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51" w:rsidRPr="000137FF" w:rsidRDefault="00A06B51" w:rsidP="00F7316C">
      <w:pPr>
        <w:pStyle w:val="Nadpis1"/>
        <w:rPr>
          <w:color w:val="C00000"/>
        </w:rPr>
      </w:pPr>
      <w:bookmarkStart w:id="0" w:name="_Toc127174559"/>
      <w:bookmarkStart w:id="1" w:name="_Toc127757331"/>
      <w:bookmarkStart w:id="2" w:name="_Toc127758621"/>
      <w:bookmarkStart w:id="3" w:name="_Toc130184766"/>
      <w:bookmarkStart w:id="4" w:name="_Toc256065142"/>
      <w:r w:rsidRPr="000137FF">
        <w:rPr>
          <w:color w:val="C00000"/>
        </w:rPr>
        <w:t>4. Mezinárodní srovnání výdajů na zdravotní péči</w:t>
      </w:r>
    </w:p>
    <w:bookmarkEnd w:id="0"/>
    <w:bookmarkEnd w:id="1"/>
    <w:bookmarkEnd w:id="2"/>
    <w:bookmarkEnd w:id="3"/>
    <w:bookmarkEnd w:id="4"/>
    <w:p w:rsidR="00A06B51" w:rsidRP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t>V této části je prezentováno porovnání základních ukazatelů výdajů na zdravotní péči ve vybraných zemích Evropské unie (EU) a Evropského sdružení volného obchodu (EFTA)</w:t>
      </w:r>
      <w:r w:rsidRPr="00A06B51">
        <w:rPr>
          <w:rFonts w:cs="Arial"/>
          <w:color w:val="000000"/>
          <w:szCs w:val="20"/>
          <w:vertAlign w:val="superscript"/>
        </w:rPr>
        <w:footnoteReference w:id="1"/>
      </w:r>
      <w:r w:rsidRPr="00A06B51">
        <w:rPr>
          <w:rFonts w:cs="Arial"/>
          <w:color w:val="000000"/>
          <w:szCs w:val="20"/>
        </w:rPr>
        <w:t xml:space="preserve">. Předkládané statistiky přinášejí pohled na financování našeho zdravotnictví v širším mezinárodním (evropském) kontextu a mohou tak poskytnout užitečné podklady pro jeho hodnocení a přispět do diskuze o jeho budoucím směřování. </w:t>
      </w:r>
    </w:p>
    <w:p w:rsidR="00A06B51" w:rsidRP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t>Údaje byly převzaty z publikace Pohled na zdravotnictví 2015 (Health at a Glance 2015</w:t>
      </w:r>
      <w:r w:rsidRPr="00A06B51">
        <w:rPr>
          <w:rFonts w:cs="Arial"/>
          <w:color w:val="000000"/>
          <w:szCs w:val="20"/>
          <w:vertAlign w:val="superscript"/>
        </w:rPr>
        <w:footnoteReference w:id="2"/>
      </w:r>
      <w:r w:rsidRPr="00A06B51">
        <w:rPr>
          <w:rFonts w:cs="Arial"/>
          <w:color w:val="000000"/>
          <w:szCs w:val="20"/>
        </w:rPr>
        <w:t>) a doplněny dalšími údaji z databáze ukazatelů Organizace pro hospodářskou spolupráci a rozvoj (OECD)</w:t>
      </w:r>
      <w:r w:rsidRPr="00A06B51">
        <w:rPr>
          <w:rFonts w:cs="Arial"/>
          <w:color w:val="000000"/>
          <w:szCs w:val="20"/>
          <w:vertAlign w:val="superscript"/>
        </w:rPr>
        <w:footnoteReference w:id="3"/>
      </w:r>
      <w:r w:rsidRPr="00A06B51">
        <w:rPr>
          <w:rFonts w:cs="Arial"/>
          <w:color w:val="000000"/>
          <w:szCs w:val="20"/>
        </w:rPr>
        <w:t>.</w:t>
      </w:r>
    </w:p>
    <w:p w:rsidR="00A06B51" w:rsidRPr="00A06B51" w:rsidRDefault="00A06B51" w:rsidP="00A06B51">
      <w:pPr>
        <w:spacing w:before="200" w:after="120"/>
        <w:rPr>
          <w:rFonts w:cs="Arial"/>
          <w:color w:val="000000"/>
          <w:szCs w:val="20"/>
        </w:rPr>
      </w:pPr>
      <w:r w:rsidRPr="00A06B51">
        <w:rPr>
          <w:b/>
          <w:i/>
          <w:szCs w:val="20"/>
        </w:rPr>
        <w:t>Nejvyšší reálný pokles výdajů na zdravotní péči v letech 2009 – 2013 byl zaznamenán v Řecku</w:t>
      </w:r>
      <w:r w:rsidRPr="00A06B51">
        <w:rPr>
          <w:rFonts w:cs="Arial"/>
          <w:color w:val="000000"/>
          <w:szCs w:val="20"/>
        </w:rPr>
        <w:t xml:space="preserve"> </w:t>
      </w:r>
    </w:p>
    <w:p w:rsid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t>Nejvyšší výdaje na zdravotní péči v přepočtu na jednoho obyvatele mezi vybranými státy EU a EFTA vydávaly v roce 2013 Švýcarsko, následované Norskem a Nizozemskem s hodnotou více než 5 000 amerických dolarů (USD) přepočtených podle parity kupní síly (PPP)</w:t>
      </w:r>
      <w:r w:rsidRPr="00A06B51">
        <w:rPr>
          <w:rFonts w:cs="Arial"/>
          <w:color w:val="000000"/>
          <w:szCs w:val="20"/>
          <w:vertAlign w:val="superscript"/>
        </w:rPr>
        <w:footnoteReference w:id="4"/>
      </w:r>
      <w:r w:rsidRPr="00A06B51">
        <w:rPr>
          <w:rFonts w:cs="Arial"/>
          <w:color w:val="000000"/>
          <w:szCs w:val="20"/>
        </w:rPr>
        <w:t xml:space="preserve"> (viz graf </w:t>
      </w:r>
      <w:r w:rsidR="000137FF">
        <w:rPr>
          <w:rFonts w:cs="Arial"/>
          <w:color w:val="000000"/>
          <w:szCs w:val="20"/>
        </w:rPr>
        <w:t>č.4.</w:t>
      </w:r>
      <w:r w:rsidRPr="00A06B51">
        <w:rPr>
          <w:rFonts w:cs="Arial"/>
          <w:color w:val="000000"/>
          <w:szCs w:val="20"/>
        </w:rPr>
        <w:t>1). Pro srovnání, ve Spojených státech to bylo přibližně 8 700 USD PPP. Naopak nejméně vydávaly na zdravotní péči baltské státy, Polsko a Maďarsko a to méně než 2 000 USD PPP na obyvatele. Česká republika i Slovensko, patří mezi země s nižšími výdaji na zdravotní péči na obyvatele s jejich výší mírně nad 2 000 USD PPP.</w:t>
      </w:r>
    </w:p>
    <w:p w:rsidR="00A06B51" w:rsidRPr="00A06B51" w:rsidRDefault="00A06B51" w:rsidP="00A06B51">
      <w:pPr>
        <w:spacing w:before="240" w:after="120"/>
        <w:rPr>
          <w:rFonts w:cs="Arial"/>
          <w:b/>
          <w:sz w:val="18"/>
          <w:szCs w:val="18"/>
        </w:rPr>
      </w:pPr>
      <w:r w:rsidRPr="00A06B51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4.</w:t>
      </w:r>
      <w:r w:rsidRPr="00A06B51">
        <w:rPr>
          <w:rFonts w:cs="Arial"/>
          <w:b/>
          <w:sz w:val="18"/>
          <w:szCs w:val="18"/>
        </w:rPr>
        <w:t>1: Průměrné výdaje na zdravotní péči na jednoho obyvatele ve vybraných zemích EU a EFTA v roce 2013 (v USD PPP) a jejich průměrné roční tempo růstu ve stálých cenách (v %)</w:t>
      </w:r>
    </w:p>
    <w:p w:rsidR="00A06B51" w:rsidRDefault="00EC6B36" w:rsidP="00A06B51">
      <w:pPr>
        <w:spacing w:before="120"/>
        <w:jc w:val="center"/>
        <w:rPr>
          <w:rFonts w:cs="Arial"/>
          <w:color w:val="000000"/>
          <w:szCs w:val="20"/>
        </w:rPr>
      </w:pPr>
      <w:r w:rsidRPr="00B536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4" o:spid="_x0000_i1025" type="#_x0000_t75" style="width:473.25pt;height:255pt;visibility:visible" o:gfxdata="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">
            <v:imagedata r:id="rId8" o:title="" cropbottom="-26f"/>
            <o:lock v:ext="edit" aspectratio="f"/>
          </v:shape>
        </w:pict>
      </w:r>
    </w:p>
    <w:p w:rsidR="00A06B51" w:rsidRDefault="00A06B51" w:rsidP="00A06B51">
      <w:pPr>
        <w:spacing w:before="120"/>
        <w:rPr>
          <w:rFonts w:cs="Arial"/>
          <w:color w:val="000000"/>
          <w:szCs w:val="20"/>
        </w:rPr>
      </w:pPr>
    </w:p>
    <w:p w:rsidR="00A06B51" w:rsidRDefault="00A06B51" w:rsidP="00A06B51">
      <w:pPr>
        <w:spacing w:before="120"/>
        <w:rPr>
          <w:rFonts w:cs="Arial"/>
          <w:color w:val="000000"/>
          <w:szCs w:val="20"/>
        </w:rPr>
      </w:pPr>
    </w:p>
    <w:p w:rsidR="00A06B51" w:rsidRDefault="00A06B51" w:rsidP="00A06B51">
      <w:pPr>
        <w:spacing w:before="120"/>
        <w:rPr>
          <w:rFonts w:cs="Arial"/>
          <w:color w:val="000000"/>
          <w:szCs w:val="20"/>
        </w:rPr>
      </w:pPr>
    </w:p>
    <w:p w:rsidR="00A06B51" w:rsidRP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t>Pokud se zaměříme na reálný vývoj výdajů na zdravotní péči v posledních několika letech</w:t>
      </w:r>
      <w:r w:rsidRPr="00A06B51">
        <w:rPr>
          <w:rFonts w:cs="Arial"/>
          <w:color w:val="000000"/>
          <w:szCs w:val="20"/>
          <w:vertAlign w:val="superscript"/>
        </w:rPr>
        <w:footnoteReference w:id="5"/>
      </w:r>
      <w:r w:rsidRPr="00A06B51">
        <w:rPr>
          <w:rFonts w:cs="Arial"/>
          <w:color w:val="000000"/>
          <w:szCs w:val="20"/>
        </w:rPr>
        <w:t>, je možné sledovat odlišné tendence ve dvou obdobích. Zatímco v letech 2005 až 2009 výdaje na zdravotní péči ve stálých cenách rostly v naprosté většině zemí a to v průměru</w:t>
      </w:r>
      <w:r w:rsidRPr="00A06B51">
        <w:rPr>
          <w:rFonts w:cs="Arial"/>
          <w:color w:val="000000"/>
          <w:szCs w:val="20"/>
          <w:vertAlign w:val="superscript"/>
        </w:rPr>
        <w:footnoteReference w:id="6"/>
      </w:r>
      <w:r w:rsidRPr="00A06B51">
        <w:rPr>
          <w:rFonts w:cs="Arial"/>
          <w:color w:val="000000"/>
          <w:szCs w:val="20"/>
        </w:rPr>
        <w:t xml:space="preserve"> téměř 3% tempem, tak v letech 2009 až 2013 docházelo u značné části zemí k poklesu reálných výdajů na zdravotní péči, které se v průměru ročně projevilo poklesem 0,3 % ročně (roční tempa růstu pro obě období jsou znázorněna v grafu č. 1 zelenými a oranžovými značkami). Změna ve vývoji byla především důsledkem světové finanční a ekonomické krize, a tím došlo v roce 2009 u cca třetiny zemí a v roce 2010 u více než poloviny zemí k reálnému poklesu výdajů na zdravotní péči. K nejvyššímu obratu ve vývoji výdajů na zdravotní péči po roce 2009 došlo v Řecku (průměrné roční tempo růstu pokleslo z 5,4 % na -7,2 %) a Irsku (z 5,3 % na -4,0 % ročně). Česká republika vykazovala před rokem 2009 nadprůměrný růst výdajů na zdravotní péči (5,4 %) a po roce 2009 se s průměrným ročním poklesem (-0,2 %) neodchylovala od průměru v ostatních zemích.</w:t>
      </w:r>
    </w:p>
    <w:p w:rsidR="00A06B51" w:rsidRPr="00A06B51" w:rsidRDefault="00A06B51" w:rsidP="00A06B51">
      <w:pPr>
        <w:spacing w:before="200" w:after="120"/>
        <w:rPr>
          <w:rFonts w:cs="Arial"/>
          <w:color w:val="000000"/>
          <w:szCs w:val="20"/>
        </w:rPr>
      </w:pPr>
      <w:r w:rsidRPr="00A06B51">
        <w:rPr>
          <w:b/>
          <w:i/>
          <w:szCs w:val="20"/>
        </w:rPr>
        <w:t>Nejvyšší podíl výdajů na zdravotní péči na HDP v zemích EU a EFTA vykazuje Nizozemsko a Švýcarsko</w:t>
      </w:r>
      <w:r w:rsidRPr="00A06B51">
        <w:rPr>
          <w:rFonts w:cs="Arial"/>
          <w:color w:val="000000"/>
          <w:szCs w:val="20"/>
        </w:rPr>
        <w:t xml:space="preserve"> </w:t>
      </w:r>
    </w:p>
    <w:p w:rsidR="00A06B51" w:rsidRP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t xml:space="preserve">Zdravotnictví je významným odvětvím národního hospodářství a ve sledovaných zemích EU a EFTA činil v roce 2013 podíl výdajů na zdravotní péči na HDP v průměru 8,7 %. Z grafu č. </w:t>
      </w:r>
      <w:r w:rsidR="000137FF">
        <w:rPr>
          <w:rFonts w:cs="Arial"/>
          <w:color w:val="000000"/>
          <w:szCs w:val="20"/>
        </w:rPr>
        <w:t>4.</w:t>
      </w:r>
      <w:r w:rsidRPr="00A06B51">
        <w:rPr>
          <w:rFonts w:cs="Arial"/>
          <w:color w:val="000000"/>
          <w:szCs w:val="20"/>
        </w:rPr>
        <w:t>2 je patrné, že nejvyšší podíl výdajů na zdravotnictví byl zaznamenán v roce 2013 v Nizozemsku a Švýcarsku, kde činil více než 11 % HDP, následovány Švédskem, Německem a Francií s hodnotami okolo 11 %. Pro srovnání, ve Spojených státech byl tento podíl více než 16 %. Naopak nejnižší podíl výdajů na zdravotní péči na HDP vykazovaly baltské státy s hodnotami kolem 6 %. Česká republika patřila se 7,1 %</w:t>
      </w:r>
      <w:r w:rsidRPr="00A06B51">
        <w:rPr>
          <w:rFonts w:cs="Arial"/>
          <w:color w:val="000000"/>
          <w:szCs w:val="20"/>
          <w:vertAlign w:val="superscript"/>
        </w:rPr>
        <w:footnoteReference w:id="7"/>
      </w:r>
      <w:r w:rsidRPr="00A06B51">
        <w:rPr>
          <w:rFonts w:cs="Arial"/>
          <w:color w:val="000000"/>
          <w:szCs w:val="20"/>
        </w:rPr>
        <w:t xml:space="preserve"> spolu s Maďarskem (7,4 %) a Slovenskem (7,6 %) mezi země spíše s nižším podílem výdajů na zdravotní péči na HDP.</w:t>
      </w:r>
    </w:p>
    <w:p w:rsidR="00A06B51" w:rsidRDefault="00A06B51" w:rsidP="00A06B51">
      <w:pPr>
        <w:spacing w:before="240" w:after="120"/>
        <w:rPr>
          <w:rFonts w:cs="Arial"/>
          <w:b/>
          <w:sz w:val="18"/>
          <w:szCs w:val="18"/>
        </w:rPr>
      </w:pPr>
      <w:r w:rsidRPr="00A06B51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4.</w:t>
      </w:r>
      <w:r w:rsidRPr="00A06B51">
        <w:rPr>
          <w:rFonts w:cs="Arial"/>
          <w:b/>
          <w:sz w:val="18"/>
          <w:szCs w:val="18"/>
        </w:rPr>
        <w:t>2: Podíl výdajů na zdravotní péči na HDP v zemích EU a EFTA v roce 2013 a v letech 2005 a 2009 (v %)</w:t>
      </w:r>
    </w:p>
    <w:p w:rsidR="00A06B51" w:rsidRDefault="00EC6B36" w:rsidP="00A06B51">
      <w:pPr>
        <w:spacing w:before="240" w:after="120"/>
        <w:rPr>
          <w:rFonts w:cs="Arial"/>
          <w:b/>
          <w:sz w:val="18"/>
          <w:szCs w:val="18"/>
        </w:rPr>
      </w:pPr>
      <w:r w:rsidRPr="00B53635">
        <w:rPr>
          <w:noProof/>
        </w:rPr>
        <w:pict>
          <v:shape id="Graf 16" o:spid="_x0000_i1026" type="#_x0000_t75" style="width:474pt;height:231.75pt;visibility:visible" o:gfxdata="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">
            <v:imagedata r:id="rId9" o:title="" cropright="-35f"/>
            <o:lock v:ext="edit" aspectratio="f"/>
          </v:shape>
        </w:pict>
      </w:r>
    </w:p>
    <w:p w:rsidR="00177328" w:rsidRDefault="00177328" w:rsidP="00A06B51">
      <w:pPr>
        <w:spacing w:before="120"/>
        <w:rPr>
          <w:rFonts w:cs="Arial"/>
          <w:color w:val="000000"/>
          <w:szCs w:val="20"/>
        </w:rPr>
      </w:pPr>
    </w:p>
    <w:p w:rsidR="00177328" w:rsidRDefault="00177328" w:rsidP="00A06B51">
      <w:pPr>
        <w:spacing w:before="120"/>
        <w:rPr>
          <w:rFonts w:cs="Arial"/>
          <w:color w:val="000000"/>
          <w:szCs w:val="20"/>
        </w:rPr>
      </w:pPr>
    </w:p>
    <w:p w:rsidR="00A06B51" w:rsidRPr="00A06B51" w:rsidRDefault="00A06B51" w:rsidP="00A06B51">
      <w:pPr>
        <w:spacing w:before="120"/>
        <w:rPr>
          <w:rFonts w:cs="Arial"/>
          <w:color w:val="000000"/>
          <w:szCs w:val="20"/>
        </w:rPr>
      </w:pPr>
      <w:r w:rsidRPr="00A06B51">
        <w:rPr>
          <w:rFonts w:cs="Arial"/>
          <w:color w:val="000000"/>
          <w:szCs w:val="20"/>
        </w:rPr>
        <w:lastRenderedPageBreak/>
        <w:t>Vývoj podílu výdajů na zdravotní péči na HDP byl významně ovlivněn světovou finanční a ekonomickou krizí a ukazuje na určitou setrvačnost financování zdravotnictví v závislosti na vývoji celé ekonomiky. Zatímco mezi lety 2005 a 2009 se v průměru zvýšil podíl zdravotnických výdajů na HDP z 8 na 8,9 %, od roku 2009 tento podíl spíše stagnuje. V letech 2008 a 2009 došlo k relativně výraznému nárůstu tohoto podílu ve většině zemí, což obecně souviselo s propadem HDP a ne se zvýšením výdajů na zdravotní péči. Výraznější pokles výdajů na zdravotní péči a jejich podílu na HDP byl zaznamenán u většiny zemí až v roce 2010 (v průměru 8,7 %). Po roce 2010 nedocházelo v průměru k výrazným změnám v podílu výdajů na zdravotní péči na HDP, i když vývoj v jednotlivých zemích se odlišoval.</w:t>
      </w:r>
    </w:p>
    <w:p w:rsidR="00A06B51" w:rsidRDefault="00A06B51" w:rsidP="004A054B">
      <w:pPr>
        <w:keepNext w:val="0"/>
        <w:spacing w:before="200" w:after="120"/>
        <w:rPr>
          <w:b/>
          <w:i/>
          <w:szCs w:val="20"/>
        </w:rPr>
      </w:pPr>
      <w:r w:rsidRPr="00A06B51">
        <w:rPr>
          <w:b/>
          <w:i/>
          <w:szCs w:val="20"/>
        </w:rPr>
        <w:t>Více než 30 % výdajů na zdravotní péči šlo z rozpočtů domácností v Lotyšsku, Litvě a Řecku</w:t>
      </w:r>
    </w:p>
    <w:p w:rsidR="00177328" w:rsidRDefault="00177328" w:rsidP="00177328">
      <w:pPr>
        <w:pStyle w:val="Normlnweb"/>
        <w:spacing w:before="120" w:beforeAutospacing="0" w:after="0" w:afterAutospacing="0" w:line="288" w:lineRule="auto"/>
        <w:rPr>
          <w:rFonts w:cs="Arial"/>
          <w:color w:val="000000"/>
          <w:szCs w:val="20"/>
        </w:rPr>
      </w:pPr>
      <w:r w:rsidRPr="003974BD">
        <w:rPr>
          <w:rFonts w:cs="Arial"/>
          <w:color w:val="000000"/>
          <w:szCs w:val="20"/>
        </w:rPr>
        <w:t>Jednotlivé státy se výrazně odlišují ve způsobu financování zdravotní péče, ač lze obecně říci, že ve všech zemích EU a EFTA převládá financování z veřejných zdrojů nad soukromými. Graf</w:t>
      </w:r>
      <w:r>
        <w:rPr>
          <w:rFonts w:cs="Arial"/>
          <w:color w:val="000000"/>
          <w:szCs w:val="20"/>
        </w:rPr>
        <w:t>u č.</w:t>
      </w:r>
      <w:r w:rsidRPr="003974BD">
        <w:rPr>
          <w:rFonts w:cs="Arial"/>
          <w:color w:val="000000"/>
          <w:szCs w:val="20"/>
        </w:rPr>
        <w:t xml:space="preserve"> </w:t>
      </w:r>
      <w:r w:rsidR="000137FF">
        <w:rPr>
          <w:rFonts w:cs="Arial"/>
          <w:color w:val="000000"/>
          <w:szCs w:val="20"/>
        </w:rPr>
        <w:t>4.</w:t>
      </w:r>
      <w:r w:rsidRPr="003974BD">
        <w:rPr>
          <w:rFonts w:cs="Arial"/>
          <w:color w:val="000000"/>
          <w:szCs w:val="20"/>
        </w:rPr>
        <w:t>3 ukazuje, že nejvyšší podíl veřejných zdrojů na financování zdravotní péče vykazovalo v roce 2013 Nizozemsko</w:t>
      </w:r>
      <w:r w:rsidRPr="00C26119">
        <w:rPr>
          <w:rFonts w:cs="Arial"/>
          <w:color w:val="000000"/>
          <w:szCs w:val="20"/>
          <w:vertAlign w:val="superscript"/>
        </w:rPr>
        <w:footnoteReference w:id="8"/>
      </w:r>
      <w:r>
        <w:rPr>
          <w:rFonts w:cs="Arial"/>
          <w:color w:val="000000"/>
          <w:szCs w:val="20"/>
        </w:rPr>
        <w:t xml:space="preserve"> (88 </w:t>
      </w:r>
      <w:r w:rsidRPr="003974BD">
        <w:rPr>
          <w:rFonts w:cs="Arial"/>
          <w:color w:val="000000"/>
          <w:szCs w:val="20"/>
        </w:rPr>
        <w:t xml:space="preserve">%) a Norsko (85 %), následované Dánskem, Českou republikou a </w:t>
      </w:r>
      <w:r>
        <w:rPr>
          <w:rFonts w:cs="Arial"/>
          <w:color w:val="000000"/>
          <w:szCs w:val="20"/>
        </w:rPr>
        <w:t>Švédskem s podílem přibližně 84 </w:t>
      </w:r>
      <w:r w:rsidRPr="003974BD">
        <w:rPr>
          <w:rFonts w:cs="Arial"/>
          <w:color w:val="000000"/>
          <w:szCs w:val="20"/>
        </w:rPr>
        <w:t>%. Naopak nejnižší podíl veřejných zdrojů byl zaznamenán u Lotyšska (60 %), následovaného Maďarskem (65 %) a dále Řeckem, Švýcarskem, Litvou a Portugalskem s přibližně dvou-třetinovým podílem veřejných zdrojů.</w:t>
      </w:r>
    </w:p>
    <w:p w:rsidR="004A054B" w:rsidRPr="004A054B" w:rsidRDefault="004A054B" w:rsidP="004A054B">
      <w:pPr>
        <w:spacing w:before="240" w:after="120"/>
        <w:rPr>
          <w:rFonts w:cs="Arial"/>
          <w:b/>
          <w:sz w:val="18"/>
          <w:szCs w:val="18"/>
        </w:rPr>
      </w:pPr>
      <w:r w:rsidRPr="004A054B">
        <w:rPr>
          <w:rFonts w:cs="Arial"/>
          <w:b/>
          <w:sz w:val="18"/>
          <w:szCs w:val="18"/>
        </w:rPr>
        <w:t xml:space="preserve">Graf č. </w:t>
      </w:r>
      <w:r>
        <w:rPr>
          <w:rFonts w:cs="Arial"/>
          <w:b/>
          <w:sz w:val="18"/>
          <w:szCs w:val="18"/>
        </w:rPr>
        <w:t>4.</w:t>
      </w:r>
      <w:r w:rsidRPr="004A054B">
        <w:rPr>
          <w:rFonts w:cs="Arial"/>
          <w:b/>
          <w:sz w:val="18"/>
          <w:szCs w:val="18"/>
        </w:rPr>
        <w:t>3: Struktura výdajů na zdravotní péči podle zdrojů financování v zemích EU a EFTA v roce 2013 (v %)</w:t>
      </w:r>
    </w:p>
    <w:p w:rsidR="004A054B" w:rsidRDefault="00EC6B36" w:rsidP="00A06B51">
      <w:pPr>
        <w:spacing w:before="120"/>
        <w:rPr>
          <w:rFonts w:cs="Arial"/>
          <w:color w:val="000000"/>
          <w:szCs w:val="20"/>
        </w:rPr>
      </w:pPr>
      <w:r w:rsidRPr="00B53635">
        <w:rPr>
          <w:noProof/>
        </w:rPr>
        <w:pict>
          <v:shape id="Graf 18" o:spid="_x0000_i1027" type="#_x0000_t75" style="width:472.5pt;height:290.25pt;visibility:visible" o:gfxdata="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">
            <v:imagedata r:id="rId10" o:title="" cropright="-28f"/>
            <o:lock v:ext="edit" aspectratio="f"/>
          </v:shape>
        </w:pict>
      </w:r>
    </w:p>
    <w:p w:rsidR="004A054B" w:rsidRPr="004A054B" w:rsidRDefault="004A054B" w:rsidP="004A054B">
      <w:pPr>
        <w:spacing w:before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 xml:space="preserve">Česká republika patří spolu s Nizozemskem, Francií a Lucemburskem k zemím se systémem založeným především na všeobecném zdravotním pojištění, které se v těchto zemích podílí na veškerých výdajích na zdravotní péči více než 70 %. V Dánsku, Švédsku, Spojeném království, Itálii a Norsku je naopak zdravotní péče financovaná především nebo výhradně přímo z rozpočtů centrálních a místních vlád s jejich podílem na veškerých výdajích na zdravotní péči z více než 70 %. Soukromé zdravotní pojištění či připojištění hraje významnější roli ve Slovinsku, Francii a Irsku, kde představuje více než desetinu výdajů na zdravotní péči. Více než čtvrtina výdajů na zdravotní péči byla v roce 2013 placená přímo domácnostmi v Lotyšsku, Litvě, Řecku, Maďarsku, Portugalsku a Švýcarsku. Česká republika byla s podílem 15 % pod průměrem zemí EU/EFTA (19 %), ale výrazně nad úrovní některých dalších států, jako např. Nizozemska, Francie nebo </w:t>
      </w:r>
      <w:r w:rsidRPr="004A054B">
        <w:rPr>
          <w:rFonts w:cs="Arial"/>
          <w:color w:val="000000"/>
          <w:szCs w:val="20"/>
        </w:rPr>
        <w:lastRenderedPageBreak/>
        <w:t>Spojeného království, kde byl tento podíl pod 10 %. Ostatní zdroje financování, tedy soukromé výdaje placené podniky či neziskovými institucemi nebo dovoz, se ve všech zemích podílely na financování zdravotní péče ve velmi omezené míře (do 5 % na celkových výdajích).</w:t>
      </w:r>
    </w:p>
    <w:p w:rsidR="004A054B" w:rsidRPr="004A054B" w:rsidRDefault="004A054B" w:rsidP="004A054B">
      <w:pPr>
        <w:spacing w:before="200" w:after="120"/>
        <w:rPr>
          <w:b/>
          <w:i/>
          <w:szCs w:val="20"/>
        </w:rPr>
      </w:pPr>
      <w:r w:rsidRPr="004A054B">
        <w:rPr>
          <w:b/>
          <w:i/>
          <w:szCs w:val="20"/>
        </w:rPr>
        <w:t xml:space="preserve">Země EU a EFTA vydávají na lůžkovou a ambulantní léčebně-rehabilitační péči v průměru tři pětiny veškerých výdajů na zdravotní péči </w:t>
      </w:r>
    </w:p>
    <w:p w:rsidR="004A054B" w:rsidRPr="004A054B" w:rsidRDefault="004A054B" w:rsidP="004A054B">
      <w:pPr>
        <w:spacing w:before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>Nejvyšší část výdajů na zdravotní péči je v zemích EU/EFTA vynakládána na lůžkovou a ambulantní léčebně-rehabilitační péči. V roce 2013 bylo na tuto péči (včetně podpůrných služeb jako jsou laboratorní a zobrazovací vyšetření a zdravotnická doprava) v průměru vynakládáno 61 % veškerých výdajů. 13 % výdajů směřovalo na dlouhodobou zdravotní péči, pětina výdajů na léky a zdravotnické prostředky a zbylých více než 5 % na preventivní péči a správu systému zdravotnictví (viz graf č. 4</w:t>
      </w:r>
      <w:r>
        <w:rPr>
          <w:rFonts w:cs="Arial"/>
          <w:color w:val="000000"/>
          <w:szCs w:val="20"/>
        </w:rPr>
        <w:t>.4</w:t>
      </w:r>
      <w:r w:rsidRPr="004A054B">
        <w:rPr>
          <w:rFonts w:cs="Arial"/>
          <w:color w:val="000000"/>
          <w:szCs w:val="20"/>
        </w:rPr>
        <w:t>).</w:t>
      </w:r>
    </w:p>
    <w:p w:rsidR="004A054B" w:rsidRPr="004A054B" w:rsidRDefault="004A054B" w:rsidP="004A054B">
      <w:pPr>
        <w:spacing w:before="240"/>
        <w:rPr>
          <w:rFonts w:cs="Arial"/>
          <w:b/>
          <w:sz w:val="18"/>
          <w:szCs w:val="18"/>
        </w:rPr>
      </w:pPr>
      <w:r w:rsidRPr="004A054B">
        <w:rPr>
          <w:rFonts w:cs="Arial"/>
          <w:b/>
          <w:sz w:val="18"/>
          <w:szCs w:val="18"/>
        </w:rPr>
        <w:t>Graf č. 4</w:t>
      </w:r>
      <w:r>
        <w:rPr>
          <w:rFonts w:cs="Arial"/>
          <w:b/>
          <w:sz w:val="18"/>
          <w:szCs w:val="18"/>
        </w:rPr>
        <w:t>.4</w:t>
      </w:r>
      <w:r w:rsidRPr="004A054B">
        <w:rPr>
          <w:rFonts w:cs="Arial"/>
          <w:b/>
          <w:sz w:val="18"/>
          <w:szCs w:val="18"/>
        </w:rPr>
        <w:t>: Struktura výdajů na zdravotní péči podle druhu péče v zemích EU a EFTA v roce 2013 (v %)</w:t>
      </w:r>
    </w:p>
    <w:p w:rsidR="004A054B" w:rsidRDefault="00EC6B36" w:rsidP="00A06B51">
      <w:pPr>
        <w:spacing w:before="120"/>
        <w:rPr>
          <w:rFonts w:cs="Arial"/>
          <w:color w:val="000000"/>
          <w:szCs w:val="20"/>
        </w:rPr>
      </w:pPr>
      <w:r w:rsidRPr="00B53635">
        <w:rPr>
          <w:noProof/>
        </w:rPr>
        <w:pict>
          <v:shape id="Graf 19" o:spid="_x0000_i1028" type="#_x0000_t75" style="width:482.25pt;height:324.75pt;visibility:visible" o:gfxdata="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">
            <v:imagedata r:id="rId11" o:title=""/>
            <o:lock v:ext="edit" aspectratio="f"/>
          </v:shape>
        </w:pict>
      </w:r>
    </w:p>
    <w:p w:rsidR="004A054B" w:rsidRPr="004A054B" w:rsidRDefault="004A054B" w:rsidP="004A054B">
      <w:pPr>
        <w:spacing w:before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>Struktura výdajů podle jednotlivých druhů péče se mezi jednotlivými zeměmi odlišovala. Podíl výdajů na lůžkovou péči se v jednotlivých zemích pohyboval od méně než čtvrtiny ve Švédsku a na Slovensku</w:t>
      </w:r>
      <w:r w:rsidR="00A63ECD">
        <w:rPr>
          <w:rFonts w:cs="Arial"/>
          <w:color w:val="000000"/>
          <w:szCs w:val="20"/>
        </w:rPr>
        <w:t xml:space="preserve"> až po 42</w:t>
      </w:r>
      <w:r w:rsidRPr="004A054B">
        <w:rPr>
          <w:rFonts w:cs="Arial"/>
          <w:color w:val="000000"/>
          <w:szCs w:val="20"/>
        </w:rPr>
        <w:t>% v Řecku a podíl výdajů na ambulantní péči od 21 % v Řecku po více než 40 % v Portugalsku a Estonsku. Česká republika se s podílem lůžkové péče 31 % neodlišovala od evropského průměru a mírně jej s 36 % převyšovala v podílu ambulantní péče. Podíl výdajů na dlouhodobou zdravotní péči se mezi jednotlivými zeměmi výrazně lišil. Zatímco v Norsku, Nizozemsku nebo Švédsku je vydáváno na tuto péči více než čtvrtina celkových výdajů na zdravotní péči, na Slovensku a v Řecku jsou to méně než 2 % z celkových výdajů</w:t>
      </w:r>
      <w:r w:rsidRPr="004A054B">
        <w:rPr>
          <w:rFonts w:cs="Arial"/>
          <w:color w:val="000000"/>
          <w:szCs w:val="20"/>
          <w:vertAlign w:val="superscript"/>
        </w:rPr>
        <w:footnoteReference w:id="9"/>
      </w:r>
      <w:r w:rsidRPr="004A054B">
        <w:rPr>
          <w:rFonts w:cs="Arial"/>
          <w:color w:val="000000"/>
          <w:szCs w:val="20"/>
        </w:rPr>
        <w:t>. Podíl výdajů na léky a zdravotnické prostředky se pohyboval od 10 % v Dánsku po více než třetinu výdajů na Slovensku a v Maďarsku. Česko bylo s 23 % mírně nad průměrem zemí EU/EFTA. Výdaje na kolektivní služby, tedy prevenci a správu systému zdravotní péče, se pohybovaly od 3 % v Lotyšsku a Litvě až po více než 8 % ve Francii, Německu a Nizozemsku.</w:t>
      </w:r>
    </w:p>
    <w:p w:rsidR="004A054B" w:rsidRDefault="004A054B" w:rsidP="004A054B">
      <w:pPr>
        <w:spacing w:before="200" w:after="120"/>
        <w:rPr>
          <w:rFonts w:cs="Arial"/>
          <w:color w:val="000000"/>
          <w:szCs w:val="20"/>
        </w:rPr>
      </w:pPr>
      <w:r w:rsidRPr="004A054B">
        <w:rPr>
          <w:b/>
          <w:i/>
          <w:szCs w:val="20"/>
        </w:rPr>
        <w:lastRenderedPageBreak/>
        <w:t>V Polsku jsou ze soukromých zdrojů hrazeny přibližně dvě třetiny výdajů za léky</w:t>
      </w:r>
      <w:r w:rsidRPr="004A054B">
        <w:rPr>
          <w:rFonts w:cs="Arial"/>
          <w:color w:val="000000"/>
          <w:szCs w:val="20"/>
        </w:rPr>
        <w:t xml:space="preserve"> </w:t>
      </w:r>
    </w:p>
    <w:p w:rsidR="004A054B" w:rsidRPr="004A054B" w:rsidRDefault="004A054B" w:rsidP="004A054B">
      <w:pPr>
        <w:spacing w:before="120" w:after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 xml:space="preserve">Výdaje za léky představují významnou položku v celkových výdajích na zdravotní péči a v souvislosti s vývojem nových a nákladných léků je důležité se jimi zabývat z hlediska udržitelnosti financování zdravotní péče. Jak ukazuje graf č. </w:t>
      </w:r>
      <w:r w:rsidR="000137FF">
        <w:rPr>
          <w:rFonts w:cs="Arial"/>
          <w:color w:val="000000"/>
          <w:szCs w:val="20"/>
        </w:rPr>
        <w:t>4.</w:t>
      </w:r>
      <w:r w:rsidRPr="004A054B">
        <w:rPr>
          <w:rFonts w:cs="Arial"/>
          <w:color w:val="000000"/>
          <w:szCs w:val="20"/>
        </w:rPr>
        <w:t>5, v průměru se v roce 2013 v zemích EU a EFTA vydávalo za léky spotřebovávané ambulantními pacienty</w:t>
      </w:r>
      <w:r w:rsidRPr="004A054B">
        <w:rPr>
          <w:rFonts w:cs="Arial"/>
          <w:color w:val="000000"/>
          <w:szCs w:val="20"/>
          <w:vertAlign w:val="superscript"/>
        </w:rPr>
        <w:footnoteReference w:id="10"/>
      </w:r>
      <w:r w:rsidRPr="004A054B">
        <w:rPr>
          <w:rFonts w:cs="Arial"/>
          <w:color w:val="000000"/>
          <w:szCs w:val="20"/>
        </w:rPr>
        <w:t xml:space="preserve"> necelých 500 USD PPP na 1 obyvatele. Nejvíce to bylo v Řecku, následovaném Německem, Švýcarskem a Irskem, kde byly tyto výdaje nad 650 USD PPP na obyvatele. Naopak nejméně to bylo v Dánsku a Estonsku s méně než 300 USD PPP na obyvatele. Česká republika s 381 USD PPP vydávala za léky méně, než tomu bylo obvyklé v zemích EU a EFTA i výrazně méně než Slovensko (533 USD PPP).</w:t>
      </w:r>
    </w:p>
    <w:p w:rsidR="004A054B" w:rsidRPr="004A054B" w:rsidRDefault="004A054B" w:rsidP="004A054B">
      <w:pPr>
        <w:spacing w:before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>Jak je dále patrné, zdroj financování léků se v jednotlivých zemích výrazně odlišuje. V Nizozemsku, Irsku a Německu jsou léky alespoň ze třech čtvrtin hrazeny z veřejných zdrojů. Soukromé zdroje převažují, v Itálii, Slovinsku, na Islandu, v Maďarsku, Lotyšsku a v Polsku, přičemž v Polsku jsou ze soukromých zdrojů placeny přibližně dvě třetiny výdajů za léky. V České republice jsou z veřejných zdrojů hrazeny přibližně tři pětiny výdajů za léky, tedy zhruba tolik, co činí průměr v zemích EU a EFTA.</w:t>
      </w:r>
    </w:p>
    <w:p w:rsidR="00177328" w:rsidRDefault="004A054B" w:rsidP="00177328">
      <w:pPr>
        <w:spacing w:before="240"/>
        <w:jc w:val="left"/>
        <w:rPr>
          <w:rFonts w:cs="Arial"/>
          <w:b/>
          <w:sz w:val="18"/>
          <w:szCs w:val="18"/>
        </w:rPr>
      </w:pPr>
      <w:r w:rsidRPr="004A054B">
        <w:rPr>
          <w:rFonts w:cs="Arial"/>
          <w:b/>
          <w:sz w:val="18"/>
          <w:szCs w:val="18"/>
        </w:rPr>
        <w:t xml:space="preserve">Graf č. </w:t>
      </w:r>
      <w:r w:rsidR="00177328">
        <w:rPr>
          <w:rFonts w:cs="Arial"/>
          <w:b/>
          <w:sz w:val="18"/>
          <w:szCs w:val="18"/>
        </w:rPr>
        <w:t>4.5</w:t>
      </w:r>
      <w:r w:rsidRPr="004A054B">
        <w:rPr>
          <w:rFonts w:cs="Arial"/>
          <w:b/>
          <w:sz w:val="18"/>
          <w:szCs w:val="18"/>
        </w:rPr>
        <w:t>: Průměrné výdaje na ambulantně vydávané léky na jednoho obyvatele v zemích EU a EFTA</w:t>
      </w:r>
    </w:p>
    <w:p w:rsidR="004A054B" w:rsidRPr="004A054B" w:rsidRDefault="004A054B" w:rsidP="00177328">
      <w:pPr>
        <w:jc w:val="center"/>
        <w:rPr>
          <w:rFonts w:cs="Arial"/>
          <w:b/>
          <w:sz w:val="18"/>
          <w:szCs w:val="18"/>
        </w:rPr>
      </w:pPr>
      <w:r w:rsidRPr="004A054B">
        <w:rPr>
          <w:rFonts w:cs="Arial"/>
          <w:b/>
          <w:sz w:val="18"/>
          <w:szCs w:val="18"/>
        </w:rPr>
        <w:t xml:space="preserve"> v roce 2013 (v USD PPP) a podíl výdajů na ambulantně vydávané léky na HDP (v %)</w:t>
      </w:r>
      <w:r w:rsidR="00EC6B36" w:rsidRPr="00B53635">
        <w:rPr>
          <w:noProof/>
        </w:rPr>
        <w:pict>
          <v:shape id="Graf 20" o:spid="_x0000_i1029" type="#_x0000_t75" style="width:450pt;height:285pt;visibility:visible" o:gfxdata="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">
            <v:imagedata r:id="rId12" o:title="" cropright="-37f"/>
            <o:lock v:ext="edit" aspectratio="f"/>
          </v:shape>
        </w:pict>
      </w:r>
    </w:p>
    <w:p w:rsidR="004A054B" w:rsidRDefault="004A054B" w:rsidP="00177328">
      <w:pPr>
        <w:spacing w:before="120" w:after="120"/>
        <w:rPr>
          <w:rFonts w:cs="Arial"/>
          <w:color w:val="000000"/>
          <w:szCs w:val="20"/>
        </w:rPr>
      </w:pPr>
      <w:r w:rsidRPr="004A054B">
        <w:rPr>
          <w:rFonts w:cs="Arial"/>
          <w:color w:val="000000"/>
          <w:szCs w:val="20"/>
        </w:rPr>
        <w:t>Podíl výdajů na ambulantně vydávané léky na HDP činil v průměru v zemích EU a EFTA 1,4 %, přičemž výrazně nejvíce to bylo v Řecku (2,8 %), následované Maďarskem a Slovenskem s více než 2 % na HDP. Nejméně to naopak bylo v Dánsku a Norsku s hodnotami okolo 0,5 % HDP. Česká republika se s 1,3% podílem na HDP výrazně neodchylovala od průměru zemí EU a EFTA.</w:t>
      </w:r>
    </w:p>
    <w:p w:rsidR="00A63ECD" w:rsidRDefault="00A63ECD" w:rsidP="00177328">
      <w:pPr>
        <w:spacing w:after="120" w:line="259" w:lineRule="auto"/>
        <w:rPr>
          <w:rFonts w:eastAsia="Calibri" w:cs="Arial"/>
          <w:b/>
          <w:szCs w:val="20"/>
          <w:lang w:eastAsia="en-US"/>
        </w:rPr>
      </w:pPr>
    </w:p>
    <w:p w:rsidR="00A63ECD" w:rsidRDefault="00A63ECD" w:rsidP="00177328">
      <w:pPr>
        <w:spacing w:after="120" w:line="259" w:lineRule="auto"/>
        <w:rPr>
          <w:rFonts w:eastAsia="Calibri" w:cs="Arial"/>
          <w:b/>
          <w:szCs w:val="20"/>
          <w:lang w:eastAsia="en-US"/>
        </w:rPr>
      </w:pPr>
    </w:p>
    <w:p w:rsidR="00A63ECD" w:rsidRDefault="00A63ECD" w:rsidP="00177328">
      <w:pPr>
        <w:spacing w:after="120" w:line="259" w:lineRule="auto"/>
        <w:rPr>
          <w:rFonts w:eastAsia="Calibri" w:cs="Arial"/>
          <w:b/>
          <w:szCs w:val="20"/>
          <w:lang w:eastAsia="en-US"/>
        </w:rPr>
      </w:pPr>
    </w:p>
    <w:p w:rsidR="00A63ECD" w:rsidRDefault="00A63ECD" w:rsidP="00177328">
      <w:pPr>
        <w:spacing w:after="120" w:line="259" w:lineRule="auto"/>
        <w:rPr>
          <w:rFonts w:eastAsia="Calibri" w:cs="Arial"/>
          <w:b/>
          <w:szCs w:val="20"/>
          <w:lang w:eastAsia="en-US"/>
        </w:rPr>
      </w:pPr>
    </w:p>
    <w:p w:rsidR="00177328" w:rsidRPr="00177328" w:rsidRDefault="00177328" w:rsidP="00177328">
      <w:pPr>
        <w:spacing w:after="120" w:line="259" w:lineRule="auto"/>
        <w:rPr>
          <w:rFonts w:eastAsia="Calibri" w:cs="Arial"/>
          <w:b/>
          <w:szCs w:val="20"/>
          <w:lang w:eastAsia="en-US"/>
        </w:rPr>
      </w:pPr>
      <w:r w:rsidRPr="00177328">
        <w:rPr>
          <w:rFonts w:eastAsia="Calibri" w:cs="Arial"/>
          <w:b/>
          <w:szCs w:val="20"/>
          <w:lang w:eastAsia="en-US"/>
        </w:rPr>
        <w:lastRenderedPageBreak/>
        <w:t>Odkazy</w:t>
      </w:r>
    </w:p>
    <w:p w:rsidR="00177328" w:rsidRPr="00177328" w:rsidRDefault="00177328" w:rsidP="00177328">
      <w:pPr>
        <w:spacing w:after="120" w:line="259" w:lineRule="auto"/>
        <w:rPr>
          <w:rFonts w:eastAsia="Calibri" w:cs="Arial"/>
          <w:szCs w:val="20"/>
          <w:lang w:eastAsia="en-US"/>
        </w:rPr>
      </w:pPr>
      <w:r w:rsidRPr="00177328">
        <w:rPr>
          <w:rFonts w:eastAsia="Calibri" w:cs="Arial"/>
          <w:szCs w:val="20"/>
          <w:lang w:eastAsia="en-US"/>
        </w:rPr>
        <w:t xml:space="preserve">Health at a Glance 2015, OECD Indicators: </w:t>
      </w:r>
      <w:hyperlink r:id="rId13" w:history="1">
        <w:r w:rsidRPr="00177328">
          <w:rPr>
            <w:rFonts w:eastAsia="Calibri" w:cs="Arial"/>
            <w:color w:val="0563C1"/>
            <w:szCs w:val="20"/>
            <w:u w:val="single"/>
            <w:lang w:eastAsia="en-US"/>
          </w:rPr>
          <w:t>http://www.oecd.org/health/health-systems/health-at-a-glance-19991312.htm</w:t>
        </w:r>
      </w:hyperlink>
    </w:p>
    <w:p w:rsidR="00177328" w:rsidRDefault="00177328" w:rsidP="00177328">
      <w:pPr>
        <w:spacing w:after="120" w:line="259" w:lineRule="auto"/>
        <w:rPr>
          <w:rFonts w:eastAsia="Calibri" w:cs="Arial"/>
          <w:szCs w:val="20"/>
          <w:lang w:eastAsia="en-US"/>
        </w:rPr>
      </w:pPr>
      <w:r w:rsidRPr="00177328">
        <w:rPr>
          <w:rFonts w:eastAsia="Calibri" w:cs="Arial"/>
          <w:szCs w:val="20"/>
          <w:lang w:eastAsia="en-US"/>
        </w:rPr>
        <w:t xml:space="preserve">OECD Health Statistics (Health Data): </w:t>
      </w:r>
      <w:hyperlink r:id="rId14" w:history="1">
        <w:r w:rsidRPr="00177328">
          <w:rPr>
            <w:rFonts w:eastAsia="Calibri" w:cs="Arial"/>
            <w:color w:val="0563C1"/>
            <w:szCs w:val="20"/>
            <w:u w:val="single"/>
            <w:lang w:eastAsia="en-US"/>
          </w:rPr>
          <w:t>http://www.oecd-ilibrary.org/social-issues-migration-health/data/oecd-health-statistics_health-data-en</w:t>
        </w:r>
      </w:hyperlink>
    </w:p>
    <w:p w:rsidR="00177328" w:rsidRPr="00177328" w:rsidRDefault="00177328" w:rsidP="00177328">
      <w:pPr>
        <w:spacing w:after="120" w:line="259" w:lineRule="auto"/>
        <w:rPr>
          <w:rFonts w:eastAsia="Calibri" w:cs="Arial"/>
          <w:szCs w:val="20"/>
          <w:lang w:eastAsia="en-US"/>
        </w:rPr>
      </w:pPr>
      <w:r w:rsidRPr="00177328">
        <w:rPr>
          <w:rFonts w:eastAsia="Calibri" w:cs="Arial"/>
          <w:b/>
          <w:szCs w:val="20"/>
          <w:lang w:eastAsia="en-US"/>
        </w:rPr>
        <w:t>Seznam zkratek</w:t>
      </w:r>
    </w:p>
    <w:p w:rsidR="00177328" w:rsidRPr="00177328" w:rsidRDefault="00177328" w:rsidP="00177328">
      <w:pPr>
        <w:spacing w:before="120"/>
        <w:rPr>
          <w:rFonts w:cs="Arial"/>
          <w:color w:val="000000"/>
          <w:szCs w:val="20"/>
        </w:rPr>
      </w:pPr>
      <w:r w:rsidRPr="00177328">
        <w:rPr>
          <w:rFonts w:cs="Arial"/>
          <w:color w:val="000000"/>
          <w:szCs w:val="20"/>
        </w:rPr>
        <w:t>EFTA</w:t>
      </w:r>
      <w:r>
        <w:rPr>
          <w:rFonts w:cs="Arial"/>
          <w:color w:val="000000"/>
          <w:szCs w:val="20"/>
        </w:rPr>
        <w:t xml:space="preserve">  </w:t>
      </w:r>
      <w:r w:rsidRPr="00177328">
        <w:rPr>
          <w:rFonts w:cs="Arial"/>
          <w:color w:val="000000"/>
          <w:szCs w:val="20"/>
        </w:rPr>
        <w:t xml:space="preserve">Evropské sdružení volného obchodu </w:t>
      </w:r>
    </w:p>
    <w:p w:rsidR="00177328" w:rsidRPr="00177328" w:rsidRDefault="00177328" w:rsidP="00177328">
      <w:pPr>
        <w:spacing w:before="120"/>
        <w:rPr>
          <w:rFonts w:cs="Arial"/>
          <w:color w:val="000000"/>
          <w:szCs w:val="20"/>
        </w:rPr>
      </w:pPr>
      <w:r w:rsidRPr="00177328">
        <w:rPr>
          <w:rFonts w:cs="Arial"/>
          <w:color w:val="000000"/>
          <w:szCs w:val="20"/>
        </w:rPr>
        <w:t>EU</w:t>
      </w:r>
      <w:r>
        <w:rPr>
          <w:rFonts w:cs="Arial"/>
          <w:color w:val="000000"/>
          <w:szCs w:val="20"/>
        </w:rPr>
        <w:t xml:space="preserve">  </w:t>
      </w:r>
      <w:r w:rsidRPr="00177328">
        <w:rPr>
          <w:rFonts w:cs="Arial"/>
          <w:color w:val="000000"/>
          <w:szCs w:val="20"/>
        </w:rPr>
        <w:t>Evropská unie</w:t>
      </w:r>
    </w:p>
    <w:p w:rsidR="00177328" w:rsidRPr="00177328" w:rsidRDefault="00177328" w:rsidP="00177328">
      <w:pPr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EUROSTAT  </w:t>
      </w:r>
      <w:r w:rsidRPr="00177328">
        <w:rPr>
          <w:rFonts w:cs="Arial"/>
          <w:color w:val="000000"/>
          <w:szCs w:val="20"/>
        </w:rPr>
        <w:t>Statistický úřad Evropské unie</w:t>
      </w:r>
    </w:p>
    <w:p w:rsidR="00177328" w:rsidRPr="00177328" w:rsidRDefault="00177328" w:rsidP="00177328">
      <w:pPr>
        <w:spacing w:before="120"/>
        <w:rPr>
          <w:rFonts w:cs="Arial"/>
          <w:color w:val="000000"/>
          <w:szCs w:val="20"/>
        </w:rPr>
      </w:pPr>
      <w:r w:rsidRPr="00177328">
        <w:rPr>
          <w:rFonts w:cs="Arial"/>
          <w:color w:val="000000"/>
          <w:szCs w:val="20"/>
        </w:rPr>
        <w:t>HDP</w:t>
      </w:r>
      <w:r>
        <w:rPr>
          <w:rFonts w:cs="Arial"/>
          <w:color w:val="000000"/>
          <w:szCs w:val="20"/>
        </w:rPr>
        <w:t xml:space="preserve">  </w:t>
      </w:r>
      <w:r w:rsidRPr="00177328">
        <w:rPr>
          <w:rFonts w:cs="Arial"/>
          <w:color w:val="000000"/>
          <w:szCs w:val="20"/>
        </w:rPr>
        <w:t xml:space="preserve">Hrubý domácí </w:t>
      </w:r>
      <w:r>
        <w:rPr>
          <w:rFonts w:cs="Arial"/>
          <w:color w:val="000000"/>
          <w:szCs w:val="20"/>
        </w:rPr>
        <w:t>produkt</w:t>
      </w:r>
    </w:p>
    <w:p w:rsidR="00177328" w:rsidRDefault="00177328" w:rsidP="00177328">
      <w:pPr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OECD  </w:t>
      </w:r>
      <w:r w:rsidRPr="00177328">
        <w:rPr>
          <w:rFonts w:cs="Arial"/>
          <w:color w:val="000000"/>
          <w:szCs w:val="20"/>
        </w:rPr>
        <w:t>Organizace pro hospodářskou spolupráci a rozvoj</w:t>
      </w:r>
    </w:p>
    <w:p w:rsidR="00177328" w:rsidRDefault="00177328" w:rsidP="00177328">
      <w:pPr>
        <w:spacing w:before="120"/>
        <w:rPr>
          <w:rFonts w:cs="Arial"/>
          <w:color w:val="000000"/>
          <w:szCs w:val="20"/>
        </w:rPr>
      </w:pPr>
      <w:r w:rsidRPr="00177328">
        <w:rPr>
          <w:rFonts w:cs="Arial"/>
          <w:color w:val="000000"/>
          <w:szCs w:val="20"/>
        </w:rPr>
        <w:t>SHA</w:t>
      </w:r>
      <w:r>
        <w:rPr>
          <w:rFonts w:cs="Arial"/>
          <w:color w:val="000000"/>
          <w:szCs w:val="20"/>
        </w:rPr>
        <w:t xml:space="preserve">  </w:t>
      </w:r>
      <w:r w:rsidRPr="00177328">
        <w:rPr>
          <w:rFonts w:cs="Arial"/>
          <w:color w:val="000000"/>
          <w:szCs w:val="20"/>
        </w:rPr>
        <w:t xml:space="preserve">Systém zdravotnických účtů </w:t>
      </w:r>
    </w:p>
    <w:p w:rsidR="00177328" w:rsidRPr="00177328" w:rsidRDefault="00177328" w:rsidP="00177328">
      <w:pPr>
        <w:spacing w:before="120"/>
        <w:rPr>
          <w:rFonts w:cs="Arial"/>
          <w:color w:val="000000"/>
          <w:szCs w:val="20"/>
        </w:rPr>
      </w:pPr>
      <w:r w:rsidRPr="00177328">
        <w:rPr>
          <w:rFonts w:cs="Arial"/>
          <w:color w:val="000000"/>
          <w:szCs w:val="20"/>
        </w:rPr>
        <w:t>USD PPP</w:t>
      </w:r>
      <w:r>
        <w:rPr>
          <w:rFonts w:cs="Arial"/>
          <w:color w:val="000000"/>
          <w:szCs w:val="20"/>
        </w:rPr>
        <w:t xml:space="preserve"> </w:t>
      </w:r>
      <w:r w:rsidRPr="00177328">
        <w:rPr>
          <w:rFonts w:cs="Arial"/>
          <w:color w:val="000000"/>
          <w:szCs w:val="20"/>
        </w:rPr>
        <w:t>měnová jednotka – vyjádření národní peněžní hodnoty (výdajů) v amerických dolarech (USD) a přepočtené podle parity kupní síly (PPP)</w:t>
      </w:r>
    </w:p>
    <w:p w:rsidR="00177328" w:rsidRDefault="00177328" w:rsidP="004A054B">
      <w:pPr>
        <w:keepNext w:val="0"/>
        <w:spacing w:after="160" w:line="259" w:lineRule="auto"/>
        <w:jc w:val="left"/>
        <w:rPr>
          <w:rFonts w:ascii="Calibri" w:eastAsia="Calibri" w:hAnsi="Calibri" w:cs="Arial"/>
          <w:b/>
          <w:sz w:val="18"/>
          <w:szCs w:val="18"/>
          <w:lang w:val="en-US" w:eastAsia="en-US"/>
        </w:rPr>
      </w:pPr>
    </w:p>
    <w:p w:rsidR="00177328" w:rsidRDefault="00177328" w:rsidP="004A054B">
      <w:pPr>
        <w:keepNext w:val="0"/>
        <w:spacing w:after="160" w:line="259" w:lineRule="auto"/>
        <w:jc w:val="left"/>
        <w:rPr>
          <w:rFonts w:ascii="Calibri" w:eastAsia="Calibri" w:hAnsi="Calibri" w:cs="Arial"/>
          <w:b/>
          <w:sz w:val="18"/>
          <w:szCs w:val="18"/>
          <w:lang w:val="en-US" w:eastAsia="en-US"/>
        </w:rPr>
      </w:pPr>
    </w:p>
    <w:p w:rsidR="004A054B" w:rsidRPr="004A054B" w:rsidRDefault="004A054B" w:rsidP="004A054B">
      <w:pPr>
        <w:keepNext w:val="0"/>
        <w:spacing w:after="160" w:line="259" w:lineRule="auto"/>
        <w:jc w:val="left"/>
        <w:rPr>
          <w:rFonts w:cs="Arial"/>
          <w:b/>
          <w:sz w:val="18"/>
          <w:szCs w:val="18"/>
        </w:rPr>
      </w:pPr>
    </w:p>
    <w:sectPr w:rsidR="004A054B" w:rsidRPr="004A054B" w:rsidSect="000C0FBC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6" w:h="16838" w:code="9"/>
      <w:pgMar w:top="1134" w:right="1134" w:bottom="1418" w:left="1134" w:header="680" w:footer="680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CB" w:rsidRDefault="009E1DCB" w:rsidP="00E71A58">
      <w:r>
        <w:separator/>
      </w:r>
    </w:p>
  </w:endnote>
  <w:endnote w:type="continuationSeparator" w:id="0">
    <w:p w:rsidR="009E1DCB" w:rsidRDefault="009E1DC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43" w:rsidRDefault="00EC6B36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 3"/>
        </v:shape>
      </w:pict>
    </w:r>
    <w:r w:rsidR="00644043" w:rsidRPr="005A21E0">
      <w:rPr>
        <w:rFonts w:ascii="Arial" w:hAnsi="Arial" w:cs="Arial"/>
        <w:sz w:val="16"/>
        <w:szCs w:val="16"/>
      </w:rPr>
      <w:fldChar w:fldCharType="begin"/>
    </w:r>
    <w:r w:rsidR="00644043" w:rsidRPr="005A21E0">
      <w:rPr>
        <w:rFonts w:ascii="Arial" w:hAnsi="Arial" w:cs="Arial"/>
        <w:sz w:val="16"/>
        <w:szCs w:val="16"/>
      </w:rPr>
      <w:instrText>PAGE   \* MERGEFORMAT</w:instrText>
    </w:r>
    <w:r w:rsidR="00644043" w:rsidRPr="005A21E0">
      <w:rPr>
        <w:rFonts w:ascii="Arial" w:hAnsi="Arial" w:cs="Arial"/>
        <w:sz w:val="16"/>
        <w:szCs w:val="16"/>
      </w:rPr>
      <w:fldChar w:fldCharType="separate"/>
    </w:r>
    <w:r w:rsidR="00B32B0C">
      <w:rPr>
        <w:rFonts w:ascii="Arial" w:hAnsi="Arial" w:cs="Arial"/>
        <w:noProof/>
        <w:sz w:val="16"/>
        <w:szCs w:val="16"/>
      </w:rPr>
      <w:t>46</w:t>
    </w:r>
    <w:r w:rsidR="00644043" w:rsidRPr="005A21E0">
      <w:rPr>
        <w:rFonts w:ascii="Arial" w:hAnsi="Arial" w:cs="Arial"/>
        <w:sz w:val="16"/>
        <w:szCs w:val="16"/>
      </w:rPr>
      <w:fldChar w:fldCharType="end"/>
    </w:r>
    <w:r w:rsidR="00644043">
      <w:rPr>
        <w:rFonts w:ascii="Arial" w:hAnsi="Arial" w:cs="Arial"/>
        <w:sz w:val="16"/>
        <w:szCs w:val="16"/>
      </w:rPr>
      <w:tab/>
      <w:t>2016</w:t>
    </w:r>
    <w:r w:rsidR="00644043">
      <w:tab/>
    </w:r>
    <w:r w:rsidR="00644043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43" w:rsidRDefault="00EC6B36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 3"/>
        </v:shape>
      </w:pict>
    </w:r>
    <w:r w:rsidR="00644043">
      <w:tab/>
    </w:r>
    <w:r w:rsidR="00644043">
      <w:tab/>
    </w:r>
  </w:p>
  <w:p w:rsidR="00644043" w:rsidRDefault="00644043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B32B0C">
      <w:rPr>
        <w:rFonts w:ascii="Arial" w:hAnsi="Arial" w:cs="Arial"/>
        <w:noProof/>
        <w:sz w:val="16"/>
        <w:szCs w:val="16"/>
      </w:rPr>
      <w:t>41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CB" w:rsidRDefault="009E1DCB" w:rsidP="00E71A58">
      <w:r>
        <w:separator/>
      </w:r>
    </w:p>
  </w:footnote>
  <w:footnote w:type="continuationSeparator" w:id="0">
    <w:p w:rsidR="009E1DCB" w:rsidRDefault="009E1DCB" w:rsidP="00E71A58">
      <w:r>
        <w:continuationSeparator/>
      </w:r>
    </w:p>
  </w:footnote>
  <w:footnote w:id="1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>
        <w:rPr>
          <w:rStyle w:val="Znakapoznpodarou"/>
        </w:rPr>
        <w:footnoteRef/>
      </w:r>
      <w:r w:rsidRPr="003974BD">
        <w:rPr>
          <w:rFonts w:cs="Arial"/>
          <w:sz w:val="18"/>
          <w:szCs w:val="18"/>
        </w:rPr>
        <w:tab/>
      </w:r>
      <w:r w:rsidRPr="00151F3E">
        <w:rPr>
          <w:rFonts w:cs="Arial"/>
          <w:szCs w:val="16"/>
        </w:rPr>
        <w:t>Státy EFTA jsou Island, Lichtenštejnsko, Norsko a Švýcarsko. Údaje nebyly dostupné za Lichtenštejnsko.</w:t>
      </w:r>
    </w:p>
  </w:footnote>
  <w:footnote w:id="2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151F3E">
        <w:rPr>
          <w:rStyle w:val="Znakapoznpodarou"/>
          <w:rFonts w:cs="Arial"/>
          <w:szCs w:val="16"/>
        </w:rPr>
        <w:footnoteRef/>
      </w:r>
      <w:r w:rsidRPr="00151F3E">
        <w:rPr>
          <w:rFonts w:cs="Arial"/>
          <w:szCs w:val="16"/>
        </w:rPr>
        <w:tab/>
        <w:t xml:space="preserve">Health at a Glance 2015, OECD Indicators: </w:t>
      </w:r>
      <w:hyperlink r:id="rId1" w:history="1">
        <w:r w:rsidRPr="00151F3E">
          <w:rPr>
            <w:rStyle w:val="Hypertextovodkaz"/>
            <w:rFonts w:cs="Arial"/>
            <w:szCs w:val="16"/>
          </w:rPr>
          <w:t>http://www.oecd.org/health/health-systems/health-at-a-glance-19991312.htm</w:t>
        </w:r>
      </w:hyperlink>
    </w:p>
  </w:footnote>
  <w:footnote w:id="3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151F3E">
        <w:rPr>
          <w:rStyle w:val="Znakapoznpodarou"/>
          <w:rFonts w:cs="Arial"/>
          <w:szCs w:val="16"/>
        </w:rPr>
        <w:footnoteRef/>
      </w:r>
      <w:r w:rsidRPr="00151F3E">
        <w:rPr>
          <w:rFonts w:cs="Arial"/>
          <w:szCs w:val="16"/>
        </w:rPr>
        <w:t xml:space="preserve"> Databáze OECD byla využita z toho důvodu, že poskytuje dostatečně srovnatelné statistiky v delší časové řadě za poměrně velký počet zemí. Nevýhodou je, že tyto statistiky jsou sestaveny podle metodiky SHA 1 případně podle národních metodik, přičemž údaje za ČR ve zbylé části publikace jsou sestaveny podle metodiky SHA 2011; a dále že nejsou dostupné za některé státy EU, jmenovitě za Bulharsko, Chorvatsko, Kypr, Maltu a Rumunsko. Údaje za všechny státy EU by měly být dostupné z Eurostatu ze sběru dat počínaje rokem 2016.</w:t>
      </w:r>
    </w:p>
  </w:footnote>
  <w:footnote w:id="4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151F3E">
        <w:rPr>
          <w:rStyle w:val="Znakapoznpodarou"/>
          <w:rFonts w:cs="Arial"/>
          <w:szCs w:val="16"/>
        </w:rPr>
        <w:footnoteRef/>
      </w:r>
      <w:r w:rsidRPr="00151F3E">
        <w:rPr>
          <w:rFonts w:cs="Arial"/>
          <w:szCs w:val="16"/>
        </w:rPr>
        <w:tab/>
        <w:t>Pro zajištění lepší srovnatelnosti úrovně výdajů mezi jednotlivými zeměmi, jsou údaje přepočteny na jednotnou měnu (USD) a očištěny o rozdíly v kupní síle mezi jednotlivými státy (PPP).</w:t>
      </w:r>
    </w:p>
  </w:footnote>
  <w:footnote w:id="5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A94054">
        <w:rPr>
          <w:rStyle w:val="Znakapoznpodarou"/>
        </w:rPr>
        <w:footnoteRef/>
      </w:r>
      <w:r w:rsidRPr="00A94054">
        <w:tab/>
      </w:r>
      <w:r w:rsidRPr="00151F3E">
        <w:rPr>
          <w:rFonts w:cs="Arial"/>
          <w:szCs w:val="16"/>
        </w:rPr>
        <w:t>K výpočtu reálných změn (tedy temp růstu či poklesu ve stálých cenách) jsou použity obecné deflátory HDP. Mezinárodně srovnatelné deflátory pro zdravotní péči nebyly k dispozici.</w:t>
      </w:r>
    </w:p>
  </w:footnote>
  <w:footnote w:id="6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151F3E">
        <w:rPr>
          <w:rStyle w:val="Znakapoznpodarou"/>
          <w:rFonts w:cs="Arial"/>
          <w:szCs w:val="16"/>
        </w:rPr>
        <w:footnoteRef/>
      </w:r>
      <w:r w:rsidRPr="00151F3E">
        <w:rPr>
          <w:rFonts w:cs="Arial"/>
          <w:szCs w:val="16"/>
        </w:rPr>
        <w:tab/>
        <w:t>Průměr je počítán jako prostý aritmetický průměr z dostupných hodnot. Velikost jednotlivých zemí (daná např. počtem obyvatel) tudíž není brána v úvahu.</w:t>
      </w:r>
    </w:p>
  </w:footnote>
  <w:footnote w:id="7">
    <w:p w:rsidR="00A06B51" w:rsidRPr="00151F3E" w:rsidRDefault="00A06B51" w:rsidP="00A06B51">
      <w:pPr>
        <w:pStyle w:val="Textpoznpodarou"/>
        <w:ind w:left="144" w:hanging="144"/>
        <w:rPr>
          <w:rFonts w:cs="Arial"/>
          <w:szCs w:val="16"/>
        </w:rPr>
      </w:pPr>
      <w:r w:rsidRPr="00CF09B8">
        <w:rPr>
          <w:rStyle w:val="Znakapoznpodarou"/>
        </w:rPr>
        <w:footnoteRef/>
      </w:r>
      <w:r w:rsidRPr="00151F3E">
        <w:rPr>
          <w:rFonts w:cs="Arial"/>
          <w:szCs w:val="16"/>
        </w:rPr>
        <w:tab/>
        <w:t>Zavedení nové metodiky v ČR od referenčního roku 2014 přinese mírný nárůst podílu výdajů na zdravotní péči na HDP, což se odrazí i v mezinárodním srovnání.</w:t>
      </w:r>
    </w:p>
  </w:footnote>
  <w:footnote w:id="8">
    <w:p w:rsidR="00177328" w:rsidRPr="00151F3E" w:rsidRDefault="00177328" w:rsidP="00177328">
      <w:pPr>
        <w:pStyle w:val="Textpoznpodarou"/>
        <w:ind w:left="144" w:hanging="144"/>
        <w:rPr>
          <w:rFonts w:cs="Arial"/>
          <w:szCs w:val="16"/>
        </w:rPr>
      </w:pPr>
      <w:r w:rsidRPr="00CF09B8">
        <w:rPr>
          <w:rStyle w:val="Znakapoznpodarou"/>
        </w:rPr>
        <w:footnoteRef/>
      </w:r>
      <w:r w:rsidRPr="00CF09B8">
        <w:tab/>
      </w:r>
      <w:r w:rsidRPr="00151F3E">
        <w:rPr>
          <w:rFonts w:cs="Arial"/>
          <w:szCs w:val="16"/>
        </w:rPr>
        <w:t>Data za Nizozemsko zahrnují povinné sdílení nákladů domácnostmi v rámci sociálního zabezpečení, což vede k podhodnocení výdajů domácností a k nadhodnocení výdajů z veřejných zdrojů.</w:t>
      </w:r>
    </w:p>
  </w:footnote>
  <w:footnote w:id="9">
    <w:p w:rsidR="004A054B" w:rsidRPr="00151F3E" w:rsidRDefault="004A054B" w:rsidP="004A054B">
      <w:pPr>
        <w:pStyle w:val="Textpoznpodarou"/>
        <w:ind w:left="144" w:hanging="144"/>
        <w:rPr>
          <w:rFonts w:cs="Arial"/>
          <w:szCs w:val="16"/>
        </w:rPr>
      </w:pPr>
      <w:r>
        <w:rPr>
          <w:rStyle w:val="Znakapoznpodarou"/>
        </w:rPr>
        <w:footnoteRef/>
      </w:r>
      <w:r>
        <w:tab/>
      </w:r>
      <w:r w:rsidRPr="00151F3E">
        <w:rPr>
          <w:rFonts w:cs="Arial"/>
          <w:szCs w:val="16"/>
        </w:rPr>
        <w:t>Alespoň část těchto rozdílů je ovšem dána rozdíly v metodice vykazování dlouhodobé péče mezi jednotlivými státy. Srovnatelnost dat by se měla zlepšit od roku 2016. To platí i o datech za Českou republiku.</w:t>
      </w:r>
    </w:p>
  </w:footnote>
  <w:footnote w:id="10">
    <w:p w:rsidR="004A054B" w:rsidRPr="00151F3E" w:rsidRDefault="004A054B" w:rsidP="004A054B">
      <w:pPr>
        <w:pStyle w:val="Textpoznpodarou"/>
        <w:spacing w:before="60"/>
        <w:ind w:left="142" w:hanging="142"/>
        <w:rPr>
          <w:rFonts w:cs="Arial"/>
          <w:szCs w:val="16"/>
        </w:rPr>
      </w:pPr>
      <w:r w:rsidRPr="00151F3E">
        <w:rPr>
          <w:rStyle w:val="Znakapoznpodarou"/>
          <w:rFonts w:cs="Arial"/>
          <w:szCs w:val="16"/>
        </w:rPr>
        <w:footnoteRef/>
      </w:r>
      <w:r w:rsidRPr="00151F3E">
        <w:rPr>
          <w:rFonts w:cs="Arial"/>
          <w:szCs w:val="16"/>
        </w:rPr>
        <w:tab/>
        <w:t>Prezentované údaje zahrnují pouze výdaje za předepsané nebo volně prodejné léky vydávané ambulantním pacientům. Pokud by se započetla i spotřeba léků během hospitalizací, výdaje na léky by podle dostupných údajů z několika zemí narostly v průměru o 10 až 20 %.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43" w:rsidRPr="002175EE" w:rsidRDefault="00644043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>
      <w:rPr>
        <w:b w:val="0"/>
        <w:color w:val="auto"/>
        <w:sz w:val="16"/>
        <w:szCs w:val="16"/>
      </w:rPr>
      <w:t>10–2014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43" w:rsidRPr="002175EE" w:rsidRDefault="00644043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</w:t>
    </w:r>
    <w:r>
      <w:rPr>
        <w:b w:val="0"/>
        <w:color w:val="auto"/>
        <w:sz w:val="16"/>
        <w:szCs w:val="16"/>
      </w:rPr>
      <w:t>10</w:t>
    </w:r>
    <w:r w:rsidRPr="002175EE">
      <w:rPr>
        <w:b w:val="0"/>
        <w:color w:val="auto"/>
        <w:sz w:val="16"/>
        <w:szCs w:val="16"/>
      </w:rPr>
      <w:t>–201</w:t>
    </w:r>
    <w:r>
      <w:rPr>
        <w:b w:val="0"/>
        <w:color w:val="auto"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3318"/>
    <w:rsid w:val="0000767A"/>
    <w:rsid w:val="00010702"/>
    <w:rsid w:val="000137FF"/>
    <w:rsid w:val="0004694F"/>
    <w:rsid w:val="00062EC5"/>
    <w:rsid w:val="00087634"/>
    <w:rsid w:val="000A1183"/>
    <w:rsid w:val="000A4505"/>
    <w:rsid w:val="000A7564"/>
    <w:rsid w:val="000C0FBC"/>
    <w:rsid w:val="000C3408"/>
    <w:rsid w:val="000C628F"/>
    <w:rsid w:val="000C7BEE"/>
    <w:rsid w:val="000D21E1"/>
    <w:rsid w:val="000D5E39"/>
    <w:rsid w:val="000E02C3"/>
    <w:rsid w:val="00110E3B"/>
    <w:rsid w:val="00111912"/>
    <w:rsid w:val="0012744F"/>
    <w:rsid w:val="001405FA"/>
    <w:rsid w:val="001425C3"/>
    <w:rsid w:val="00150082"/>
    <w:rsid w:val="001522F3"/>
    <w:rsid w:val="00154ED5"/>
    <w:rsid w:val="00163793"/>
    <w:rsid w:val="001714F2"/>
    <w:rsid w:val="00173E7A"/>
    <w:rsid w:val="00177328"/>
    <w:rsid w:val="001847CD"/>
    <w:rsid w:val="00185010"/>
    <w:rsid w:val="00193560"/>
    <w:rsid w:val="001A3B66"/>
    <w:rsid w:val="001A552F"/>
    <w:rsid w:val="001A596A"/>
    <w:rsid w:val="001B3110"/>
    <w:rsid w:val="001D33B1"/>
    <w:rsid w:val="001E2E11"/>
    <w:rsid w:val="001F4597"/>
    <w:rsid w:val="002024D8"/>
    <w:rsid w:val="00210AA5"/>
    <w:rsid w:val="002175EE"/>
    <w:rsid w:val="0022139E"/>
    <w:rsid w:val="00222642"/>
    <w:rsid w:val="002252E0"/>
    <w:rsid w:val="002255F6"/>
    <w:rsid w:val="00236443"/>
    <w:rsid w:val="00242402"/>
    <w:rsid w:val="002436BA"/>
    <w:rsid w:val="00244A15"/>
    <w:rsid w:val="0024799E"/>
    <w:rsid w:val="00253F37"/>
    <w:rsid w:val="00254100"/>
    <w:rsid w:val="0025705F"/>
    <w:rsid w:val="00264C1E"/>
    <w:rsid w:val="002960CA"/>
    <w:rsid w:val="002B1C05"/>
    <w:rsid w:val="002B6C95"/>
    <w:rsid w:val="002C1EDC"/>
    <w:rsid w:val="002C43BD"/>
    <w:rsid w:val="002C518C"/>
    <w:rsid w:val="002D1053"/>
    <w:rsid w:val="002E01F8"/>
    <w:rsid w:val="002E02A1"/>
    <w:rsid w:val="002F7F92"/>
    <w:rsid w:val="0030095E"/>
    <w:rsid w:val="00304771"/>
    <w:rsid w:val="00306C5B"/>
    <w:rsid w:val="00315BB5"/>
    <w:rsid w:val="003209D6"/>
    <w:rsid w:val="003657F3"/>
    <w:rsid w:val="00367C4C"/>
    <w:rsid w:val="00381C48"/>
    <w:rsid w:val="00382AA4"/>
    <w:rsid w:val="00384D57"/>
    <w:rsid w:val="00385D98"/>
    <w:rsid w:val="003A2B4D"/>
    <w:rsid w:val="003A478C"/>
    <w:rsid w:val="003A5525"/>
    <w:rsid w:val="003A6B38"/>
    <w:rsid w:val="003B5A32"/>
    <w:rsid w:val="003C627D"/>
    <w:rsid w:val="003C6CC2"/>
    <w:rsid w:val="003D05FC"/>
    <w:rsid w:val="003D6917"/>
    <w:rsid w:val="003E037E"/>
    <w:rsid w:val="003F313C"/>
    <w:rsid w:val="003F4FFD"/>
    <w:rsid w:val="004004F4"/>
    <w:rsid w:val="004069B1"/>
    <w:rsid w:val="00412730"/>
    <w:rsid w:val="004337FB"/>
    <w:rsid w:val="00437990"/>
    <w:rsid w:val="0046000B"/>
    <w:rsid w:val="00476265"/>
    <w:rsid w:val="0048086F"/>
    <w:rsid w:val="0048139F"/>
    <w:rsid w:val="00486C0A"/>
    <w:rsid w:val="004904D3"/>
    <w:rsid w:val="004A054B"/>
    <w:rsid w:val="004A081C"/>
    <w:rsid w:val="004A77DF"/>
    <w:rsid w:val="004B180B"/>
    <w:rsid w:val="004B45E4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972"/>
    <w:rsid w:val="00513B7E"/>
    <w:rsid w:val="00525137"/>
    <w:rsid w:val="005251DD"/>
    <w:rsid w:val="00537C96"/>
    <w:rsid w:val="00542E84"/>
    <w:rsid w:val="005513E1"/>
    <w:rsid w:val="005565D7"/>
    <w:rsid w:val="00557A96"/>
    <w:rsid w:val="00583FFD"/>
    <w:rsid w:val="00586971"/>
    <w:rsid w:val="00593152"/>
    <w:rsid w:val="00594129"/>
    <w:rsid w:val="005A21E0"/>
    <w:rsid w:val="005A262D"/>
    <w:rsid w:val="005D5802"/>
    <w:rsid w:val="005E0178"/>
    <w:rsid w:val="005E3C79"/>
    <w:rsid w:val="00604307"/>
    <w:rsid w:val="0060487F"/>
    <w:rsid w:val="00624093"/>
    <w:rsid w:val="00625E0F"/>
    <w:rsid w:val="00635B35"/>
    <w:rsid w:val="006404A7"/>
    <w:rsid w:val="00644043"/>
    <w:rsid w:val="006451E4"/>
    <w:rsid w:val="00657E87"/>
    <w:rsid w:val="006710C9"/>
    <w:rsid w:val="00675E37"/>
    <w:rsid w:val="0068260E"/>
    <w:rsid w:val="0069080F"/>
    <w:rsid w:val="00690C53"/>
    <w:rsid w:val="00695BEF"/>
    <w:rsid w:val="006977F6"/>
    <w:rsid w:val="00697A13"/>
    <w:rsid w:val="00697C9B"/>
    <w:rsid w:val="006A109C"/>
    <w:rsid w:val="006B78D8"/>
    <w:rsid w:val="006C113F"/>
    <w:rsid w:val="006D61F6"/>
    <w:rsid w:val="006E026A"/>
    <w:rsid w:val="006E279A"/>
    <w:rsid w:val="006E313B"/>
    <w:rsid w:val="006E3ED2"/>
    <w:rsid w:val="006E5DFC"/>
    <w:rsid w:val="006F1F17"/>
    <w:rsid w:val="00701A14"/>
    <w:rsid w:val="00701D78"/>
    <w:rsid w:val="0070676A"/>
    <w:rsid w:val="00706839"/>
    <w:rsid w:val="007211F5"/>
    <w:rsid w:val="0072274A"/>
    <w:rsid w:val="00730AE8"/>
    <w:rsid w:val="00741493"/>
    <w:rsid w:val="00752180"/>
    <w:rsid w:val="00755D3A"/>
    <w:rsid w:val="007609C6"/>
    <w:rsid w:val="0077264D"/>
    <w:rsid w:val="00776527"/>
    <w:rsid w:val="007B47EE"/>
    <w:rsid w:val="007B6049"/>
    <w:rsid w:val="007B60D9"/>
    <w:rsid w:val="007E12CE"/>
    <w:rsid w:val="007E66E5"/>
    <w:rsid w:val="007E7E61"/>
    <w:rsid w:val="00821D8F"/>
    <w:rsid w:val="00821FF6"/>
    <w:rsid w:val="0083143E"/>
    <w:rsid w:val="0083162F"/>
    <w:rsid w:val="00834FAA"/>
    <w:rsid w:val="00836086"/>
    <w:rsid w:val="00843C2B"/>
    <w:rsid w:val="00857578"/>
    <w:rsid w:val="0085757D"/>
    <w:rsid w:val="008620CA"/>
    <w:rsid w:val="00876086"/>
    <w:rsid w:val="008777D2"/>
    <w:rsid w:val="008B0C0A"/>
    <w:rsid w:val="008B7C02"/>
    <w:rsid w:val="008C0E88"/>
    <w:rsid w:val="008D2A16"/>
    <w:rsid w:val="008E31FF"/>
    <w:rsid w:val="008F4CD9"/>
    <w:rsid w:val="009003A8"/>
    <w:rsid w:val="00902955"/>
    <w:rsid w:val="00902EFF"/>
    <w:rsid w:val="0090382A"/>
    <w:rsid w:val="00913865"/>
    <w:rsid w:val="00921F14"/>
    <w:rsid w:val="0092225E"/>
    <w:rsid w:val="009233F1"/>
    <w:rsid w:val="009408AD"/>
    <w:rsid w:val="00941A90"/>
    <w:rsid w:val="0094427A"/>
    <w:rsid w:val="009509E0"/>
    <w:rsid w:val="009552B1"/>
    <w:rsid w:val="00964B4B"/>
    <w:rsid w:val="00973454"/>
    <w:rsid w:val="00974923"/>
    <w:rsid w:val="00985109"/>
    <w:rsid w:val="009941ED"/>
    <w:rsid w:val="009B6FD3"/>
    <w:rsid w:val="009C0D14"/>
    <w:rsid w:val="009E1DCB"/>
    <w:rsid w:val="00A06B51"/>
    <w:rsid w:val="00A1021B"/>
    <w:rsid w:val="00A10D66"/>
    <w:rsid w:val="00A16096"/>
    <w:rsid w:val="00A202A7"/>
    <w:rsid w:val="00A232D4"/>
    <w:rsid w:val="00A23E43"/>
    <w:rsid w:val="00A32D8B"/>
    <w:rsid w:val="00A33EFD"/>
    <w:rsid w:val="00A34DA0"/>
    <w:rsid w:val="00A35033"/>
    <w:rsid w:val="00A35582"/>
    <w:rsid w:val="00A46DE0"/>
    <w:rsid w:val="00A52EC2"/>
    <w:rsid w:val="00A62CE1"/>
    <w:rsid w:val="00A63ECD"/>
    <w:rsid w:val="00A75E40"/>
    <w:rsid w:val="00A857C0"/>
    <w:rsid w:val="00A9097E"/>
    <w:rsid w:val="00AA559A"/>
    <w:rsid w:val="00AB2AF1"/>
    <w:rsid w:val="00AB2D9F"/>
    <w:rsid w:val="00AB3295"/>
    <w:rsid w:val="00AB3B13"/>
    <w:rsid w:val="00AB50F9"/>
    <w:rsid w:val="00AB558E"/>
    <w:rsid w:val="00AB6AC0"/>
    <w:rsid w:val="00AC1824"/>
    <w:rsid w:val="00AD306C"/>
    <w:rsid w:val="00AE33C2"/>
    <w:rsid w:val="00AF25EE"/>
    <w:rsid w:val="00AF39F4"/>
    <w:rsid w:val="00B01CAD"/>
    <w:rsid w:val="00B164F4"/>
    <w:rsid w:val="00B17E71"/>
    <w:rsid w:val="00B17FDE"/>
    <w:rsid w:val="00B2593E"/>
    <w:rsid w:val="00B31285"/>
    <w:rsid w:val="00B318B3"/>
    <w:rsid w:val="00B32B0C"/>
    <w:rsid w:val="00B32DDB"/>
    <w:rsid w:val="00B33330"/>
    <w:rsid w:val="00B62DF6"/>
    <w:rsid w:val="00B6608F"/>
    <w:rsid w:val="00B72CCD"/>
    <w:rsid w:val="00B76D1E"/>
    <w:rsid w:val="00B94CD5"/>
    <w:rsid w:val="00B95940"/>
    <w:rsid w:val="00B97BEC"/>
    <w:rsid w:val="00BA493B"/>
    <w:rsid w:val="00BA77F1"/>
    <w:rsid w:val="00BC3543"/>
    <w:rsid w:val="00BD366B"/>
    <w:rsid w:val="00BD4D2C"/>
    <w:rsid w:val="00BD6D50"/>
    <w:rsid w:val="00BE23F8"/>
    <w:rsid w:val="00C135FD"/>
    <w:rsid w:val="00C21F94"/>
    <w:rsid w:val="00C34D4A"/>
    <w:rsid w:val="00C41F0E"/>
    <w:rsid w:val="00C5047D"/>
    <w:rsid w:val="00C64B75"/>
    <w:rsid w:val="00C80362"/>
    <w:rsid w:val="00C80F44"/>
    <w:rsid w:val="00C85333"/>
    <w:rsid w:val="00C90CF4"/>
    <w:rsid w:val="00C93389"/>
    <w:rsid w:val="00CC2A84"/>
    <w:rsid w:val="00CD51BA"/>
    <w:rsid w:val="00CE6A53"/>
    <w:rsid w:val="00CF51EC"/>
    <w:rsid w:val="00D040DD"/>
    <w:rsid w:val="00D215EF"/>
    <w:rsid w:val="00D26DB9"/>
    <w:rsid w:val="00D32AAF"/>
    <w:rsid w:val="00D4187C"/>
    <w:rsid w:val="00D63C82"/>
    <w:rsid w:val="00D63D31"/>
    <w:rsid w:val="00D65D02"/>
    <w:rsid w:val="00D67975"/>
    <w:rsid w:val="00DC5B3B"/>
    <w:rsid w:val="00DF00E1"/>
    <w:rsid w:val="00DF4EFC"/>
    <w:rsid w:val="00DF5641"/>
    <w:rsid w:val="00DF5D47"/>
    <w:rsid w:val="00E009C3"/>
    <w:rsid w:val="00E01C0E"/>
    <w:rsid w:val="00E02218"/>
    <w:rsid w:val="00E04694"/>
    <w:rsid w:val="00E069D1"/>
    <w:rsid w:val="00E2463C"/>
    <w:rsid w:val="00E32736"/>
    <w:rsid w:val="00E37A1A"/>
    <w:rsid w:val="00E55683"/>
    <w:rsid w:val="00E66C21"/>
    <w:rsid w:val="00E70F60"/>
    <w:rsid w:val="00E71A58"/>
    <w:rsid w:val="00E76920"/>
    <w:rsid w:val="00E8493B"/>
    <w:rsid w:val="00EA0C68"/>
    <w:rsid w:val="00EB4623"/>
    <w:rsid w:val="00EC6B36"/>
    <w:rsid w:val="00ED286F"/>
    <w:rsid w:val="00ED51CA"/>
    <w:rsid w:val="00EE0CE1"/>
    <w:rsid w:val="00EE3E78"/>
    <w:rsid w:val="00EF1F5A"/>
    <w:rsid w:val="00EF4D97"/>
    <w:rsid w:val="00F0440E"/>
    <w:rsid w:val="00F04811"/>
    <w:rsid w:val="00F0488C"/>
    <w:rsid w:val="00F15BEF"/>
    <w:rsid w:val="00F24FAA"/>
    <w:rsid w:val="00F32DD2"/>
    <w:rsid w:val="00F3364D"/>
    <w:rsid w:val="00F338C5"/>
    <w:rsid w:val="00F36D23"/>
    <w:rsid w:val="00F41213"/>
    <w:rsid w:val="00F54910"/>
    <w:rsid w:val="00F63DDE"/>
    <w:rsid w:val="00F63FB7"/>
    <w:rsid w:val="00F6458A"/>
    <w:rsid w:val="00F72D77"/>
    <w:rsid w:val="00F730C5"/>
    <w:rsid w:val="00F7316C"/>
    <w:rsid w:val="00F73A0C"/>
    <w:rsid w:val="00FA4EFB"/>
    <w:rsid w:val="00FA521A"/>
    <w:rsid w:val="00FA79BC"/>
    <w:rsid w:val="00FC0E5F"/>
    <w:rsid w:val="00FC2EDD"/>
    <w:rsid w:val="00FC56DE"/>
    <w:rsid w:val="00FD006D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  <w:lang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uiPriority w:val="99"/>
    <w:rsid w:val="00542E84"/>
    <w:pPr>
      <w:spacing w:before="120" w:after="120" w:line="240" w:lineRule="auto"/>
    </w:pPr>
    <w:rPr>
      <w:sz w:val="16"/>
      <w:szCs w:val="20"/>
      <w:lang/>
    </w:rPr>
  </w:style>
  <w:style w:type="character" w:customStyle="1" w:styleId="TextpoznpodarouChar">
    <w:name w:val="Text pozn. pod čarou Char"/>
    <w:link w:val="Textpoznpodarou"/>
    <w:uiPriority w:val="99"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uiPriority w:val="99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:shadow/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  <w:rPr>
      <w:lang/>
    </w:rPr>
  </w:style>
  <w:style w:type="character" w:customStyle="1" w:styleId="ZkladntextodsazenChar">
    <w:name w:val="Základní text odsazený Char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  <w:rPr>
      <w:lang/>
    </w:rPr>
  </w:style>
  <w:style w:type="character" w:customStyle="1" w:styleId="ZkladntextChar">
    <w:name w:val="Základní text Char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lang/>
    </w:rPr>
  </w:style>
  <w:style w:type="character" w:customStyle="1" w:styleId="Zkladntext2Char">
    <w:name w:val="Základní text 2 Char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lang/>
    </w:rPr>
  </w:style>
  <w:style w:type="character" w:customStyle="1" w:styleId="Zkladntext3Char">
    <w:name w:val="Základní text 3 Char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  <w:lang/>
    </w:rPr>
  </w:style>
  <w:style w:type="character" w:customStyle="1" w:styleId="TextvysvtlivekChar">
    <w:name w:val="Text vysvětlivek Char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semiHidden/>
    <w:rsid w:val="00110E3B"/>
    <w:rPr>
      <w:vertAlign w:val="superscript"/>
    </w:rPr>
  </w:style>
  <w:style w:type="character" w:styleId="Siln">
    <w:name w:val="Strong"/>
    <w:uiPriority w:val="22"/>
    <w:qFormat/>
    <w:rsid w:val="00110E3B"/>
    <w:rPr>
      <w:b/>
      <w:bCs/>
    </w:rPr>
  </w:style>
  <w:style w:type="character" w:customStyle="1" w:styleId="longtext1">
    <w:name w:val="long_text1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  <w:style w:type="paragraph" w:customStyle="1" w:styleId="Textvlastn">
    <w:name w:val="Text vlastní"/>
    <w:basedOn w:val="Normln"/>
    <w:rsid w:val="00F54910"/>
    <w:pPr>
      <w:keepNext w:val="0"/>
      <w:spacing w:before="120" w:line="240" w:lineRule="auto"/>
    </w:pPr>
    <w:rPr>
      <w:sz w:val="18"/>
      <w:szCs w:val="20"/>
    </w:rPr>
  </w:style>
  <w:style w:type="character" w:styleId="Odkaznakoment">
    <w:name w:val="annotation reference"/>
    <w:uiPriority w:val="99"/>
    <w:semiHidden/>
    <w:unhideWhenUsed/>
    <w:rsid w:val="00556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D7"/>
    <w:pPr>
      <w:spacing w:line="240" w:lineRule="auto"/>
    </w:pPr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565D7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D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65D7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ecd.org/health/health-systems/health-at-a-glance-19991312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ecd-ilibrary.org/social-issues-migration-health/data/oecd-health-statistics_health-data-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health/health-systems/health-at-a-glance-19991312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DCF3-53B5-46F5-9220-A6524626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0</TotalTime>
  <Pages>6</Pages>
  <Words>1564</Words>
  <Characters>9231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10774</CharactersWithSpaces>
  <SharedDoc>false</SharedDoc>
  <HLinks>
    <vt:vector size="18" baseType="variant">
      <vt:variant>
        <vt:i4>4325476</vt:i4>
      </vt:variant>
      <vt:variant>
        <vt:i4>3</vt:i4>
      </vt:variant>
      <vt:variant>
        <vt:i4>0</vt:i4>
      </vt:variant>
      <vt:variant>
        <vt:i4>5</vt:i4>
      </vt:variant>
      <vt:variant>
        <vt:lpwstr>http://www.oecd-ilibrary.org/social-issues-migration-health/data/oecd-health-statistics_health-data-en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http://www.oecd.org/health/health-systems/health-at-a-glance-19991312.htm</vt:lpwstr>
      </vt:variant>
      <vt:variant>
        <vt:lpwstr/>
      </vt:variant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http://www.oecd.org/health/health-systems/health-at-a-glance-19991312.htm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Operator</cp:lastModifiedBy>
  <cp:revision>2</cp:revision>
  <cp:lastPrinted>2016-05-25T13:22:00Z</cp:lastPrinted>
  <dcterms:created xsi:type="dcterms:W3CDTF">2016-05-27T06:25:00Z</dcterms:created>
  <dcterms:modified xsi:type="dcterms:W3CDTF">2016-05-27T06:25:00Z</dcterms:modified>
</cp:coreProperties>
</file>