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D2" w:rsidRDefault="008367D2" w:rsidP="008367D2">
      <w:pPr>
        <w:pStyle w:val="Nadpis1"/>
      </w:pPr>
      <w:bookmarkStart w:id="0" w:name="_Toc506969424"/>
      <w:r>
        <w:t>Shrnutí</w:t>
      </w:r>
      <w:bookmarkEnd w:id="0"/>
    </w:p>
    <w:p w:rsidR="008367D2" w:rsidRPr="00A97BBA" w:rsidRDefault="008367D2" w:rsidP="008367D2">
      <w:pPr>
        <w:jc w:val="both"/>
      </w:pPr>
      <w:r w:rsidRPr="00A97BBA">
        <w:rPr>
          <w:b/>
        </w:rPr>
        <w:t>Formální vzdělávání</w:t>
      </w:r>
      <w:r w:rsidRPr="00A97BBA">
        <w:t xml:space="preserve"> představuje ve srovnání s neformálním vzděláváním a informálním učením</w:t>
      </w:r>
      <w:r w:rsidR="002831A5">
        <w:rPr>
          <w:rStyle w:val="Znakapoznpodarou"/>
        </w:rPr>
        <w:footnoteReference w:id="1"/>
      </w:r>
      <w:bookmarkStart w:id="1" w:name="_GoBack"/>
      <w:bookmarkEnd w:id="1"/>
      <w:r w:rsidRPr="00A97BBA">
        <w:t xml:space="preserve"> nejméně častý typ vzdělávání v dospělosti. Ve sledovaném období jednoho roku se formálního vzdělávání účastnilo 9 % osob ve věku 18</w:t>
      </w:r>
      <w:r>
        <w:t>–</w:t>
      </w:r>
      <w:r w:rsidRPr="00A97BBA">
        <w:t>69 let, mezi kterými jasně dominovali studenti počátečního vzdělávání.</w:t>
      </w:r>
    </w:p>
    <w:p w:rsidR="008367D2" w:rsidRPr="00A97BBA" w:rsidRDefault="008367D2" w:rsidP="008367D2">
      <w:pPr>
        <w:jc w:val="both"/>
      </w:pPr>
      <w:r w:rsidRPr="00A97BBA">
        <w:t xml:space="preserve">Mezi osobami ve věku 25–64 let se </w:t>
      </w:r>
      <w:r w:rsidRPr="00A97BBA">
        <w:rPr>
          <w:b/>
        </w:rPr>
        <w:t>formálního vzdělávání</w:t>
      </w:r>
      <w:r w:rsidRPr="00A97BBA">
        <w:t xml:space="preserve"> v České republice účastní již jen 3 % osob. V mezinárodním srovnání zemí Evropské unie je tato hodnota jasně podprůměrná, nacházíme se mezi čtyřmi státy s nejnižším zapojením dospělých do formálního vzdělávání.</w:t>
      </w:r>
    </w:p>
    <w:p w:rsidR="008367D2" w:rsidRPr="00A97BBA" w:rsidRDefault="008367D2" w:rsidP="008367D2">
      <w:pPr>
        <w:jc w:val="both"/>
      </w:pPr>
      <w:r w:rsidRPr="00A97BBA">
        <w:t xml:space="preserve">Ve srovnání s rokem 2011 došlo k poklesu počtu (“starších”) studentů </w:t>
      </w:r>
      <w:r w:rsidRPr="00A97BBA">
        <w:rPr>
          <w:b/>
        </w:rPr>
        <w:t>formálního vzdělávání</w:t>
      </w:r>
      <w:r w:rsidRPr="00A97BBA">
        <w:t xml:space="preserve"> jak na</w:t>
      </w:r>
      <w:r>
        <w:t> </w:t>
      </w:r>
      <w:r w:rsidRPr="00A97BBA">
        <w:t>středoškolské, tak vysokoškolské úrovni, což potvrzují též administrativní údaje MŠMT. Ve</w:t>
      </w:r>
      <w:r>
        <w:t> </w:t>
      </w:r>
      <w:r w:rsidRPr="00A97BBA">
        <w:t>středoškolském vzdělávání ubývá “starších” studentů zejména v nástavbovém studiu (především v</w:t>
      </w:r>
      <w:r>
        <w:t> </w:t>
      </w:r>
      <w:r w:rsidRPr="00A97BBA">
        <w:t>počtech vyučených, usilujících o zisk maturitního vysvědčení), na vysokých školách je úbytek “starš</w:t>
      </w:r>
      <w:r>
        <w:t>í</w:t>
      </w:r>
      <w:r w:rsidRPr="00A97BBA">
        <w:t xml:space="preserve">ch” studentů nejpatrnější </w:t>
      </w:r>
      <w:r>
        <w:t>na úrovni bakalářského studia.</w:t>
      </w:r>
    </w:p>
    <w:p w:rsidR="008367D2" w:rsidRPr="00A97BBA" w:rsidRDefault="008367D2" w:rsidP="008367D2">
      <w:pPr>
        <w:jc w:val="both"/>
      </w:pPr>
      <w:r w:rsidRPr="00A97BBA">
        <w:t xml:space="preserve">Do </w:t>
      </w:r>
      <w:r w:rsidRPr="00A97BBA">
        <w:rPr>
          <w:b/>
        </w:rPr>
        <w:t>formálního vzdělávání</w:t>
      </w:r>
      <w:r w:rsidRPr="00A97BBA">
        <w:t>, ve kterém převažuje mezi dospělými účast ve vzdělávacích programech terciárního stupně, se u nás zapojují především vysoce motivovaní jedinci, usilující o zvýšení kvalifikace, resp. svého stupně nejvyššího dosaženého vzdělání a rozšíření svých znalostí a dovedností. Opětovné zapojení osob, které v počátečním vzdělávání dosáhly nejvýše základního vzdělání, je minimální.</w:t>
      </w:r>
    </w:p>
    <w:p w:rsidR="008367D2" w:rsidRPr="00A97BBA" w:rsidRDefault="008367D2" w:rsidP="008367D2">
      <w:pPr>
        <w:spacing w:line="312" w:lineRule="auto"/>
        <w:jc w:val="both"/>
        <w:rPr>
          <w:rFonts w:cs="Arial"/>
        </w:rPr>
      </w:pPr>
      <w:r w:rsidRPr="00A97BBA">
        <w:rPr>
          <w:rFonts w:cs="Arial"/>
        </w:rPr>
        <w:t xml:space="preserve">Alespoň jednu aktivitu </w:t>
      </w:r>
      <w:r w:rsidRPr="00A97BBA">
        <w:rPr>
          <w:rFonts w:cs="Arial"/>
          <w:b/>
        </w:rPr>
        <w:t>neformálního vzdělávání</w:t>
      </w:r>
      <w:r w:rsidRPr="00A97BBA">
        <w:rPr>
          <w:rFonts w:cs="Arial"/>
        </w:rPr>
        <w:t xml:space="preserve"> absolvovalo v České republice ve sledovaném období 40 % dospělých ve věku 18–69 let. Od roku 2011 tato hodnota vzrostla o 8 procentních bodů, přičemž nárůst byl patrnější u mužů (+ 13 p. b.) než u žen (+ 6 p.</w:t>
      </w:r>
      <w:r>
        <w:rPr>
          <w:rFonts w:cs="Arial"/>
        </w:rPr>
        <w:t xml:space="preserve"> </w:t>
      </w:r>
      <w:r w:rsidRPr="00A97BBA">
        <w:rPr>
          <w:rFonts w:cs="Arial"/>
        </w:rPr>
        <w:t>b.). Podíl účastníků neformálního vzdělávání v České republice je přibližně na úrovni evropského průměru, oproti jiným státům však Češi tráví vzděláváním nejméně času ze sledovaných zemí – účastní se menšího počtu vzdělávacích aktivit s kratší dobou trvání.</w:t>
      </w:r>
    </w:p>
    <w:p w:rsidR="008367D2" w:rsidRPr="00A97BBA" w:rsidRDefault="008367D2" w:rsidP="008367D2">
      <w:pPr>
        <w:jc w:val="both"/>
      </w:pPr>
      <w:r w:rsidRPr="00A97BBA">
        <w:rPr>
          <w:rFonts w:cs="Arial"/>
        </w:rPr>
        <w:t xml:space="preserve">Výrazná většina aktivit </w:t>
      </w:r>
      <w:r w:rsidRPr="00A97BBA">
        <w:rPr>
          <w:rFonts w:cs="Arial"/>
          <w:b/>
        </w:rPr>
        <w:t>neformálního vzdělávání</w:t>
      </w:r>
      <w:r w:rsidRPr="00A97BBA">
        <w:rPr>
          <w:rFonts w:cs="Arial"/>
        </w:rPr>
        <w:t xml:space="preserve"> (86 %, u mužů dokonce 91 %) souvisí s pracovním životem a je motivována získáním lepších kvalifikačních předpokladů pro výkon profese, zvýšením pracovní výkonnosti či zlepšením</w:t>
      </w:r>
      <w:r>
        <w:rPr>
          <w:rFonts w:cs="Arial"/>
        </w:rPr>
        <w:t xml:space="preserve"> postavení</w:t>
      </w:r>
      <w:r w:rsidRPr="00A97BBA">
        <w:rPr>
          <w:rFonts w:cs="Arial"/>
        </w:rPr>
        <w:t xml:space="preserve"> na trhu práce. </w:t>
      </w:r>
      <w:r w:rsidRPr="00A97BBA">
        <w:t xml:space="preserve">Ve sledované skupině 18–69 let se nějakého pracovně orientovaného vzdělávání účastnilo 38 % mužů, ale jen 29 % žen. Ženy se naopak častěji účastní mimopracovně, tj. soukromě orientovaného vzdělávání (13 % žen oproti 6 % mužů). </w:t>
      </w:r>
    </w:p>
    <w:p w:rsidR="008367D2" w:rsidRPr="00A97BBA" w:rsidRDefault="008367D2" w:rsidP="008367D2">
      <w:pPr>
        <w:spacing w:line="312" w:lineRule="auto"/>
        <w:jc w:val="both"/>
        <w:rPr>
          <w:rFonts w:cs="Arial"/>
        </w:rPr>
      </w:pPr>
      <w:r w:rsidRPr="00A97BBA">
        <w:rPr>
          <w:rFonts w:cs="Arial"/>
        </w:rPr>
        <w:t>Účast v </w:t>
      </w:r>
      <w:r w:rsidRPr="00A97BBA">
        <w:rPr>
          <w:rFonts w:cs="Arial"/>
          <w:b/>
        </w:rPr>
        <w:t>neformálním vzdělávání</w:t>
      </w:r>
      <w:r w:rsidRPr="00A97BBA">
        <w:rPr>
          <w:rFonts w:cs="Arial"/>
        </w:rPr>
        <w:t xml:space="preserve"> vzrůstá společně s narůstajícím stupněm nejvyššího dosaženého vzdělávání, což reflektují i rozdíly v účasti mezi odlišně kvalifikovanými skupinami. </w:t>
      </w:r>
      <w:r w:rsidRPr="00A97BBA">
        <w:t xml:space="preserve">U žen je vliv nejvyššího dosaženého vzdělání silnější než u mužů: míra zapojení vysokoškolaček (61 %) je až pětkrát vyšší, než zapojení žen se základním vzděláním (12 %) a více než dvakrát vyšší než účast vyučených (26 %). </w:t>
      </w:r>
      <w:r w:rsidRPr="00A97BBA">
        <w:rPr>
          <w:rFonts w:cs="Arial"/>
        </w:rPr>
        <w:t>Lze říci, že rozsah dalšího vzdělávání v dospělosti je u nás do značné míry podmíněn úrovní vzdělání dosažené</w:t>
      </w:r>
      <w:r>
        <w:rPr>
          <w:rFonts w:cs="Arial"/>
        </w:rPr>
        <w:t>ho</w:t>
      </w:r>
      <w:r w:rsidRPr="00A97BBA">
        <w:rPr>
          <w:rFonts w:cs="Arial"/>
        </w:rPr>
        <w:t xml:space="preserve"> v počátečním formálním vzdělávání.</w:t>
      </w:r>
    </w:p>
    <w:p w:rsidR="008367D2" w:rsidRPr="00A97BBA" w:rsidRDefault="008367D2" w:rsidP="008367D2">
      <w:pPr>
        <w:spacing w:line="312" w:lineRule="auto"/>
        <w:jc w:val="both"/>
        <w:rPr>
          <w:rFonts w:cs="Arial"/>
        </w:rPr>
      </w:pPr>
      <w:r>
        <w:rPr>
          <w:rFonts w:cs="Arial"/>
        </w:rPr>
        <w:t xml:space="preserve">Z pracujících </w:t>
      </w:r>
      <w:r w:rsidRPr="00A97BBA">
        <w:rPr>
          <w:rFonts w:cs="Arial"/>
        </w:rPr>
        <w:t xml:space="preserve">se do </w:t>
      </w:r>
      <w:r w:rsidRPr="00A97BBA">
        <w:rPr>
          <w:rFonts w:cs="Arial"/>
          <w:b/>
        </w:rPr>
        <w:t>pracovně orientovaného neformálního vzdělávání</w:t>
      </w:r>
      <w:r w:rsidRPr="00A97BBA">
        <w:rPr>
          <w:rFonts w:cs="Arial"/>
        </w:rPr>
        <w:t xml:space="preserve"> zapojil téměř každý druhý (48 %), přičemž pouze zanedbatelný podíl zaměstnanců se účastnil pracovně orientovaného vzdělávání mimo placenou pracovní dobu či bez finanční podpory zaměstnavatele. Obecně tak lze říci, že velká většina neformálního vzdělávání v České republice je realizována v pracovní době a na popud zaměstnavatele, zaměstnanci u téměř 70 % svých pracovně orientovaných aktivit neformálního vzdělávání uvedli, že účast v daném vzdělávání </w:t>
      </w:r>
      <w:r>
        <w:rPr>
          <w:rFonts w:cs="Arial"/>
        </w:rPr>
        <w:t>vyžadoval jejich zaměstnavatel</w:t>
      </w:r>
      <w:r w:rsidRPr="00A97BBA">
        <w:rPr>
          <w:rFonts w:cs="Arial"/>
        </w:rPr>
        <w:t>.</w:t>
      </w:r>
    </w:p>
    <w:p w:rsidR="008367D2" w:rsidRPr="00A97BBA" w:rsidRDefault="008367D2" w:rsidP="008367D2">
      <w:pPr>
        <w:spacing w:line="312" w:lineRule="auto"/>
        <w:jc w:val="both"/>
        <w:rPr>
          <w:rFonts w:cs="Arial"/>
        </w:rPr>
      </w:pPr>
      <w:r w:rsidRPr="00A97BBA">
        <w:rPr>
          <w:rFonts w:cs="Arial"/>
        </w:rPr>
        <w:lastRenderedPageBreak/>
        <w:t xml:space="preserve">Aktivity </w:t>
      </w:r>
      <w:r w:rsidRPr="00A97BBA">
        <w:rPr>
          <w:rFonts w:cs="Arial"/>
          <w:b/>
        </w:rPr>
        <w:t>mimopracovně orientovaného neformálního vzdělávání</w:t>
      </w:r>
      <w:r w:rsidRPr="00A97BBA">
        <w:rPr>
          <w:rFonts w:cs="Arial"/>
        </w:rPr>
        <w:t xml:space="preserve"> mnohem častěji vyhledávají ženy. Zájem o toto vzdělávání projevilo 13 % z nich, oproti 6 % mužů. Mimo to se zapojení do mimopracovního (volnočasového) vzdělávání významným způsobem odvíjí také od věku, vzdělání a místa bydliště. Mezi studenty absolvoval nějakou nepracovně zaměřenou aktivitu neformálního vzdělávání každý čtvrtý, účast byla vysoká také v důchodovém věku – mezi muži se sice takto vzdělávala jen 3 % důchodců</w:t>
      </w:r>
      <w:r>
        <w:rPr>
          <w:rFonts w:cs="Arial"/>
        </w:rPr>
        <w:t xml:space="preserve"> mladších 70 let</w:t>
      </w:r>
      <w:r w:rsidRPr="00A97BBA">
        <w:rPr>
          <w:rFonts w:cs="Arial"/>
        </w:rPr>
        <w:t>, stejně aktivních důchodkyň však bylo téměř 10 %. Za své volnočasové neformální vzdělávání účastníci vydal</w:t>
      </w:r>
      <w:r>
        <w:rPr>
          <w:rFonts w:cs="Arial"/>
        </w:rPr>
        <w:t xml:space="preserve">i </w:t>
      </w:r>
      <w:r w:rsidRPr="00A97BBA">
        <w:rPr>
          <w:rFonts w:cs="Arial"/>
        </w:rPr>
        <w:t>přibližně 5 600 Kč, přičemž náklady výrazně klesaly s věkem – student</w:t>
      </w:r>
      <w:r>
        <w:rPr>
          <w:rFonts w:cs="Arial"/>
        </w:rPr>
        <w:t>i se účastnili</w:t>
      </w:r>
      <w:r w:rsidRPr="00A97BBA">
        <w:rPr>
          <w:rFonts w:cs="Arial"/>
        </w:rPr>
        <w:t xml:space="preserve"> téměř třikrát nákladnějšího vzdělávání (7 500 Kč) než důchodci (2 800 Kč).</w:t>
      </w:r>
    </w:p>
    <w:p w:rsidR="008367D2" w:rsidRPr="00A97BBA" w:rsidRDefault="008367D2" w:rsidP="008367D2">
      <w:pPr>
        <w:spacing w:line="312" w:lineRule="auto"/>
        <w:jc w:val="both"/>
        <w:rPr>
          <w:rFonts w:cs="Arial"/>
        </w:rPr>
      </w:pPr>
      <w:r w:rsidRPr="00A97BBA">
        <w:rPr>
          <w:rFonts w:cs="Arial"/>
        </w:rPr>
        <w:t xml:space="preserve">Celkové </w:t>
      </w:r>
      <w:r w:rsidRPr="00A97BBA">
        <w:rPr>
          <w:rFonts w:cs="Arial"/>
          <w:b/>
        </w:rPr>
        <w:t>z</w:t>
      </w:r>
      <w:r>
        <w:rPr>
          <w:rFonts w:cs="Arial"/>
          <w:b/>
        </w:rPr>
        <w:t>apojení do dalšího (formálního a/nebo</w:t>
      </w:r>
      <w:r w:rsidRPr="00A97BBA">
        <w:rPr>
          <w:rFonts w:cs="Arial"/>
          <w:b/>
        </w:rPr>
        <w:t xml:space="preserve"> neformálního) vzdělávání</w:t>
      </w:r>
      <w:r w:rsidRPr="00A97BBA">
        <w:rPr>
          <w:rFonts w:cs="Arial"/>
        </w:rPr>
        <w:t xml:space="preserve"> v České republice dosáhlo mezi osobami ve věku 25–64 let 46 %. Nadpolovič</w:t>
      </w:r>
      <w:r>
        <w:rPr>
          <w:rFonts w:cs="Arial"/>
        </w:rPr>
        <w:t>n</w:t>
      </w:r>
      <w:r w:rsidRPr="00A97BBA">
        <w:rPr>
          <w:rFonts w:cs="Arial"/>
        </w:rPr>
        <w:t>í většina osob (64 %) se ve sledovaném období žádného vzdělávání</w:t>
      </w:r>
      <w:r>
        <w:rPr>
          <w:rFonts w:cs="Arial"/>
        </w:rPr>
        <w:t xml:space="preserve"> neúčastnila, protože považovala své dosavadní vzdělání za dostatečné. </w:t>
      </w:r>
      <w:r w:rsidRPr="00A97BBA">
        <w:rPr>
          <w:rFonts w:cs="Arial"/>
        </w:rPr>
        <w:t xml:space="preserve">V mezinárodním srovnání je v České republice patrný poměrně nízký potenciál dalšího vzdělávání, reprezentovaný nízkým podílem osob, které by rády svou dosavadní účast ve vzdělávání rozšířily. </w:t>
      </w:r>
    </w:p>
    <w:p w:rsidR="008367D2" w:rsidRPr="00A97BBA" w:rsidRDefault="008367D2" w:rsidP="008367D2">
      <w:pPr>
        <w:spacing w:line="312" w:lineRule="auto"/>
        <w:jc w:val="both"/>
        <w:rPr>
          <w:rFonts w:cs="Arial"/>
        </w:rPr>
      </w:pPr>
      <w:r w:rsidRPr="00A97BBA">
        <w:rPr>
          <w:rFonts w:cs="Arial"/>
        </w:rPr>
        <w:t xml:space="preserve">Nelze zcela potvrdit předpoklad, že společně s vyšší účastí v </w:t>
      </w:r>
      <w:r>
        <w:rPr>
          <w:rFonts w:cs="Arial"/>
          <w:b/>
        </w:rPr>
        <w:t>dalším</w:t>
      </w:r>
      <w:r w:rsidRPr="00A97BBA">
        <w:rPr>
          <w:rFonts w:cs="Arial"/>
          <w:b/>
        </w:rPr>
        <w:t xml:space="preserve"> vzdělávání</w:t>
      </w:r>
      <w:r w:rsidRPr="00A97BBA">
        <w:rPr>
          <w:rFonts w:cs="Arial"/>
        </w:rPr>
        <w:t xml:space="preserve"> dochází k saturaci vzdělávacích potřeb a s tím nižší potřebě dalšího zapojení do vzdělávání. Naopak relativně nejčastěji by se rády více vzdělávaly vysokoškolsky vzdělané osoby a ti, kteří se účastní neformálního vzdělávání. </w:t>
      </w:r>
      <w:r w:rsidRPr="00A97BBA">
        <w:rPr>
          <w:rFonts w:cs="Arial"/>
          <w:szCs w:val="20"/>
        </w:rPr>
        <w:t>Dosavadní míru svého zapojení naopak častěji nemají potřebu rozšiřovat lidé s nižší kvalifikací, starší osoby a ti, kteří se účastnili pouze jedné vzdělávací aktivity, k jejímuž absolvování byli navíc často donuceni vnějšími okolnostmi (zaměstnavatelem, zákonem).</w:t>
      </w:r>
    </w:p>
    <w:p w:rsidR="009D4DBE" w:rsidRPr="008367D2" w:rsidRDefault="008367D2" w:rsidP="008367D2">
      <w:pPr>
        <w:spacing w:line="312" w:lineRule="auto"/>
        <w:jc w:val="both"/>
      </w:pPr>
      <w:r w:rsidRPr="00A97BBA">
        <w:rPr>
          <w:rFonts w:cs="Arial"/>
        </w:rPr>
        <w:t>Na základě nejčastějších důvodů, kterými lidé svou neúčast v </w:t>
      </w:r>
      <w:r w:rsidRPr="00A97BBA">
        <w:rPr>
          <w:rFonts w:cs="Arial"/>
          <w:b/>
        </w:rPr>
        <w:t>dalším vzdělávání</w:t>
      </w:r>
      <w:r w:rsidRPr="00A97BBA">
        <w:rPr>
          <w:rFonts w:cs="Arial"/>
        </w:rPr>
        <w:t xml:space="preserve"> odůvodňují,</w:t>
      </w:r>
      <w:r>
        <w:rPr>
          <w:rFonts w:cs="Arial"/>
        </w:rPr>
        <w:t xml:space="preserve"> mezi kterými dominuje </w:t>
      </w:r>
      <w:r w:rsidRPr="00A97BBA">
        <w:rPr>
          <w:rFonts w:cs="Arial"/>
        </w:rPr>
        <w:t xml:space="preserve">přesvědčení, že další </w:t>
      </w:r>
      <w:r>
        <w:rPr>
          <w:rFonts w:cs="Arial"/>
        </w:rPr>
        <w:t>vzdělávání nepotřebují, příp. na něj nemají dost času</w:t>
      </w:r>
      <w:r w:rsidRPr="00A97BBA">
        <w:rPr>
          <w:rFonts w:cs="Arial"/>
        </w:rPr>
        <w:t>, lze odvodit absenci</w:t>
      </w:r>
      <w:r>
        <w:rPr>
          <w:rFonts w:cs="Arial"/>
        </w:rPr>
        <w:t xml:space="preserve"> </w:t>
      </w:r>
      <w:r w:rsidRPr="00A97BBA">
        <w:rPr>
          <w:rFonts w:cs="Arial"/>
        </w:rPr>
        <w:t xml:space="preserve">vnějších bariér k dalšímu vzdělávání v České republice. Pokud není účast ve vzdělávání přímo vyžadována vnějšími okolnostmi (např. zákonem či zaměstnavatelem), rozhoduje o zapojení do dalšího vzdělávání zejména osobní motivace a hodnota, kterou jedinci </w:t>
      </w:r>
      <w:r>
        <w:rPr>
          <w:rFonts w:cs="Arial"/>
        </w:rPr>
        <w:t>na</w:t>
      </w:r>
      <w:r w:rsidRPr="00A97BBA">
        <w:rPr>
          <w:rFonts w:cs="Arial"/>
        </w:rPr>
        <w:t> individuální rovině vzdělávání přikládají. To však v situaci, kdy</w:t>
      </w:r>
      <w:r>
        <w:rPr>
          <w:rFonts w:cs="Arial"/>
        </w:rPr>
        <w:t> </w:t>
      </w:r>
      <w:r w:rsidRPr="00A97BBA">
        <w:rPr>
          <w:rFonts w:cs="Arial"/>
        </w:rPr>
        <w:t>vzdělanostní aspirace vycházejí zejména z úrovně nejvyššího dosaženého vzdělání získaného v rámci počátečního vzdělávání a s tím souvisejícího kvalifikačního postavení na trhu práce</w:t>
      </w:r>
      <w:r>
        <w:rPr>
          <w:rFonts w:cs="Arial"/>
        </w:rPr>
        <w:t>,</w:t>
      </w:r>
      <w:r w:rsidRPr="00A97BBA">
        <w:rPr>
          <w:rFonts w:cs="Arial"/>
        </w:rPr>
        <w:t xml:space="preserve"> často vede spíše k reprodukci vzdělanostních nerovností ustavených systémem formálního vzdělávání než k jejich zmírnění prostřednictvím dalšího vzdělávání.</w:t>
      </w:r>
    </w:p>
    <w:sectPr w:rsidR="009D4DBE" w:rsidRPr="008367D2" w:rsidSect="00836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680" w:footer="680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61" w:rsidRDefault="00336561" w:rsidP="00E71A58">
      <w:r>
        <w:separator/>
      </w:r>
    </w:p>
  </w:endnote>
  <w:endnote w:type="continuationSeparator" w:id="0">
    <w:p w:rsidR="00336561" w:rsidRDefault="0033656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61" w:rsidRPr="00932443" w:rsidRDefault="0033656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19578C12" wp14:editId="4EA53EF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2831A5">
      <w:rPr>
        <w:szCs w:val="16"/>
      </w:rPr>
      <w:t>46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203857"/>
      <w:docPartObj>
        <w:docPartGallery w:val="Page Numbers (Bottom of Page)"/>
        <w:docPartUnique/>
      </w:docPartObj>
    </w:sdtPr>
    <w:sdtEndPr/>
    <w:sdtContent>
      <w:p w:rsidR="00B72739" w:rsidRDefault="00B727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1A5">
          <w:t>47</w:t>
        </w:r>
        <w:r>
          <w:fldChar w:fldCharType="end"/>
        </w:r>
      </w:p>
    </w:sdtContent>
  </w:sdt>
  <w:p w:rsidR="00336561" w:rsidRPr="00932443" w:rsidRDefault="00336561" w:rsidP="00A418BC">
    <w:pPr>
      <w:pStyle w:val="Zpat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39" w:rsidRDefault="00B727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61" w:rsidRDefault="00336561" w:rsidP="00E71A58">
      <w:r>
        <w:separator/>
      </w:r>
    </w:p>
  </w:footnote>
  <w:footnote w:type="continuationSeparator" w:id="0">
    <w:p w:rsidR="00336561" w:rsidRDefault="00336561" w:rsidP="00E71A58">
      <w:r>
        <w:continuationSeparator/>
      </w:r>
    </w:p>
  </w:footnote>
  <w:footnote w:id="1">
    <w:p w:rsidR="002831A5" w:rsidRPr="00256DD2" w:rsidRDefault="002831A5" w:rsidP="002831A5">
      <w:pPr>
        <w:pStyle w:val="Textpoznpodarou"/>
        <w:rPr>
          <w:rFonts w:ascii="Arial" w:hAnsi="Arial" w:cs="Arial"/>
          <w:sz w:val="16"/>
        </w:rPr>
      </w:pPr>
      <w:r w:rsidRPr="00256DD2">
        <w:rPr>
          <w:rStyle w:val="Znakapoznpodarou"/>
          <w:rFonts w:ascii="Arial" w:hAnsi="Arial" w:cs="Arial"/>
          <w:sz w:val="16"/>
        </w:rPr>
        <w:footnoteRef/>
      </w:r>
      <w:r w:rsidRPr="00256DD2">
        <w:rPr>
          <w:rFonts w:ascii="Arial" w:hAnsi="Arial" w:cs="Arial"/>
          <w:sz w:val="16"/>
        </w:rPr>
        <w:t xml:space="preserve"> Informální učení</w:t>
      </w:r>
      <w:r>
        <w:rPr>
          <w:rFonts w:ascii="Arial" w:hAnsi="Arial" w:cs="Arial"/>
          <w:sz w:val="16"/>
        </w:rPr>
        <w:t xml:space="preserve"> zahrnuje</w:t>
      </w:r>
      <w:r w:rsidRPr="00256DD2">
        <w:rPr>
          <w:rFonts w:ascii="Arial" w:hAnsi="Arial" w:cs="Arial"/>
          <w:sz w:val="16"/>
        </w:rPr>
        <w:t xml:space="preserve"> institucionálně neorganizované záměrné získávání poznatků, dovedností a znalostí. Respondent musel vyvinout cílenou snahu něco nového se naučit a podniknout pro to záměrné kroky.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61" w:rsidRPr="006F5416" w:rsidRDefault="00336561" w:rsidP="00513C8F">
    <w:pPr>
      <w:pStyle w:val="Zhlav"/>
    </w:pPr>
    <w:r>
      <w:t xml:space="preserve">Vzdělávání dospělých v České republice: výstupy z šetření </w:t>
    </w:r>
    <w:proofErr w:type="spellStart"/>
    <w:r>
      <w:t>Adult</w:t>
    </w:r>
    <w:proofErr w:type="spellEnd"/>
    <w:r>
      <w:t xml:space="preserve"> </w:t>
    </w:r>
    <w:proofErr w:type="spellStart"/>
    <w:r>
      <w:t>Education</w:t>
    </w:r>
    <w:proofErr w:type="spellEnd"/>
    <w:r>
      <w:t xml:space="preserve"> </w:t>
    </w:r>
    <w:proofErr w:type="spellStart"/>
    <w:r>
      <w:t>Survey</w:t>
    </w:r>
    <w:proofErr w:type="spellEnd"/>
    <w:r>
      <w:t xml:space="preserve"> 2016</w:t>
    </w:r>
  </w:p>
  <w:p w:rsidR="00336561" w:rsidRPr="00513C8F" w:rsidRDefault="00336561" w:rsidP="00513C8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61" w:rsidRPr="006F5416" w:rsidRDefault="00336561" w:rsidP="00937AE2">
    <w:pPr>
      <w:pStyle w:val="Zhlav"/>
    </w:pPr>
    <w:r>
      <w:t xml:space="preserve">Vzdělávání dospělých v České republice: výstupy z šetření </w:t>
    </w:r>
    <w:proofErr w:type="spellStart"/>
    <w:r>
      <w:t>Adult</w:t>
    </w:r>
    <w:proofErr w:type="spellEnd"/>
    <w:r>
      <w:t xml:space="preserve"> </w:t>
    </w:r>
    <w:proofErr w:type="spellStart"/>
    <w:r>
      <w:t>Education</w:t>
    </w:r>
    <w:proofErr w:type="spellEnd"/>
    <w:r>
      <w:t xml:space="preserve"> </w:t>
    </w:r>
    <w:proofErr w:type="spellStart"/>
    <w:r>
      <w:t>Survey</w:t>
    </w:r>
    <w:proofErr w:type="spellEnd"/>
    <w:r>
      <w:t xml:space="preserve">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39" w:rsidRDefault="00B727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145C7"/>
    <w:multiLevelType w:val="hybridMultilevel"/>
    <w:tmpl w:val="DBC6F89C"/>
    <w:lvl w:ilvl="0" w:tplc="8B5240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F7670"/>
    <w:multiLevelType w:val="hybridMultilevel"/>
    <w:tmpl w:val="AF62AE82"/>
    <w:lvl w:ilvl="0" w:tplc="7FF20D26">
      <w:start w:val="1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B7"/>
    <w:rsid w:val="0000209D"/>
    <w:rsid w:val="00004D5A"/>
    <w:rsid w:val="000056D5"/>
    <w:rsid w:val="00006B90"/>
    <w:rsid w:val="0000767A"/>
    <w:rsid w:val="00010680"/>
    <w:rsid w:val="00010702"/>
    <w:rsid w:val="00012274"/>
    <w:rsid w:val="00016992"/>
    <w:rsid w:val="000211A4"/>
    <w:rsid w:val="000234D6"/>
    <w:rsid w:val="00023D29"/>
    <w:rsid w:val="00026389"/>
    <w:rsid w:val="0003132C"/>
    <w:rsid w:val="00031AE0"/>
    <w:rsid w:val="000322EF"/>
    <w:rsid w:val="0003395C"/>
    <w:rsid w:val="00033FCD"/>
    <w:rsid w:val="000412FF"/>
    <w:rsid w:val="00041CEC"/>
    <w:rsid w:val="00042C60"/>
    <w:rsid w:val="0004694F"/>
    <w:rsid w:val="00047009"/>
    <w:rsid w:val="000522E4"/>
    <w:rsid w:val="000574C3"/>
    <w:rsid w:val="000610E1"/>
    <w:rsid w:val="0006282F"/>
    <w:rsid w:val="00062EC5"/>
    <w:rsid w:val="00062F22"/>
    <w:rsid w:val="00066A32"/>
    <w:rsid w:val="000712B3"/>
    <w:rsid w:val="00071C49"/>
    <w:rsid w:val="00074C90"/>
    <w:rsid w:val="00080205"/>
    <w:rsid w:val="000815DC"/>
    <w:rsid w:val="0008263E"/>
    <w:rsid w:val="00082C19"/>
    <w:rsid w:val="000844A1"/>
    <w:rsid w:val="00085395"/>
    <w:rsid w:val="00087634"/>
    <w:rsid w:val="0008793A"/>
    <w:rsid w:val="00087F2B"/>
    <w:rsid w:val="00092457"/>
    <w:rsid w:val="000939B3"/>
    <w:rsid w:val="00093BDF"/>
    <w:rsid w:val="000974D1"/>
    <w:rsid w:val="0009799E"/>
    <w:rsid w:val="000A1183"/>
    <w:rsid w:val="000A256D"/>
    <w:rsid w:val="000A3A2C"/>
    <w:rsid w:val="000B30FA"/>
    <w:rsid w:val="000B3EB4"/>
    <w:rsid w:val="000C3408"/>
    <w:rsid w:val="000C4D26"/>
    <w:rsid w:val="000C6AFD"/>
    <w:rsid w:val="000D276B"/>
    <w:rsid w:val="000D5637"/>
    <w:rsid w:val="000D6721"/>
    <w:rsid w:val="000E6FBD"/>
    <w:rsid w:val="000F5E21"/>
    <w:rsid w:val="00100F5C"/>
    <w:rsid w:val="0010437D"/>
    <w:rsid w:val="00104C4C"/>
    <w:rsid w:val="001054D9"/>
    <w:rsid w:val="00113B38"/>
    <w:rsid w:val="0012192F"/>
    <w:rsid w:val="00125D69"/>
    <w:rsid w:val="00127F4F"/>
    <w:rsid w:val="00135429"/>
    <w:rsid w:val="001405FA"/>
    <w:rsid w:val="001425C3"/>
    <w:rsid w:val="00143760"/>
    <w:rsid w:val="00144E4E"/>
    <w:rsid w:val="001467A5"/>
    <w:rsid w:val="0016256B"/>
    <w:rsid w:val="00163793"/>
    <w:rsid w:val="00164B85"/>
    <w:rsid w:val="00170501"/>
    <w:rsid w:val="001706D6"/>
    <w:rsid w:val="001714F2"/>
    <w:rsid w:val="00184B08"/>
    <w:rsid w:val="00184B64"/>
    <w:rsid w:val="00185010"/>
    <w:rsid w:val="001866FE"/>
    <w:rsid w:val="001913B8"/>
    <w:rsid w:val="001A2E6F"/>
    <w:rsid w:val="001A552F"/>
    <w:rsid w:val="001B2CA9"/>
    <w:rsid w:val="001B3110"/>
    <w:rsid w:val="001B4729"/>
    <w:rsid w:val="001B6C09"/>
    <w:rsid w:val="001C05CD"/>
    <w:rsid w:val="001D68B2"/>
    <w:rsid w:val="001F4597"/>
    <w:rsid w:val="001F49B3"/>
    <w:rsid w:val="00200BCD"/>
    <w:rsid w:val="00201D5F"/>
    <w:rsid w:val="00204BA1"/>
    <w:rsid w:val="002118B9"/>
    <w:rsid w:val="002137B7"/>
    <w:rsid w:val="002167B1"/>
    <w:rsid w:val="00217C5B"/>
    <w:rsid w:val="0022139E"/>
    <w:rsid w:val="002252E0"/>
    <w:rsid w:val="002255F6"/>
    <w:rsid w:val="00227850"/>
    <w:rsid w:val="00227A53"/>
    <w:rsid w:val="00230C6E"/>
    <w:rsid w:val="00236443"/>
    <w:rsid w:val="00241357"/>
    <w:rsid w:val="00241789"/>
    <w:rsid w:val="00242F16"/>
    <w:rsid w:val="002436BA"/>
    <w:rsid w:val="00244A15"/>
    <w:rsid w:val="00247319"/>
    <w:rsid w:val="0024799E"/>
    <w:rsid w:val="0025127D"/>
    <w:rsid w:val="00253C0F"/>
    <w:rsid w:val="00255583"/>
    <w:rsid w:val="00256DD2"/>
    <w:rsid w:val="002572A0"/>
    <w:rsid w:val="00257CDD"/>
    <w:rsid w:val="0026599B"/>
    <w:rsid w:val="00271465"/>
    <w:rsid w:val="00271A37"/>
    <w:rsid w:val="00273722"/>
    <w:rsid w:val="0027721F"/>
    <w:rsid w:val="00280224"/>
    <w:rsid w:val="00280ED7"/>
    <w:rsid w:val="002831A5"/>
    <w:rsid w:val="00285412"/>
    <w:rsid w:val="0029684A"/>
    <w:rsid w:val="002A00BE"/>
    <w:rsid w:val="002A16D4"/>
    <w:rsid w:val="002A230C"/>
    <w:rsid w:val="002B4D0F"/>
    <w:rsid w:val="002C1E4B"/>
    <w:rsid w:val="002C43BD"/>
    <w:rsid w:val="002C4590"/>
    <w:rsid w:val="002C6976"/>
    <w:rsid w:val="002D0E59"/>
    <w:rsid w:val="002D7715"/>
    <w:rsid w:val="002E02A1"/>
    <w:rsid w:val="002E4E4C"/>
    <w:rsid w:val="002E5F1B"/>
    <w:rsid w:val="00303EBB"/>
    <w:rsid w:val="00304771"/>
    <w:rsid w:val="003052D4"/>
    <w:rsid w:val="00306C5B"/>
    <w:rsid w:val="00312B65"/>
    <w:rsid w:val="003209D6"/>
    <w:rsid w:val="00321924"/>
    <w:rsid w:val="0032656E"/>
    <w:rsid w:val="00332190"/>
    <w:rsid w:val="003364F0"/>
    <w:rsid w:val="00336561"/>
    <w:rsid w:val="0034023E"/>
    <w:rsid w:val="003419D8"/>
    <w:rsid w:val="00344668"/>
    <w:rsid w:val="003462D9"/>
    <w:rsid w:val="00347121"/>
    <w:rsid w:val="003505DF"/>
    <w:rsid w:val="003536C8"/>
    <w:rsid w:val="003545D7"/>
    <w:rsid w:val="00356EDD"/>
    <w:rsid w:val="00360C86"/>
    <w:rsid w:val="003657F3"/>
    <w:rsid w:val="00380A0B"/>
    <w:rsid w:val="003818DC"/>
    <w:rsid w:val="00383392"/>
    <w:rsid w:val="00384327"/>
    <w:rsid w:val="00385D98"/>
    <w:rsid w:val="0039316D"/>
    <w:rsid w:val="003952A6"/>
    <w:rsid w:val="003963DC"/>
    <w:rsid w:val="003A2B4D"/>
    <w:rsid w:val="003A3D15"/>
    <w:rsid w:val="003A478C"/>
    <w:rsid w:val="003A5525"/>
    <w:rsid w:val="003A6B38"/>
    <w:rsid w:val="003B3766"/>
    <w:rsid w:val="003B51E9"/>
    <w:rsid w:val="003B5A32"/>
    <w:rsid w:val="003B5D01"/>
    <w:rsid w:val="003B6228"/>
    <w:rsid w:val="003B7199"/>
    <w:rsid w:val="003C19EA"/>
    <w:rsid w:val="003C32D5"/>
    <w:rsid w:val="003C3490"/>
    <w:rsid w:val="003C6DA9"/>
    <w:rsid w:val="003D4835"/>
    <w:rsid w:val="003D4BC6"/>
    <w:rsid w:val="003D6920"/>
    <w:rsid w:val="003E4C91"/>
    <w:rsid w:val="003F313C"/>
    <w:rsid w:val="003F4B2C"/>
    <w:rsid w:val="003F4E3A"/>
    <w:rsid w:val="003F551C"/>
    <w:rsid w:val="003F7D23"/>
    <w:rsid w:val="00407C13"/>
    <w:rsid w:val="00410638"/>
    <w:rsid w:val="004223AF"/>
    <w:rsid w:val="0042619C"/>
    <w:rsid w:val="00432A58"/>
    <w:rsid w:val="00434617"/>
    <w:rsid w:val="00440900"/>
    <w:rsid w:val="0044416B"/>
    <w:rsid w:val="004441A0"/>
    <w:rsid w:val="00444D0E"/>
    <w:rsid w:val="004469D5"/>
    <w:rsid w:val="00446BB7"/>
    <w:rsid w:val="00460FB3"/>
    <w:rsid w:val="00462266"/>
    <w:rsid w:val="00465B1D"/>
    <w:rsid w:val="00475409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956CD"/>
    <w:rsid w:val="004A14E4"/>
    <w:rsid w:val="004A2FDF"/>
    <w:rsid w:val="004A3212"/>
    <w:rsid w:val="004A3960"/>
    <w:rsid w:val="004A61C5"/>
    <w:rsid w:val="004A77DF"/>
    <w:rsid w:val="004B1417"/>
    <w:rsid w:val="004B55B7"/>
    <w:rsid w:val="004B6468"/>
    <w:rsid w:val="004B7295"/>
    <w:rsid w:val="004C384C"/>
    <w:rsid w:val="004C3867"/>
    <w:rsid w:val="004C4CD0"/>
    <w:rsid w:val="004C4F0B"/>
    <w:rsid w:val="004C61ED"/>
    <w:rsid w:val="004C70DC"/>
    <w:rsid w:val="004C78B4"/>
    <w:rsid w:val="004D0211"/>
    <w:rsid w:val="004D0794"/>
    <w:rsid w:val="004F06F5"/>
    <w:rsid w:val="004F33A0"/>
    <w:rsid w:val="00500A8A"/>
    <w:rsid w:val="005022F5"/>
    <w:rsid w:val="005036C1"/>
    <w:rsid w:val="005108C0"/>
    <w:rsid w:val="00511873"/>
    <w:rsid w:val="00512A2F"/>
    <w:rsid w:val="00513B7E"/>
    <w:rsid w:val="00513C8F"/>
    <w:rsid w:val="00515C74"/>
    <w:rsid w:val="0052007E"/>
    <w:rsid w:val="0052227C"/>
    <w:rsid w:val="0052337A"/>
    <w:rsid w:val="00525137"/>
    <w:rsid w:val="005251DD"/>
    <w:rsid w:val="005252C7"/>
    <w:rsid w:val="00530358"/>
    <w:rsid w:val="00532CE7"/>
    <w:rsid w:val="0053324C"/>
    <w:rsid w:val="00534A28"/>
    <w:rsid w:val="00536ED4"/>
    <w:rsid w:val="00541508"/>
    <w:rsid w:val="0055599F"/>
    <w:rsid w:val="00556D68"/>
    <w:rsid w:val="005647BF"/>
    <w:rsid w:val="0057104E"/>
    <w:rsid w:val="0057364B"/>
    <w:rsid w:val="00574773"/>
    <w:rsid w:val="00575CAF"/>
    <w:rsid w:val="00577ADE"/>
    <w:rsid w:val="00583FFD"/>
    <w:rsid w:val="00585EBD"/>
    <w:rsid w:val="005911BE"/>
    <w:rsid w:val="005919E3"/>
    <w:rsid w:val="00592E9D"/>
    <w:rsid w:val="00593152"/>
    <w:rsid w:val="00596AC3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1EDF"/>
    <w:rsid w:val="005E3D36"/>
    <w:rsid w:val="005E3E25"/>
    <w:rsid w:val="005E7C78"/>
    <w:rsid w:val="005F103E"/>
    <w:rsid w:val="005F3EB1"/>
    <w:rsid w:val="005F5469"/>
    <w:rsid w:val="00604307"/>
    <w:rsid w:val="0060487F"/>
    <w:rsid w:val="00604EAD"/>
    <w:rsid w:val="006104FB"/>
    <w:rsid w:val="00610A12"/>
    <w:rsid w:val="0061298D"/>
    <w:rsid w:val="00612A2F"/>
    <w:rsid w:val="00616E05"/>
    <w:rsid w:val="00624093"/>
    <w:rsid w:val="006241DA"/>
    <w:rsid w:val="00625441"/>
    <w:rsid w:val="00635EFE"/>
    <w:rsid w:val="006404A7"/>
    <w:rsid w:val="00642E59"/>
    <w:rsid w:val="006451E4"/>
    <w:rsid w:val="00645B33"/>
    <w:rsid w:val="006516CB"/>
    <w:rsid w:val="00654624"/>
    <w:rsid w:val="00655FC0"/>
    <w:rsid w:val="00657E87"/>
    <w:rsid w:val="00664803"/>
    <w:rsid w:val="00664C0B"/>
    <w:rsid w:val="006650D4"/>
    <w:rsid w:val="00665BA4"/>
    <w:rsid w:val="00667AF2"/>
    <w:rsid w:val="006710C9"/>
    <w:rsid w:val="00674D89"/>
    <w:rsid w:val="00675E37"/>
    <w:rsid w:val="0068174E"/>
    <w:rsid w:val="00681DCE"/>
    <w:rsid w:val="0068260E"/>
    <w:rsid w:val="0068424C"/>
    <w:rsid w:val="006921DA"/>
    <w:rsid w:val="006923A5"/>
    <w:rsid w:val="00692CB8"/>
    <w:rsid w:val="00693373"/>
    <w:rsid w:val="00695BEF"/>
    <w:rsid w:val="0069600B"/>
    <w:rsid w:val="006977F6"/>
    <w:rsid w:val="00697A13"/>
    <w:rsid w:val="006A109C"/>
    <w:rsid w:val="006A43AD"/>
    <w:rsid w:val="006A5F3C"/>
    <w:rsid w:val="006B344A"/>
    <w:rsid w:val="006B78D8"/>
    <w:rsid w:val="006C113F"/>
    <w:rsid w:val="006C123E"/>
    <w:rsid w:val="006C1898"/>
    <w:rsid w:val="006C56D4"/>
    <w:rsid w:val="006C5C1A"/>
    <w:rsid w:val="006C6924"/>
    <w:rsid w:val="006C7220"/>
    <w:rsid w:val="006C7CA6"/>
    <w:rsid w:val="006D3E8A"/>
    <w:rsid w:val="006D4359"/>
    <w:rsid w:val="006D61F6"/>
    <w:rsid w:val="006E0D1C"/>
    <w:rsid w:val="006E279A"/>
    <w:rsid w:val="006E313B"/>
    <w:rsid w:val="006E3537"/>
    <w:rsid w:val="006E3FD7"/>
    <w:rsid w:val="006F0AA1"/>
    <w:rsid w:val="006F181D"/>
    <w:rsid w:val="006F265C"/>
    <w:rsid w:val="006F2E0F"/>
    <w:rsid w:val="006F4BEE"/>
    <w:rsid w:val="006F4DC1"/>
    <w:rsid w:val="006F5416"/>
    <w:rsid w:val="006F56C4"/>
    <w:rsid w:val="006F7137"/>
    <w:rsid w:val="00705950"/>
    <w:rsid w:val="00706AD4"/>
    <w:rsid w:val="007140BE"/>
    <w:rsid w:val="007211F5"/>
    <w:rsid w:val="00725BB5"/>
    <w:rsid w:val="00730AE8"/>
    <w:rsid w:val="00732FA7"/>
    <w:rsid w:val="00733B26"/>
    <w:rsid w:val="00741493"/>
    <w:rsid w:val="00752180"/>
    <w:rsid w:val="00755202"/>
    <w:rsid w:val="00755D3A"/>
    <w:rsid w:val="007578D3"/>
    <w:rsid w:val="007609C6"/>
    <w:rsid w:val="0076175D"/>
    <w:rsid w:val="0076343F"/>
    <w:rsid w:val="0076521E"/>
    <w:rsid w:val="007661E9"/>
    <w:rsid w:val="0077066B"/>
    <w:rsid w:val="00771A74"/>
    <w:rsid w:val="00772CBF"/>
    <w:rsid w:val="0077612E"/>
    <w:rsid w:val="00776169"/>
    <w:rsid w:val="00776527"/>
    <w:rsid w:val="00780EF1"/>
    <w:rsid w:val="00782D73"/>
    <w:rsid w:val="00784BF9"/>
    <w:rsid w:val="007852DA"/>
    <w:rsid w:val="00790764"/>
    <w:rsid w:val="00792DB1"/>
    <w:rsid w:val="0079453C"/>
    <w:rsid w:val="00794677"/>
    <w:rsid w:val="007970CB"/>
    <w:rsid w:val="007A3F91"/>
    <w:rsid w:val="007B6689"/>
    <w:rsid w:val="007B6B57"/>
    <w:rsid w:val="007D157D"/>
    <w:rsid w:val="007D40DF"/>
    <w:rsid w:val="007E466B"/>
    <w:rsid w:val="007E7E61"/>
    <w:rsid w:val="007F0845"/>
    <w:rsid w:val="007F41A4"/>
    <w:rsid w:val="00800269"/>
    <w:rsid w:val="00804953"/>
    <w:rsid w:val="00807C82"/>
    <w:rsid w:val="008115EF"/>
    <w:rsid w:val="00814F76"/>
    <w:rsid w:val="00816905"/>
    <w:rsid w:val="00821FF6"/>
    <w:rsid w:val="00825C4D"/>
    <w:rsid w:val="0083143E"/>
    <w:rsid w:val="00831CDE"/>
    <w:rsid w:val="00834304"/>
    <w:rsid w:val="00834FAA"/>
    <w:rsid w:val="00836086"/>
    <w:rsid w:val="008367D2"/>
    <w:rsid w:val="00844EE4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66AAA"/>
    <w:rsid w:val="008701E4"/>
    <w:rsid w:val="008704B3"/>
    <w:rsid w:val="00871E3C"/>
    <w:rsid w:val="00875A32"/>
    <w:rsid w:val="00876086"/>
    <w:rsid w:val="008873D4"/>
    <w:rsid w:val="0089396E"/>
    <w:rsid w:val="00893E85"/>
    <w:rsid w:val="00894031"/>
    <w:rsid w:val="008968C0"/>
    <w:rsid w:val="008969B9"/>
    <w:rsid w:val="008A3E60"/>
    <w:rsid w:val="008A4F1C"/>
    <w:rsid w:val="008A7D68"/>
    <w:rsid w:val="008A7EAA"/>
    <w:rsid w:val="008B7C02"/>
    <w:rsid w:val="008B7D2B"/>
    <w:rsid w:val="008C0049"/>
    <w:rsid w:val="008C0E88"/>
    <w:rsid w:val="008C3137"/>
    <w:rsid w:val="008C45EF"/>
    <w:rsid w:val="008C5DD0"/>
    <w:rsid w:val="008D1E6A"/>
    <w:rsid w:val="008D2A16"/>
    <w:rsid w:val="008D4F48"/>
    <w:rsid w:val="008E2C57"/>
    <w:rsid w:val="008E31FF"/>
    <w:rsid w:val="008E4D08"/>
    <w:rsid w:val="008E6F06"/>
    <w:rsid w:val="008F029B"/>
    <w:rsid w:val="008F15F0"/>
    <w:rsid w:val="008F3FC9"/>
    <w:rsid w:val="008F585B"/>
    <w:rsid w:val="008F617E"/>
    <w:rsid w:val="009003A8"/>
    <w:rsid w:val="009006FA"/>
    <w:rsid w:val="00902500"/>
    <w:rsid w:val="0090250A"/>
    <w:rsid w:val="00902E03"/>
    <w:rsid w:val="00902EFF"/>
    <w:rsid w:val="00906275"/>
    <w:rsid w:val="00906401"/>
    <w:rsid w:val="00907C65"/>
    <w:rsid w:val="0091155E"/>
    <w:rsid w:val="00911ECD"/>
    <w:rsid w:val="00912A92"/>
    <w:rsid w:val="00914C76"/>
    <w:rsid w:val="0091728D"/>
    <w:rsid w:val="00917D79"/>
    <w:rsid w:val="0092180B"/>
    <w:rsid w:val="00921F14"/>
    <w:rsid w:val="00922620"/>
    <w:rsid w:val="00924AC8"/>
    <w:rsid w:val="0092597A"/>
    <w:rsid w:val="00925D42"/>
    <w:rsid w:val="00932443"/>
    <w:rsid w:val="00932EF4"/>
    <w:rsid w:val="00937AE2"/>
    <w:rsid w:val="00940D55"/>
    <w:rsid w:val="0094427A"/>
    <w:rsid w:val="00944594"/>
    <w:rsid w:val="00947FBF"/>
    <w:rsid w:val="009505C9"/>
    <w:rsid w:val="009519DD"/>
    <w:rsid w:val="00951D29"/>
    <w:rsid w:val="00961A70"/>
    <w:rsid w:val="00974923"/>
    <w:rsid w:val="00977C02"/>
    <w:rsid w:val="00980D3D"/>
    <w:rsid w:val="00987A30"/>
    <w:rsid w:val="00992CF3"/>
    <w:rsid w:val="00994790"/>
    <w:rsid w:val="009968D6"/>
    <w:rsid w:val="009969B5"/>
    <w:rsid w:val="009A1CAB"/>
    <w:rsid w:val="009A60D1"/>
    <w:rsid w:val="009A6EEA"/>
    <w:rsid w:val="009B6FD3"/>
    <w:rsid w:val="009C1750"/>
    <w:rsid w:val="009C2494"/>
    <w:rsid w:val="009C2E29"/>
    <w:rsid w:val="009C4063"/>
    <w:rsid w:val="009C554B"/>
    <w:rsid w:val="009C687D"/>
    <w:rsid w:val="009C6B38"/>
    <w:rsid w:val="009C719E"/>
    <w:rsid w:val="009D3ACD"/>
    <w:rsid w:val="009D4DBE"/>
    <w:rsid w:val="009E5273"/>
    <w:rsid w:val="009E5DDB"/>
    <w:rsid w:val="009F1A6F"/>
    <w:rsid w:val="009F1A9A"/>
    <w:rsid w:val="009F4CA7"/>
    <w:rsid w:val="00A0046C"/>
    <w:rsid w:val="00A02152"/>
    <w:rsid w:val="00A10D66"/>
    <w:rsid w:val="00A11CE9"/>
    <w:rsid w:val="00A14114"/>
    <w:rsid w:val="00A16413"/>
    <w:rsid w:val="00A238C2"/>
    <w:rsid w:val="00A23E43"/>
    <w:rsid w:val="00A2772B"/>
    <w:rsid w:val="00A30F65"/>
    <w:rsid w:val="00A344BE"/>
    <w:rsid w:val="00A418BC"/>
    <w:rsid w:val="00A44674"/>
    <w:rsid w:val="00A46DE0"/>
    <w:rsid w:val="00A502C3"/>
    <w:rsid w:val="00A50D73"/>
    <w:rsid w:val="00A52CAD"/>
    <w:rsid w:val="00A536A6"/>
    <w:rsid w:val="00A53FC7"/>
    <w:rsid w:val="00A5401F"/>
    <w:rsid w:val="00A62CE1"/>
    <w:rsid w:val="00A6719C"/>
    <w:rsid w:val="00A6741E"/>
    <w:rsid w:val="00A75E40"/>
    <w:rsid w:val="00A77D1D"/>
    <w:rsid w:val="00A808B2"/>
    <w:rsid w:val="00A857C0"/>
    <w:rsid w:val="00A939DE"/>
    <w:rsid w:val="00A97BBA"/>
    <w:rsid w:val="00AA2996"/>
    <w:rsid w:val="00AA2A0D"/>
    <w:rsid w:val="00AA4922"/>
    <w:rsid w:val="00AA508B"/>
    <w:rsid w:val="00AA52BF"/>
    <w:rsid w:val="00AA559A"/>
    <w:rsid w:val="00AB063A"/>
    <w:rsid w:val="00AB2AF1"/>
    <w:rsid w:val="00AB65CD"/>
    <w:rsid w:val="00AC0CBE"/>
    <w:rsid w:val="00AC0E34"/>
    <w:rsid w:val="00AC26F5"/>
    <w:rsid w:val="00AC27E7"/>
    <w:rsid w:val="00AC2D7F"/>
    <w:rsid w:val="00AC4EB9"/>
    <w:rsid w:val="00AC5216"/>
    <w:rsid w:val="00AD284D"/>
    <w:rsid w:val="00AD306C"/>
    <w:rsid w:val="00AD4C08"/>
    <w:rsid w:val="00AD6BF4"/>
    <w:rsid w:val="00AE09B3"/>
    <w:rsid w:val="00AE1A83"/>
    <w:rsid w:val="00AE6059"/>
    <w:rsid w:val="00AE7CE7"/>
    <w:rsid w:val="00AF411F"/>
    <w:rsid w:val="00B00913"/>
    <w:rsid w:val="00B01593"/>
    <w:rsid w:val="00B10A4D"/>
    <w:rsid w:val="00B149FD"/>
    <w:rsid w:val="00B17E71"/>
    <w:rsid w:val="00B17E8B"/>
    <w:rsid w:val="00B17FDE"/>
    <w:rsid w:val="00B206A6"/>
    <w:rsid w:val="00B219C0"/>
    <w:rsid w:val="00B2379C"/>
    <w:rsid w:val="00B2687D"/>
    <w:rsid w:val="00B327BB"/>
    <w:rsid w:val="00B32DDB"/>
    <w:rsid w:val="00B34528"/>
    <w:rsid w:val="00B37C4C"/>
    <w:rsid w:val="00B402FC"/>
    <w:rsid w:val="00B4133C"/>
    <w:rsid w:val="00B415F8"/>
    <w:rsid w:val="00B418A2"/>
    <w:rsid w:val="00B46604"/>
    <w:rsid w:val="00B530CD"/>
    <w:rsid w:val="00B55F5E"/>
    <w:rsid w:val="00B5752E"/>
    <w:rsid w:val="00B636DA"/>
    <w:rsid w:val="00B63A11"/>
    <w:rsid w:val="00B64886"/>
    <w:rsid w:val="00B64C24"/>
    <w:rsid w:val="00B6608F"/>
    <w:rsid w:val="00B679FB"/>
    <w:rsid w:val="00B72739"/>
    <w:rsid w:val="00B76D1E"/>
    <w:rsid w:val="00B77EA5"/>
    <w:rsid w:val="00B80EC6"/>
    <w:rsid w:val="00B814A3"/>
    <w:rsid w:val="00B84B23"/>
    <w:rsid w:val="00B92D1D"/>
    <w:rsid w:val="00B938C5"/>
    <w:rsid w:val="00B95940"/>
    <w:rsid w:val="00BA0D5C"/>
    <w:rsid w:val="00BB46F3"/>
    <w:rsid w:val="00BB4CB1"/>
    <w:rsid w:val="00BB4F98"/>
    <w:rsid w:val="00BC7154"/>
    <w:rsid w:val="00BD08CF"/>
    <w:rsid w:val="00BD15CA"/>
    <w:rsid w:val="00BD18BF"/>
    <w:rsid w:val="00BD2976"/>
    <w:rsid w:val="00BD366B"/>
    <w:rsid w:val="00BD6D50"/>
    <w:rsid w:val="00BE18B9"/>
    <w:rsid w:val="00BE2495"/>
    <w:rsid w:val="00BF1578"/>
    <w:rsid w:val="00BF653F"/>
    <w:rsid w:val="00C06B29"/>
    <w:rsid w:val="00C07A2D"/>
    <w:rsid w:val="00C21F94"/>
    <w:rsid w:val="00C27913"/>
    <w:rsid w:val="00C27ECC"/>
    <w:rsid w:val="00C33B68"/>
    <w:rsid w:val="00C36A79"/>
    <w:rsid w:val="00C405D4"/>
    <w:rsid w:val="00C4513B"/>
    <w:rsid w:val="00C4720E"/>
    <w:rsid w:val="00C54697"/>
    <w:rsid w:val="00C54F9B"/>
    <w:rsid w:val="00C635FD"/>
    <w:rsid w:val="00C73885"/>
    <w:rsid w:val="00C73AA9"/>
    <w:rsid w:val="00C747B1"/>
    <w:rsid w:val="00C82191"/>
    <w:rsid w:val="00C82BB1"/>
    <w:rsid w:val="00C90CF4"/>
    <w:rsid w:val="00C92EB6"/>
    <w:rsid w:val="00C93389"/>
    <w:rsid w:val="00CA6ECE"/>
    <w:rsid w:val="00CB3674"/>
    <w:rsid w:val="00CB4930"/>
    <w:rsid w:val="00CB67EE"/>
    <w:rsid w:val="00CB7412"/>
    <w:rsid w:val="00CC2E7D"/>
    <w:rsid w:val="00CC5F2F"/>
    <w:rsid w:val="00CD10A5"/>
    <w:rsid w:val="00CD2076"/>
    <w:rsid w:val="00CD2B68"/>
    <w:rsid w:val="00CD5780"/>
    <w:rsid w:val="00CE3A26"/>
    <w:rsid w:val="00CE670B"/>
    <w:rsid w:val="00CF51EC"/>
    <w:rsid w:val="00CF73AE"/>
    <w:rsid w:val="00CF751A"/>
    <w:rsid w:val="00D01961"/>
    <w:rsid w:val="00D03BB0"/>
    <w:rsid w:val="00D040DD"/>
    <w:rsid w:val="00D05C1C"/>
    <w:rsid w:val="00D13986"/>
    <w:rsid w:val="00D21DE0"/>
    <w:rsid w:val="00D235B7"/>
    <w:rsid w:val="00D25F28"/>
    <w:rsid w:val="00D27973"/>
    <w:rsid w:val="00D3473E"/>
    <w:rsid w:val="00D436D3"/>
    <w:rsid w:val="00D44E5A"/>
    <w:rsid w:val="00D50F46"/>
    <w:rsid w:val="00D66223"/>
    <w:rsid w:val="00D745F5"/>
    <w:rsid w:val="00D8084C"/>
    <w:rsid w:val="00D8166C"/>
    <w:rsid w:val="00D86BE2"/>
    <w:rsid w:val="00D947DD"/>
    <w:rsid w:val="00DA3268"/>
    <w:rsid w:val="00DA3410"/>
    <w:rsid w:val="00DA7C0C"/>
    <w:rsid w:val="00DB2EC8"/>
    <w:rsid w:val="00DC5B3B"/>
    <w:rsid w:val="00DD129F"/>
    <w:rsid w:val="00DF42FF"/>
    <w:rsid w:val="00E01C0E"/>
    <w:rsid w:val="00E022A3"/>
    <w:rsid w:val="00E03F9A"/>
    <w:rsid w:val="00E04694"/>
    <w:rsid w:val="00E12B1E"/>
    <w:rsid w:val="00E17262"/>
    <w:rsid w:val="00E17621"/>
    <w:rsid w:val="00E176D8"/>
    <w:rsid w:val="00E253A2"/>
    <w:rsid w:val="00E27C4A"/>
    <w:rsid w:val="00E3309D"/>
    <w:rsid w:val="00E33857"/>
    <w:rsid w:val="00E33E06"/>
    <w:rsid w:val="00E462B7"/>
    <w:rsid w:val="00E50156"/>
    <w:rsid w:val="00E50FF8"/>
    <w:rsid w:val="00E5165F"/>
    <w:rsid w:val="00E53470"/>
    <w:rsid w:val="00E539F6"/>
    <w:rsid w:val="00E55E47"/>
    <w:rsid w:val="00E6519D"/>
    <w:rsid w:val="00E67696"/>
    <w:rsid w:val="00E703C0"/>
    <w:rsid w:val="00E704A3"/>
    <w:rsid w:val="00E71A58"/>
    <w:rsid w:val="00E72A7A"/>
    <w:rsid w:val="00E75C94"/>
    <w:rsid w:val="00E80A44"/>
    <w:rsid w:val="00E82629"/>
    <w:rsid w:val="00E83F54"/>
    <w:rsid w:val="00E84D30"/>
    <w:rsid w:val="00E8785C"/>
    <w:rsid w:val="00E93820"/>
    <w:rsid w:val="00EA0C68"/>
    <w:rsid w:val="00EA308A"/>
    <w:rsid w:val="00EA32BC"/>
    <w:rsid w:val="00EB44D0"/>
    <w:rsid w:val="00EB4511"/>
    <w:rsid w:val="00EB6316"/>
    <w:rsid w:val="00EC03D7"/>
    <w:rsid w:val="00EC1062"/>
    <w:rsid w:val="00EC58D3"/>
    <w:rsid w:val="00EC67AA"/>
    <w:rsid w:val="00ED5565"/>
    <w:rsid w:val="00ED62C6"/>
    <w:rsid w:val="00ED64C1"/>
    <w:rsid w:val="00ED750A"/>
    <w:rsid w:val="00EE07CF"/>
    <w:rsid w:val="00EE3446"/>
    <w:rsid w:val="00EE3E78"/>
    <w:rsid w:val="00EE4666"/>
    <w:rsid w:val="00EE4B1B"/>
    <w:rsid w:val="00EE7F24"/>
    <w:rsid w:val="00EF150D"/>
    <w:rsid w:val="00EF1F5A"/>
    <w:rsid w:val="00EF47BF"/>
    <w:rsid w:val="00F04811"/>
    <w:rsid w:val="00F0488C"/>
    <w:rsid w:val="00F04FD7"/>
    <w:rsid w:val="00F05F5E"/>
    <w:rsid w:val="00F10F11"/>
    <w:rsid w:val="00F15AAA"/>
    <w:rsid w:val="00F15BEF"/>
    <w:rsid w:val="00F15D93"/>
    <w:rsid w:val="00F24407"/>
    <w:rsid w:val="00F24FAA"/>
    <w:rsid w:val="00F3364D"/>
    <w:rsid w:val="00F437CC"/>
    <w:rsid w:val="00F47067"/>
    <w:rsid w:val="00F525EB"/>
    <w:rsid w:val="00F55B0B"/>
    <w:rsid w:val="00F57304"/>
    <w:rsid w:val="00F63DDE"/>
    <w:rsid w:val="00F63FB7"/>
    <w:rsid w:val="00F64261"/>
    <w:rsid w:val="00F649D2"/>
    <w:rsid w:val="00F6602B"/>
    <w:rsid w:val="00F67E01"/>
    <w:rsid w:val="00F7260E"/>
    <w:rsid w:val="00F73A0C"/>
    <w:rsid w:val="00F74103"/>
    <w:rsid w:val="00F756DB"/>
    <w:rsid w:val="00F75D08"/>
    <w:rsid w:val="00F767F9"/>
    <w:rsid w:val="00F8446D"/>
    <w:rsid w:val="00F85066"/>
    <w:rsid w:val="00FA5D4D"/>
    <w:rsid w:val="00FB0EE2"/>
    <w:rsid w:val="00FB542E"/>
    <w:rsid w:val="00FC0E5F"/>
    <w:rsid w:val="00FC1A95"/>
    <w:rsid w:val="00FC2F5E"/>
    <w:rsid w:val="00FC49A2"/>
    <w:rsid w:val="00FC56DE"/>
    <w:rsid w:val="00FC684B"/>
    <w:rsid w:val="00FD3265"/>
    <w:rsid w:val="00FE07B0"/>
    <w:rsid w:val="00FE138E"/>
    <w:rsid w:val="00FE2F78"/>
    <w:rsid w:val="00FE5544"/>
    <w:rsid w:val="00FF1D87"/>
    <w:rsid w:val="00FF46A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164B85"/>
    <w:pPr>
      <w:keepNext/>
      <w:keepLines/>
      <w:spacing w:after="120"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D08CF"/>
    <w:pPr>
      <w:keepNext/>
      <w:keepLines/>
      <w:spacing w:before="200" w:after="0"/>
      <w:outlineLvl w:val="4"/>
    </w:pPr>
    <w:rPr>
      <w:rFonts w:eastAsiaTheme="majorEastAsia" w:cstheme="majorBidi"/>
      <w:b/>
      <w:color w:val="0D0D0D" w:themeColor="text1" w:themeTint="F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164B85"/>
    <w:rPr>
      <w:rFonts w:ascii="Arial" w:eastAsia="MS Gothic" w:hAnsi="Arial"/>
      <w:b/>
      <w:bCs/>
      <w:iCs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705950"/>
    <w:rPr>
      <w:noProof/>
      <w:sz w:val="18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4103"/>
    <w:pPr>
      <w:spacing w:after="0"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4103"/>
    <w:rPr>
      <w:rFonts w:asciiTheme="minorHAnsi" w:eastAsiaTheme="minorHAnsi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F74103"/>
    <w:rPr>
      <w:vertAlign w:val="superscript"/>
    </w:rPr>
  </w:style>
  <w:style w:type="table" w:styleId="Mkatabulky">
    <w:name w:val="Table Grid"/>
    <w:basedOn w:val="Normlntabulka"/>
    <w:uiPriority w:val="59"/>
    <w:rsid w:val="00F7410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C31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13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137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1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137"/>
    <w:rPr>
      <w:rFonts w:ascii="Arial" w:eastAsia="Times New Roman" w:hAnsi="Arial"/>
      <w:b/>
      <w:bCs/>
      <w:lang w:eastAsia="cs-CZ"/>
    </w:rPr>
  </w:style>
  <w:style w:type="paragraph" w:styleId="Odstavecseseznamem">
    <w:name w:val="List Paragraph"/>
    <w:basedOn w:val="Normln"/>
    <w:uiPriority w:val="34"/>
    <w:rsid w:val="000D276B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E3A26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022F5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55B0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25127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Nadpispt">
    <w:name w:val="Nadpis pět"/>
    <w:basedOn w:val="Zkladnodstavec"/>
    <w:qFormat/>
    <w:rsid w:val="008C5DD0"/>
    <w:rPr>
      <w:rFonts w:cs="Arial"/>
      <w:b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BD08CF"/>
    <w:rPr>
      <w:rFonts w:ascii="Arial" w:eastAsiaTheme="majorEastAsia" w:hAnsi="Arial" w:cstheme="majorBidi"/>
      <w:b/>
      <w:color w:val="0D0D0D" w:themeColor="text1" w:themeTint="F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353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164B85"/>
    <w:pPr>
      <w:keepNext/>
      <w:keepLines/>
      <w:spacing w:after="120"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D08CF"/>
    <w:pPr>
      <w:keepNext/>
      <w:keepLines/>
      <w:spacing w:before="200" w:after="0"/>
      <w:outlineLvl w:val="4"/>
    </w:pPr>
    <w:rPr>
      <w:rFonts w:eastAsiaTheme="majorEastAsia" w:cstheme="majorBidi"/>
      <w:b/>
      <w:color w:val="0D0D0D" w:themeColor="text1" w:themeTint="F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164B85"/>
    <w:rPr>
      <w:rFonts w:ascii="Arial" w:eastAsia="MS Gothic" w:hAnsi="Arial"/>
      <w:b/>
      <w:bCs/>
      <w:iCs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705950"/>
    <w:rPr>
      <w:noProof/>
      <w:sz w:val="18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4103"/>
    <w:pPr>
      <w:spacing w:after="0"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4103"/>
    <w:rPr>
      <w:rFonts w:asciiTheme="minorHAnsi" w:eastAsiaTheme="minorHAnsi" w:hAnsiTheme="minorHAnsi" w:cstheme="minorBidi"/>
    </w:rPr>
  </w:style>
  <w:style w:type="character" w:styleId="Znakapoznpodarou">
    <w:name w:val="footnote reference"/>
    <w:basedOn w:val="Standardnpsmoodstavce"/>
    <w:uiPriority w:val="99"/>
    <w:semiHidden/>
    <w:unhideWhenUsed/>
    <w:rsid w:val="00F74103"/>
    <w:rPr>
      <w:vertAlign w:val="superscript"/>
    </w:rPr>
  </w:style>
  <w:style w:type="table" w:styleId="Mkatabulky">
    <w:name w:val="Table Grid"/>
    <w:basedOn w:val="Normlntabulka"/>
    <w:uiPriority w:val="59"/>
    <w:rsid w:val="00F7410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C31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13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137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1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137"/>
    <w:rPr>
      <w:rFonts w:ascii="Arial" w:eastAsia="Times New Roman" w:hAnsi="Arial"/>
      <w:b/>
      <w:bCs/>
      <w:lang w:eastAsia="cs-CZ"/>
    </w:rPr>
  </w:style>
  <w:style w:type="paragraph" w:styleId="Odstavecseseznamem">
    <w:name w:val="List Paragraph"/>
    <w:basedOn w:val="Normln"/>
    <w:uiPriority w:val="34"/>
    <w:rsid w:val="000D276B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E3A26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022F5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55B0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25127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Nadpispt">
    <w:name w:val="Nadpis pět"/>
    <w:basedOn w:val="Zkladnodstavec"/>
    <w:qFormat/>
    <w:rsid w:val="008C5DD0"/>
    <w:rPr>
      <w:rFonts w:cs="Arial"/>
      <w:b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BD08CF"/>
    <w:rPr>
      <w:rFonts w:ascii="Arial" w:eastAsiaTheme="majorEastAsia" w:hAnsi="Arial" w:cstheme="majorBidi"/>
      <w:b/>
      <w:color w:val="0D0D0D" w:themeColor="text1" w:themeTint="F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353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CEB4-C0E9-4915-B063-C0D54179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2</Pages>
  <Words>895</Words>
  <Characters>5287</Characters>
  <Application>Microsoft Office Word</Application>
  <DocSecurity>0</DocSecurity>
  <Lines>44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6170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Alena Kotrbatá</cp:lastModifiedBy>
  <cp:revision>2</cp:revision>
  <cp:lastPrinted>2018-02-22T15:17:00Z</cp:lastPrinted>
  <dcterms:created xsi:type="dcterms:W3CDTF">2018-02-27T14:32:00Z</dcterms:created>
  <dcterms:modified xsi:type="dcterms:W3CDTF">2018-02-27T14:32:00Z</dcterms:modified>
</cp:coreProperties>
</file>