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D" w:rsidRDefault="008213C4" w:rsidP="008B3970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7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>. 2014</w:t>
      </w:r>
    </w:p>
    <w:p w:rsidR="008A47AB" w:rsidRDefault="00926684" w:rsidP="008A47AB">
      <w:pPr>
        <w:pStyle w:val="Nzev"/>
      </w:pPr>
      <w:r>
        <w:t xml:space="preserve">Růst </w:t>
      </w:r>
      <w:r w:rsidR="008A47AB" w:rsidRPr="00431C5C">
        <w:t xml:space="preserve">HDP </w:t>
      </w:r>
      <w:r>
        <w:t xml:space="preserve">v 1. čtvrtletí byl </w:t>
      </w:r>
      <w:r w:rsidR="00C2068A">
        <w:t xml:space="preserve">upřesněn </w:t>
      </w:r>
      <w:r w:rsidR="00C364B5">
        <w:t>na 2,9 %</w:t>
      </w:r>
    </w:p>
    <w:p w:rsidR="008A47AB" w:rsidRPr="00A81EB3" w:rsidRDefault="00C2068A" w:rsidP="008A47AB">
      <w:pPr>
        <w:pStyle w:val="Nadpis2"/>
        <w:tabs>
          <w:tab w:val="left" w:pos="6237"/>
        </w:tabs>
      </w:pPr>
      <w:r>
        <w:t>Čtvrtletní národní účty</w:t>
      </w:r>
      <w:r w:rsidR="008A47AB" w:rsidRPr="00431C5C">
        <w:t xml:space="preserve"> - </w:t>
      </w:r>
      <w:r w:rsidR="00D7349D">
        <w:t>1</w:t>
      </w:r>
      <w:r w:rsidR="008A47AB" w:rsidRPr="00431C5C">
        <w:t xml:space="preserve">. čtvrtletí </w:t>
      </w:r>
      <w:r w:rsidR="008A47AB">
        <w:t>201</w:t>
      </w:r>
      <w:r w:rsidR="00D7349D">
        <w:t>4</w:t>
      </w:r>
    </w:p>
    <w:p w:rsidR="00543E85" w:rsidRDefault="00543E85" w:rsidP="00CE0A8D">
      <w:pPr>
        <w:rPr>
          <w:rFonts w:cs="Arial"/>
          <w:b/>
          <w:szCs w:val="18"/>
        </w:rPr>
      </w:pPr>
    </w:p>
    <w:p w:rsidR="009D0E27" w:rsidRDefault="009D0E27" w:rsidP="00CE0A8D">
      <w:pPr>
        <w:rPr>
          <w:rFonts w:cs="Arial"/>
          <w:b/>
          <w:szCs w:val="18"/>
        </w:rPr>
      </w:pPr>
    </w:p>
    <w:p w:rsidR="00A925F8" w:rsidRDefault="00A925F8" w:rsidP="00A925F8">
      <w:pPr>
        <w:pStyle w:val="Perex"/>
      </w:pPr>
      <w:r w:rsidRPr="001C775E">
        <w:t xml:space="preserve">Hrubý domácí produkt </w:t>
      </w:r>
      <w:r w:rsidR="00E532A7">
        <w:t>se</w:t>
      </w:r>
      <w:r w:rsidR="0081111C">
        <w:t xml:space="preserve"> v 1. čtvrtletí </w:t>
      </w:r>
      <w:r w:rsidR="00683532">
        <w:t xml:space="preserve">meziročně </w:t>
      </w:r>
      <w:r w:rsidR="0081111C">
        <w:t xml:space="preserve">zvýšil </w:t>
      </w:r>
      <w:r w:rsidR="00683532">
        <w:t>o 2,</w:t>
      </w:r>
      <w:r w:rsidR="00C2068A">
        <w:t>9</w:t>
      </w:r>
      <w:r w:rsidR="00683532">
        <w:t xml:space="preserve"> %</w:t>
      </w:r>
      <w:r w:rsidR="00E532A7">
        <w:t xml:space="preserve">, </w:t>
      </w:r>
      <w:r w:rsidR="0081111C">
        <w:t xml:space="preserve">tj. </w:t>
      </w:r>
      <w:r w:rsidR="00E532A7">
        <w:t xml:space="preserve">o </w:t>
      </w:r>
      <w:r w:rsidR="00C2068A">
        <w:t xml:space="preserve">0,4 procentního </w:t>
      </w:r>
      <w:r w:rsidR="00E532A7">
        <w:t xml:space="preserve">bodu více než </w:t>
      </w:r>
      <w:r w:rsidR="00A07102">
        <w:t xml:space="preserve">předpokládal </w:t>
      </w:r>
      <w:r w:rsidR="00105A87">
        <w:t>předchozí odhad</w:t>
      </w:r>
      <w:r w:rsidR="00C2068A">
        <w:t xml:space="preserve"> publikovaný 4. června.</w:t>
      </w:r>
    </w:p>
    <w:p w:rsidR="00A925F8" w:rsidRDefault="00E532A7" w:rsidP="00A925F8">
      <w:pPr>
        <w:rPr>
          <w:rFonts w:cs="Arial"/>
          <w:szCs w:val="20"/>
        </w:rPr>
      </w:pPr>
      <w:r w:rsidRPr="00E532A7">
        <w:rPr>
          <w:rFonts w:cs="Arial"/>
          <w:szCs w:val="20"/>
        </w:rPr>
        <w:t>Podle zpřesněného odhadu vzrostl</w:t>
      </w:r>
      <w:r>
        <w:rPr>
          <w:rFonts w:cs="Arial"/>
          <w:b/>
          <w:szCs w:val="20"/>
        </w:rPr>
        <w:t xml:space="preserve"> h</w:t>
      </w:r>
      <w:r w:rsidR="00A925F8">
        <w:rPr>
          <w:rFonts w:cs="Arial"/>
          <w:b/>
          <w:szCs w:val="20"/>
        </w:rPr>
        <w:t>rubý domácí produkt</w:t>
      </w:r>
      <w:r w:rsidR="00A925F8">
        <w:rPr>
          <w:rFonts w:cs="Arial"/>
          <w:szCs w:val="20"/>
        </w:rPr>
        <w:t xml:space="preserve"> </w:t>
      </w:r>
      <w:r w:rsidR="00593387" w:rsidRPr="008B15E8">
        <w:rPr>
          <w:rFonts w:cs="Arial"/>
          <w:b/>
          <w:szCs w:val="20"/>
        </w:rPr>
        <w:t>(HDP)</w:t>
      </w:r>
      <w:r w:rsidR="00593387">
        <w:rPr>
          <w:rFonts w:cs="Arial"/>
          <w:szCs w:val="20"/>
        </w:rPr>
        <w:t xml:space="preserve"> očištěný o cenové vlivy a </w:t>
      </w:r>
      <w:r w:rsidR="00A925F8">
        <w:rPr>
          <w:rFonts w:cs="Arial"/>
          <w:szCs w:val="20"/>
        </w:rPr>
        <w:t>sezónnost</w:t>
      </w:r>
      <w:r w:rsidR="00A925F8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 w:rsidR="00A925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 </w:t>
      </w:r>
      <w:r w:rsidR="00424F97">
        <w:rPr>
          <w:rFonts w:cs="Arial"/>
          <w:b/>
          <w:szCs w:val="20"/>
        </w:rPr>
        <w:t>1</w:t>
      </w:r>
      <w:r w:rsidR="00A925F8" w:rsidRPr="00CB6277">
        <w:rPr>
          <w:rFonts w:cs="Arial"/>
          <w:b/>
          <w:szCs w:val="20"/>
        </w:rPr>
        <w:t>. čtvrtletí</w:t>
      </w:r>
      <w:r w:rsidR="00A925F8">
        <w:rPr>
          <w:rFonts w:cs="Arial"/>
          <w:szCs w:val="20"/>
        </w:rPr>
        <w:t xml:space="preserve"> </w:t>
      </w:r>
      <w:r w:rsidR="00A925F8">
        <w:rPr>
          <w:rFonts w:cs="Arial"/>
          <w:b/>
          <w:szCs w:val="20"/>
        </w:rPr>
        <w:t xml:space="preserve">meziročně </w:t>
      </w:r>
      <w:r w:rsidR="00A925F8" w:rsidRPr="00E267DC">
        <w:rPr>
          <w:rFonts w:cs="Arial"/>
          <w:b/>
          <w:szCs w:val="20"/>
        </w:rPr>
        <w:t xml:space="preserve">o </w:t>
      </w:r>
      <w:r w:rsidR="00D16022">
        <w:rPr>
          <w:rFonts w:cs="Arial"/>
          <w:b/>
          <w:szCs w:val="20"/>
        </w:rPr>
        <w:t>2,</w:t>
      </w:r>
      <w:r w:rsidR="001B4438">
        <w:rPr>
          <w:rFonts w:cs="Arial"/>
          <w:b/>
          <w:szCs w:val="20"/>
        </w:rPr>
        <w:t>9</w:t>
      </w:r>
      <w:r w:rsidR="00A925F8">
        <w:rPr>
          <w:rFonts w:cs="Arial"/>
          <w:b/>
          <w:szCs w:val="20"/>
        </w:rPr>
        <w:t xml:space="preserve"> % a v </w:t>
      </w:r>
      <w:proofErr w:type="spellStart"/>
      <w:r w:rsidR="00A925F8">
        <w:rPr>
          <w:rFonts w:cs="Arial"/>
          <w:b/>
          <w:szCs w:val="20"/>
        </w:rPr>
        <w:t>mezičtvrtletním</w:t>
      </w:r>
      <w:proofErr w:type="spellEnd"/>
      <w:r w:rsidR="00A925F8">
        <w:rPr>
          <w:rFonts w:cs="Arial"/>
          <w:b/>
          <w:szCs w:val="20"/>
        </w:rPr>
        <w:t xml:space="preserve"> srovnání o </w:t>
      </w:r>
      <w:r w:rsidR="00424F97">
        <w:rPr>
          <w:rFonts w:cs="Arial"/>
          <w:b/>
          <w:szCs w:val="20"/>
        </w:rPr>
        <w:t>0,</w:t>
      </w:r>
      <w:r w:rsidR="001B4438">
        <w:rPr>
          <w:rFonts w:cs="Arial"/>
          <w:b/>
          <w:szCs w:val="20"/>
        </w:rPr>
        <w:t>8</w:t>
      </w:r>
      <w:r w:rsidR="00A925F8">
        <w:rPr>
          <w:rFonts w:cs="Arial"/>
          <w:b/>
          <w:szCs w:val="20"/>
        </w:rPr>
        <w:t xml:space="preserve"> %.</w:t>
      </w:r>
      <w:r w:rsidR="00105A87" w:rsidRPr="00714153">
        <w:rPr>
          <w:rFonts w:cs="Arial"/>
          <w:szCs w:val="20"/>
        </w:rPr>
        <w:t xml:space="preserve"> </w:t>
      </w:r>
      <w:r w:rsidR="009C4767">
        <w:rPr>
          <w:rFonts w:cs="Arial"/>
          <w:szCs w:val="20"/>
        </w:rPr>
        <w:t>Vývoj</w:t>
      </w:r>
      <w:r w:rsidR="00A07102" w:rsidRPr="00714153">
        <w:rPr>
          <w:rFonts w:cs="Arial"/>
          <w:szCs w:val="20"/>
        </w:rPr>
        <w:t xml:space="preserve"> </w:t>
      </w:r>
      <w:r w:rsidR="00A07102" w:rsidRPr="00A07102">
        <w:rPr>
          <w:rFonts w:cs="Arial"/>
          <w:szCs w:val="20"/>
        </w:rPr>
        <w:t xml:space="preserve">HDP </w:t>
      </w:r>
      <w:r w:rsidR="00714153">
        <w:rPr>
          <w:rFonts w:cs="Arial"/>
          <w:szCs w:val="20"/>
        </w:rPr>
        <w:t xml:space="preserve">pozitivně ovlivnila </w:t>
      </w:r>
      <w:r w:rsidR="00A07102">
        <w:rPr>
          <w:rFonts w:cs="Arial"/>
          <w:szCs w:val="20"/>
        </w:rPr>
        <w:t>rostoucí domácí</w:t>
      </w:r>
      <w:r w:rsidR="00714153">
        <w:rPr>
          <w:rFonts w:cs="Arial"/>
          <w:szCs w:val="20"/>
        </w:rPr>
        <w:t xml:space="preserve"> </w:t>
      </w:r>
      <w:r w:rsidR="00A07102">
        <w:rPr>
          <w:rFonts w:cs="Arial"/>
          <w:szCs w:val="20"/>
        </w:rPr>
        <w:t>i zahraniční poptávk</w:t>
      </w:r>
      <w:r w:rsidR="00714153">
        <w:rPr>
          <w:rFonts w:cs="Arial"/>
          <w:szCs w:val="20"/>
        </w:rPr>
        <w:t>a</w:t>
      </w:r>
      <w:r w:rsidR="00A07102">
        <w:rPr>
          <w:rFonts w:cs="Arial"/>
          <w:szCs w:val="20"/>
        </w:rPr>
        <w:t xml:space="preserve"> a také velice nízk</w:t>
      </w:r>
      <w:r w:rsidR="00714153">
        <w:rPr>
          <w:rFonts w:cs="Arial"/>
          <w:szCs w:val="20"/>
        </w:rPr>
        <w:t>á</w:t>
      </w:r>
      <w:r w:rsidR="00A07102">
        <w:rPr>
          <w:rFonts w:cs="Arial"/>
          <w:szCs w:val="20"/>
        </w:rPr>
        <w:t xml:space="preserve"> loňsk</w:t>
      </w:r>
      <w:r w:rsidR="00714153">
        <w:rPr>
          <w:rFonts w:cs="Arial"/>
          <w:szCs w:val="20"/>
        </w:rPr>
        <w:t>á</w:t>
      </w:r>
      <w:r w:rsidR="00A07102">
        <w:rPr>
          <w:rFonts w:cs="Arial"/>
          <w:szCs w:val="20"/>
        </w:rPr>
        <w:t xml:space="preserve"> srovnávací základn</w:t>
      </w:r>
      <w:r w:rsidR="00714153">
        <w:rPr>
          <w:rFonts w:cs="Arial"/>
          <w:szCs w:val="20"/>
        </w:rPr>
        <w:t>a</w:t>
      </w:r>
      <w:r w:rsidR="00A07102">
        <w:rPr>
          <w:rFonts w:cs="Arial"/>
          <w:szCs w:val="20"/>
        </w:rPr>
        <w:t>.</w:t>
      </w:r>
    </w:p>
    <w:p w:rsidR="00861988" w:rsidRDefault="00861988" w:rsidP="00A925F8">
      <w:pPr>
        <w:rPr>
          <w:rFonts w:cs="Arial"/>
          <w:szCs w:val="20"/>
        </w:rPr>
      </w:pPr>
    </w:p>
    <w:p w:rsidR="00861988" w:rsidRPr="00105A87" w:rsidRDefault="00861988" w:rsidP="00A925F8">
      <w:pPr>
        <w:rPr>
          <w:rFonts w:cs="Arial"/>
          <w:szCs w:val="20"/>
        </w:rPr>
      </w:pPr>
      <w:r>
        <w:rPr>
          <w:rFonts w:cs="Arial"/>
          <w:szCs w:val="20"/>
        </w:rPr>
        <w:t>Korekc</w:t>
      </w:r>
      <w:r w:rsidR="001674B6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C14256">
        <w:rPr>
          <w:rFonts w:cs="Arial"/>
          <w:szCs w:val="20"/>
        </w:rPr>
        <w:t xml:space="preserve">předchozího odhadu </w:t>
      </w:r>
      <w:r>
        <w:rPr>
          <w:rFonts w:cs="Arial"/>
          <w:szCs w:val="20"/>
        </w:rPr>
        <w:t>meziročního přírůstku HDP</w:t>
      </w:r>
      <w:r w:rsidR="00C14256">
        <w:rPr>
          <w:rFonts w:cs="Arial"/>
          <w:szCs w:val="20"/>
        </w:rPr>
        <w:t xml:space="preserve"> z 2,5 % </w:t>
      </w:r>
      <w:r>
        <w:rPr>
          <w:rFonts w:cs="Arial"/>
          <w:szCs w:val="20"/>
        </w:rPr>
        <w:t xml:space="preserve">na 2,9 % </w:t>
      </w:r>
      <w:r w:rsidR="001674B6">
        <w:rPr>
          <w:rFonts w:cs="Arial"/>
          <w:szCs w:val="20"/>
        </w:rPr>
        <w:t>vyvolaly zejména</w:t>
      </w:r>
      <w:r>
        <w:rPr>
          <w:rFonts w:cs="Arial"/>
          <w:szCs w:val="20"/>
        </w:rPr>
        <w:t xml:space="preserve"> oprav</w:t>
      </w:r>
      <w:r w:rsidR="001674B6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chybně vyplněných statistických výkazů </w:t>
      </w:r>
      <w:r w:rsidR="001674B6">
        <w:rPr>
          <w:rFonts w:cs="Arial"/>
          <w:szCs w:val="20"/>
        </w:rPr>
        <w:t>a modelové vý</w:t>
      </w:r>
      <w:r>
        <w:rPr>
          <w:rFonts w:cs="Arial"/>
          <w:szCs w:val="20"/>
        </w:rPr>
        <w:t>počt</w:t>
      </w:r>
      <w:r w:rsidR="001674B6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za </w:t>
      </w:r>
      <w:r w:rsidR="001674B6">
        <w:rPr>
          <w:rFonts w:cs="Arial"/>
          <w:szCs w:val="20"/>
        </w:rPr>
        <w:t>statisticky nešetřené podnikatelské subjekty s využitím aktualizovaných administrativních dat o dani z přidané hodnoty.</w:t>
      </w:r>
    </w:p>
    <w:p w:rsidR="00A925F8" w:rsidRDefault="00A925F8" w:rsidP="00A925F8">
      <w:pPr>
        <w:rPr>
          <w:rFonts w:cs="Arial"/>
          <w:b/>
          <w:szCs w:val="20"/>
        </w:rPr>
      </w:pPr>
    </w:p>
    <w:p w:rsidR="00FC5B5C" w:rsidRDefault="00A805A9" w:rsidP="00A925F8">
      <w:pPr>
        <w:rPr>
          <w:rFonts w:cs="Arial"/>
          <w:szCs w:val="20"/>
        </w:rPr>
      </w:pPr>
      <w:r>
        <w:rPr>
          <w:rFonts w:cs="Arial"/>
          <w:szCs w:val="20"/>
        </w:rPr>
        <w:t xml:space="preserve">Historicky nejvyšší </w:t>
      </w:r>
      <w:r w:rsidR="00A23108">
        <w:rPr>
          <w:rFonts w:cs="Arial"/>
          <w:szCs w:val="20"/>
        </w:rPr>
        <w:t xml:space="preserve">srovnatelnou </w:t>
      </w:r>
      <w:r>
        <w:rPr>
          <w:rFonts w:cs="Arial"/>
          <w:szCs w:val="20"/>
        </w:rPr>
        <w:t>úrov</w:t>
      </w:r>
      <w:r w:rsidR="00A23108">
        <w:rPr>
          <w:rFonts w:cs="Arial"/>
          <w:szCs w:val="20"/>
        </w:rPr>
        <w:t>eň</w:t>
      </w:r>
      <w:r>
        <w:rPr>
          <w:rFonts w:cs="Arial"/>
          <w:szCs w:val="20"/>
        </w:rPr>
        <w:t xml:space="preserve"> HDP (po očištění o</w:t>
      </w:r>
      <w:r w:rsidR="00A23108">
        <w:rPr>
          <w:rFonts w:cs="Arial"/>
          <w:szCs w:val="20"/>
        </w:rPr>
        <w:t xml:space="preserve"> dopady změn cen a kalendářní a </w:t>
      </w:r>
      <w:r>
        <w:rPr>
          <w:rFonts w:cs="Arial"/>
          <w:szCs w:val="20"/>
        </w:rPr>
        <w:t xml:space="preserve">sezónní vlivy) dosáhla tuzemská ekonomika ve 3. čtvrtletí 2008 těsně před </w:t>
      </w:r>
      <w:r w:rsidR="00A23108">
        <w:rPr>
          <w:rFonts w:cs="Arial"/>
          <w:szCs w:val="20"/>
        </w:rPr>
        <w:t>dopady</w:t>
      </w:r>
      <w:r>
        <w:rPr>
          <w:rFonts w:cs="Arial"/>
          <w:szCs w:val="20"/>
        </w:rPr>
        <w:t xml:space="preserve"> globální finanční krize spojované s pádem investiční banky </w:t>
      </w:r>
      <w:proofErr w:type="spellStart"/>
      <w:r>
        <w:rPr>
          <w:rFonts w:cs="Arial"/>
          <w:szCs w:val="20"/>
        </w:rPr>
        <w:t>Lehman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Brothers</w:t>
      </w:r>
      <w:proofErr w:type="spellEnd"/>
      <w:r>
        <w:rPr>
          <w:rFonts w:cs="Arial"/>
          <w:szCs w:val="20"/>
        </w:rPr>
        <w:t xml:space="preserve">. </w:t>
      </w:r>
      <w:r w:rsidR="00AB6AB1">
        <w:rPr>
          <w:rFonts w:cs="Arial"/>
          <w:szCs w:val="20"/>
        </w:rPr>
        <w:t>Výkonnost e</w:t>
      </w:r>
      <w:r w:rsidR="005A4C8B">
        <w:rPr>
          <w:rFonts w:cs="Arial"/>
          <w:szCs w:val="20"/>
        </w:rPr>
        <w:t>konomiky měřen</w:t>
      </w:r>
      <w:r w:rsidR="00AB6AB1">
        <w:rPr>
          <w:rFonts w:cs="Arial"/>
          <w:szCs w:val="20"/>
        </w:rPr>
        <w:t>á</w:t>
      </w:r>
      <w:r w:rsidR="005A4C8B">
        <w:rPr>
          <w:rFonts w:cs="Arial"/>
          <w:szCs w:val="20"/>
        </w:rPr>
        <w:t xml:space="preserve"> </w:t>
      </w:r>
      <w:proofErr w:type="spellStart"/>
      <w:r w:rsidR="005A4C8B">
        <w:rPr>
          <w:rFonts w:cs="Arial"/>
          <w:szCs w:val="20"/>
        </w:rPr>
        <w:t>mezičtvrtletními</w:t>
      </w:r>
      <w:proofErr w:type="spellEnd"/>
      <w:r w:rsidR="005A4C8B">
        <w:rPr>
          <w:rFonts w:cs="Arial"/>
          <w:szCs w:val="20"/>
        </w:rPr>
        <w:t xml:space="preserve"> změnami HDP byl</w:t>
      </w:r>
      <w:r w:rsidR="00AB6AB1">
        <w:rPr>
          <w:rFonts w:cs="Arial"/>
          <w:szCs w:val="20"/>
        </w:rPr>
        <w:t>a</w:t>
      </w:r>
      <w:r w:rsidR="005A4C8B">
        <w:rPr>
          <w:rFonts w:cs="Arial"/>
          <w:szCs w:val="20"/>
        </w:rPr>
        <w:t xml:space="preserve"> v</w:t>
      </w:r>
      <w:r w:rsidR="00FC5B5C">
        <w:rPr>
          <w:rFonts w:cs="Arial"/>
          <w:szCs w:val="20"/>
        </w:rPr>
        <w:t> </w:t>
      </w:r>
      <w:r w:rsidR="005A4C8B">
        <w:rPr>
          <w:rFonts w:cs="Arial"/>
          <w:szCs w:val="20"/>
        </w:rPr>
        <w:t>uplynulých</w:t>
      </w:r>
      <w:r w:rsidR="00FC5B5C">
        <w:rPr>
          <w:rFonts w:cs="Arial"/>
          <w:szCs w:val="20"/>
        </w:rPr>
        <w:t xml:space="preserve"> pěti a půl </w:t>
      </w:r>
      <w:r w:rsidR="005A4C8B">
        <w:rPr>
          <w:rFonts w:cs="Arial"/>
          <w:szCs w:val="20"/>
        </w:rPr>
        <w:t xml:space="preserve">letech </w:t>
      </w:r>
      <w:r w:rsidR="00AB6AB1">
        <w:rPr>
          <w:rFonts w:cs="Arial"/>
          <w:szCs w:val="20"/>
        </w:rPr>
        <w:t xml:space="preserve">poznamenána značnými výkyvy. </w:t>
      </w:r>
      <w:r w:rsidR="00535FFD">
        <w:rPr>
          <w:rFonts w:cs="Arial"/>
          <w:szCs w:val="20"/>
        </w:rPr>
        <w:t xml:space="preserve">Po prudkém, tři čtvrtletí trvajícím poklesu celkem o 5,6 %, následovalo dvouleté postupné zotavení </w:t>
      </w:r>
      <w:r w:rsidR="00FC5B5C">
        <w:rPr>
          <w:rFonts w:cs="Arial"/>
          <w:szCs w:val="20"/>
        </w:rPr>
        <w:t>dohromady</w:t>
      </w:r>
      <w:r w:rsidR="00535FFD">
        <w:rPr>
          <w:rFonts w:cs="Arial"/>
          <w:szCs w:val="20"/>
        </w:rPr>
        <w:t xml:space="preserve"> o 4,</w:t>
      </w:r>
      <w:r w:rsidR="005D2066">
        <w:rPr>
          <w:rFonts w:cs="Arial"/>
          <w:szCs w:val="20"/>
        </w:rPr>
        <w:t>8</w:t>
      </w:r>
      <w:r w:rsidR="00535FFD">
        <w:rPr>
          <w:rFonts w:cs="Arial"/>
          <w:szCs w:val="20"/>
        </w:rPr>
        <w:t xml:space="preserve"> %. D</w:t>
      </w:r>
      <w:r w:rsidR="00FC5B5C">
        <w:rPr>
          <w:rFonts w:cs="Arial"/>
          <w:szCs w:val="20"/>
        </w:rPr>
        <w:t>ruhá</w:t>
      </w:r>
      <w:r w:rsidR="00535FFD">
        <w:rPr>
          <w:rFonts w:cs="Arial"/>
          <w:szCs w:val="20"/>
        </w:rPr>
        <w:t xml:space="preserve"> vlna recese odstartovaná ve 3. čtvrtletí 2011 byla delší, neboť trvala </w:t>
      </w:r>
      <w:r w:rsidR="00CD5468">
        <w:rPr>
          <w:rFonts w:cs="Arial"/>
          <w:szCs w:val="20"/>
        </w:rPr>
        <w:t xml:space="preserve">celých </w:t>
      </w:r>
      <w:r w:rsidR="00535FFD">
        <w:rPr>
          <w:rFonts w:cs="Arial"/>
          <w:szCs w:val="20"/>
        </w:rPr>
        <w:t xml:space="preserve">7 čtvrtletí, </w:t>
      </w:r>
      <w:r w:rsidR="00CD5468">
        <w:rPr>
          <w:rFonts w:cs="Arial"/>
          <w:szCs w:val="20"/>
        </w:rPr>
        <w:t xml:space="preserve">byla </w:t>
      </w:r>
      <w:r w:rsidR="00535FFD">
        <w:rPr>
          <w:rFonts w:cs="Arial"/>
          <w:szCs w:val="20"/>
        </w:rPr>
        <w:t>však mělčí</w:t>
      </w:r>
      <w:r w:rsidR="00CD5468">
        <w:rPr>
          <w:rFonts w:cs="Arial"/>
          <w:szCs w:val="20"/>
        </w:rPr>
        <w:t>, cel</w:t>
      </w:r>
      <w:r w:rsidR="00535FFD">
        <w:rPr>
          <w:rFonts w:cs="Arial"/>
          <w:szCs w:val="20"/>
        </w:rPr>
        <w:t>kový pokles nepřesáhl 2,7 %.</w:t>
      </w:r>
      <w:r w:rsidR="00CD5468">
        <w:rPr>
          <w:rFonts w:cs="Arial"/>
          <w:szCs w:val="20"/>
        </w:rPr>
        <w:t xml:space="preserve"> Počínaje </w:t>
      </w:r>
      <w:r>
        <w:rPr>
          <w:rFonts w:cs="Arial"/>
          <w:szCs w:val="20"/>
        </w:rPr>
        <w:t>2</w:t>
      </w:r>
      <w:r w:rsidR="00CD5468">
        <w:rPr>
          <w:rFonts w:cs="Arial"/>
          <w:szCs w:val="20"/>
        </w:rPr>
        <w:t xml:space="preserve">. čtvrtletím 2013 ekonomika </w:t>
      </w:r>
      <w:r>
        <w:rPr>
          <w:rFonts w:cs="Arial"/>
          <w:szCs w:val="20"/>
        </w:rPr>
        <w:t xml:space="preserve">opět </w:t>
      </w:r>
      <w:proofErr w:type="spellStart"/>
      <w:r w:rsidR="00CD5468">
        <w:rPr>
          <w:rFonts w:cs="Arial"/>
          <w:szCs w:val="20"/>
        </w:rPr>
        <w:t>mezičtvrtletně</w:t>
      </w:r>
      <w:proofErr w:type="spellEnd"/>
      <w:r w:rsidR="00CD5468">
        <w:rPr>
          <w:rFonts w:cs="Arial"/>
          <w:szCs w:val="20"/>
        </w:rPr>
        <w:t xml:space="preserve"> rost</w:t>
      </w:r>
      <w:r>
        <w:rPr>
          <w:rFonts w:cs="Arial"/>
          <w:szCs w:val="20"/>
        </w:rPr>
        <w:t>e</w:t>
      </w:r>
      <w:r w:rsidR="00CD546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za poslední čtyři čtvrtletí</w:t>
      </w:r>
      <w:r w:rsidR="00CD546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celkem </w:t>
      </w:r>
      <w:r w:rsidR="00FC5B5C">
        <w:rPr>
          <w:rFonts w:cs="Arial"/>
          <w:szCs w:val="20"/>
        </w:rPr>
        <w:t>o 2,9 </w:t>
      </w:r>
      <w:r w:rsidR="00CD5468">
        <w:rPr>
          <w:rFonts w:cs="Arial"/>
          <w:szCs w:val="20"/>
        </w:rPr>
        <w:t>%, takže je</w:t>
      </w:r>
      <w:r w:rsidR="006552AD">
        <w:rPr>
          <w:rFonts w:cs="Arial"/>
          <w:szCs w:val="20"/>
        </w:rPr>
        <w:t xml:space="preserve"> nyní</w:t>
      </w:r>
      <w:r w:rsidR="00CD546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pouze</w:t>
      </w:r>
      <w:r w:rsidR="00670C08">
        <w:rPr>
          <w:rFonts w:cs="Arial"/>
          <w:szCs w:val="20"/>
        </w:rPr>
        <w:t xml:space="preserve"> 1,0 % pod ú</w:t>
      </w:r>
      <w:r w:rsidR="00CD5468">
        <w:rPr>
          <w:rFonts w:cs="Arial"/>
          <w:szCs w:val="20"/>
        </w:rPr>
        <w:t>rovn</w:t>
      </w:r>
      <w:r>
        <w:rPr>
          <w:rFonts w:cs="Arial"/>
          <w:szCs w:val="20"/>
        </w:rPr>
        <w:t>í</w:t>
      </w:r>
      <w:r w:rsidR="00CD5468">
        <w:rPr>
          <w:rFonts w:cs="Arial"/>
          <w:szCs w:val="20"/>
        </w:rPr>
        <w:t xml:space="preserve"> </w:t>
      </w:r>
      <w:r w:rsidR="00FC5B5C">
        <w:rPr>
          <w:rFonts w:cs="Arial"/>
          <w:szCs w:val="20"/>
        </w:rPr>
        <w:t xml:space="preserve">maxima z </w:t>
      </w:r>
      <w:r>
        <w:rPr>
          <w:rFonts w:cs="Arial"/>
          <w:szCs w:val="20"/>
        </w:rPr>
        <w:t>3</w:t>
      </w:r>
      <w:r w:rsidR="00CD5468">
        <w:rPr>
          <w:rFonts w:cs="Arial"/>
          <w:szCs w:val="20"/>
        </w:rPr>
        <w:t xml:space="preserve">. čtvrtletí </w:t>
      </w:r>
      <w:r>
        <w:rPr>
          <w:rFonts w:cs="Arial"/>
          <w:szCs w:val="20"/>
        </w:rPr>
        <w:t xml:space="preserve">2008. Vývoj v posledních dvou čtvrtletích přitom naznačuje </w:t>
      </w:r>
      <w:r w:rsidR="00FC5B5C">
        <w:rPr>
          <w:rFonts w:cs="Arial"/>
          <w:szCs w:val="20"/>
        </w:rPr>
        <w:t>postupné z</w:t>
      </w:r>
      <w:r>
        <w:rPr>
          <w:rFonts w:cs="Arial"/>
          <w:szCs w:val="20"/>
        </w:rPr>
        <w:t>rychl</w:t>
      </w:r>
      <w:r w:rsidR="00FC5B5C">
        <w:rPr>
          <w:rFonts w:cs="Arial"/>
          <w:szCs w:val="20"/>
        </w:rPr>
        <w:t>ování růstu HDP.</w:t>
      </w:r>
    </w:p>
    <w:p w:rsidR="00FC5B5C" w:rsidRDefault="00FC5B5C" w:rsidP="00A925F8">
      <w:pPr>
        <w:rPr>
          <w:rFonts w:cs="Arial"/>
          <w:szCs w:val="20"/>
        </w:rPr>
      </w:pPr>
    </w:p>
    <w:p w:rsidR="00E172FA" w:rsidRDefault="00F777FE" w:rsidP="00A925F8">
      <w:pPr>
        <w:rPr>
          <w:rFonts w:cs="Arial"/>
          <w:szCs w:val="20"/>
        </w:rPr>
      </w:pPr>
      <w:r>
        <w:rPr>
          <w:rFonts w:cs="Arial"/>
          <w:szCs w:val="20"/>
        </w:rPr>
        <w:t xml:space="preserve">Kolísání meziročního a </w:t>
      </w:r>
      <w:proofErr w:type="spellStart"/>
      <w:r>
        <w:rPr>
          <w:rFonts w:cs="Arial"/>
          <w:szCs w:val="20"/>
        </w:rPr>
        <w:t>mezičtvrtletního</w:t>
      </w:r>
      <w:proofErr w:type="spellEnd"/>
      <w:r>
        <w:rPr>
          <w:rFonts w:cs="Arial"/>
          <w:szCs w:val="20"/>
        </w:rPr>
        <w:t xml:space="preserve"> vývoje</w:t>
      </w:r>
      <w:r w:rsidR="00E172FA" w:rsidRPr="00E172F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nabídky </w:t>
      </w:r>
      <w:r w:rsidR="006F4ECE" w:rsidRPr="00E172FA">
        <w:rPr>
          <w:rFonts w:cs="Arial"/>
          <w:b/>
          <w:szCs w:val="20"/>
        </w:rPr>
        <w:t>HDP</w:t>
      </w:r>
      <w:r w:rsidR="009D2AAE">
        <w:rPr>
          <w:rFonts w:cs="Arial"/>
          <w:szCs w:val="20"/>
        </w:rPr>
        <w:t xml:space="preserve"> </w:t>
      </w:r>
      <w:r w:rsidR="009638BD">
        <w:rPr>
          <w:rFonts w:cs="Arial"/>
          <w:szCs w:val="20"/>
        </w:rPr>
        <w:t>ovlivňují především</w:t>
      </w:r>
      <w:r w:rsidR="009D2AAE">
        <w:rPr>
          <w:rFonts w:cs="Arial"/>
          <w:szCs w:val="20"/>
        </w:rPr>
        <w:t xml:space="preserve"> změny</w:t>
      </w:r>
      <w:r w:rsidR="00E815C0">
        <w:rPr>
          <w:rFonts w:cs="Arial"/>
          <w:szCs w:val="20"/>
        </w:rPr>
        <w:t xml:space="preserve"> </w:t>
      </w:r>
      <w:r w:rsidR="009D2AAE">
        <w:rPr>
          <w:rFonts w:cs="Arial"/>
          <w:szCs w:val="20"/>
        </w:rPr>
        <w:t>výkonnosti jednotlivých národohospodářských odvětví</w:t>
      </w:r>
      <w:r w:rsidR="009638BD">
        <w:rPr>
          <w:rFonts w:cs="Arial"/>
          <w:szCs w:val="20"/>
        </w:rPr>
        <w:t xml:space="preserve">, </w:t>
      </w:r>
      <w:r w:rsidR="00FB6B10">
        <w:rPr>
          <w:rFonts w:cs="Arial"/>
          <w:szCs w:val="20"/>
        </w:rPr>
        <w:t xml:space="preserve">souhrnně </w:t>
      </w:r>
      <w:r w:rsidR="009638BD">
        <w:rPr>
          <w:rFonts w:cs="Arial"/>
          <w:szCs w:val="20"/>
        </w:rPr>
        <w:t xml:space="preserve">vyjádřené vývojem </w:t>
      </w:r>
      <w:r w:rsidR="009638BD" w:rsidRPr="009638BD">
        <w:rPr>
          <w:rFonts w:cs="Arial"/>
          <w:szCs w:val="20"/>
          <w:u w:val="single"/>
        </w:rPr>
        <w:t>h</w:t>
      </w:r>
      <w:r w:rsidR="006F4ECE" w:rsidRPr="00E172FA">
        <w:rPr>
          <w:rFonts w:cs="Arial"/>
          <w:szCs w:val="20"/>
          <w:u w:val="single"/>
        </w:rPr>
        <w:t>rub</w:t>
      </w:r>
      <w:r w:rsidR="009638BD">
        <w:rPr>
          <w:rFonts w:cs="Arial"/>
          <w:szCs w:val="20"/>
          <w:u w:val="single"/>
        </w:rPr>
        <w:t>é</w:t>
      </w:r>
      <w:r w:rsidR="006F4ECE" w:rsidRPr="00E172FA">
        <w:rPr>
          <w:rFonts w:cs="Arial"/>
          <w:szCs w:val="20"/>
          <w:u w:val="single"/>
        </w:rPr>
        <w:t xml:space="preserve"> přidan</w:t>
      </w:r>
      <w:r w:rsidR="009638BD">
        <w:rPr>
          <w:rFonts w:cs="Arial"/>
          <w:szCs w:val="20"/>
          <w:u w:val="single"/>
        </w:rPr>
        <w:t>é</w:t>
      </w:r>
      <w:r w:rsidR="006F4ECE" w:rsidRPr="00E172FA">
        <w:rPr>
          <w:rFonts w:cs="Arial"/>
          <w:szCs w:val="20"/>
          <w:u w:val="single"/>
        </w:rPr>
        <w:t xml:space="preserve"> hodnot</w:t>
      </w:r>
      <w:r w:rsidR="009638BD">
        <w:rPr>
          <w:rFonts w:cs="Arial"/>
          <w:szCs w:val="20"/>
          <w:u w:val="single"/>
        </w:rPr>
        <w:t>y</w:t>
      </w:r>
      <w:r w:rsidR="006F4ECE" w:rsidRPr="00E172FA">
        <w:rPr>
          <w:rFonts w:cs="Arial"/>
          <w:szCs w:val="20"/>
        </w:rPr>
        <w:t xml:space="preserve"> (HPH)</w:t>
      </w:r>
      <w:r w:rsidR="009638BD">
        <w:rPr>
          <w:rFonts w:cs="Arial"/>
          <w:szCs w:val="20"/>
        </w:rPr>
        <w:t>. Ta</w:t>
      </w:r>
      <w:r>
        <w:rPr>
          <w:rFonts w:cs="Arial"/>
          <w:szCs w:val="20"/>
        </w:rPr>
        <w:t> </w:t>
      </w:r>
      <w:r w:rsidR="002C22BE" w:rsidRPr="00E172FA">
        <w:rPr>
          <w:rFonts w:cs="Arial"/>
          <w:szCs w:val="20"/>
        </w:rPr>
        <w:t>v</w:t>
      </w:r>
      <w:r>
        <w:rPr>
          <w:rFonts w:cs="Arial"/>
          <w:szCs w:val="20"/>
        </w:rPr>
        <w:t> 1. </w:t>
      </w:r>
      <w:r w:rsidR="00F47E7B" w:rsidRPr="00E172FA">
        <w:rPr>
          <w:rFonts w:cs="Arial"/>
          <w:szCs w:val="20"/>
        </w:rPr>
        <w:t>letošním čtvrtletí</w:t>
      </w:r>
      <w:r w:rsidR="00F47E7B">
        <w:rPr>
          <w:rFonts w:cs="Arial"/>
          <w:szCs w:val="20"/>
        </w:rPr>
        <w:t xml:space="preserve"> </w:t>
      </w:r>
      <w:r w:rsidR="009D2AAE">
        <w:rPr>
          <w:rFonts w:cs="Arial"/>
          <w:szCs w:val="20"/>
        </w:rPr>
        <w:t>vzrostla</w:t>
      </w:r>
      <w:r w:rsidR="00F47E7B">
        <w:rPr>
          <w:rFonts w:cs="Arial"/>
          <w:szCs w:val="20"/>
        </w:rPr>
        <w:t xml:space="preserve"> </w:t>
      </w:r>
      <w:r w:rsidR="00A07102">
        <w:rPr>
          <w:rFonts w:cs="Arial"/>
          <w:szCs w:val="20"/>
        </w:rPr>
        <w:t>meziročně o </w:t>
      </w:r>
      <w:r w:rsidR="00F47E7B">
        <w:rPr>
          <w:rFonts w:cs="Arial"/>
          <w:szCs w:val="20"/>
        </w:rPr>
        <w:t xml:space="preserve">2,8 % a ve srovnání s předchozím čtvrtletím o 1,1 %. </w:t>
      </w:r>
      <w:r w:rsidR="002C22BE">
        <w:rPr>
          <w:rFonts w:cs="Arial"/>
          <w:szCs w:val="20"/>
        </w:rPr>
        <w:t>Více než p</w:t>
      </w:r>
      <w:r w:rsidR="00F47E7B">
        <w:rPr>
          <w:rFonts w:cs="Arial"/>
          <w:szCs w:val="20"/>
        </w:rPr>
        <w:t>olovinu meziročního růstu HPH zajistilo odvětví</w:t>
      </w:r>
      <w:r w:rsidR="002C22BE">
        <w:rPr>
          <w:rFonts w:cs="Arial"/>
          <w:szCs w:val="20"/>
        </w:rPr>
        <w:t xml:space="preserve"> zpracovatelského p</w:t>
      </w:r>
      <w:r w:rsidR="00F47E7B">
        <w:rPr>
          <w:rFonts w:cs="Arial"/>
          <w:szCs w:val="20"/>
        </w:rPr>
        <w:t xml:space="preserve">růmyslu a v jeho rámci </w:t>
      </w:r>
      <w:r w:rsidR="002C22BE">
        <w:rPr>
          <w:rFonts w:cs="Arial"/>
          <w:szCs w:val="20"/>
        </w:rPr>
        <w:t>zejména výroba dopravních prostředků. Dařilo se však i dalším odvětvím, především obchodu a</w:t>
      </w:r>
      <w:r w:rsidR="00D81F49">
        <w:rPr>
          <w:rFonts w:cs="Arial"/>
          <w:szCs w:val="20"/>
        </w:rPr>
        <w:t> </w:t>
      </w:r>
      <w:r w:rsidR="002C22BE">
        <w:rPr>
          <w:rFonts w:cs="Arial"/>
          <w:szCs w:val="20"/>
        </w:rPr>
        <w:t>vybraný</w:t>
      </w:r>
      <w:r w:rsidR="009D2AAE">
        <w:rPr>
          <w:rFonts w:cs="Arial"/>
          <w:szCs w:val="20"/>
        </w:rPr>
        <w:t>m</w:t>
      </w:r>
      <w:r w:rsidR="002C22BE">
        <w:rPr>
          <w:rFonts w:cs="Arial"/>
          <w:szCs w:val="20"/>
        </w:rPr>
        <w:t xml:space="preserve"> tržní</w:t>
      </w:r>
      <w:r w:rsidR="009D2AAE">
        <w:rPr>
          <w:rFonts w:cs="Arial"/>
          <w:szCs w:val="20"/>
        </w:rPr>
        <w:t>m</w:t>
      </w:r>
      <w:r w:rsidR="002C22BE">
        <w:rPr>
          <w:rFonts w:cs="Arial"/>
          <w:szCs w:val="20"/>
        </w:rPr>
        <w:t xml:space="preserve"> služ</w:t>
      </w:r>
      <w:r w:rsidR="009D2AAE">
        <w:rPr>
          <w:rFonts w:cs="Arial"/>
          <w:szCs w:val="20"/>
        </w:rPr>
        <w:t>bám</w:t>
      </w:r>
      <w:r w:rsidR="002C22BE">
        <w:rPr>
          <w:rFonts w:cs="Arial"/>
          <w:szCs w:val="20"/>
        </w:rPr>
        <w:t>.</w:t>
      </w:r>
      <w:r w:rsidR="009D2AAE">
        <w:rPr>
          <w:rFonts w:cs="Arial"/>
          <w:szCs w:val="20"/>
        </w:rPr>
        <w:t xml:space="preserve"> Z</w:t>
      </w:r>
      <w:r w:rsidR="00E815C0">
        <w:rPr>
          <w:rFonts w:cs="Arial"/>
          <w:szCs w:val="20"/>
        </w:rPr>
        <w:t> odvětví, která se na </w:t>
      </w:r>
      <w:r w:rsidR="002213F0">
        <w:rPr>
          <w:rFonts w:cs="Arial"/>
          <w:szCs w:val="20"/>
        </w:rPr>
        <w:t>tvorbě HP</w:t>
      </w:r>
      <w:r w:rsidR="00DA2C56">
        <w:rPr>
          <w:rFonts w:cs="Arial"/>
          <w:szCs w:val="20"/>
        </w:rPr>
        <w:t>H</w:t>
      </w:r>
      <w:r w:rsidR="002213F0">
        <w:rPr>
          <w:rFonts w:cs="Arial"/>
          <w:szCs w:val="20"/>
        </w:rPr>
        <w:t xml:space="preserve"> </w:t>
      </w:r>
      <w:r w:rsidR="00DB6C5A">
        <w:rPr>
          <w:rFonts w:cs="Arial"/>
          <w:szCs w:val="20"/>
        </w:rPr>
        <w:t>účastní</w:t>
      </w:r>
      <w:r w:rsidR="002213F0">
        <w:rPr>
          <w:rFonts w:cs="Arial"/>
          <w:szCs w:val="20"/>
        </w:rPr>
        <w:t xml:space="preserve"> jen menším dílem, zaznamenaly výraznější růst zemědělství a lesnictví, rekreační činnosti a zdravotní a sociální péče.</w:t>
      </w:r>
      <w:r w:rsidR="00E172FA">
        <w:rPr>
          <w:rFonts w:cs="Arial"/>
          <w:szCs w:val="20"/>
        </w:rPr>
        <w:t xml:space="preserve"> Vývoj </w:t>
      </w:r>
      <w:r w:rsidR="00E172FA" w:rsidRPr="00DB6C5A">
        <w:rPr>
          <w:rFonts w:cs="Arial"/>
          <w:szCs w:val="20"/>
          <w:u w:val="single"/>
        </w:rPr>
        <w:t>daní z produk</w:t>
      </w:r>
      <w:r w:rsidR="00E172FA" w:rsidRPr="002B2FAB">
        <w:rPr>
          <w:rFonts w:cs="Arial"/>
          <w:szCs w:val="20"/>
          <w:u w:val="single"/>
        </w:rPr>
        <w:t>tů</w:t>
      </w:r>
      <w:r w:rsidR="00E172FA">
        <w:rPr>
          <w:rFonts w:cs="Arial"/>
          <w:szCs w:val="20"/>
        </w:rPr>
        <w:t xml:space="preserve"> byl výrazně poznamenán nerovnoměrným výběrem spotřební daně z tabákových výrobků v důsledku předzásobení </w:t>
      </w:r>
      <w:r w:rsidR="00E172FA">
        <w:rPr>
          <w:rFonts w:cs="Arial"/>
          <w:szCs w:val="20"/>
        </w:rPr>
        <w:lastRenderedPageBreak/>
        <w:t xml:space="preserve">koncem loňského </w:t>
      </w:r>
      <w:r w:rsidR="002B2FAB">
        <w:rPr>
          <w:rFonts w:cs="Arial"/>
          <w:szCs w:val="20"/>
        </w:rPr>
        <w:t xml:space="preserve">roku. To bylo, vedle nízké loňské srovnávací základny, </w:t>
      </w:r>
      <w:r w:rsidR="00714153">
        <w:rPr>
          <w:rFonts w:cs="Arial"/>
          <w:szCs w:val="20"/>
        </w:rPr>
        <w:t>příčinou</w:t>
      </w:r>
      <w:r w:rsidR="000A6C78">
        <w:rPr>
          <w:rFonts w:cs="Arial"/>
          <w:szCs w:val="20"/>
        </w:rPr>
        <w:t xml:space="preserve"> toho, že</w:t>
      </w:r>
      <w:r w:rsidR="00E815C0">
        <w:rPr>
          <w:rFonts w:cs="Arial"/>
          <w:szCs w:val="20"/>
        </w:rPr>
        <w:t> </w:t>
      </w:r>
      <w:r w:rsidR="000035B3">
        <w:rPr>
          <w:rFonts w:cs="Arial"/>
          <w:szCs w:val="20"/>
        </w:rPr>
        <w:t xml:space="preserve">ačkoli </w:t>
      </w:r>
      <w:r w:rsidR="002B2FAB">
        <w:rPr>
          <w:rFonts w:cs="Arial"/>
          <w:szCs w:val="20"/>
        </w:rPr>
        <w:t xml:space="preserve">celkové daně z produktů v meziročním vyjádření </w:t>
      </w:r>
      <w:r w:rsidR="000A6C78">
        <w:rPr>
          <w:rFonts w:cs="Arial"/>
          <w:szCs w:val="20"/>
        </w:rPr>
        <w:t xml:space="preserve">o 4,2 % </w:t>
      </w:r>
      <w:r w:rsidR="002B2FAB">
        <w:rPr>
          <w:rFonts w:cs="Arial"/>
          <w:szCs w:val="20"/>
        </w:rPr>
        <w:t>vzrostly</w:t>
      </w:r>
      <w:r w:rsidR="00E172FA">
        <w:rPr>
          <w:rFonts w:cs="Arial"/>
          <w:szCs w:val="20"/>
        </w:rPr>
        <w:t xml:space="preserve">, ve srovnání s předchozím </w:t>
      </w:r>
      <w:r w:rsidR="00D81F49">
        <w:rPr>
          <w:rFonts w:cs="Arial"/>
          <w:szCs w:val="20"/>
        </w:rPr>
        <w:t xml:space="preserve">čtvrtletím </w:t>
      </w:r>
      <w:r w:rsidR="000A6C78">
        <w:rPr>
          <w:rFonts w:cs="Arial"/>
          <w:szCs w:val="20"/>
        </w:rPr>
        <w:t xml:space="preserve">byly o </w:t>
      </w:r>
      <w:r w:rsidR="00D81F49">
        <w:rPr>
          <w:rFonts w:cs="Arial"/>
          <w:szCs w:val="20"/>
        </w:rPr>
        <w:t> </w:t>
      </w:r>
      <w:r w:rsidR="00E172FA">
        <w:rPr>
          <w:rFonts w:cs="Arial"/>
          <w:szCs w:val="20"/>
        </w:rPr>
        <w:t>2,1 % nižší.</w:t>
      </w:r>
      <w:r w:rsidR="00D81F49">
        <w:rPr>
          <w:rFonts w:cs="Arial"/>
          <w:szCs w:val="20"/>
        </w:rPr>
        <w:t xml:space="preserve"> Proto </w:t>
      </w:r>
      <w:r w:rsidR="000A6C78">
        <w:rPr>
          <w:rFonts w:cs="Arial"/>
          <w:szCs w:val="20"/>
        </w:rPr>
        <w:t xml:space="preserve">také </w:t>
      </w:r>
      <w:r w:rsidR="00DB6C5A">
        <w:rPr>
          <w:rFonts w:cs="Arial"/>
          <w:szCs w:val="20"/>
        </w:rPr>
        <w:t>hrubý domácí produkt</w:t>
      </w:r>
      <w:r w:rsidR="00D81F49">
        <w:rPr>
          <w:rFonts w:cs="Arial"/>
          <w:szCs w:val="20"/>
        </w:rPr>
        <w:t xml:space="preserve"> </w:t>
      </w:r>
      <w:r w:rsidR="00A23108">
        <w:rPr>
          <w:rFonts w:cs="Arial"/>
          <w:szCs w:val="20"/>
        </w:rPr>
        <w:t xml:space="preserve">v 1. čtvrtletí </w:t>
      </w:r>
      <w:r w:rsidR="00D81F49">
        <w:rPr>
          <w:rFonts w:cs="Arial"/>
          <w:szCs w:val="20"/>
        </w:rPr>
        <w:t xml:space="preserve">rostl </w:t>
      </w:r>
      <w:proofErr w:type="spellStart"/>
      <w:r w:rsidR="000A6C78">
        <w:rPr>
          <w:rFonts w:cs="Arial"/>
          <w:szCs w:val="20"/>
        </w:rPr>
        <w:t>mezičtvrtletně</w:t>
      </w:r>
      <w:proofErr w:type="spellEnd"/>
      <w:r w:rsidR="000A6C78">
        <w:rPr>
          <w:rFonts w:cs="Arial"/>
          <w:szCs w:val="20"/>
        </w:rPr>
        <w:t xml:space="preserve"> pomaleji </w:t>
      </w:r>
      <w:r w:rsidR="00D81F49">
        <w:rPr>
          <w:rFonts w:cs="Arial"/>
          <w:szCs w:val="20"/>
        </w:rPr>
        <w:t xml:space="preserve">než </w:t>
      </w:r>
      <w:r w:rsidR="002B1CC3">
        <w:rPr>
          <w:rFonts w:cs="Arial"/>
          <w:szCs w:val="20"/>
        </w:rPr>
        <w:t xml:space="preserve">vytvořená </w:t>
      </w:r>
      <w:r w:rsidR="00DB6C5A">
        <w:rPr>
          <w:rFonts w:cs="Arial"/>
          <w:szCs w:val="20"/>
        </w:rPr>
        <w:t>hrubá přidaná hodnota</w:t>
      </w:r>
      <w:r w:rsidR="00D81F49">
        <w:rPr>
          <w:rFonts w:cs="Arial"/>
          <w:szCs w:val="20"/>
        </w:rPr>
        <w:t>.</w:t>
      </w:r>
    </w:p>
    <w:p w:rsidR="00E172FA" w:rsidRDefault="00E172FA" w:rsidP="00A925F8">
      <w:pPr>
        <w:rPr>
          <w:rFonts w:cs="Arial"/>
          <w:szCs w:val="20"/>
        </w:rPr>
      </w:pPr>
    </w:p>
    <w:p w:rsidR="00A925F8" w:rsidRDefault="00E172FA" w:rsidP="00A925F8">
      <w:pPr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725EC4">
        <w:rPr>
          <w:rFonts w:cs="Arial"/>
          <w:szCs w:val="20"/>
        </w:rPr>
        <w:t xml:space="preserve">ůst </w:t>
      </w:r>
      <w:r w:rsidRPr="00E172FA">
        <w:rPr>
          <w:rFonts w:cs="Arial"/>
          <w:b/>
          <w:szCs w:val="20"/>
        </w:rPr>
        <w:t xml:space="preserve">celkové </w:t>
      </w:r>
      <w:r w:rsidR="00725EC4" w:rsidRPr="00E172FA">
        <w:rPr>
          <w:rFonts w:cs="Arial"/>
          <w:b/>
          <w:szCs w:val="20"/>
        </w:rPr>
        <w:t>poptávky</w:t>
      </w:r>
      <w:r w:rsidR="00725EC4">
        <w:rPr>
          <w:rFonts w:cs="Arial"/>
          <w:szCs w:val="20"/>
        </w:rPr>
        <w:t xml:space="preserve"> po zboží a službách zaznamenaly všechny klíčové výdajové složky. Výdaje domácností na konečnou spotřebu byly v uplynulém čtvrtletí meziročně vyšší o 1,5 %, tvorba fixního kapitálu o 5,8 %, vývoz o 10,1 % a dovoz</w:t>
      </w:r>
      <w:r>
        <w:rPr>
          <w:rFonts w:cs="Arial"/>
          <w:szCs w:val="20"/>
        </w:rPr>
        <w:t xml:space="preserve"> o</w:t>
      </w:r>
      <w:r w:rsidR="00725EC4">
        <w:rPr>
          <w:rFonts w:cs="Arial"/>
          <w:szCs w:val="20"/>
        </w:rPr>
        <w:t xml:space="preserve"> 9,5</w:t>
      </w:r>
      <w:r>
        <w:rPr>
          <w:rFonts w:cs="Arial"/>
          <w:szCs w:val="20"/>
        </w:rPr>
        <w:t xml:space="preserve"> %</w:t>
      </w:r>
      <w:r w:rsidR="00A12E5F">
        <w:rPr>
          <w:rFonts w:cs="Arial"/>
          <w:szCs w:val="20"/>
        </w:rPr>
        <w:t>.</w:t>
      </w:r>
    </w:p>
    <w:p w:rsidR="00A925F8" w:rsidRDefault="00A925F8" w:rsidP="00A925F8">
      <w:pPr>
        <w:rPr>
          <w:rFonts w:cs="Arial"/>
          <w:szCs w:val="20"/>
        </w:rPr>
      </w:pPr>
    </w:p>
    <w:p w:rsidR="00AF455A" w:rsidRDefault="00AF455A" w:rsidP="00A925F8">
      <w:pPr>
        <w:rPr>
          <w:rFonts w:cs="Arial"/>
          <w:szCs w:val="20"/>
        </w:rPr>
      </w:pPr>
      <w:r>
        <w:rPr>
          <w:rFonts w:cs="Arial"/>
          <w:szCs w:val="20"/>
        </w:rPr>
        <w:t xml:space="preserve">Úhrnná </w:t>
      </w:r>
      <w:r w:rsidRPr="00811864">
        <w:rPr>
          <w:rFonts w:cs="Arial"/>
          <w:b/>
          <w:szCs w:val="20"/>
        </w:rPr>
        <w:t>cenová hladina</w:t>
      </w:r>
      <w:r>
        <w:rPr>
          <w:rFonts w:cs="Arial"/>
          <w:szCs w:val="20"/>
        </w:rPr>
        <w:t xml:space="preserve"> měřená implicitním deflátorem HDP vzrostla meziročně o </w:t>
      </w:r>
      <w:r w:rsidR="00811864">
        <w:rPr>
          <w:rFonts w:cs="Arial"/>
          <w:szCs w:val="20"/>
        </w:rPr>
        <w:t xml:space="preserve">2,2 %, </w:t>
      </w:r>
      <w:proofErr w:type="spellStart"/>
      <w:r w:rsidR="00811864">
        <w:rPr>
          <w:rFonts w:cs="Arial"/>
          <w:szCs w:val="20"/>
        </w:rPr>
        <w:t>mezičtvrtletně</w:t>
      </w:r>
      <w:proofErr w:type="spellEnd"/>
      <w:r w:rsidR="00811864">
        <w:rPr>
          <w:rFonts w:cs="Arial"/>
          <w:szCs w:val="20"/>
        </w:rPr>
        <w:t xml:space="preserve"> pak o 1,0 %.</w:t>
      </w:r>
    </w:p>
    <w:p w:rsidR="00AF455A" w:rsidRDefault="00AF455A" w:rsidP="00A925F8">
      <w:pPr>
        <w:rPr>
          <w:rFonts w:cs="Arial"/>
          <w:szCs w:val="20"/>
        </w:rPr>
      </w:pPr>
    </w:p>
    <w:p w:rsidR="00811864" w:rsidRDefault="00811864" w:rsidP="00A925F8">
      <w:pPr>
        <w:rPr>
          <w:rFonts w:cs="Arial"/>
          <w:szCs w:val="20"/>
        </w:rPr>
      </w:pPr>
      <w:r>
        <w:rPr>
          <w:rFonts w:cs="Arial"/>
          <w:szCs w:val="20"/>
        </w:rPr>
        <w:t xml:space="preserve">Celková </w:t>
      </w:r>
      <w:r w:rsidRPr="00811864">
        <w:rPr>
          <w:rFonts w:cs="Arial"/>
          <w:b/>
          <w:szCs w:val="20"/>
        </w:rPr>
        <w:t>zaměstnanost</w:t>
      </w:r>
      <w:r>
        <w:rPr>
          <w:rFonts w:cs="Arial"/>
          <w:szCs w:val="20"/>
        </w:rPr>
        <w:t xml:space="preserve"> v pojetí národních účtů </w:t>
      </w:r>
      <w:r w:rsidR="003D7EAF">
        <w:rPr>
          <w:rFonts w:cs="Arial"/>
          <w:szCs w:val="20"/>
        </w:rPr>
        <w:t xml:space="preserve">se </w:t>
      </w:r>
      <w:r w:rsidR="00993F63">
        <w:rPr>
          <w:rFonts w:cs="Arial"/>
          <w:szCs w:val="20"/>
        </w:rPr>
        <w:t xml:space="preserve">v </w:t>
      </w:r>
      <w:r w:rsidR="007232F2">
        <w:rPr>
          <w:rFonts w:cs="Arial"/>
          <w:szCs w:val="20"/>
        </w:rPr>
        <w:t xml:space="preserve">1. čtvrtletí v </w:t>
      </w:r>
      <w:r>
        <w:rPr>
          <w:rFonts w:cs="Arial"/>
          <w:szCs w:val="20"/>
        </w:rPr>
        <w:t xml:space="preserve">meziročním i </w:t>
      </w:r>
      <w:proofErr w:type="spellStart"/>
      <w:r>
        <w:rPr>
          <w:rFonts w:cs="Arial"/>
          <w:szCs w:val="20"/>
        </w:rPr>
        <w:t>mezičtvrtletním</w:t>
      </w:r>
      <w:proofErr w:type="spellEnd"/>
      <w:r>
        <w:rPr>
          <w:rFonts w:cs="Arial"/>
          <w:szCs w:val="20"/>
        </w:rPr>
        <w:t xml:space="preserve"> sr</w:t>
      </w:r>
      <w:r w:rsidR="007232F2">
        <w:rPr>
          <w:rFonts w:cs="Arial"/>
          <w:szCs w:val="20"/>
        </w:rPr>
        <w:t>ovnání zvýšila o shodných 0,5 % na 5 145 tisíc osob.</w:t>
      </w:r>
    </w:p>
    <w:p w:rsidR="00811864" w:rsidRDefault="00811864" w:rsidP="00A925F8">
      <w:pPr>
        <w:rPr>
          <w:rFonts w:cs="Arial"/>
          <w:szCs w:val="20"/>
        </w:rPr>
      </w:pPr>
    </w:p>
    <w:p w:rsidR="00A925F8" w:rsidRDefault="00A925F8" w:rsidP="00A925F8"/>
    <w:p w:rsidR="00652242" w:rsidRDefault="00652242" w:rsidP="00A925F8"/>
    <w:p w:rsidR="00652242" w:rsidRDefault="00652242" w:rsidP="00A925F8"/>
    <w:p w:rsidR="00652242" w:rsidRDefault="00652242" w:rsidP="00A925F8"/>
    <w:p w:rsidR="007232F2" w:rsidRDefault="007232F2" w:rsidP="00A925F8"/>
    <w:p w:rsidR="007232F2" w:rsidRDefault="007232F2" w:rsidP="00A925F8"/>
    <w:p w:rsidR="007232F2" w:rsidRDefault="007232F2" w:rsidP="00A925F8"/>
    <w:p w:rsidR="007232F2" w:rsidRDefault="007232F2" w:rsidP="00A925F8"/>
    <w:p w:rsidR="00652242" w:rsidRDefault="00652242" w:rsidP="00A925F8"/>
    <w:p w:rsidR="00652242" w:rsidRDefault="00652242" w:rsidP="00A925F8"/>
    <w:p w:rsidR="00652242" w:rsidRDefault="00652242" w:rsidP="00A925F8"/>
    <w:p w:rsidR="00652242" w:rsidRDefault="00652242" w:rsidP="00A925F8"/>
    <w:p w:rsidR="00652242" w:rsidRDefault="00652242" w:rsidP="00A925F8"/>
    <w:p w:rsidR="00652242" w:rsidRDefault="00652242" w:rsidP="00A925F8"/>
    <w:p w:rsidR="007232F2" w:rsidRDefault="007232F2" w:rsidP="00A925F8"/>
    <w:p w:rsidR="007232F2" w:rsidRDefault="007232F2" w:rsidP="00A925F8"/>
    <w:p w:rsidR="007232F2" w:rsidRDefault="007232F2" w:rsidP="00A925F8"/>
    <w:p w:rsidR="00856EEA" w:rsidRDefault="00856EEA" w:rsidP="00A925F8"/>
    <w:p w:rsidR="00652242" w:rsidRDefault="00652242" w:rsidP="00A925F8">
      <w:bookmarkStart w:id="0" w:name="_GoBack"/>
      <w:bookmarkEnd w:id="0"/>
    </w:p>
    <w:p w:rsidR="00652242" w:rsidRDefault="00652242" w:rsidP="00A925F8"/>
    <w:p w:rsidR="00A925F8" w:rsidRDefault="00A925F8" w:rsidP="00137137"/>
    <w:p w:rsidR="008A47AB" w:rsidRPr="00157E8B" w:rsidRDefault="008A47AB" w:rsidP="008A47AB">
      <w:pPr>
        <w:pStyle w:val="Poznmky"/>
        <w:tabs>
          <w:tab w:val="left" w:pos="284"/>
        </w:tabs>
        <w:ind w:left="3600" w:hanging="3600"/>
        <w:rPr>
          <w:i/>
        </w:rPr>
      </w:pPr>
      <w:r w:rsidRPr="00157E8B">
        <w:rPr>
          <w:i/>
        </w:rPr>
        <w:t>Kontaktní osoba:</w:t>
      </w:r>
      <w:r w:rsidRPr="00157E8B">
        <w:rPr>
          <w:i/>
        </w:rPr>
        <w:tab/>
        <w:t>Ing. Jan Heller, ředitel Odboru čtvrtletních národních účtů, tel. 274 052 865, e-mail: jan.heller@czso.cz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Aktuálnost použitých datových zdrojů:</w:t>
      </w:r>
      <w:r w:rsidRPr="00157E8B">
        <w:tab/>
      </w:r>
      <w:r w:rsidR="007232F2">
        <w:t>25</w:t>
      </w:r>
      <w:r w:rsidR="00652242">
        <w:t>.</w:t>
      </w:r>
      <w:r w:rsidRPr="00157E8B">
        <w:t xml:space="preserve"> </w:t>
      </w:r>
      <w:r w:rsidR="00652242">
        <w:t>června</w:t>
      </w:r>
      <w:r w:rsidRPr="00157E8B">
        <w:t xml:space="preserve"> 201</w:t>
      </w:r>
      <w:r>
        <w:t>4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Internetové stránky ČSÚ:</w:t>
      </w:r>
      <w:r w:rsidRPr="00157E8B">
        <w:tab/>
        <w:t>www.czso.cz/csu/csu.nsf/kalendar/aktual-hdp</w:t>
      </w:r>
    </w:p>
    <w:p w:rsidR="00304ECA" w:rsidRDefault="008A47AB" w:rsidP="008A47AB">
      <w:pPr>
        <w:pStyle w:val="Poznamkytexty"/>
        <w:ind w:left="3600" w:hanging="3600"/>
      </w:pPr>
      <w:r w:rsidRPr="00157E8B">
        <w:t>Termín zveřejnění další informace:</w:t>
      </w:r>
      <w:r w:rsidRPr="00157E8B">
        <w:tab/>
      </w:r>
      <w:r w:rsidR="007232F2">
        <w:t>14</w:t>
      </w:r>
      <w:r>
        <w:t xml:space="preserve">. </w:t>
      </w:r>
      <w:r w:rsidR="007232F2">
        <w:t>srpna</w:t>
      </w:r>
      <w:r w:rsidRPr="00157E8B">
        <w:t xml:space="preserve"> 2014 (</w:t>
      </w:r>
      <w:r w:rsidR="007232F2">
        <w:t xml:space="preserve">Předběžný odhad </w:t>
      </w:r>
      <w:proofErr w:type="gramStart"/>
      <w:r w:rsidR="007232F2">
        <w:t xml:space="preserve">HDP </w:t>
      </w:r>
      <w:r w:rsidRPr="00157E8B">
        <w:t xml:space="preserve"> za</w:t>
      </w:r>
      <w:proofErr w:type="gramEnd"/>
      <w:r w:rsidRPr="00157E8B">
        <w:t xml:space="preserve"> </w:t>
      </w:r>
      <w:r w:rsidR="007232F2">
        <w:t>2</w:t>
      </w:r>
      <w:r w:rsidRPr="00157E8B">
        <w:t>. čtvrtletí 201</w:t>
      </w:r>
      <w:r w:rsidR="00652242">
        <w:t>4</w:t>
      </w:r>
      <w:r w:rsidRPr="00157E8B">
        <w:t>)</w:t>
      </w:r>
    </w:p>
    <w:sectPr w:rsidR="00304ECA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C0" w:rsidRDefault="00496EC0" w:rsidP="00BA6370">
      <w:r>
        <w:separator/>
      </w:r>
    </w:p>
  </w:endnote>
  <w:endnote w:type="continuationSeparator" w:id="0">
    <w:p w:rsidR="00496EC0" w:rsidRDefault="00496EC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2E685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E36212" w:rsidRPr="001404AB" w:rsidRDefault="00E36212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E36212" w:rsidRPr="00A81EB3" w:rsidRDefault="00E36212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E6855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E6855" w:rsidRPr="004E479E">
                  <w:rPr>
                    <w:rFonts w:cs="Arial"/>
                    <w:szCs w:val="15"/>
                  </w:rPr>
                  <w:fldChar w:fldCharType="separate"/>
                </w:r>
                <w:r w:rsidR="005D2066">
                  <w:rPr>
                    <w:rFonts w:cs="Arial"/>
                    <w:noProof/>
                    <w:szCs w:val="15"/>
                  </w:rPr>
                  <w:t>1</w:t>
                </w:r>
                <w:r w:rsidR="002E685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C0" w:rsidRDefault="00496EC0" w:rsidP="00BA6370">
      <w:r>
        <w:separator/>
      </w:r>
    </w:p>
  </w:footnote>
  <w:footnote w:type="continuationSeparator" w:id="0">
    <w:p w:rsidR="00496EC0" w:rsidRDefault="00496EC0" w:rsidP="00BA6370">
      <w:r>
        <w:continuationSeparator/>
      </w:r>
    </w:p>
  </w:footnote>
  <w:footnote w:id="1">
    <w:p w:rsidR="00E36212" w:rsidRPr="009B7C6D" w:rsidRDefault="00E36212" w:rsidP="00A925F8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očištěny o změny cen, sezónní vlivy a nestejný počet pracovních dní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2E685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3D"/>
    <w:rsid w:val="000035B3"/>
    <w:rsid w:val="00043BF4"/>
    <w:rsid w:val="00050D34"/>
    <w:rsid w:val="000539DE"/>
    <w:rsid w:val="00061A0B"/>
    <w:rsid w:val="00062430"/>
    <w:rsid w:val="00077471"/>
    <w:rsid w:val="000843A5"/>
    <w:rsid w:val="00096D6C"/>
    <w:rsid w:val="000A0ED5"/>
    <w:rsid w:val="000A6C78"/>
    <w:rsid w:val="000B6F63"/>
    <w:rsid w:val="000C2242"/>
    <w:rsid w:val="000D093F"/>
    <w:rsid w:val="00105A87"/>
    <w:rsid w:val="00121670"/>
    <w:rsid w:val="00137137"/>
    <w:rsid w:val="001404AB"/>
    <w:rsid w:val="00140B21"/>
    <w:rsid w:val="00155461"/>
    <w:rsid w:val="001674B6"/>
    <w:rsid w:val="0017231D"/>
    <w:rsid w:val="001744AE"/>
    <w:rsid w:val="00174B0F"/>
    <w:rsid w:val="001810DC"/>
    <w:rsid w:val="00196345"/>
    <w:rsid w:val="001A448E"/>
    <w:rsid w:val="001B28BA"/>
    <w:rsid w:val="001B4438"/>
    <w:rsid w:val="001B607F"/>
    <w:rsid w:val="001D369A"/>
    <w:rsid w:val="001D5D32"/>
    <w:rsid w:val="001F08B3"/>
    <w:rsid w:val="001F2FE0"/>
    <w:rsid w:val="00205A58"/>
    <w:rsid w:val="002070FB"/>
    <w:rsid w:val="00213729"/>
    <w:rsid w:val="0021661D"/>
    <w:rsid w:val="002213F0"/>
    <w:rsid w:val="00233163"/>
    <w:rsid w:val="002406FA"/>
    <w:rsid w:val="00242C8D"/>
    <w:rsid w:val="0026703C"/>
    <w:rsid w:val="00272ACA"/>
    <w:rsid w:val="002775E1"/>
    <w:rsid w:val="002B1CC3"/>
    <w:rsid w:val="002B2E47"/>
    <w:rsid w:val="002B2FAB"/>
    <w:rsid w:val="002C22BE"/>
    <w:rsid w:val="002C6377"/>
    <w:rsid w:val="002E6855"/>
    <w:rsid w:val="002F66F0"/>
    <w:rsid w:val="002F6B2F"/>
    <w:rsid w:val="00304ECA"/>
    <w:rsid w:val="0032289B"/>
    <w:rsid w:val="00325D1C"/>
    <w:rsid w:val="003301A3"/>
    <w:rsid w:val="00332D51"/>
    <w:rsid w:val="0035507E"/>
    <w:rsid w:val="0036777B"/>
    <w:rsid w:val="0038282A"/>
    <w:rsid w:val="00385578"/>
    <w:rsid w:val="00391A3B"/>
    <w:rsid w:val="00393A3B"/>
    <w:rsid w:val="00397580"/>
    <w:rsid w:val="003A45C8"/>
    <w:rsid w:val="003B663D"/>
    <w:rsid w:val="003B7A62"/>
    <w:rsid w:val="003C2DCF"/>
    <w:rsid w:val="003C453F"/>
    <w:rsid w:val="003C7FE7"/>
    <w:rsid w:val="003D0499"/>
    <w:rsid w:val="003D3576"/>
    <w:rsid w:val="003D7EAF"/>
    <w:rsid w:val="003E00CA"/>
    <w:rsid w:val="003F526A"/>
    <w:rsid w:val="0040070C"/>
    <w:rsid w:val="00405244"/>
    <w:rsid w:val="00414FE7"/>
    <w:rsid w:val="00424F97"/>
    <w:rsid w:val="0043627B"/>
    <w:rsid w:val="004436EE"/>
    <w:rsid w:val="004510EE"/>
    <w:rsid w:val="00454282"/>
    <w:rsid w:val="0045547F"/>
    <w:rsid w:val="0047105F"/>
    <w:rsid w:val="00490DA8"/>
    <w:rsid w:val="004920AD"/>
    <w:rsid w:val="00496EC0"/>
    <w:rsid w:val="004D05B3"/>
    <w:rsid w:val="004E479E"/>
    <w:rsid w:val="004F78E6"/>
    <w:rsid w:val="004F7DA7"/>
    <w:rsid w:val="0050420E"/>
    <w:rsid w:val="005050E4"/>
    <w:rsid w:val="00512D99"/>
    <w:rsid w:val="00531DBB"/>
    <w:rsid w:val="00534762"/>
    <w:rsid w:val="00535FFD"/>
    <w:rsid w:val="00543E85"/>
    <w:rsid w:val="00547EA3"/>
    <w:rsid w:val="00551F3F"/>
    <w:rsid w:val="00555860"/>
    <w:rsid w:val="00557C3D"/>
    <w:rsid w:val="005659D5"/>
    <w:rsid w:val="00580F00"/>
    <w:rsid w:val="00584A3D"/>
    <w:rsid w:val="0059244A"/>
    <w:rsid w:val="00593387"/>
    <w:rsid w:val="005A4C8B"/>
    <w:rsid w:val="005D2066"/>
    <w:rsid w:val="005D43D4"/>
    <w:rsid w:val="005D4ED9"/>
    <w:rsid w:val="005E67B8"/>
    <w:rsid w:val="005F79FB"/>
    <w:rsid w:val="0060143E"/>
    <w:rsid w:val="00604406"/>
    <w:rsid w:val="00605F4A"/>
    <w:rsid w:val="00607822"/>
    <w:rsid w:val="006103AA"/>
    <w:rsid w:val="006130D9"/>
    <w:rsid w:val="00613BBF"/>
    <w:rsid w:val="00620E2F"/>
    <w:rsid w:val="00622B80"/>
    <w:rsid w:val="0064139A"/>
    <w:rsid w:val="00652242"/>
    <w:rsid w:val="006552AD"/>
    <w:rsid w:val="00670C08"/>
    <w:rsid w:val="00671252"/>
    <w:rsid w:val="006718EF"/>
    <w:rsid w:val="00683532"/>
    <w:rsid w:val="00685C0F"/>
    <w:rsid w:val="006931CF"/>
    <w:rsid w:val="006B186B"/>
    <w:rsid w:val="006B328F"/>
    <w:rsid w:val="006B6B2B"/>
    <w:rsid w:val="006C307A"/>
    <w:rsid w:val="006E024F"/>
    <w:rsid w:val="006E4E81"/>
    <w:rsid w:val="006F4ECE"/>
    <w:rsid w:val="006F768C"/>
    <w:rsid w:val="00705CE8"/>
    <w:rsid w:val="00707F7D"/>
    <w:rsid w:val="00714153"/>
    <w:rsid w:val="00715877"/>
    <w:rsid w:val="00717EC5"/>
    <w:rsid w:val="007232F2"/>
    <w:rsid w:val="00725EC4"/>
    <w:rsid w:val="00734253"/>
    <w:rsid w:val="007502B7"/>
    <w:rsid w:val="00754C20"/>
    <w:rsid w:val="00762142"/>
    <w:rsid w:val="00792908"/>
    <w:rsid w:val="00792A46"/>
    <w:rsid w:val="007A47BF"/>
    <w:rsid w:val="007A57F2"/>
    <w:rsid w:val="007B1333"/>
    <w:rsid w:val="007C363D"/>
    <w:rsid w:val="007D321A"/>
    <w:rsid w:val="007E59FC"/>
    <w:rsid w:val="007E7469"/>
    <w:rsid w:val="007F4AEB"/>
    <w:rsid w:val="007F75B2"/>
    <w:rsid w:val="00803993"/>
    <w:rsid w:val="008043C4"/>
    <w:rsid w:val="0081111C"/>
    <w:rsid w:val="00811864"/>
    <w:rsid w:val="0081698F"/>
    <w:rsid w:val="008213C4"/>
    <w:rsid w:val="00824EEC"/>
    <w:rsid w:val="00827C2C"/>
    <w:rsid w:val="00831B1B"/>
    <w:rsid w:val="008330DD"/>
    <w:rsid w:val="008437D4"/>
    <w:rsid w:val="0085423B"/>
    <w:rsid w:val="00855FB3"/>
    <w:rsid w:val="00856EEA"/>
    <w:rsid w:val="00861988"/>
    <w:rsid w:val="00861D0E"/>
    <w:rsid w:val="008662BB"/>
    <w:rsid w:val="00867569"/>
    <w:rsid w:val="00875050"/>
    <w:rsid w:val="008A47AB"/>
    <w:rsid w:val="008A750A"/>
    <w:rsid w:val="008B15E8"/>
    <w:rsid w:val="008B3970"/>
    <w:rsid w:val="008C384C"/>
    <w:rsid w:val="008D0F11"/>
    <w:rsid w:val="008E0F81"/>
    <w:rsid w:val="008F73B4"/>
    <w:rsid w:val="0090609A"/>
    <w:rsid w:val="00907C92"/>
    <w:rsid w:val="00926684"/>
    <w:rsid w:val="0093461C"/>
    <w:rsid w:val="009351E3"/>
    <w:rsid w:val="009638BD"/>
    <w:rsid w:val="00971444"/>
    <w:rsid w:val="00974598"/>
    <w:rsid w:val="00981383"/>
    <w:rsid w:val="00981B8B"/>
    <w:rsid w:val="00993F63"/>
    <w:rsid w:val="009A1852"/>
    <w:rsid w:val="009B55B1"/>
    <w:rsid w:val="009C1898"/>
    <w:rsid w:val="009C4767"/>
    <w:rsid w:val="009D0E27"/>
    <w:rsid w:val="009D1840"/>
    <w:rsid w:val="009D20FE"/>
    <w:rsid w:val="009D2AAE"/>
    <w:rsid w:val="009E424F"/>
    <w:rsid w:val="009E7F60"/>
    <w:rsid w:val="00A07102"/>
    <w:rsid w:val="00A12E5F"/>
    <w:rsid w:val="00A17059"/>
    <w:rsid w:val="00A205B6"/>
    <w:rsid w:val="00A21DE9"/>
    <w:rsid w:val="00A23108"/>
    <w:rsid w:val="00A40225"/>
    <w:rsid w:val="00A4343D"/>
    <w:rsid w:val="00A502F1"/>
    <w:rsid w:val="00A52431"/>
    <w:rsid w:val="00A602E4"/>
    <w:rsid w:val="00A65CEC"/>
    <w:rsid w:val="00A70A83"/>
    <w:rsid w:val="00A805A9"/>
    <w:rsid w:val="00A81EB3"/>
    <w:rsid w:val="00A925F8"/>
    <w:rsid w:val="00A93768"/>
    <w:rsid w:val="00AB1F19"/>
    <w:rsid w:val="00AB3410"/>
    <w:rsid w:val="00AB6AB1"/>
    <w:rsid w:val="00AB7D0D"/>
    <w:rsid w:val="00AE09E4"/>
    <w:rsid w:val="00AF2F48"/>
    <w:rsid w:val="00AF455A"/>
    <w:rsid w:val="00B00C1D"/>
    <w:rsid w:val="00B00E12"/>
    <w:rsid w:val="00B20F31"/>
    <w:rsid w:val="00B55375"/>
    <w:rsid w:val="00B632CC"/>
    <w:rsid w:val="00B67880"/>
    <w:rsid w:val="00B67ACE"/>
    <w:rsid w:val="00B71B0D"/>
    <w:rsid w:val="00B87A2B"/>
    <w:rsid w:val="00BA12F1"/>
    <w:rsid w:val="00BA439F"/>
    <w:rsid w:val="00BA6370"/>
    <w:rsid w:val="00BD3777"/>
    <w:rsid w:val="00C02B1C"/>
    <w:rsid w:val="00C14256"/>
    <w:rsid w:val="00C2068A"/>
    <w:rsid w:val="00C25C7A"/>
    <w:rsid w:val="00C269D4"/>
    <w:rsid w:val="00C364B5"/>
    <w:rsid w:val="00C36683"/>
    <w:rsid w:val="00C37FA3"/>
    <w:rsid w:val="00C4160D"/>
    <w:rsid w:val="00C637FD"/>
    <w:rsid w:val="00C8406E"/>
    <w:rsid w:val="00C85661"/>
    <w:rsid w:val="00CA0917"/>
    <w:rsid w:val="00CB18EB"/>
    <w:rsid w:val="00CB2709"/>
    <w:rsid w:val="00CB6F89"/>
    <w:rsid w:val="00CD5468"/>
    <w:rsid w:val="00CE0A8D"/>
    <w:rsid w:val="00CE228C"/>
    <w:rsid w:val="00CE71D9"/>
    <w:rsid w:val="00CE75EA"/>
    <w:rsid w:val="00CF3B12"/>
    <w:rsid w:val="00CF545B"/>
    <w:rsid w:val="00CF7690"/>
    <w:rsid w:val="00D15A52"/>
    <w:rsid w:val="00D16022"/>
    <w:rsid w:val="00D209A7"/>
    <w:rsid w:val="00D27D69"/>
    <w:rsid w:val="00D448C2"/>
    <w:rsid w:val="00D54ECF"/>
    <w:rsid w:val="00D666C3"/>
    <w:rsid w:val="00D7349D"/>
    <w:rsid w:val="00D7678C"/>
    <w:rsid w:val="00D81F49"/>
    <w:rsid w:val="00D85F53"/>
    <w:rsid w:val="00D9189F"/>
    <w:rsid w:val="00D97AD2"/>
    <w:rsid w:val="00DA2C56"/>
    <w:rsid w:val="00DA5371"/>
    <w:rsid w:val="00DB5FD4"/>
    <w:rsid w:val="00DB6C5A"/>
    <w:rsid w:val="00DC7B92"/>
    <w:rsid w:val="00DD2998"/>
    <w:rsid w:val="00DF47FE"/>
    <w:rsid w:val="00E0156A"/>
    <w:rsid w:val="00E13240"/>
    <w:rsid w:val="00E172FA"/>
    <w:rsid w:val="00E20A77"/>
    <w:rsid w:val="00E241D1"/>
    <w:rsid w:val="00E26704"/>
    <w:rsid w:val="00E31980"/>
    <w:rsid w:val="00E36212"/>
    <w:rsid w:val="00E43DD3"/>
    <w:rsid w:val="00E532A7"/>
    <w:rsid w:val="00E6423C"/>
    <w:rsid w:val="00E67131"/>
    <w:rsid w:val="00E815C0"/>
    <w:rsid w:val="00E93830"/>
    <w:rsid w:val="00E93E0E"/>
    <w:rsid w:val="00EA248A"/>
    <w:rsid w:val="00EB0AD0"/>
    <w:rsid w:val="00EB1ED3"/>
    <w:rsid w:val="00EB6734"/>
    <w:rsid w:val="00ED5E16"/>
    <w:rsid w:val="00EF74A0"/>
    <w:rsid w:val="00F077F4"/>
    <w:rsid w:val="00F27238"/>
    <w:rsid w:val="00F27E05"/>
    <w:rsid w:val="00F340B2"/>
    <w:rsid w:val="00F40585"/>
    <w:rsid w:val="00F454E4"/>
    <w:rsid w:val="00F4725F"/>
    <w:rsid w:val="00F47E7B"/>
    <w:rsid w:val="00F50FAF"/>
    <w:rsid w:val="00F513E2"/>
    <w:rsid w:val="00F53077"/>
    <w:rsid w:val="00F72429"/>
    <w:rsid w:val="00F72CDE"/>
    <w:rsid w:val="00F75F2A"/>
    <w:rsid w:val="00F777FE"/>
    <w:rsid w:val="00F86A31"/>
    <w:rsid w:val="00FB687C"/>
    <w:rsid w:val="00FB6B10"/>
    <w:rsid w:val="00FC5B5C"/>
    <w:rsid w:val="00FF51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D811-6406-427A-B39C-04398DB2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282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</dc:creator>
  <cp:lastModifiedBy>svecova8495</cp:lastModifiedBy>
  <cp:revision>44</cp:revision>
  <cp:lastPrinted>2014-03-05T07:34:00Z</cp:lastPrinted>
  <dcterms:created xsi:type="dcterms:W3CDTF">2014-06-27T09:34:00Z</dcterms:created>
  <dcterms:modified xsi:type="dcterms:W3CDTF">2014-06-30T06:24:00Z</dcterms:modified>
</cp:coreProperties>
</file>