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99B" w14:textId="3FA4FE45" w:rsidR="00B112AC" w:rsidRPr="001F1922" w:rsidRDefault="00415C2F" w:rsidP="007D567D">
      <w:pPr>
        <w:pStyle w:val="Nadpis1"/>
        <w:spacing w:after="120"/>
        <w:rPr>
          <w:b w:val="0"/>
          <w:color w:val="009CB5"/>
        </w:rPr>
      </w:pPr>
      <w:r w:rsidRPr="001F1922">
        <w:rPr>
          <w:color w:val="009CB5"/>
          <w:sz w:val="30"/>
          <w:szCs w:val="30"/>
        </w:rPr>
        <w:t>4</w:t>
      </w:r>
      <w:r w:rsidR="006D0540" w:rsidRPr="001F1922">
        <w:rPr>
          <w:color w:val="009CB5"/>
          <w:sz w:val="30"/>
          <w:szCs w:val="30"/>
        </w:rPr>
        <w:t xml:space="preserve">.  </w:t>
      </w:r>
      <w:r w:rsidR="00B112AC" w:rsidRPr="001F1922">
        <w:rPr>
          <w:color w:val="009CB5"/>
          <w:sz w:val="30"/>
          <w:szCs w:val="30"/>
        </w:rPr>
        <w:t>Webové stránky</w:t>
      </w:r>
      <w:r w:rsidRPr="001F1922">
        <w:rPr>
          <w:color w:val="009CB5"/>
          <w:sz w:val="30"/>
          <w:szCs w:val="30"/>
        </w:rPr>
        <w:t>,</w:t>
      </w:r>
      <w:r w:rsidR="00B112AC" w:rsidRPr="001F1922">
        <w:rPr>
          <w:color w:val="009CB5"/>
          <w:sz w:val="30"/>
          <w:szCs w:val="30"/>
        </w:rPr>
        <w:t xml:space="preserve"> jejich využití</w:t>
      </w:r>
      <w:r w:rsidRPr="001F1922">
        <w:rPr>
          <w:color w:val="009CB5"/>
          <w:sz w:val="30"/>
          <w:szCs w:val="30"/>
        </w:rPr>
        <w:t>, dostupnost v cizích jazycích</w:t>
      </w:r>
    </w:p>
    <w:p w14:paraId="50CD48F6" w14:textId="399595BA" w:rsidR="00C16BD2" w:rsidRPr="00C16BD2" w:rsidRDefault="00E772C8" w:rsidP="00164137">
      <w:pPr>
        <w:pStyle w:val="Box"/>
      </w:pPr>
      <w:r>
        <w:t xml:space="preserve">Podniky </w:t>
      </w:r>
      <w:r w:rsidR="00C16BD2" w:rsidRPr="00C16BD2">
        <w:t>se mohou díky internetu velmi efektivně prezentovat a zvyšovat povědomí o</w:t>
      </w:r>
      <w:r w:rsidR="00BB3F0A">
        <w:t> </w:t>
      </w:r>
      <w:r w:rsidR="00C16BD2" w:rsidRPr="00C16BD2">
        <w:t>své existenci</w:t>
      </w:r>
      <w:r w:rsidR="000E0961">
        <w:t>. Mohou zde</w:t>
      </w:r>
      <w:r w:rsidR="006A43C1">
        <w:t xml:space="preserve"> budovat své dobré jméno</w:t>
      </w:r>
      <w:r w:rsidR="00D76BB2">
        <w:t>,</w:t>
      </w:r>
      <w:r w:rsidR="00C16BD2" w:rsidRPr="00C16BD2">
        <w:t xml:space="preserve"> ale i komunikovat se svými zákazníky či dodavateli. Na</w:t>
      </w:r>
      <w:r w:rsidR="00BB3F0A">
        <w:t> </w:t>
      </w:r>
      <w:r w:rsidR="00A961FE">
        <w:t>webových stránkách firmy</w:t>
      </w:r>
      <w:r w:rsidR="00C16BD2" w:rsidRPr="00C16BD2">
        <w:t xml:space="preserve"> představují nejen samy sebe a své produkty, ale v</w:t>
      </w:r>
      <w:r w:rsidR="00996334">
        <w:t> </w:t>
      </w:r>
      <w:r w:rsidR="00C16BD2" w:rsidRPr="00C16BD2">
        <w:t>mnoha případech přes vlastní webové stránky i tyto produkty prodávají</w:t>
      </w:r>
      <w:r w:rsidR="006A43C1">
        <w:t xml:space="preserve">, nabízejí volné pracovní pozice nebo nabízejí návštěvníkům možnost sledovat stav vyřizování jejich objednávky. </w:t>
      </w:r>
      <w:r w:rsidR="00300DE6">
        <w:t xml:space="preserve">Třetina </w:t>
      </w:r>
      <w:r w:rsidR="006A43C1">
        <w:t xml:space="preserve">firem má </w:t>
      </w:r>
      <w:r w:rsidR="00300DE6">
        <w:t>dlouhodobě</w:t>
      </w:r>
      <w:r w:rsidR="006A43C1">
        <w:t xml:space="preserve"> web v cizojazyčné verzi. </w:t>
      </w:r>
    </w:p>
    <w:p w14:paraId="6E74F469" w14:textId="77777777" w:rsidR="00B112AC" w:rsidRPr="00E772C8" w:rsidRDefault="00B112AC" w:rsidP="002C2804">
      <w:pPr>
        <w:pStyle w:val="Nadpis2"/>
        <w:spacing w:before="240" w:after="120" w:line="240" w:lineRule="auto"/>
        <w:ind w:right="425"/>
        <w:rPr>
          <w:color w:val="009CB5"/>
          <w:sz w:val="24"/>
          <w:szCs w:val="24"/>
        </w:rPr>
      </w:pPr>
      <w:r w:rsidRPr="00E772C8">
        <w:rPr>
          <w:color w:val="009CB5"/>
          <w:sz w:val="24"/>
          <w:szCs w:val="24"/>
        </w:rPr>
        <w:t>Hlavní zjištění</w:t>
      </w:r>
    </w:p>
    <w:p w14:paraId="17D14154" w14:textId="6B9F3680" w:rsidR="00FB21BE" w:rsidRPr="0010481F" w:rsidRDefault="006C7086" w:rsidP="00AD30BE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10481F">
        <w:rPr>
          <w:rFonts w:ascii="Arial" w:hAnsi="Arial" w:cs="Arial"/>
          <w:sz w:val="20"/>
        </w:rPr>
        <w:t>V roce 20</w:t>
      </w:r>
      <w:r w:rsidR="004B6543" w:rsidRPr="0010481F">
        <w:rPr>
          <w:rFonts w:ascii="Arial" w:hAnsi="Arial" w:cs="Arial"/>
          <w:sz w:val="20"/>
        </w:rPr>
        <w:t>2</w:t>
      </w:r>
      <w:r w:rsidR="00300DE6">
        <w:rPr>
          <w:rFonts w:ascii="Arial" w:hAnsi="Arial" w:cs="Arial"/>
          <w:sz w:val="20"/>
        </w:rPr>
        <w:t>5</w:t>
      </w:r>
      <w:r w:rsidRPr="0010481F">
        <w:rPr>
          <w:rFonts w:ascii="Arial" w:hAnsi="Arial" w:cs="Arial"/>
          <w:sz w:val="20"/>
        </w:rPr>
        <w:t xml:space="preserve"> mělo v Česk</w:t>
      </w:r>
      <w:r w:rsidR="003E124E">
        <w:rPr>
          <w:rFonts w:ascii="Arial" w:hAnsi="Arial" w:cs="Arial"/>
          <w:sz w:val="20"/>
        </w:rPr>
        <w:t>u</w:t>
      </w:r>
      <w:r w:rsidR="00B10B10" w:rsidRPr="0010481F">
        <w:rPr>
          <w:rFonts w:ascii="Arial" w:hAnsi="Arial" w:cs="Arial"/>
          <w:sz w:val="20"/>
        </w:rPr>
        <w:t xml:space="preserve"> </w:t>
      </w:r>
      <w:r w:rsidR="00FB21BE" w:rsidRPr="00AD30BE">
        <w:rPr>
          <w:rFonts w:ascii="Arial" w:hAnsi="Arial" w:cs="Arial"/>
          <w:b/>
          <w:sz w:val="20"/>
        </w:rPr>
        <w:t>vlastní</w:t>
      </w:r>
      <w:r w:rsidR="00FB21BE" w:rsidRPr="0010481F">
        <w:rPr>
          <w:rFonts w:ascii="Arial" w:hAnsi="Arial" w:cs="Arial"/>
          <w:sz w:val="20"/>
        </w:rPr>
        <w:t xml:space="preserve"> </w:t>
      </w:r>
      <w:r w:rsidRPr="0010481F">
        <w:rPr>
          <w:rFonts w:ascii="Arial" w:hAnsi="Arial" w:cs="Arial"/>
          <w:b/>
          <w:sz w:val="20"/>
        </w:rPr>
        <w:t>webov</w:t>
      </w:r>
      <w:r w:rsidR="00FB21BE" w:rsidRPr="0010481F">
        <w:rPr>
          <w:rFonts w:ascii="Arial" w:hAnsi="Arial" w:cs="Arial"/>
          <w:b/>
          <w:sz w:val="20"/>
        </w:rPr>
        <w:t>é</w:t>
      </w:r>
      <w:r w:rsidRPr="0010481F">
        <w:rPr>
          <w:rFonts w:ascii="Arial" w:hAnsi="Arial" w:cs="Arial"/>
          <w:b/>
          <w:sz w:val="20"/>
        </w:rPr>
        <w:t xml:space="preserve"> stránk</w:t>
      </w:r>
      <w:r w:rsidR="00FB21BE" w:rsidRPr="0010481F">
        <w:rPr>
          <w:rFonts w:ascii="Arial" w:hAnsi="Arial" w:cs="Arial"/>
          <w:b/>
          <w:sz w:val="20"/>
        </w:rPr>
        <w:t>y</w:t>
      </w:r>
      <w:r w:rsidR="0010481F">
        <w:rPr>
          <w:rFonts w:ascii="Arial" w:hAnsi="Arial" w:cs="Arial"/>
          <w:b/>
          <w:sz w:val="20"/>
        </w:rPr>
        <w:t xml:space="preserve"> </w:t>
      </w:r>
      <w:r w:rsidR="0056795C">
        <w:rPr>
          <w:rFonts w:ascii="Arial" w:hAnsi="Arial" w:cs="Arial"/>
          <w:b/>
          <w:sz w:val="20"/>
        </w:rPr>
        <w:t>8</w:t>
      </w:r>
      <w:r w:rsidR="00FF71B2">
        <w:rPr>
          <w:rFonts w:ascii="Arial" w:hAnsi="Arial" w:cs="Arial"/>
          <w:b/>
          <w:sz w:val="20"/>
        </w:rPr>
        <w:t>3</w:t>
      </w:r>
      <w:r w:rsidR="0056795C">
        <w:rPr>
          <w:rFonts w:ascii="Arial" w:hAnsi="Arial" w:cs="Arial"/>
          <w:b/>
          <w:sz w:val="20"/>
        </w:rPr>
        <w:t> podniků</w:t>
      </w:r>
      <w:r w:rsidR="00635035">
        <w:rPr>
          <w:rFonts w:ascii="Arial" w:hAnsi="Arial" w:cs="Arial"/>
          <w:b/>
          <w:sz w:val="20"/>
        </w:rPr>
        <w:t xml:space="preserve"> ze sta</w:t>
      </w:r>
      <w:r w:rsidR="00726BA5">
        <w:rPr>
          <w:rFonts w:ascii="Arial" w:hAnsi="Arial" w:cs="Arial"/>
          <w:b/>
          <w:sz w:val="20"/>
        </w:rPr>
        <w:t xml:space="preserve">. </w:t>
      </w:r>
      <w:r w:rsidR="00726BA5" w:rsidRPr="00726BA5">
        <w:rPr>
          <w:rFonts w:ascii="Arial" w:hAnsi="Arial" w:cs="Arial"/>
          <w:bCs/>
          <w:sz w:val="20"/>
        </w:rPr>
        <w:t>J</w:t>
      </w:r>
      <w:r w:rsidR="00AD30BE">
        <w:rPr>
          <w:rFonts w:ascii="Arial" w:hAnsi="Arial" w:cs="Arial"/>
          <w:sz w:val="20"/>
        </w:rPr>
        <w:t xml:space="preserve">eště </w:t>
      </w:r>
      <w:r w:rsidR="00BB18CE">
        <w:rPr>
          <w:rFonts w:ascii="Arial" w:hAnsi="Arial" w:cs="Arial"/>
          <w:sz w:val="20"/>
        </w:rPr>
        <w:t>v roce 2001</w:t>
      </w:r>
      <w:r w:rsidR="00077FB2" w:rsidRPr="00077FB2">
        <w:rPr>
          <w:rFonts w:ascii="Arial" w:hAnsi="Arial" w:cs="Arial"/>
          <w:sz w:val="20"/>
        </w:rPr>
        <w:t xml:space="preserve"> měla webové stránky necelá polovina subjektů (45 %)</w:t>
      </w:r>
      <w:r w:rsidR="00BB18CE">
        <w:rPr>
          <w:rFonts w:ascii="Arial" w:hAnsi="Arial" w:cs="Arial"/>
          <w:sz w:val="20"/>
        </w:rPr>
        <w:t>.</w:t>
      </w:r>
      <w:r w:rsidRPr="0010481F">
        <w:rPr>
          <w:rFonts w:ascii="Arial" w:hAnsi="Arial" w:cs="Arial"/>
          <w:sz w:val="20"/>
        </w:rPr>
        <w:t xml:space="preserve"> Nejvyšší</w:t>
      </w:r>
      <w:r w:rsidR="00635035">
        <w:rPr>
          <w:rFonts w:ascii="Arial" w:hAnsi="Arial" w:cs="Arial"/>
          <w:sz w:val="20"/>
        </w:rPr>
        <w:t xml:space="preserve"> nárůst</w:t>
      </w:r>
      <w:r w:rsidRPr="0010481F">
        <w:rPr>
          <w:rFonts w:ascii="Arial" w:hAnsi="Arial" w:cs="Arial"/>
          <w:sz w:val="20"/>
        </w:rPr>
        <w:t xml:space="preserve"> </w:t>
      </w:r>
      <w:r w:rsidR="007A6F5E">
        <w:rPr>
          <w:rFonts w:ascii="Arial" w:hAnsi="Arial" w:cs="Arial"/>
          <w:sz w:val="20"/>
        </w:rPr>
        <w:t>podnikových webů</w:t>
      </w:r>
      <w:r w:rsidRPr="0010481F">
        <w:rPr>
          <w:rFonts w:ascii="Arial" w:hAnsi="Arial" w:cs="Arial"/>
          <w:sz w:val="20"/>
        </w:rPr>
        <w:t xml:space="preserve"> </w:t>
      </w:r>
      <w:r w:rsidR="0010481F" w:rsidRPr="0010481F">
        <w:rPr>
          <w:rFonts w:ascii="Arial" w:hAnsi="Arial" w:cs="Arial"/>
          <w:sz w:val="20"/>
        </w:rPr>
        <w:t>se</w:t>
      </w:r>
      <w:r w:rsidR="00635035">
        <w:rPr>
          <w:rFonts w:ascii="Arial" w:hAnsi="Arial" w:cs="Arial"/>
          <w:sz w:val="20"/>
        </w:rPr>
        <w:t xml:space="preserve"> však</w:t>
      </w:r>
      <w:r w:rsidR="0010481F" w:rsidRPr="0010481F">
        <w:rPr>
          <w:rFonts w:ascii="Arial" w:hAnsi="Arial" w:cs="Arial"/>
          <w:sz w:val="20"/>
        </w:rPr>
        <w:t xml:space="preserve"> odehrál</w:t>
      </w:r>
      <w:r w:rsidRPr="0010481F">
        <w:rPr>
          <w:rFonts w:ascii="Arial" w:hAnsi="Arial" w:cs="Arial"/>
          <w:sz w:val="20"/>
        </w:rPr>
        <w:t xml:space="preserve"> </w:t>
      </w:r>
      <w:r w:rsidR="00DF2081">
        <w:rPr>
          <w:rFonts w:ascii="Arial" w:hAnsi="Arial" w:cs="Arial"/>
          <w:sz w:val="20"/>
        </w:rPr>
        <w:t>před rokem</w:t>
      </w:r>
      <w:r w:rsidR="0010481F" w:rsidRPr="0010481F">
        <w:rPr>
          <w:rFonts w:ascii="Arial" w:hAnsi="Arial" w:cs="Arial"/>
          <w:sz w:val="20"/>
        </w:rPr>
        <w:t xml:space="preserve"> </w:t>
      </w:r>
      <w:r w:rsidRPr="0010481F">
        <w:rPr>
          <w:rFonts w:ascii="Arial" w:hAnsi="Arial" w:cs="Arial"/>
          <w:sz w:val="20"/>
        </w:rPr>
        <w:t xml:space="preserve">2004, v následujících letech </w:t>
      </w:r>
      <w:r w:rsidR="0010481F" w:rsidRPr="0010481F">
        <w:rPr>
          <w:rFonts w:ascii="Arial" w:hAnsi="Arial" w:cs="Arial"/>
          <w:sz w:val="20"/>
        </w:rPr>
        <w:t xml:space="preserve">pak </w:t>
      </w:r>
      <w:r w:rsidRPr="0010481F">
        <w:rPr>
          <w:rFonts w:ascii="Arial" w:hAnsi="Arial" w:cs="Arial"/>
          <w:sz w:val="20"/>
        </w:rPr>
        <w:t xml:space="preserve">narůstal už jen pozvolna a od roku 2014 </w:t>
      </w:r>
      <w:r w:rsidR="00635035">
        <w:rPr>
          <w:rFonts w:ascii="Arial" w:hAnsi="Arial" w:cs="Arial"/>
          <w:sz w:val="20"/>
        </w:rPr>
        <w:t xml:space="preserve">jejich podíl </w:t>
      </w:r>
      <w:r w:rsidR="0056795C">
        <w:rPr>
          <w:rFonts w:ascii="Arial" w:hAnsi="Arial" w:cs="Arial"/>
          <w:sz w:val="20"/>
        </w:rPr>
        <w:t>stagn</w:t>
      </w:r>
      <w:r w:rsidR="00635035">
        <w:rPr>
          <w:rFonts w:ascii="Arial" w:hAnsi="Arial" w:cs="Arial"/>
          <w:sz w:val="20"/>
        </w:rPr>
        <w:t>uje</w:t>
      </w:r>
      <w:r w:rsidRPr="0010481F">
        <w:rPr>
          <w:rFonts w:ascii="Arial" w:hAnsi="Arial" w:cs="Arial"/>
          <w:sz w:val="20"/>
        </w:rPr>
        <w:t xml:space="preserve">. </w:t>
      </w:r>
    </w:p>
    <w:p w14:paraId="51C3FD9E" w14:textId="5197C4EF" w:rsidR="006C7086" w:rsidRDefault="009B1B9D" w:rsidP="00AD30B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Dle výsledků z posledního šetření měl</w:t>
      </w:r>
      <w:r w:rsidR="007A6F5E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w</w:t>
      </w:r>
      <w:r w:rsidR="006C7086" w:rsidRPr="00E465BC">
        <w:rPr>
          <w:rFonts w:ascii="Arial" w:hAnsi="Arial" w:cs="Arial"/>
          <w:sz w:val="20"/>
        </w:rPr>
        <w:t xml:space="preserve">ebovou prezentaci </w:t>
      </w:r>
      <w:r w:rsidR="007A6F5E">
        <w:rPr>
          <w:rFonts w:ascii="Arial" w:hAnsi="Arial" w:cs="Arial"/>
          <w:b/>
          <w:sz w:val="20"/>
        </w:rPr>
        <w:t xml:space="preserve">nejvíce podniků </w:t>
      </w:r>
      <w:r w:rsidR="00D25C91" w:rsidRPr="00051635">
        <w:rPr>
          <w:rFonts w:ascii="Arial" w:hAnsi="Arial" w:cs="Arial"/>
          <w:b/>
          <w:bCs/>
          <w:sz w:val="20"/>
        </w:rPr>
        <w:t xml:space="preserve">poskytujících </w:t>
      </w:r>
      <w:r w:rsidR="00D25C91" w:rsidRPr="00E465BC">
        <w:rPr>
          <w:rFonts w:ascii="Arial" w:hAnsi="Arial" w:cs="Arial"/>
          <w:b/>
          <w:sz w:val="20"/>
        </w:rPr>
        <w:t>ubytování</w:t>
      </w:r>
      <w:r w:rsidR="00D25C91" w:rsidRPr="00E465BC">
        <w:rPr>
          <w:rFonts w:ascii="Arial" w:hAnsi="Arial" w:cs="Arial"/>
          <w:sz w:val="20"/>
        </w:rPr>
        <w:t xml:space="preserve"> </w:t>
      </w:r>
      <w:r w:rsidR="00D25C91">
        <w:rPr>
          <w:rFonts w:ascii="Arial" w:hAnsi="Arial" w:cs="Arial"/>
          <w:b/>
          <w:sz w:val="20"/>
        </w:rPr>
        <w:t>a</w:t>
      </w:r>
      <w:r w:rsidR="00051635">
        <w:rPr>
          <w:rFonts w:ascii="Arial" w:hAnsi="Arial" w:cs="Arial"/>
          <w:b/>
          <w:sz w:val="20"/>
        </w:rPr>
        <w:t xml:space="preserve"> také</w:t>
      </w:r>
      <w:r w:rsidR="00D25C91">
        <w:rPr>
          <w:rFonts w:ascii="Arial" w:hAnsi="Arial" w:cs="Arial"/>
          <w:b/>
          <w:sz w:val="20"/>
        </w:rPr>
        <w:t xml:space="preserve"> v mediálním sektoru </w:t>
      </w:r>
      <w:r w:rsidR="00D25C91" w:rsidRPr="00051635">
        <w:rPr>
          <w:rFonts w:ascii="Arial" w:hAnsi="Arial" w:cs="Arial"/>
          <w:bCs/>
          <w:sz w:val="20"/>
        </w:rPr>
        <w:t>(NACE 58-60), v každém z těchto odvětví shodně</w:t>
      </w:r>
      <w:r w:rsidR="00D25C91">
        <w:rPr>
          <w:rFonts w:ascii="Arial" w:hAnsi="Arial" w:cs="Arial"/>
          <w:b/>
          <w:sz w:val="20"/>
        </w:rPr>
        <w:t xml:space="preserve"> </w:t>
      </w:r>
      <w:r w:rsidR="00D25C91" w:rsidRPr="007A6F5E">
        <w:rPr>
          <w:rFonts w:ascii="Arial" w:hAnsi="Arial" w:cs="Arial"/>
          <w:b/>
          <w:sz w:val="20"/>
        </w:rPr>
        <w:t>9</w:t>
      </w:r>
      <w:r w:rsidR="00D25C91">
        <w:rPr>
          <w:rFonts w:ascii="Arial" w:hAnsi="Arial" w:cs="Arial"/>
          <w:b/>
          <w:sz w:val="20"/>
        </w:rPr>
        <w:t>7</w:t>
      </w:r>
      <w:r w:rsidR="00D25C91" w:rsidRPr="007A6F5E">
        <w:rPr>
          <w:rFonts w:ascii="Arial" w:hAnsi="Arial" w:cs="Arial"/>
          <w:b/>
          <w:sz w:val="20"/>
        </w:rPr>
        <w:t xml:space="preserve"> %</w:t>
      </w:r>
      <w:r w:rsidR="00D25C91" w:rsidRPr="00996334">
        <w:rPr>
          <w:rFonts w:ascii="Arial" w:hAnsi="Arial" w:cs="Arial"/>
          <w:bCs/>
          <w:sz w:val="20"/>
        </w:rPr>
        <w:t>.</w:t>
      </w:r>
      <w:r w:rsidR="00D25C91">
        <w:rPr>
          <w:rFonts w:ascii="Arial" w:hAnsi="Arial" w:cs="Arial"/>
          <w:b/>
          <w:sz w:val="20"/>
        </w:rPr>
        <w:t xml:space="preserve"> </w:t>
      </w:r>
      <w:r w:rsidR="00D25C91" w:rsidRPr="00051635">
        <w:rPr>
          <w:rFonts w:ascii="Arial" w:hAnsi="Arial" w:cs="Arial"/>
          <w:bCs/>
          <w:sz w:val="20"/>
        </w:rPr>
        <w:t>Ze</w:t>
      </w:r>
      <w:r w:rsidR="00996334">
        <w:rPr>
          <w:rFonts w:ascii="Arial" w:hAnsi="Arial" w:cs="Arial"/>
          <w:bCs/>
          <w:sz w:val="20"/>
        </w:rPr>
        <w:t> </w:t>
      </w:r>
      <w:r w:rsidR="00D25C91" w:rsidRPr="00051635">
        <w:rPr>
          <w:rFonts w:ascii="Arial" w:hAnsi="Arial" w:cs="Arial"/>
          <w:bCs/>
          <w:sz w:val="20"/>
        </w:rPr>
        <w:t>zpracovatelského průmyslu má webové stránky nejvíce podniků z elektrotechnického a strojírenského průmyslu (95 %), v odvětvových sekcích D+E (</w:t>
      </w:r>
      <w:r w:rsidR="00051635" w:rsidRPr="00051635">
        <w:rPr>
          <w:rFonts w:ascii="Arial" w:hAnsi="Arial" w:cs="Arial"/>
          <w:bCs/>
          <w:sz w:val="20"/>
        </w:rPr>
        <w:t>Výroba a rozvod energie, plynu, vody, tepla a činnosti související s odpady) má vlastní web 93 % podniků.</w:t>
      </w:r>
      <w:r w:rsidR="00051635">
        <w:rPr>
          <w:rFonts w:ascii="Arial" w:hAnsi="Arial" w:cs="Arial"/>
          <w:bCs/>
          <w:sz w:val="20"/>
        </w:rPr>
        <w:t xml:space="preserve"> Webové stránky má</w:t>
      </w:r>
      <w:r w:rsidR="0074796C">
        <w:rPr>
          <w:rFonts w:ascii="Arial" w:hAnsi="Arial" w:cs="Arial"/>
          <w:bCs/>
          <w:sz w:val="20"/>
        </w:rPr>
        <w:t xml:space="preserve"> 95 % podniků působících v telekomunikačních činnostech,</w:t>
      </w:r>
      <w:r w:rsidR="00051635">
        <w:rPr>
          <w:rFonts w:ascii="Arial" w:hAnsi="Arial" w:cs="Arial"/>
          <w:bCs/>
          <w:sz w:val="20"/>
        </w:rPr>
        <w:t xml:space="preserve"> 94 % podniků zabývajícími se opravami nebo prodejem automobilů a</w:t>
      </w:r>
      <w:r w:rsidR="0023790F">
        <w:rPr>
          <w:rFonts w:ascii="Arial" w:hAnsi="Arial" w:cs="Arial"/>
          <w:bCs/>
          <w:sz w:val="20"/>
        </w:rPr>
        <w:t> </w:t>
      </w:r>
      <w:r w:rsidR="00051635">
        <w:rPr>
          <w:rFonts w:ascii="Arial" w:hAnsi="Arial" w:cs="Arial"/>
          <w:bCs/>
          <w:sz w:val="20"/>
        </w:rPr>
        <w:t xml:space="preserve">více než 92 % podniků působících ve velkoobchodě. </w:t>
      </w:r>
      <w:r w:rsidR="00D25C91" w:rsidRPr="00051635">
        <w:rPr>
          <w:rFonts w:ascii="Arial" w:hAnsi="Arial" w:cs="Arial"/>
          <w:bCs/>
          <w:sz w:val="20"/>
        </w:rPr>
        <w:t xml:space="preserve"> </w:t>
      </w:r>
    </w:p>
    <w:p w14:paraId="112A4B62" w14:textId="544628AB" w:rsidR="003863AA" w:rsidRPr="007710F5" w:rsidRDefault="00AD2946" w:rsidP="003665A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7710F5">
        <w:rPr>
          <w:rFonts w:ascii="Arial" w:hAnsi="Arial" w:cs="Arial"/>
          <w:sz w:val="20"/>
        </w:rPr>
        <w:t xml:space="preserve">Podíl firem působících v Česku s vlastními webovými stránkami </w:t>
      </w:r>
      <w:r w:rsidR="00AD30BE" w:rsidRPr="007710F5">
        <w:rPr>
          <w:rFonts w:ascii="Arial" w:hAnsi="Arial" w:cs="Arial"/>
          <w:sz w:val="20"/>
        </w:rPr>
        <w:t>byl</w:t>
      </w:r>
      <w:r w:rsidR="00451C0A">
        <w:rPr>
          <w:rFonts w:ascii="Arial" w:hAnsi="Arial" w:cs="Arial"/>
          <w:sz w:val="20"/>
        </w:rPr>
        <w:t xml:space="preserve"> v</w:t>
      </w:r>
      <w:r w:rsidRPr="007710F5">
        <w:rPr>
          <w:rFonts w:ascii="Arial" w:hAnsi="Arial" w:cs="Arial"/>
          <w:sz w:val="20"/>
        </w:rPr>
        <w:t> roce 202</w:t>
      </w:r>
      <w:r w:rsidR="0074796C" w:rsidRPr="007710F5">
        <w:rPr>
          <w:rFonts w:ascii="Arial" w:hAnsi="Arial" w:cs="Arial"/>
          <w:sz w:val="20"/>
        </w:rPr>
        <w:t>5</w:t>
      </w:r>
      <w:r w:rsidRPr="007710F5">
        <w:rPr>
          <w:rFonts w:ascii="Arial" w:hAnsi="Arial" w:cs="Arial"/>
          <w:sz w:val="20"/>
        </w:rPr>
        <w:t xml:space="preserve"> o </w:t>
      </w:r>
      <w:r w:rsidR="005E6666" w:rsidRPr="007710F5">
        <w:rPr>
          <w:rFonts w:ascii="Arial" w:hAnsi="Arial" w:cs="Arial"/>
          <w:sz w:val="20"/>
        </w:rPr>
        <w:t>4</w:t>
      </w:r>
      <w:r w:rsidRPr="007710F5">
        <w:rPr>
          <w:rFonts w:ascii="Arial" w:hAnsi="Arial" w:cs="Arial"/>
          <w:sz w:val="20"/>
        </w:rPr>
        <w:t xml:space="preserve"> procentní bo</w:t>
      </w:r>
      <w:r w:rsidR="005E6666" w:rsidRPr="007710F5">
        <w:rPr>
          <w:rFonts w:ascii="Arial" w:hAnsi="Arial" w:cs="Arial"/>
          <w:sz w:val="20"/>
        </w:rPr>
        <w:t xml:space="preserve">dy </w:t>
      </w:r>
      <w:r w:rsidRPr="007710F5">
        <w:rPr>
          <w:rFonts w:ascii="Arial" w:hAnsi="Arial" w:cs="Arial"/>
          <w:sz w:val="20"/>
        </w:rPr>
        <w:t>vyšší</w:t>
      </w:r>
      <w:r w:rsidR="00FE3DAD" w:rsidRPr="007710F5">
        <w:rPr>
          <w:rFonts w:ascii="Arial" w:hAnsi="Arial" w:cs="Arial"/>
          <w:sz w:val="20"/>
        </w:rPr>
        <w:t>,</w:t>
      </w:r>
      <w:r w:rsidRPr="007710F5">
        <w:rPr>
          <w:rFonts w:ascii="Arial" w:hAnsi="Arial" w:cs="Arial"/>
          <w:sz w:val="20"/>
        </w:rPr>
        <w:t xml:space="preserve"> než je průměr za země evropské sedmadvacítky (</w:t>
      </w:r>
      <w:r w:rsidR="00B536E4" w:rsidRPr="007710F5">
        <w:rPr>
          <w:rFonts w:ascii="Arial" w:hAnsi="Arial" w:cs="Arial"/>
          <w:sz w:val="20"/>
        </w:rPr>
        <w:t>79</w:t>
      </w:r>
      <w:r w:rsidRPr="007710F5">
        <w:rPr>
          <w:rFonts w:ascii="Arial" w:hAnsi="Arial" w:cs="Arial"/>
          <w:sz w:val="20"/>
        </w:rPr>
        <w:t xml:space="preserve"> %) a Česko se tak </w:t>
      </w:r>
      <w:r w:rsidR="00FB21BE" w:rsidRPr="007710F5">
        <w:rPr>
          <w:rFonts w:ascii="Arial" w:hAnsi="Arial" w:cs="Arial"/>
          <w:sz w:val="20"/>
        </w:rPr>
        <w:t xml:space="preserve">v tomto ukazateli </w:t>
      </w:r>
      <w:r w:rsidR="007D22B8" w:rsidRPr="007710F5">
        <w:rPr>
          <w:rFonts w:ascii="Arial" w:hAnsi="Arial" w:cs="Arial"/>
          <w:sz w:val="20"/>
        </w:rPr>
        <w:t>umístil</w:t>
      </w:r>
      <w:r w:rsidRPr="007710F5">
        <w:rPr>
          <w:rFonts w:ascii="Arial" w:hAnsi="Arial" w:cs="Arial"/>
          <w:sz w:val="20"/>
        </w:rPr>
        <w:t>o</w:t>
      </w:r>
      <w:r w:rsidR="0023790F">
        <w:rPr>
          <w:rFonts w:ascii="Arial" w:hAnsi="Arial" w:cs="Arial"/>
          <w:sz w:val="20"/>
        </w:rPr>
        <w:t xml:space="preserve"> na</w:t>
      </w:r>
      <w:r w:rsidR="007D22B8" w:rsidRPr="007710F5">
        <w:rPr>
          <w:rFonts w:ascii="Arial" w:hAnsi="Arial" w:cs="Arial"/>
          <w:sz w:val="20"/>
        </w:rPr>
        <w:t xml:space="preserve"> </w:t>
      </w:r>
      <w:r w:rsidR="003E47B8" w:rsidRPr="007710F5">
        <w:rPr>
          <w:rFonts w:ascii="Arial" w:hAnsi="Arial" w:cs="Arial"/>
          <w:b/>
          <w:sz w:val="20"/>
        </w:rPr>
        <w:t>11.</w:t>
      </w:r>
      <w:r w:rsidR="007D22B8" w:rsidRPr="007710F5">
        <w:rPr>
          <w:rFonts w:ascii="Arial" w:hAnsi="Arial" w:cs="Arial"/>
          <w:b/>
          <w:sz w:val="20"/>
        </w:rPr>
        <w:t xml:space="preserve"> místě</w:t>
      </w:r>
      <w:r w:rsidR="0006446C" w:rsidRPr="007710F5">
        <w:rPr>
          <w:rFonts w:ascii="Arial" w:hAnsi="Arial" w:cs="Arial"/>
          <w:b/>
          <w:sz w:val="20"/>
        </w:rPr>
        <w:t xml:space="preserve"> nad průměrem EU</w:t>
      </w:r>
      <w:r w:rsidR="007D22B8" w:rsidRPr="007710F5">
        <w:rPr>
          <w:rFonts w:ascii="Arial" w:hAnsi="Arial" w:cs="Arial"/>
          <w:sz w:val="20"/>
        </w:rPr>
        <w:t>.</w:t>
      </w:r>
      <w:r w:rsidR="00637C9B" w:rsidRPr="007710F5">
        <w:rPr>
          <w:rFonts w:ascii="Arial" w:hAnsi="Arial" w:cs="Arial"/>
          <w:sz w:val="20"/>
        </w:rPr>
        <w:t xml:space="preserve"> </w:t>
      </w:r>
    </w:p>
    <w:p w14:paraId="3AC59DC8" w14:textId="63C456F2" w:rsidR="00077FB2" w:rsidRDefault="000C4C2C" w:rsidP="00AD30B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roce </w:t>
      </w:r>
      <w:r w:rsidRPr="00E465BC">
        <w:rPr>
          <w:rFonts w:ascii="Arial" w:hAnsi="Arial" w:cs="Arial"/>
          <w:sz w:val="20"/>
        </w:rPr>
        <w:t>202</w:t>
      </w:r>
      <w:r w:rsidR="008F4DB4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nemělo vlastní web </w:t>
      </w:r>
      <w:r w:rsidR="00077FB2">
        <w:rPr>
          <w:rFonts w:ascii="Arial" w:hAnsi="Arial" w:cs="Arial"/>
          <w:sz w:val="20"/>
        </w:rPr>
        <w:t>1</w:t>
      </w:r>
      <w:r w:rsidR="008F4DB4">
        <w:rPr>
          <w:rFonts w:ascii="Arial" w:hAnsi="Arial" w:cs="Arial"/>
          <w:sz w:val="20"/>
        </w:rPr>
        <w:t>7</w:t>
      </w:r>
      <w:r w:rsidR="00077FB2">
        <w:rPr>
          <w:rFonts w:ascii="Arial" w:hAnsi="Arial" w:cs="Arial"/>
          <w:sz w:val="20"/>
        </w:rPr>
        <w:t xml:space="preserve"> % podniků v Česku. Mezi firm</w:t>
      </w:r>
      <w:r w:rsidR="009C5906">
        <w:rPr>
          <w:rFonts w:ascii="Arial" w:hAnsi="Arial" w:cs="Arial"/>
          <w:sz w:val="20"/>
        </w:rPr>
        <w:t>y</w:t>
      </w:r>
      <w:r w:rsidR="00077FB2">
        <w:rPr>
          <w:rFonts w:ascii="Arial" w:hAnsi="Arial" w:cs="Arial"/>
          <w:sz w:val="20"/>
        </w:rPr>
        <w:t xml:space="preserve">, které v dnešní době nemají vlastní webové stránky, patří nejčastěji </w:t>
      </w:r>
      <w:r w:rsidR="009C5906">
        <w:rPr>
          <w:rFonts w:ascii="Arial" w:hAnsi="Arial" w:cs="Arial"/>
          <w:sz w:val="20"/>
        </w:rPr>
        <w:t>t</w:t>
      </w:r>
      <w:r w:rsidR="00077FB2">
        <w:rPr>
          <w:rFonts w:ascii="Arial" w:hAnsi="Arial" w:cs="Arial"/>
          <w:sz w:val="20"/>
        </w:rPr>
        <w:t> 10 až 49 zaměstnanci (1</w:t>
      </w:r>
      <w:r w:rsidR="008F4DB4">
        <w:rPr>
          <w:rFonts w:ascii="Arial" w:hAnsi="Arial" w:cs="Arial"/>
          <w:sz w:val="20"/>
        </w:rPr>
        <w:t>9</w:t>
      </w:r>
      <w:r w:rsidR="00077FB2">
        <w:rPr>
          <w:rFonts w:ascii="Arial" w:hAnsi="Arial" w:cs="Arial"/>
          <w:sz w:val="20"/>
        </w:rPr>
        <w:t xml:space="preserve"> %) a z hlediska odvětví jsou to především firmy</w:t>
      </w:r>
      <w:r w:rsidR="00077FB2" w:rsidRPr="00E465BC">
        <w:rPr>
          <w:rFonts w:ascii="Arial" w:hAnsi="Arial" w:cs="Arial"/>
          <w:sz w:val="20"/>
        </w:rPr>
        <w:t xml:space="preserve"> </w:t>
      </w:r>
      <w:r w:rsidR="00A232CE">
        <w:rPr>
          <w:rFonts w:ascii="Arial" w:hAnsi="Arial" w:cs="Arial"/>
          <w:sz w:val="20"/>
        </w:rPr>
        <w:t>ze sekce</w:t>
      </w:r>
      <w:r w:rsidR="00077FB2" w:rsidRPr="00E465BC">
        <w:rPr>
          <w:rFonts w:ascii="Arial" w:hAnsi="Arial" w:cs="Arial"/>
          <w:sz w:val="20"/>
        </w:rPr>
        <w:t> </w:t>
      </w:r>
      <w:r w:rsidR="002C455A">
        <w:rPr>
          <w:rFonts w:ascii="Arial" w:hAnsi="Arial" w:cs="Arial"/>
          <w:sz w:val="20"/>
        </w:rPr>
        <w:t>H</w:t>
      </w:r>
      <w:r w:rsidR="00814D88">
        <w:rPr>
          <w:rFonts w:ascii="Arial" w:hAnsi="Arial" w:cs="Arial"/>
          <w:sz w:val="20"/>
        </w:rPr>
        <w:t xml:space="preserve"> </w:t>
      </w:r>
      <w:r w:rsidR="00A232CE">
        <w:rPr>
          <w:rFonts w:ascii="Arial" w:hAnsi="Arial" w:cs="Arial"/>
          <w:sz w:val="20"/>
        </w:rPr>
        <w:t>D</w:t>
      </w:r>
      <w:r w:rsidR="00077FB2" w:rsidRPr="00E465BC">
        <w:rPr>
          <w:rFonts w:ascii="Arial" w:hAnsi="Arial" w:cs="Arial"/>
          <w:sz w:val="20"/>
        </w:rPr>
        <w:t>oprav</w:t>
      </w:r>
      <w:r w:rsidR="003E124E">
        <w:rPr>
          <w:rFonts w:ascii="Arial" w:hAnsi="Arial" w:cs="Arial"/>
          <w:sz w:val="20"/>
        </w:rPr>
        <w:t>a</w:t>
      </w:r>
      <w:r w:rsidR="00077FB2" w:rsidRPr="00E465BC">
        <w:rPr>
          <w:rFonts w:ascii="Arial" w:hAnsi="Arial" w:cs="Arial"/>
          <w:sz w:val="20"/>
        </w:rPr>
        <w:t xml:space="preserve"> a</w:t>
      </w:r>
      <w:r w:rsidR="00077FB2">
        <w:rPr>
          <w:rFonts w:ascii="Arial" w:hAnsi="Arial" w:cs="Arial"/>
          <w:sz w:val="20"/>
        </w:rPr>
        <w:t> </w:t>
      </w:r>
      <w:r w:rsidR="00077FB2" w:rsidRPr="00E465BC">
        <w:rPr>
          <w:rFonts w:ascii="Arial" w:hAnsi="Arial" w:cs="Arial"/>
          <w:sz w:val="20"/>
        </w:rPr>
        <w:t>skladován</w:t>
      </w:r>
      <w:r w:rsidR="00A232CE">
        <w:rPr>
          <w:rFonts w:ascii="Arial" w:hAnsi="Arial" w:cs="Arial"/>
          <w:sz w:val="20"/>
        </w:rPr>
        <w:t>í</w:t>
      </w:r>
      <w:r w:rsidR="00077FB2" w:rsidRPr="00E465BC">
        <w:rPr>
          <w:rFonts w:ascii="Arial" w:hAnsi="Arial" w:cs="Arial"/>
          <w:sz w:val="20"/>
        </w:rPr>
        <w:t xml:space="preserve"> (</w:t>
      </w:r>
      <w:r w:rsidR="00A232CE">
        <w:rPr>
          <w:rFonts w:ascii="Arial" w:hAnsi="Arial" w:cs="Arial"/>
          <w:sz w:val="20"/>
        </w:rPr>
        <w:t xml:space="preserve">web nemá </w:t>
      </w:r>
      <w:r w:rsidR="00AE5863">
        <w:rPr>
          <w:rFonts w:ascii="Arial" w:hAnsi="Arial" w:cs="Arial"/>
          <w:sz w:val="20"/>
        </w:rPr>
        <w:t>33</w:t>
      </w:r>
      <w:r w:rsidR="00077FB2" w:rsidRPr="00E465BC">
        <w:rPr>
          <w:rFonts w:ascii="Arial" w:hAnsi="Arial" w:cs="Arial"/>
          <w:sz w:val="20"/>
        </w:rPr>
        <w:t xml:space="preserve"> %</w:t>
      </w:r>
      <w:r w:rsidR="00A232CE">
        <w:rPr>
          <w:rFonts w:ascii="Arial" w:hAnsi="Arial" w:cs="Arial"/>
          <w:sz w:val="20"/>
        </w:rPr>
        <w:t xml:space="preserve"> z nich</w:t>
      </w:r>
      <w:r w:rsidR="00077FB2" w:rsidRPr="00E465BC">
        <w:rPr>
          <w:rFonts w:ascii="Arial" w:hAnsi="Arial" w:cs="Arial"/>
          <w:sz w:val="20"/>
        </w:rPr>
        <w:t>)</w:t>
      </w:r>
      <w:r w:rsidR="00A232CE">
        <w:rPr>
          <w:rFonts w:ascii="Arial" w:hAnsi="Arial" w:cs="Arial"/>
          <w:sz w:val="20"/>
        </w:rPr>
        <w:t xml:space="preserve"> či </w:t>
      </w:r>
      <w:r w:rsidR="008E5A03">
        <w:rPr>
          <w:rFonts w:ascii="Arial" w:hAnsi="Arial" w:cs="Arial"/>
          <w:sz w:val="20"/>
        </w:rPr>
        <w:t xml:space="preserve">ze sekce N </w:t>
      </w:r>
      <w:r w:rsidR="00814D88">
        <w:rPr>
          <w:rFonts w:ascii="Arial" w:hAnsi="Arial" w:cs="Arial"/>
          <w:sz w:val="20"/>
        </w:rPr>
        <w:t>A</w:t>
      </w:r>
      <w:r w:rsidR="00077FB2" w:rsidRPr="00E465BC">
        <w:rPr>
          <w:rFonts w:ascii="Arial" w:hAnsi="Arial" w:cs="Arial"/>
          <w:sz w:val="20"/>
        </w:rPr>
        <w:t>dministrativní a</w:t>
      </w:r>
      <w:r w:rsidR="00814D88">
        <w:rPr>
          <w:rFonts w:ascii="Arial" w:hAnsi="Arial" w:cs="Arial"/>
          <w:sz w:val="20"/>
        </w:rPr>
        <w:t> </w:t>
      </w:r>
      <w:r w:rsidR="00077FB2" w:rsidRPr="00E465BC">
        <w:rPr>
          <w:rFonts w:ascii="Arial" w:hAnsi="Arial" w:cs="Arial"/>
          <w:sz w:val="20"/>
        </w:rPr>
        <w:t>podpůrné činnosti (</w:t>
      </w:r>
      <w:r w:rsidR="00A232CE">
        <w:rPr>
          <w:rFonts w:ascii="Arial" w:hAnsi="Arial" w:cs="Arial"/>
          <w:sz w:val="20"/>
        </w:rPr>
        <w:t xml:space="preserve">web nemá </w:t>
      </w:r>
      <w:r w:rsidR="00AE5863">
        <w:rPr>
          <w:rFonts w:ascii="Arial" w:hAnsi="Arial" w:cs="Arial"/>
          <w:sz w:val="20"/>
        </w:rPr>
        <w:t xml:space="preserve">36 </w:t>
      </w:r>
      <w:r w:rsidR="00077FB2" w:rsidRPr="00E465BC">
        <w:rPr>
          <w:rFonts w:ascii="Arial" w:hAnsi="Arial" w:cs="Arial"/>
          <w:sz w:val="20"/>
        </w:rPr>
        <w:t>%</w:t>
      </w:r>
      <w:r w:rsidR="00A232CE">
        <w:rPr>
          <w:rFonts w:ascii="Arial" w:hAnsi="Arial" w:cs="Arial"/>
          <w:sz w:val="20"/>
        </w:rPr>
        <w:t xml:space="preserve"> z nich</w:t>
      </w:r>
      <w:r w:rsidR="00077FB2" w:rsidRPr="00E465BC">
        <w:rPr>
          <w:rFonts w:ascii="Arial" w:hAnsi="Arial" w:cs="Arial"/>
          <w:sz w:val="20"/>
        </w:rPr>
        <w:t>)</w:t>
      </w:r>
      <w:r w:rsidR="00A232CE">
        <w:rPr>
          <w:rFonts w:ascii="Arial" w:hAnsi="Arial" w:cs="Arial"/>
          <w:sz w:val="20"/>
        </w:rPr>
        <w:t>.</w:t>
      </w:r>
    </w:p>
    <w:p w14:paraId="25A9D94D" w14:textId="7ABD72E7" w:rsidR="00A232CE" w:rsidRPr="007710F5" w:rsidRDefault="008E5A03" w:rsidP="00077FB2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roce 2025 byla pětina podniků </w:t>
      </w:r>
      <w:r w:rsidR="00952944">
        <w:rPr>
          <w:rFonts w:ascii="Arial" w:hAnsi="Arial" w:cs="Arial"/>
          <w:sz w:val="20"/>
        </w:rPr>
        <w:t>v průměru EU27 (21 %) bez vlastních webových stránek. V</w:t>
      </w:r>
      <w:r w:rsidR="00A76867" w:rsidRPr="007710F5">
        <w:rPr>
          <w:rFonts w:ascii="Arial" w:hAnsi="Arial" w:cs="Arial"/>
          <w:sz w:val="20"/>
        </w:rPr>
        <w:t>lastní web</w:t>
      </w:r>
      <w:r w:rsidR="00952944">
        <w:rPr>
          <w:rFonts w:ascii="Arial" w:hAnsi="Arial" w:cs="Arial"/>
          <w:sz w:val="20"/>
        </w:rPr>
        <w:t xml:space="preserve"> nemá</w:t>
      </w:r>
      <w:r w:rsidR="00A76867" w:rsidRPr="007710F5">
        <w:rPr>
          <w:rFonts w:ascii="Arial" w:hAnsi="Arial" w:cs="Arial"/>
          <w:sz w:val="20"/>
        </w:rPr>
        <w:t xml:space="preserve"> </w:t>
      </w:r>
      <w:r w:rsidR="007710F5" w:rsidRPr="007710F5">
        <w:rPr>
          <w:rFonts w:ascii="Arial" w:hAnsi="Arial" w:cs="Arial"/>
          <w:sz w:val="20"/>
        </w:rPr>
        <w:t>polovina</w:t>
      </w:r>
      <w:r w:rsidR="00A76867" w:rsidRPr="007710F5">
        <w:rPr>
          <w:rFonts w:ascii="Arial" w:hAnsi="Arial" w:cs="Arial"/>
          <w:sz w:val="20"/>
        </w:rPr>
        <w:t xml:space="preserve"> </w:t>
      </w:r>
      <w:r w:rsidR="00A232CE" w:rsidRPr="007710F5">
        <w:rPr>
          <w:rFonts w:ascii="Arial" w:hAnsi="Arial" w:cs="Arial"/>
          <w:sz w:val="20"/>
        </w:rPr>
        <w:t>fir</w:t>
      </w:r>
      <w:r w:rsidR="00A76867" w:rsidRPr="007710F5">
        <w:rPr>
          <w:rFonts w:ascii="Arial" w:hAnsi="Arial" w:cs="Arial"/>
          <w:sz w:val="20"/>
        </w:rPr>
        <w:t>e</w:t>
      </w:r>
      <w:r w:rsidR="00A232CE" w:rsidRPr="007710F5">
        <w:rPr>
          <w:rFonts w:ascii="Arial" w:hAnsi="Arial" w:cs="Arial"/>
          <w:sz w:val="20"/>
        </w:rPr>
        <w:t>m</w:t>
      </w:r>
      <w:r w:rsidR="00AD30BE" w:rsidRPr="007710F5">
        <w:rPr>
          <w:rFonts w:ascii="Arial" w:hAnsi="Arial" w:cs="Arial"/>
          <w:sz w:val="20"/>
        </w:rPr>
        <w:t xml:space="preserve"> s 10 a více zaměstnanci</w:t>
      </w:r>
      <w:r w:rsidR="00A232CE" w:rsidRPr="007710F5">
        <w:rPr>
          <w:rFonts w:ascii="Arial" w:hAnsi="Arial" w:cs="Arial"/>
          <w:sz w:val="20"/>
        </w:rPr>
        <w:t xml:space="preserve"> v </w:t>
      </w:r>
      <w:r w:rsidR="007710F5" w:rsidRPr="007710F5">
        <w:rPr>
          <w:rFonts w:ascii="Arial" w:hAnsi="Arial" w:cs="Arial"/>
          <w:sz w:val="20"/>
        </w:rPr>
        <w:t>Bulharsku</w:t>
      </w:r>
      <w:r w:rsidR="00A232CE" w:rsidRPr="007710F5">
        <w:rPr>
          <w:rFonts w:ascii="Arial" w:hAnsi="Arial" w:cs="Arial"/>
          <w:sz w:val="20"/>
        </w:rPr>
        <w:t xml:space="preserve"> </w:t>
      </w:r>
      <w:r w:rsidR="00A76867" w:rsidRPr="007710F5">
        <w:rPr>
          <w:rFonts w:ascii="Arial" w:hAnsi="Arial" w:cs="Arial"/>
          <w:sz w:val="20"/>
        </w:rPr>
        <w:t xml:space="preserve">a </w:t>
      </w:r>
      <w:r w:rsidR="007710F5" w:rsidRPr="007710F5">
        <w:rPr>
          <w:rFonts w:ascii="Arial" w:hAnsi="Arial" w:cs="Arial"/>
          <w:sz w:val="20"/>
        </w:rPr>
        <w:t>46</w:t>
      </w:r>
      <w:r w:rsidR="00A76867" w:rsidRPr="007710F5">
        <w:rPr>
          <w:rFonts w:ascii="Arial" w:hAnsi="Arial" w:cs="Arial"/>
          <w:sz w:val="20"/>
        </w:rPr>
        <w:t xml:space="preserve"> % podniků </w:t>
      </w:r>
      <w:r w:rsidR="00A232CE" w:rsidRPr="007710F5">
        <w:rPr>
          <w:rFonts w:ascii="Arial" w:hAnsi="Arial" w:cs="Arial"/>
          <w:sz w:val="20"/>
        </w:rPr>
        <w:t>v</w:t>
      </w:r>
      <w:r w:rsidR="00A76867" w:rsidRPr="007710F5">
        <w:rPr>
          <w:rFonts w:ascii="Arial" w:hAnsi="Arial" w:cs="Arial"/>
          <w:sz w:val="20"/>
        </w:rPr>
        <w:t> </w:t>
      </w:r>
      <w:r w:rsidR="007710F5" w:rsidRPr="007710F5">
        <w:rPr>
          <w:rFonts w:ascii="Arial" w:hAnsi="Arial" w:cs="Arial"/>
          <w:sz w:val="20"/>
        </w:rPr>
        <w:t>Rumunsku</w:t>
      </w:r>
      <w:r w:rsidR="00A76867" w:rsidRPr="007710F5">
        <w:rPr>
          <w:rFonts w:ascii="Arial" w:hAnsi="Arial" w:cs="Arial"/>
          <w:sz w:val="20"/>
        </w:rPr>
        <w:t xml:space="preserve">. </w:t>
      </w:r>
      <w:r w:rsidR="00A232CE" w:rsidRPr="007710F5">
        <w:rPr>
          <w:rFonts w:ascii="Arial" w:hAnsi="Arial" w:cs="Arial"/>
          <w:sz w:val="20"/>
        </w:rPr>
        <w:t>Na</w:t>
      </w:r>
      <w:r w:rsidR="00814D88" w:rsidRPr="007710F5">
        <w:rPr>
          <w:rFonts w:ascii="Arial" w:hAnsi="Arial" w:cs="Arial"/>
          <w:sz w:val="20"/>
        </w:rPr>
        <w:t> </w:t>
      </w:r>
      <w:r w:rsidR="00A232CE" w:rsidRPr="007710F5">
        <w:rPr>
          <w:rFonts w:ascii="Arial" w:hAnsi="Arial" w:cs="Arial"/>
          <w:sz w:val="20"/>
        </w:rPr>
        <w:t xml:space="preserve">opačné straně žebříčku je Finsko, kde vlastní webové stránky </w:t>
      </w:r>
      <w:r w:rsidR="009C70E3" w:rsidRPr="007710F5">
        <w:rPr>
          <w:rFonts w:ascii="Arial" w:hAnsi="Arial" w:cs="Arial"/>
          <w:sz w:val="20"/>
        </w:rPr>
        <w:t>nem</w:t>
      </w:r>
      <w:r w:rsidR="009C70E3">
        <w:rPr>
          <w:rFonts w:ascii="Arial" w:hAnsi="Arial" w:cs="Arial"/>
          <w:sz w:val="20"/>
        </w:rPr>
        <w:t>ěla</w:t>
      </w:r>
      <w:r w:rsidR="009C70E3" w:rsidRPr="007710F5">
        <w:rPr>
          <w:rFonts w:ascii="Arial" w:hAnsi="Arial" w:cs="Arial"/>
          <w:sz w:val="20"/>
        </w:rPr>
        <w:t xml:space="preserve"> </w:t>
      </w:r>
      <w:r w:rsidR="00A232CE" w:rsidRPr="007710F5">
        <w:rPr>
          <w:rFonts w:ascii="Arial" w:hAnsi="Arial" w:cs="Arial"/>
          <w:sz w:val="20"/>
        </w:rPr>
        <w:t xml:space="preserve">pouhá </w:t>
      </w:r>
      <w:r w:rsidR="007710F5" w:rsidRPr="007710F5">
        <w:rPr>
          <w:rFonts w:ascii="Arial" w:hAnsi="Arial" w:cs="Arial"/>
          <w:sz w:val="20"/>
        </w:rPr>
        <w:t xml:space="preserve">2 </w:t>
      </w:r>
      <w:r w:rsidR="00A232CE" w:rsidRPr="007710F5">
        <w:rPr>
          <w:rFonts w:ascii="Arial" w:hAnsi="Arial" w:cs="Arial"/>
          <w:sz w:val="20"/>
        </w:rPr>
        <w:t>% podniků</w:t>
      </w:r>
      <w:r w:rsidR="003E124E" w:rsidRPr="007710F5">
        <w:rPr>
          <w:rFonts w:ascii="Arial" w:hAnsi="Arial" w:cs="Arial"/>
          <w:sz w:val="20"/>
        </w:rPr>
        <w:t xml:space="preserve"> s deseti a více zaměstnanci</w:t>
      </w:r>
      <w:r w:rsidR="00A232CE" w:rsidRPr="007710F5">
        <w:rPr>
          <w:rFonts w:ascii="Arial" w:hAnsi="Arial" w:cs="Arial"/>
          <w:sz w:val="20"/>
        </w:rPr>
        <w:t>.</w:t>
      </w:r>
    </w:p>
    <w:p w14:paraId="3ED93B0E" w14:textId="4EC85246" w:rsidR="003863AA" w:rsidRPr="00E772C8" w:rsidRDefault="003863AA" w:rsidP="003863AA">
      <w:pPr>
        <w:pStyle w:val="Nadpis2"/>
        <w:spacing w:before="240" w:after="120" w:line="240" w:lineRule="auto"/>
        <w:ind w:right="425"/>
        <w:rPr>
          <w:color w:val="009CB5"/>
          <w:sz w:val="24"/>
          <w:szCs w:val="24"/>
        </w:rPr>
      </w:pPr>
      <w:r w:rsidRPr="00E772C8">
        <w:rPr>
          <w:color w:val="009CB5"/>
          <w:sz w:val="24"/>
          <w:szCs w:val="24"/>
        </w:rPr>
        <w:t>Funkcionality webových stránek podniků</w:t>
      </w:r>
    </w:p>
    <w:p w14:paraId="0EC15B4A" w14:textId="72B42126" w:rsidR="0023525B" w:rsidRPr="00B504DF" w:rsidRDefault="00B112AC" w:rsidP="00AD30B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sz w:val="20"/>
        </w:rPr>
      </w:pPr>
      <w:r w:rsidRPr="00B504DF">
        <w:rPr>
          <w:rFonts w:ascii="Arial" w:hAnsi="Arial" w:cs="Arial"/>
          <w:sz w:val="20"/>
        </w:rPr>
        <w:t xml:space="preserve">Nejčastější službou, kterou </w:t>
      </w:r>
      <w:r w:rsidR="009C3EFC" w:rsidRPr="00B504DF">
        <w:rPr>
          <w:rFonts w:ascii="Arial" w:hAnsi="Arial" w:cs="Arial"/>
          <w:sz w:val="20"/>
        </w:rPr>
        <w:t>firemní</w:t>
      </w:r>
      <w:r w:rsidRPr="00B504DF">
        <w:rPr>
          <w:rFonts w:ascii="Arial" w:hAnsi="Arial" w:cs="Arial"/>
          <w:sz w:val="20"/>
        </w:rPr>
        <w:t xml:space="preserve"> webové stránky </w:t>
      </w:r>
      <w:r w:rsidR="00C17BB8" w:rsidRPr="00B504DF">
        <w:rPr>
          <w:rFonts w:ascii="Arial" w:hAnsi="Arial" w:cs="Arial"/>
          <w:sz w:val="20"/>
        </w:rPr>
        <w:t>návštěvníkům umožňují</w:t>
      </w:r>
      <w:r w:rsidRPr="00B504DF">
        <w:rPr>
          <w:rFonts w:ascii="Arial" w:hAnsi="Arial" w:cs="Arial"/>
          <w:sz w:val="20"/>
        </w:rPr>
        <w:t xml:space="preserve">, je </w:t>
      </w:r>
      <w:r w:rsidR="00C17BB8" w:rsidRPr="00B504DF">
        <w:rPr>
          <w:rFonts w:ascii="Arial" w:hAnsi="Arial" w:cs="Arial"/>
          <w:b/>
          <w:sz w:val="20"/>
        </w:rPr>
        <w:t>pro</w:t>
      </w:r>
      <w:r w:rsidRPr="00B504DF">
        <w:rPr>
          <w:rFonts w:ascii="Arial" w:hAnsi="Arial" w:cs="Arial"/>
          <w:b/>
          <w:sz w:val="20"/>
        </w:rPr>
        <w:t>hlížení</w:t>
      </w:r>
      <w:r w:rsidR="0006111E" w:rsidRPr="00B504DF">
        <w:rPr>
          <w:rFonts w:ascii="Arial" w:hAnsi="Arial" w:cs="Arial"/>
          <w:b/>
          <w:sz w:val="20"/>
        </w:rPr>
        <w:t xml:space="preserve"> </w:t>
      </w:r>
      <w:r w:rsidRPr="00B504DF">
        <w:rPr>
          <w:rFonts w:ascii="Arial" w:hAnsi="Arial" w:cs="Arial"/>
          <w:b/>
          <w:sz w:val="20"/>
        </w:rPr>
        <w:t xml:space="preserve">katalogů </w:t>
      </w:r>
      <w:r w:rsidR="003812FF" w:rsidRPr="00B504DF">
        <w:rPr>
          <w:rFonts w:ascii="Arial" w:hAnsi="Arial" w:cs="Arial"/>
          <w:b/>
          <w:sz w:val="20"/>
        </w:rPr>
        <w:t>nebo</w:t>
      </w:r>
      <w:r w:rsidRPr="00B504DF">
        <w:rPr>
          <w:rFonts w:ascii="Arial" w:hAnsi="Arial" w:cs="Arial"/>
          <w:b/>
          <w:sz w:val="20"/>
        </w:rPr>
        <w:t xml:space="preserve"> ceníků</w:t>
      </w:r>
      <w:r w:rsidRPr="00B504DF">
        <w:rPr>
          <w:rFonts w:ascii="Arial" w:hAnsi="Arial" w:cs="Arial"/>
          <w:sz w:val="20"/>
        </w:rPr>
        <w:t xml:space="preserve"> nabízených výrobků </w:t>
      </w:r>
      <w:r w:rsidR="00B37C4F" w:rsidRPr="00B504DF">
        <w:rPr>
          <w:rFonts w:ascii="Arial" w:hAnsi="Arial" w:cs="Arial"/>
          <w:sz w:val="20"/>
        </w:rPr>
        <w:t>nebo</w:t>
      </w:r>
      <w:r w:rsidRPr="00B504DF">
        <w:rPr>
          <w:rFonts w:ascii="Arial" w:hAnsi="Arial" w:cs="Arial"/>
          <w:sz w:val="20"/>
        </w:rPr>
        <w:t xml:space="preserve"> služeb. </w:t>
      </w:r>
      <w:r w:rsidR="00DF2081" w:rsidRPr="00B504DF">
        <w:rPr>
          <w:rFonts w:ascii="Arial" w:hAnsi="Arial" w:cs="Arial"/>
          <w:sz w:val="20"/>
        </w:rPr>
        <w:t xml:space="preserve">V </w:t>
      </w:r>
      <w:r w:rsidR="005E4081" w:rsidRPr="00B504DF">
        <w:rPr>
          <w:rFonts w:ascii="Arial" w:hAnsi="Arial" w:cs="Arial"/>
          <w:sz w:val="20"/>
        </w:rPr>
        <w:t>roce 20</w:t>
      </w:r>
      <w:r w:rsidR="003812FF" w:rsidRPr="00B504DF">
        <w:rPr>
          <w:rFonts w:ascii="Arial" w:hAnsi="Arial" w:cs="Arial"/>
          <w:sz w:val="20"/>
        </w:rPr>
        <w:t>2</w:t>
      </w:r>
      <w:r w:rsidR="00352E93" w:rsidRPr="00B504DF">
        <w:rPr>
          <w:rFonts w:ascii="Arial" w:hAnsi="Arial" w:cs="Arial"/>
          <w:sz w:val="20"/>
        </w:rPr>
        <w:t>5</w:t>
      </w:r>
      <w:r w:rsidR="005E4081" w:rsidRPr="00B504DF">
        <w:rPr>
          <w:rFonts w:ascii="Arial" w:hAnsi="Arial" w:cs="Arial"/>
          <w:sz w:val="20"/>
        </w:rPr>
        <w:t xml:space="preserve"> </w:t>
      </w:r>
      <w:r w:rsidR="00260F72">
        <w:rPr>
          <w:rFonts w:ascii="Arial" w:hAnsi="Arial" w:cs="Arial"/>
          <w:sz w:val="20"/>
        </w:rPr>
        <w:t>ji</w:t>
      </w:r>
      <w:r w:rsidR="00DF2081" w:rsidRPr="00B504DF">
        <w:rPr>
          <w:rFonts w:ascii="Arial" w:hAnsi="Arial" w:cs="Arial"/>
          <w:sz w:val="20"/>
        </w:rPr>
        <w:t xml:space="preserve"> </w:t>
      </w:r>
      <w:r w:rsidR="00814D88" w:rsidRPr="00B504DF">
        <w:rPr>
          <w:rFonts w:ascii="Arial" w:hAnsi="Arial" w:cs="Arial"/>
          <w:sz w:val="20"/>
        </w:rPr>
        <w:t>nabízelo</w:t>
      </w:r>
      <w:r w:rsidR="00670B48" w:rsidRPr="00B504DF">
        <w:rPr>
          <w:rFonts w:ascii="Arial" w:hAnsi="Arial" w:cs="Arial"/>
          <w:sz w:val="20"/>
        </w:rPr>
        <w:t xml:space="preserve"> </w:t>
      </w:r>
      <w:r w:rsidR="00352E93" w:rsidRPr="00B504DF">
        <w:rPr>
          <w:rFonts w:ascii="Arial" w:hAnsi="Arial" w:cs="Arial"/>
          <w:b/>
          <w:sz w:val="20"/>
        </w:rPr>
        <w:t>63</w:t>
      </w:r>
      <w:r w:rsidR="00B37C4F" w:rsidRPr="00B504DF">
        <w:rPr>
          <w:rFonts w:ascii="Arial" w:hAnsi="Arial" w:cs="Arial"/>
          <w:b/>
          <w:sz w:val="20"/>
        </w:rPr>
        <w:t xml:space="preserve"> %</w:t>
      </w:r>
      <w:r w:rsidR="00670B48" w:rsidRPr="00B504DF">
        <w:rPr>
          <w:rFonts w:ascii="Arial" w:hAnsi="Arial" w:cs="Arial"/>
          <w:b/>
          <w:sz w:val="20"/>
        </w:rPr>
        <w:t> </w:t>
      </w:r>
      <w:r w:rsidR="00B37C4F" w:rsidRPr="00B504DF">
        <w:rPr>
          <w:rFonts w:ascii="Arial" w:hAnsi="Arial" w:cs="Arial"/>
          <w:b/>
          <w:sz w:val="20"/>
        </w:rPr>
        <w:t xml:space="preserve">tuzemských </w:t>
      </w:r>
      <w:r w:rsidR="00B104D5" w:rsidRPr="00B504DF">
        <w:rPr>
          <w:rFonts w:ascii="Arial" w:hAnsi="Arial" w:cs="Arial"/>
          <w:b/>
          <w:sz w:val="20"/>
        </w:rPr>
        <w:t>firem s </w:t>
      </w:r>
      <w:r w:rsidR="002F6063" w:rsidRPr="00B504DF">
        <w:rPr>
          <w:rFonts w:ascii="Arial" w:hAnsi="Arial" w:cs="Arial"/>
          <w:b/>
          <w:sz w:val="20"/>
        </w:rPr>
        <w:t>webový</w:t>
      </w:r>
      <w:r w:rsidR="003812FF" w:rsidRPr="00B504DF">
        <w:rPr>
          <w:rFonts w:ascii="Arial" w:hAnsi="Arial" w:cs="Arial"/>
          <w:b/>
          <w:sz w:val="20"/>
        </w:rPr>
        <w:t>mi</w:t>
      </w:r>
      <w:r w:rsidR="002F6063" w:rsidRPr="00B504DF">
        <w:rPr>
          <w:rFonts w:ascii="Arial" w:hAnsi="Arial" w:cs="Arial"/>
          <w:b/>
          <w:sz w:val="20"/>
        </w:rPr>
        <w:t xml:space="preserve"> stránk</w:t>
      </w:r>
      <w:r w:rsidR="00B37C4F" w:rsidRPr="00B504DF">
        <w:rPr>
          <w:rFonts w:ascii="Arial" w:hAnsi="Arial" w:cs="Arial"/>
          <w:b/>
          <w:sz w:val="20"/>
        </w:rPr>
        <w:t>ami</w:t>
      </w:r>
      <w:r w:rsidRPr="00B504DF">
        <w:rPr>
          <w:rFonts w:ascii="Arial" w:hAnsi="Arial" w:cs="Arial"/>
          <w:sz w:val="20"/>
        </w:rPr>
        <w:t>.</w:t>
      </w:r>
      <w:r w:rsidR="0023525B" w:rsidRPr="00B504DF">
        <w:rPr>
          <w:rFonts w:ascii="Arial" w:hAnsi="Arial" w:cs="Arial"/>
          <w:sz w:val="20"/>
        </w:rPr>
        <w:t xml:space="preserve"> Zveřejněnou nabídku zboží či služeb např. v podobě katalogů či ceníků mají na</w:t>
      </w:r>
      <w:r w:rsidR="00B104D5" w:rsidRPr="00B504DF">
        <w:rPr>
          <w:rFonts w:ascii="Arial" w:hAnsi="Arial" w:cs="Arial"/>
          <w:sz w:val="20"/>
        </w:rPr>
        <w:t> </w:t>
      </w:r>
      <w:r w:rsidR="0023525B" w:rsidRPr="00B504DF">
        <w:rPr>
          <w:rFonts w:ascii="Arial" w:hAnsi="Arial" w:cs="Arial"/>
          <w:sz w:val="20"/>
        </w:rPr>
        <w:t xml:space="preserve">svých webových stránkách nejčastěji cestovní agentury </w:t>
      </w:r>
      <w:r w:rsidR="00B37C4F" w:rsidRPr="00B504DF">
        <w:rPr>
          <w:rFonts w:ascii="Arial" w:hAnsi="Arial" w:cs="Arial"/>
          <w:sz w:val="20"/>
        </w:rPr>
        <w:t>a</w:t>
      </w:r>
      <w:r w:rsidR="0023525B" w:rsidRPr="00B504DF">
        <w:rPr>
          <w:rFonts w:ascii="Arial" w:hAnsi="Arial" w:cs="Arial"/>
          <w:sz w:val="20"/>
        </w:rPr>
        <w:t xml:space="preserve"> </w:t>
      </w:r>
      <w:r w:rsidR="00654EA6" w:rsidRPr="00B504DF">
        <w:rPr>
          <w:rFonts w:ascii="Arial" w:hAnsi="Arial" w:cs="Arial"/>
          <w:sz w:val="20"/>
        </w:rPr>
        <w:t>firmy</w:t>
      </w:r>
      <w:r w:rsidR="00B37C4F" w:rsidRPr="00B504DF">
        <w:rPr>
          <w:rFonts w:ascii="Arial" w:hAnsi="Arial" w:cs="Arial"/>
          <w:sz w:val="20"/>
        </w:rPr>
        <w:t xml:space="preserve"> poskytující ubytování</w:t>
      </w:r>
      <w:r w:rsidR="00B504DF" w:rsidRPr="00B504DF">
        <w:rPr>
          <w:rFonts w:ascii="Arial" w:hAnsi="Arial" w:cs="Arial"/>
          <w:sz w:val="20"/>
        </w:rPr>
        <w:t xml:space="preserve"> (v každém tomto odvětví více než 91 % podniků s webovými stránkami)</w:t>
      </w:r>
      <w:r w:rsidR="00B37C4F" w:rsidRPr="00B504DF">
        <w:rPr>
          <w:rFonts w:ascii="Arial" w:hAnsi="Arial" w:cs="Arial"/>
          <w:sz w:val="20"/>
        </w:rPr>
        <w:t>.</w:t>
      </w:r>
    </w:p>
    <w:p w14:paraId="5BA1EBFC" w14:textId="0BE19D76" w:rsidR="00BF5166" w:rsidRPr="00B8548F" w:rsidRDefault="00BF5166" w:rsidP="00AD30B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Nabídka volných </w:t>
      </w:r>
      <w:r w:rsidR="00B37C4F">
        <w:rPr>
          <w:rFonts w:ascii="Arial" w:hAnsi="Arial" w:cs="Arial"/>
          <w:sz w:val="20"/>
        </w:rPr>
        <w:t xml:space="preserve">pracovních </w:t>
      </w:r>
      <w:r>
        <w:rPr>
          <w:rFonts w:ascii="Arial" w:hAnsi="Arial" w:cs="Arial"/>
          <w:sz w:val="20"/>
        </w:rPr>
        <w:t>míst</w:t>
      </w:r>
      <w:r w:rsidR="00B37C4F">
        <w:rPr>
          <w:rFonts w:ascii="Arial" w:hAnsi="Arial" w:cs="Arial"/>
          <w:sz w:val="20"/>
        </w:rPr>
        <w:t xml:space="preserve"> byla v roce 202</w:t>
      </w:r>
      <w:r w:rsidR="000A4A3B">
        <w:rPr>
          <w:rFonts w:ascii="Arial" w:hAnsi="Arial" w:cs="Arial"/>
          <w:sz w:val="20"/>
        </w:rPr>
        <w:t>5</w:t>
      </w:r>
      <w:r w:rsidR="00B37C4F">
        <w:rPr>
          <w:rFonts w:ascii="Arial" w:hAnsi="Arial" w:cs="Arial"/>
          <w:sz w:val="20"/>
        </w:rPr>
        <w:t xml:space="preserve"> druhou nejčastější možností, které weby tuzemských firem nabízely</w:t>
      </w:r>
      <w:r w:rsidR="00BF5B39">
        <w:rPr>
          <w:rFonts w:ascii="Arial" w:hAnsi="Arial" w:cs="Arial"/>
          <w:sz w:val="20"/>
        </w:rPr>
        <w:t xml:space="preserve">. </w:t>
      </w:r>
      <w:r w:rsidR="00BF5B39" w:rsidRPr="00BF5B39">
        <w:rPr>
          <w:rFonts w:ascii="Arial" w:hAnsi="Arial" w:cs="Arial"/>
          <w:b/>
          <w:sz w:val="20"/>
        </w:rPr>
        <w:t xml:space="preserve">Volná pracovní místa </w:t>
      </w:r>
      <w:r w:rsidR="00BF5B39" w:rsidRPr="00D25FC7">
        <w:rPr>
          <w:rFonts w:ascii="Arial" w:hAnsi="Arial" w:cs="Arial"/>
          <w:bCs/>
          <w:sz w:val="20"/>
        </w:rPr>
        <w:t>inzerovalo na svých webových stránkách 41 % firem, které web mají</w:t>
      </w:r>
      <w:r w:rsidR="00A07638" w:rsidRPr="00D25FC7">
        <w:rPr>
          <w:rFonts w:ascii="Arial" w:hAnsi="Arial" w:cs="Arial"/>
          <w:bCs/>
          <w:sz w:val="20"/>
        </w:rPr>
        <w:t>, n</w:t>
      </w:r>
      <w:r w:rsidR="00BF5B39" w:rsidRPr="00A07638">
        <w:rPr>
          <w:rFonts w:ascii="Arial" w:hAnsi="Arial" w:cs="Arial"/>
          <w:sz w:val="20"/>
        </w:rPr>
        <w:t xml:space="preserve">ejčastěji firmy </w:t>
      </w:r>
      <w:r w:rsidR="00B8548F" w:rsidRPr="00A07638">
        <w:rPr>
          <w:rFonts w:ascii="Arial" w:hAnsi="Arial" w:cs="Arial"/>
          <w:sz w:val="20"/>
        </w:rPr>
        <w:t>působící v</w:t>
      </w:r>
      <w:r w:rsidR="002F353F" w:rsidRPr="00A07638">
        <w:rPr>
          <w:rFonts w:ascii="Arial" w:hAnsi="Arial" w:cs="Arial"/>
          <w:sz w:val="20"/>
        </w:rPr>
        <w:t xml:space="preserve"> oblasti </w:t>
      </w:r>
      <w:r w:rsidR="00BF5B39" w:rsidRPr="00A07638">
        <w:rPr>
          <w:rFonts w:ascii="Arial" w:hAnsi="Arial" w:cs="Arial"/>
          <w:sz w:val="20"/>
        </w:rPr>
        <w:t>IT</w:t>
      </w:r>
      <w:r w:rsidR="00B8548F">
        <w:rPr>
          <w:rFonts w:ascii="Arial" w:hAnsi="Arial" w:cs="Arial"/>
          <w:sz w:val="20"/>
        </w:rPr>
        <w:t>.</w:t>
      </w:r>
      <w:r w:rsidR="001D7D55">
        <w:rPr>
          <w:rFonts w:ascii="Arial" w:hAnsi="Arial" w:cs="Arial"/>
          <w:sz w:val="20"/>
        </w:rPr>
        <w:t xml:space="preserve"> </w:t>
      </w:r>
      <w:r w:rsidR="007F2948">
        <w:rPr>
          <w:rFonts w:ascii="Arial" w:hAnsi="Arial" w:cs="Arial"/>
          <w:sz w:val="20"/>
        </w:rPr>
        <w:t>Pro srovnání: v</w:t>
      </w:r>
      <w:r w:rsidR="002F353F">
        <w:rPr>
          <w:rFonts w:ascii="Arial" w:hAnsi="Arial" w:cs="Arial"/>
          <w:sz w:val="20"/>
        </w:rPr>
        <w:t xml:space="preserve"> roce 2013 </w:t>
      </w:r>
      <w:r w:rsidR="002F353F" w:rsidRPr="00B8548F">
        <w:rPr>
          <w:rFonts w:ascii="Arial" w:hAnsi="Arial" w:cs="Arial"/>
          <w:sz w:val="20"/>
        </w:rPr>
        <w:t>nabízelo volné pracovní pozice na</w:t>
      </w:r>
      <w:r w:rsidR="00996334">
        <w:rPr>
          <w:rFonts w:ascii="Arial" w:hAnsi="Arial" w:cs="Arial"/>
          <w:sz w:val="20"/>
        </w:rPr>
        <w:t> </w:t>
      </w:r>
      <w:r w:rsidR="002F353F" w:rsidRPr="00B8548F">
        <w:rPr>
          <w:rFonts w:ascii="Arial" w:hAnsi="Arial" w:cs="Arial"/>
          <w:sz w:val="20"/>
        </w:rPr>
        <w:t xml:space="preserve">webových stránkách </w:t>
      </w:r>
      <w:r w:rsidR="002F353F">
        <w:rPr>
          <w:rFonts w:ascii="Arial" w:hAnsi="Arial" w:cs="Arial"/>
          <w:sz w:val="20"/>
        </w:rPr>
        <w:t xml:space="preserve">v Česku </w:t>
      </w:r>
      <w:r w:rsidR="002F353F" w:rsidRPr="00B8548F">
        <w:rPr>
          <w:rFonts w:ascii="Arial" w:hAnsi="Arial" w:cs="Arial"/>
          <w:sz w:val="20"/>
        </w:rPr>
        <w:t xml:space="preserve">29 % </w:t>
      </w:r>
      <w:r w:rsidR="002F353F">
        <w:rPr>
          <w:rFonts w:ascii="Arial" w:hAnsi="Arial" w:cs="Arial"/>
          <w:sz w:val="20"/>
        </w:rPr>
        <w:t xml:space="preserve">tuzemských </w:t>
      </w:r>
      <w:r w:rsidR="002F353F" w:rsidRPr="00B8548F">
        <w:rPr>
          <w:rFonts w:ascii="Arial" w:hAnsi="Arial" w:cs="Arial"/>
          <w:sz w:val="20"/>
        </w:rPr>
        <w:t>podniků s vlastním webem</w:t>
      </w:r>
      <w:r w:rsidR="002F353F">
        <w:rPr>
          <w:rFonts w:ascii="Arial" w:hAnsi="Arial" w:cs="Arial"/>
          <w:sz w:val="20"/>
        </w:rPr>
        <w:t>, i tehdy to byly nejčastěji firmy z IT oblasti.</w:t>
      </w:r>
      <w:r w:rsidR="002F353F" w:rsidRPr="00B8548F">
        <w:rPr>
          <w:rFonts w:ascii="Arial" w:hAnsi="Arial" w:cs="Arial"/>
          <w:sz w:val="20"/>
        </w:rPr>
        <w:t xml:space="preserve"> </w:t>
      </w:r>
    </w:p>
    <w:p w14:paraId="18F8C785" w14:textId="3D1D84B3" w:rsidR="003863AA" w:rsidRPr="00AD30BE" w:rsidRDefault="00091227" w:rsidP="00AD30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spacing w:val="-4"/>
          <w:sz w:val="20"/>
        </w:rPr>
      </w:pPr>
      <w:r w:rsidRPr="00AD30BE">
        <w:rPr>
          <w:rFonts w:ascii="Arial" w:hAnsi="Arial" w:cs="Arial"/>
          <w:sz w:val="20"/>
        </w:rPr>
        <w:t>V roce 202</w:t>
      </w:r>
      <w:r w:rsidR="005E4E87">
        <w:rPr>
          <w:rFonts w:ascii="Arial" w:hAnsi="Arial" w:cs="Arial"/>
          <w:sz w:val="20"/>
        </w:rPr>
        <w:t>5</w:t>
      </w:r>
      <w:r w:rsidRPr="00AD30BE">
        <w:rPr>
          <w:rFonts w:ascii="Arial" w:hAnsi="Arial" w:cs="Arial"/>
          <w:sz w:val="20"/>
        </w:rPr>
        <w:t xml:space="preserve"> mohli</w:t>
      </w:r>
      <w:r w:rsidR="00B112AC" w:rsidRPr="00AD30BE">
        <w:rPr>
          <w:rFonts w:ascii="Arial" w:hAnsi="Arial" w:cs="Arial"/>
          <w:sz w:val="20"/>
        </w:rPr>
        <w:t xml:space="preserve"> zákazní</w:t>
      </w:r>
      <w:r w:rsidR="00C17BB8" w:rsidRPr="00AD30BE">
        <w:rPr>
          <w:rFonts w:ascii="Arial" w:hAnsi="Arial" w:cs="Arial"/>
          <w:sz w:val="20"/>
        </w:rPr>
        <w:t>ci</w:t>
      </w:r>
      <w:r w:rsidR="00B112AC" w:rsidRPr="00AD30BE">
        <w:rPr>
          <w:rFonts w:ascii="Arial" w:hAnsi="Arial" w:cs="Arial"/>
          <w:sz w:val="20"/>
        </w:rPr>
        <w:t xml:space="preserve"> </w:t>
      </w:r>
      <w:r w:rsidR="00B112AC" w:rsidRPr="00AD30BE">
        <w:rPr>
          <w:rFonts w:ascii="Arial" w:hAnsi="Arial" w:cs="Arial"/>
          <w:b/>
          <w:sz w:val="20"/>
        </w:rPr>
        <w:t>objedn</w:t>
      </w:r>
      <w:r w:rsidR="001E09D8" w:rsidRPr="00AD30BE">
        <w:rPr>
          <w:rFonts w:ascii="Arial" w:hAnsi="Arial" w:cs="Arial"/>
          <w:b/>
          <w:sz w:val="20"/>
        </w:rPr>
        <w:t>ávat</w:t>
      </w:r>
      <w:r w:rsidR="00B112AC" w:rsidRPr="00AD30BE">
        <w:rPr>
          <w:rFonts w:ascii="Arial" w:hAnsi="Arial" w:cs="Arial"/>
          <w:b/>
          <w:sz w:val="20"/>
        </w:rPr>
        <w:t xml:space="preserve"> </w:t>
      </w:r>
      <w:r w:rsidR="00C17BB8" w:rsidRPr="00AD30BE">
        <w:rPr>
          <w:rFonts w:ascii="Arial" w:hAnsi="Arial" w:cs="Arial"/>
          <w:b/>
          <w:sz w:val="20"/>
        </w:rPr>
        <w:t>nebo</w:t>
      </w:r>
      <w:r w:rsidR="00B112AC" w:rsidRPr="00AD30BE">
        <w:rPr>
          <w:rFonts w:ascii="Arial" w:hAnsi="Arial" w:cs="Arial"/>
          <w:b/>
          <w:sz w:val="20"/>
        </w:rPr>
        <w:t xml:space="preserve"> rezervovat</w:t>
      </w:r>
      <w:r w:rsidR="00B112AC" w:rsidRPr="00AD30BE">
        <w:rPr>
          <w:rFonts w:ascii="Arial" w:hAnsi="Arial" w:cs="Arial"/>
          <w:sz w:val="20"/>
        </w:rPr>
        <w:t xml:space="preserve"> </w:t>
      </w:r>
      <w:r w:rsidR="00FE7C69" w:rsidRPr="00AD30BE">
        <w:rPr>
          <w:rFonts w:ascii="Arial" w:hAnsi="Arial" w:cs="Arial"/>
          <w:sz w:val="20"/>
        </w:rPr>
        <w:t>nabízené zboží/služby</w:t>
      </w:r>
      <w:r w:rsidRPr="00AD30BE">
        <w:rPr>
          <w:rFonts w:ascii="Arial" w:hAnsi="Arial" w:cs="Arial"/>
          <w:sz w:val="20"/>
        </w:rPr>
        <w:t xml:space="preserve"> na</w:t>
      </w:r>
      <w:r w:rsidR="003863AA" w:rsidRPr="00AD30BE">
        <w:rPr>
          <w:rFonts w:ascii="Arial" w:hAnsi="Arial" w:cs="Arial"/>
          <w:sz w:val="20"/>
        </w:rPr>
        <w:t xml:space="preserve"> </w:t>
      </w:r>
      <w:r w:rsidR="005E4E87">
        <w:rPr>
          <w:rFonts w:ascii="Arial" w:hAnsi="Arial" w:cs="Arial"/>
          <w:sz w:val="20"/>
        </w:rPr>
        <w:t>37</w:t>
      </w:r>
      <w:r w:rsidR="003863AA" w:rsidRPr="00AD30BE">
        <w:rPr>
          <w:rFonts w:ascii="Arial" w:hAnsi="Arial" w:cs="Arial"/>
          <w:sz w:val="20"/>
        </w:rPr>
        <w:t xml:space="preserve"> % firemních webových stránek</w:t>
      </w:r>
      <w:r w:rsidR="00FE7C69" w:rsidRPr="00AD30BE">
        <w:rPr>
          <w:rFonts w:ascii="Arial" w:hAnsi="Arial" w:cs="Arial"/>
          <w:sz w:val="20"/>
        </w:rPr>
        <w:t>.</w:t>
      </w:r>
      <w:r w:rsidR="009E46BC" w:rsidRPr="00AD30BE">
        <w:rPr>
          <w:rFonts w:ascii="Arial" w:hAnsi="Arial" w:cs="Arial"/>
          <w:sz w:val="20"/>
        </w:rPr>
        <w:t xml:space="preserve"> </w:t>
      </w:r>
      <w:r w:rsidR="003863AA" w:rsidRPr="00AD30BE">
        <w:rPr>
          <w:rFonts w:ascii="Arial" w:hAnsi="Arial" w:cs="Arial"/>
          <w:sz w:val="20"/>
        </w:rPr>
        <w:t>M</w:t>
      </w:r>
      <w:r w:rsidR="00A34E5A" w:rsidRPr="00AD30BE">
        <w:rPr>
          <w:rFonts w:ascii="Arial" w:hAnsi="Arial" w:cs="Arial"/>
          <w:sz w:val="20"/>
        </w:rPr>
        <w:t xml:space="preserve">ožnost </w:t>
      </w:r>
      <w:r w:rsidR="00FE7C69" w:rsidRPr="00AD30BE">
        <w:rPr>
          <w:rFonts w:ascii="Arial" w:hAnsi="Arial" w:cs="Arial"/>
          <w:b/>
          <w:sz w:val="20"/>
        </w:rPr>
        <w:t>přizpůsobit</w:t>
      </w:r>
      <w:r w:rsidR="00A34E5A" w:rsidRPr="00AD30BE">
        <w:rPr>
          <w:rFonts w:ascii="Arial" w:hAnsi="Arial" w:cs="Arial"/>
          <w:b/>
          <w:sz w:val="20"/>
        </w:rPr>
        <w:t xml:space="preserve"> produkt</w:t>
      </w:r>
      <w:r w:rsidR="00932E35" w:rsidRPr="00AD30BE">
        <w:rPr>
          <w:rFonts w:ascii="Arial" w:hAnsi="Arial" w:cs="Arial"/>
          <w:b/>
          <w:sz w:val="20"/>
        </w:rPr>
        <w:t xml:space="preserve"> na míru</w:t>
      </w:r>
      <w:r w:rsidR="00A34E5A" w:rsidRPr="00AD30BE">
        <w:rPr>
          <w:rFonts w:ascii="Arial" w:hAnsi="Arial" w:cs="Arial"/>
          <w:sz w:val="20"/>
        </w:rPr>
        <w:t xml:space="preserve"> podle vlastních požadavků</w:t>
      </w:r>
      <w:r w:rsidR="00932E35" w:rsidRPr="00AD30BE">
        <w:rPr>
          <w:rFonts w:ascii="Arial" w:hAnsi="Arial" w:cs="Arial"/>
          <w:sz w:val="20"/>
        </w:rPr>
        <w:t xml:space="preserve"> zákazník</w:t>
      </w:r>
      <w:r w:rsidR="003E5C92" w:rsidRPr="00AD30BE">
        <w:rPr>
          <w:rFonts w:ascii="Arial" w:hAnsi="Arial" w:cs="Arial"/>
          <w:sz w:val="20"/>
        </w:rPr>
        <w:t>a</w:t>
      </w:r>
      <w:r w:rsidR="00274D12" w:rsidRPr="00AD30BE">
        <w:rPr>
          <w:rFonts w:ascii="Arial" w:hAnsi="Arial" w:cs="Arial"/>
          <w:sz w:val="20"/>
        </w:rPr>
        <w:t xml:space="preserve"> </w:t>
      </w:r>
      <w:r w:rsidR="003863AA" w:rsidRPr="00AD30BE">
        <w:rPr>
          <w:rFonts w:ascii="Arial" w:hAnsi="Arial" w:cs="Arial"/>
          <w:sz w:val="20"/>
        </w:rPr>
        <w:t>nabízel</w:t>
      </w:r>
      <w:r w:rsidR="00B00168">
        <w:rPr>
          <w:rFonts w:ascii="Arial" w:hAnsi="Arial" w:cs="Arial"/>
          <w:sz w:val="20"/>
        </w:rPr>
        <w:t>o</w:t>
      </w:r>
      <w:r w:rsidR="003863AA" w:rsidRPr="00AD30BE">
        <w:rPr>
          <w:rFonts w:ascii="Arial" w:hAnsi="Arial" w:cs="Arial"/>
          <w:sz w:val="20"/>
        </w:rPr>
        <w:t xml:space="preserve"> v roce 202</w:t>
      </w:r>
      <w:r w:rsidR="005E4E87">
        <w:rPr>
          <w:rFonts w:ascii="Arial" w:hAnsi="Arial" w:cs="Arial"/>
          <w:sz w:val="20"/>
        </w:rPr>
        <w:t>5</w:t>
      </w:r>
      <w:r w:rsidR="003863AA" w:rsidRPr="00AD30BE">
        <w:rPr>
          <w:rFonts w:ascii="Arial" w:hAnsi="Arial" w:cs="Arial"/>
          <w:sz w:val="20"/>
        </w:rPr>
        <w:t xml:space="preserve"> </w:t>
      </w:r>
      <w:r w:rsidR="00274D12" w:rsidRPr="00AD30BE">
        <w:rPr>
          <w:rFonts w:ascii="Arial" w:hAnsi="Arial" w:cs="Arial"/>
          <w:sz w:val="20"/>
        </w:rPr>
        <w:t xml:space="preserve">svým zákazníkům </w:t>
      </w:r>
      <w:r w:rsidR="00B00168">
        <w:rPr>
          <w:rFonts w:ascii="Arial" w:hAnsi="Arial" w:cs="Arial"/>
          <w:sz w:val="20"/>
        </w:rPr>
        <w:t>13 %</w:t>
      </w:r>
      <w:r w:rsidR="003863AA" w:rsidRPr="00AD30BE">
        <w:rPr>
          <w:rFonts w:ascii="Arial" w:hAnsi="Arial" w:cs="Arial"/>
          <w:sz w:val="20"/>
        </w:rPr>
        <w:t xml:space="preserve"> </w:t>
      </w:r>
      <w:r w:rsidR="00C772BA" w:rsidRPr="00AD30BE">
        <w:rPr>
          <w:rFonts w:ascii="Arial" w:hAnsi="Arial" w:cs="Arial"/>
          <w:sz w:val="20"/>
        </w:rPr>
        <w:t>podniků</w:t>
      </w:r>
      <w:r w:rsidR="007D22B8" w:rsidRPr="00AD30BE">
        <w:rPr>
          <w:rFonts w:ascii="Arial" w:hAnsi="Arial" w:cs="Arial"/>
          <w:sz w:val="20"/>
        </w:rPr>
        <w:t xml:space="preserve"> s webovými stránkami.</w:t>
      </w:r>
      <w:r w:rsidR="007D22B8" w:rsidRPr="00AD30BE">
        <w:rPr>
          <w:rFonts w:ascii="Arial" w:hAnsi="Arial" w:cs="Arial"/>
          <w:b/>
          <w:sz w:val="20"/>
        </w:rPr>
        <w:t xml:space="preserve"> </w:t>
      </w:r>
      <w:r w:rsidR="00834943" w:rsidRPr="00AD30BE">
        <w:rPr>
          <w:rFonts w:ascii="Arial" w:hAnsi="Arial" w:cs="Arial"/>
          <w:sz w:val="20"/>
        </w:rPr>
        <w:t xml:space="preserve">Možnost přizpůsobit </w:t>
      </w:r>
      <w:r w:rsidR="003863AA" w:rsidRPr="00AD30BE">
        <w:rPr>
          <w:rFonts w:ascii="Arial" w:hAnsi="Arial" w:cs="Arial"/>
          <w:sz w:val="20"/>
        </w:rPr>
        <w:t>podobu nabízených produktů nebo služeb</w:t>
      </w:r>
      <w:r w:rsidR="00834943" w:rsidRPr="00AD30BE">
        <w:rPr>
          <w:rFonts w:ascii="Arial" w:hAnsi="Arial" w:cs="Arial"/>
          <w:sz w:val="20"/>
        </w:rPr>
        <w:t xml:space="preserve"> nabízejí nejčastěji</w:t>
      </w:r>
      <w:r w:rsidR="003D1CDF" w:rsidRPr="00AD30BE">
        <w:rPr>
          <w:rFonts w:ascii="Arial" w:hAnsi="Arial" w:cs="Arial"/>
          <w:sz w:val="20"/>
        </w:rPr>
        <w:t>, podobně jako v případě online objednávky či rezervace</w:t>
      </w:r>
      <w:r w:rsidR="003D1CDF" w:rsidRPr="00033090">
        <w:rPr>
          <w:rFonts w:ascii="Arial" w:hAnsi="Arial" w:cs="Arial"/>
          <w:sz w:val="20"/>
        </w:rPr>
        <w:t>,</w:t>
      </w:r>
      <w:r w:rsidR="00834943" w:rsidRPr="00033090">
        <w:rPr>
          <w:rFonts w:ascii="Arial" w:hAnsi="Arial" w:cs="Arial"/>
          <w:sz w:val="20"/>
        </w:rPr>
        <w:t xml:space="preserve"> podniky působící v cestovním ruchu</w:t>
      </w:r>
      <w:r w:rsidR="003863AA" w:rsidRPr="00033090">
        <w:rPr>
          <w:rFonts w:ascii="Arial" w:hAnsi="Arial" w:cs="Arial"/>
          <w:sz w:val="20"/>
        </w:rPr>
        <w:t>.</w:t>
      </w:r>
      <w:r w:rsidR="003863AA" w:rsidRPr="00BF5166">
        <w:t xml:space="preserve"> </w:t>
      </w:r>
    </w:p>
    <w:p w14:paraId="5B99D58C" w14:textId="656F5911" w:rsidR="00AD30BE" w:rsidRPr="007C449E" w:rsidRDefault="00814D88" w:rsidP="00AD30BE">
      <w:pPr>
        <w:pStyle w:val="Odstavecseseznamem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Cs w:val="24"/>
        </w:rPr>
      </w:pPr>
      <w:r w:rsidRPr="007C449E">
        <w:rPr>
          <w:rFonts w:ascii="Arial" w:hAnsi="Arial" w:cs="Arial"/>
          <w:b/>
          <w:spacing w:val="-4"/>
          <w:sz w:val="20"/>
        </w:rPr>
        <w:t>Sledovat stav vyřizované objednávky</w:t>
      </w:r>
      <w:r w:rsidRPr="007C449E">
        <w:rPr>
          <w:rFonts w:ascii="Arial" w:hAnsi="Arial" w:cs="Arial"/>
          <w:spacing w:val="-4"/>
          <w:sz w:val="20"/>
        </w:rPr>
        <w:t xml:space="preserve"> v</w:t>
      </w:r>
      <w:r w:rsidR="003D1CDF" w:rsidRPr="007C449E">
        <w:rPr>
          <w:rFonts w:ascii="Arial" w:hAnsi="Arial" w:cs="Arial"/>
          <w:spacing w:val="-4"/>
          <w:sz w:val="20"/>
        </w:rPr>
        <w:t> roce 202</w:t>
      </w:r>
      <w:r w:rsidR="0041014C" w:rsidRPr="007C449E">
        <w:rPr>
          <w:rFonts w:ascii="Arial" w:hAnsi="Arial" w:cs="Arial"/>
          <w:spacing w:val="-4"/>
          <w:sz w:val="20"/>
        </w:rPr>
        <w:t>5</w:t>
      </w:r>
      <w:r w:rsidR="003D1CDF" w:rsidRPr="007C449E">
        <w:rPr>
          <w:rFonts w:ascii="Arial" w:hAnsi="Arial" w:cs="Arial"/>
          <w:spacing w:val="-4"/>
          <w:sz w:val="20"/>
        </w:rPr>
        <w:t xml:space="preserve"> umožňovalo</w:t>
      </w:r>
      <w:r w:rsidR="003D1CDF" w:rsidRPr="007C449E">
        <w:rPr>
          <w:rFonts w:ascii="Arial" w:hAnsi="Arial" w:cs="Arial"/>
          <w:b/>
          <w:spacing w:val="-4"/>
          <w:sz w:val="20"/>
        </w:rPr>
        <w:t xml:space="preserve"> </w:t>
      </w:r>
      <w:r w:rsidR="00932E35" w:rsidRPr="007C449E">
        <w:rPr>
          <w:rFonts w:ascii="Arial" w:hAnsi="Arial" w:cs="Arial"/>
          <w:spacing w:val="-4"/>
          <w:sz w:val="20"/>
        </w:rPr>
        <w:t>1</w:t>
      </w:r>
      <w:r w:rsidR="00C772BA" w:rsidRPr="007C449E">
        <w:rPr>
          <w:rFonts w:ascii="Arial" w:hAnsi="Arial" w:cs="Arial"/>
          <w:spacing w:val="-4"/>
          <w:sz w:val="20"/>
        </w:rPr>
        <w:t>4</w:t>
      </w:r>
      <w:r w:rsidR="00576CFB" w:rsidRPr="007C449E">
        <w:rPr>
          <w:rFonts w:ascii="Arial" w:hAnsi="Arial" w:cs="Arial"/>
          <w:spacing w:val="-4"/>
          <w:sz w:val="20"/>
        </w:rPr>
        <w:t> </w:t>
      </w:r>
      <w:r w:rsidR="00932E35" w:rsidRPr="007C449E">
        <w:rPr>
          <w:rFonts w:ascii="Arial" w:hAnsi="Arial" w:cs="Arial"/>
          <w:spacing w:val="-4"/>
          <w:sz w:val="20"/>
        </w:rPr>
        <w:t xml:space="preserve">% </w:t>
      </w:r>
      <w:r w:rsidRPr="007C449E">
        <w:rPr>
          <w:rFonts w:ascii="Arial" w:hAnsi="Arial" w:cs="Arial"/>
          <w:spacing w:val="-4"/>
          <w:sz w:val="20"/>
        </w:rPr>
        <w:t xml:space="preserve">tuzemských </w:t>
      </w:r>
      <w:r w:rsidR="00932E35" w:rsidRPr="007C449E">
        <w:rPr>
          <w:rFonts w:ascii="Arial" w:hAnsi="Arial" w:cs="Arial"/>
          <w:spacing w:val="-4"/>
          <w:sz w:val="20"/>
        </w:rPr>
        <w:t>firem</w:t>
      </w:r>
      <w:r w:rsidR="003D1CDF" w:rsidRPr="007C449E">
        <w:rPr>
          <w:rFonts w:ascii="Arial" w:hAnsi="Arial" w:cs="Arial"/>
          <w:spacing w:val="-4"/>
          <w:sz w:val="20"/>
        </w:rPr>
        <w:t xml:space="preserve"> s webovými stránkami</w:t>
      </w:r>
      <w:r w:rsidR="003E5C92" w:rsidRPr="007C449E">
        <w:rPr>
          <w:rFonts w:ascii="Arial" w:hAnsi="Arial" w:cs="Arial"/>
          <w:spacing w:val="-4"/>
          <w:sz w:val="20"/>
        </w:rPr>
        <w:t>, velk</w:t>
      </w:r>
      <w:r w:rsidR="003D1CDF" w:rsidRPr="007C449E">
        <w:rPr>
          <w:rFonts w:ascii="Arial" w:hAnsi="Arial" w:cs="Arial"/>
          <w:spacing w:val="-4"/>
          <w:sz w:val="20"/>
        </w:rPr>
        <w:t>ých</w:t>
      </w:r>
      <w:r w:rsidR="003E5C92" w:rsidRPr="007C449E">
        <w:rPr>
          <w:rFonts w:ascii="Arial" w:hAnsi="Arial" w:cs="Arial"/>
          <w:spacing w:val="-4"/>
          <w:sz w:val="20"/>
        </w:rPr>
        <w:t xml:space="preserve"> podnik</w:t>
      </w:r>
      <w:r w:rsidR="003D1CDF" w:rsidRPr="007C449E">
        <w:rPr>
          <w:rFonts w:ascii="Arial" w:hAnsi="Arial" w:cs="Arial"/>
          <w:spacing w:val="-4"/>
          <w:sz w:val="20"/>
        </w:rPr>
        <w:t>ů</w:t>
      </w:r>
      <w:r w:rsidR="003E5C92" w:rsidRPr="007C449E">
        <w:rPr>
          <w:rFonts w:ascii="Arial" w:hAnsi="Arial" w:cs="Arial"/>
          <w:spacing w:val="-4"/>
          <w:sz w:val="20"/>
        </w:rPr>
        <w:t xml:space="preserve"> s webovými stránkami </w:t>
      </w:r>
      <w:r w:rsidR="003D1CDF" w:rsidRPr="007C449E">
        <w:rPr>
          <w:rFonts w:ascii="Arial" w:hAnsi="Arial" w:cs="Arial"/>
          <w:spacing w:val="-4"/>
          <w:sz w:val="20"/>
        </w:rPr>
        <w:t>byl</w:t>
      </w:r>
      <w:r w:rsidR="003205AB" w:rsidRPr="007C449E">
        <w:rPr>
          <w:rFonts w:ascii="Arial" w:hAnsi="Arial" w:cs="Arial"/>
          <w:spacing w:val="-4"/>
          <w:sz w:val="20"/>
        </w:rPr>
        <w:t>o</w:t>
      </w:r>
      <w:r w:rsidR="003E5C92" w:rsidRPr="007C449E">
        <w:rPr>
          <w:rFonts w:ascii="Arial" w:hAnsi="Arial" w:cs="Arial"/>
          <w:spacing w:val="-4"/>
          <w:sz w:val="20"/>
        </w:rPr>
        <w:t xml:space="preserve"> </w:t>
      </w:r>
      <w:r w:rsidR="003205AB" w:rsidRPr="007C449E">
        <w:rPr>
          <w:rFonts w:ascii="Arial" w:hAnsi="Arial" w:cs="Arial"/>
          <w:spacing w:val="-4"/>
          <w:sz w:val="20"/>
        </w:rPr>
        <w:t>22 %</w:t>
      </w:r>
      <w:r w:rsidR="003E5C92" w:rsidRPr="007C449E">
        <w:rPr>
          <w:rFonts w:ascii="Arial" w:hAnsi="Arial" w:cs="Arial"/>
          <w:spacing w:val="-4"/>
          <w:sz w:val="20"/>
        </w:rPr>
        <w:t xml:space="preserve">. </w:t>
      </w:r>
      <w:r w:rsidR="003D1CDF" w:rsidRPr="007C449E">
        <w:rPr>
          <w:rFonts w:ascii="Arial" w:hAnsi="Arial" w:cs="Arial"/>
          <w:spacing w:val="-4"/>
          <w:sz w:val="20"/>
        </w:rPr>
        <w:t xml:space="preserve">Ze sledovaných </w:t>
      </w:r>
      <w:r w:rsidR="003E5C92" w:rsidRPr="007C449E">
        <w:rPr>
          <w:rFonts w:ascii="Arial" w:hAnsi="Arial" w:cs="Arial"/>
          <w:spacing w:val="-4"/>
          <w:sz w:val="20"/>
        </w:rPr>
        <w:t xml:space="preserve">odvětví </w:t>
      </w:r>
      <w:r w:rsidR="00581F95" w:rsidRPr="007C449E">
        <w:rPr>
          <w:rFonts w:ascii="Arial" w:hAnsi="Arial" w:cs="Arial"/>
          <w:spacing w:val="-4"/>
          <w:sz w:val="20"/>
        </w:rPr>
        <w:t xml:space="preserve">nabízely </w:t>
      </w:r>
      <w:r w:rsidRPr="007C449E">
        <w:rPr>
          <w:rFonts w:ascii="Arial" w:hAnsi="Arial" w:cs="Arial"/>
          <w:spacing w:val="-4"/>
          <w:sz w:val="20"/>
        </w:rPr>
        <w:t>monitorování</w:t>
      </w:r>
      <w:r w:rsidR="00581F95" w:rsidRPr="007C449E">
        <w:rPr>
          <w:rFonts w:ascii="Arial" w:hAnsi="Arial" w:cs="Arial"/>
          <w:spacing w:val="-4"/>
          <w:sz w:val="20"/>
        </w:rPr>
        <w:t xml:space="preserve"> </w:t>
      </w:r>
      <w:r w:rsidR="003E5C92" w:rsidRPr="007C449E">
        <w:rPr>
          <w:rFonts w:ascii="Arial" w:hAnsi="Arial" w:cs="Arial"/>
          <w:spacing w:val="-4"/>
          <w:sz w:val="20"/>
        </w:rPr>
        <w:lastRenderedPageBreak/>
        <w:t>stav</w:t>
      </w:r>
      <w:r w:rsidR="00581F95" w:rsidRPr="007C449E">
        <w:rPr>
          <w:rFonts w:ascii="Arial" w:hAnsi="Arial" w:cs="Arial"/>
          <w:spacing w:val="-4"/>
          <w:sz w:val="20"/>
        </w:rPr>
        <w:t>u</w:t>
      </w:r>
      <w:r w:rsidR="003E5C92" w:rsidRPr="007C449E">
        <w:rPr>
          <w:rFonts w:ascii="Arial" w:hAnsi="Arial" w:cs="Arial"/>
          <w:spacing w:val="-4"/>
          <w:sz w:val="20"/>
        </w:rPr>
        <w:t xml:space="preserve"> zakázky </w:t>
      </w:r>
      <w:r w:rsidR="00932E35" w:rsidRPr="007C449E">
        <w:rPr>
          <w:rFonts w:ascii="Arial" w:hAnsi="Arial" w:cs="Arial"/>
          <w:spacing w:val="-4"/>
          <w:sz w:val="20"/>
        </w:rPr>
        <w:t xml:space="preserve">nejčastěji firmy působící v maloobchodě </w:t>
      </w:r>
      <w:r w:rsidR="00E465BC" w:rsidRPr="007C449E">
        <w:rPr>
          <w:rFonts w:ascii="Arial" w:hAnsi="Arial" w:cs="Arial"/>
          <w:spacing w:val="-4"/>
          <w:sz w:val="20"/>
        </w:rPr>
        <w:t>(</w:t>
      </w:r>
      <w:r w:rsidR="007C449E" w:rsidRPr="007C449E">
        <w:rPr>
          <w:rFonts w:ascii="Arial" w:hAnsi="Arial" w:cs="Arial"/>
          <w:spacing w:val="-4"/>
          <w:sz w:val="20"/>
        </w:rPr>
        <w:t>35</w:t>
      </w:r>
      <w:r w:rsidR="00C772BA" w:rsidRPr="007C449E">
        <w:rPr>
          <w:rFonts w:ascii="Arial" w:hAnsi="Arial" w:cs="Arial"/>
          <w:spacing w:val="-4"/>
          <w:sz w:val="20"/>
        </w:rPr>
        <w:t> </w:t>
      </w:r>
      <w:r w:rsidR="00932E35" w:rsidRPr="007C449E">
        <w:rPr>
          <w:rFonts w:ascii="Arial" w:hAnsi="Arial" w:cs="Arial"/>
          <w:spacing w:val="-4"/>
          <w:sz w:val="20"/>
        </w:rPr>
        <w:t>%)</w:t>
      </w:r>
      <w:r w:rsidR="007C449E" w:rsidRPr="007C449E">
        <w:rPr>
          <w:rFonts w:ascii="Arial" w:hAnsi="Arial" w:cs="Arial"/>
          <w:spacing w:val="-4"/>
          <w:sz w:val="20"/>
        </w:rPr>
        <w:t xml:space="preserve"> nebo cestovní agentury a kanceláře (35 %)</w:t>
      </w:r>
      <w:r w:rsidR="0023525B" w:rsidRPr="007C449E">
        <w:rPr>
          <w:rFonts w:ascii="Arial" w:hAnsi="Arial" w:cs="Arial"/>
          <w:spacing w:val="-4"/>
          <w:sz w:val="20"/>
        </w:rPr>
        <w:t>, z</w:t>
      </w:r>
      <w:r w:rsidR="003D1CDF" w:rsidRPr="007C449E">
        <w:rPr>
          <w:rFonts w:ascii="Arial" w:hAnsi="Arial" w:cs="Arial"/>
          <w:spacing w:val="-4"/>
          <w:sz w:val="20"/>
        </w:rPr>
        <w:t>e</w:t>
      </w:r>
      <w:r w:rsidR="0023525B" w:rsidRPr="007C449E">
        <w:rPr>
          <w:rFonts w:ascii="Arial" w:hAnsi="Arial" w:cs="Arial"/>
          <w:spacing w:val="-4"/>
          <w:sz w:val="20"/>
        </w:rPr>
        <w:t> zpracovatelského průmyslu to</w:t>
      </w:r>
      <w:r w:rsidR="00B104D5" w:rsidRPr="007C449E">
        <w:rPr>
          <w:rFonts w:ascii="Arial" w:hAnsi="Arial" w:cs="Arial"/>
          <w:spacing w:val="-4"/>
          <w:sz w:val="20"/>
        </w:rPr>
        <w:t xml:space="preserve"> byl</w:t>
      </w:r>
      <w:r w:rsidR="00AD30BE" w:rsidRPr="007C449E">
        <w:rPr>
          <w:rFonts w:ascii="Arial" w:hAnsi="Arial" w:cs="Arial"/>
          <w:spacing w:val="-4"/>
          <w:sz w:val="20"/>
        </w:rPr>
        <w:t>y podniky zabývající se výrobou</w:t>
      </w:r>
      <w:r w:rsidR="0023525B" w:rsidRPr="007C449E">
        <w:rPr>
          <w:rFonts w:ascii="Arial" w:hAnsi="Arial" w:cs="Arial"/>
          <w:spacing w:val="-4"/>
          <w:sz w:val="20"/>
        </w:rPr>
        <w:t xml:space="preserve"> oděvů</w:t>
      </w:r>
      <w:r w:rsidR="007C449E" w:rsidRPr="007C449E">
        <w:rPr>
          <w:rFonts w:ascii="Arial" w:hAnsi="Arial" w:cs="Arial"/>
          <w:spacing w:val="-4"/>
          <w:sz w:val="20"/>
        </w:rPr>
        <w:t xml:space="preserve"> či obuvi</w:t>
      </w:r>
      <w:r w:rsidR="0023525B" w:rsidRPr="007C449E">
        <w:rPr>
          <w:rFonts w:ascii="Arial" w:hAnsi="Arial" w:cs="Arial"/>
          <w:spacing w:val="-4"/>
          <w:sz w:val="20"/>
        </w:rPr>
        <w:t xml:space="preserve"> (</w:t>
      </w:r>
      <w:r w:rsidR="003D1CDF" w:rsidRPr="007C449E">
        <w:rPr>
          <w:rFonts w:ascii="Arial" w:hAnsi="Arial" w:cs="Arial"/>
          <w:spacing w:val="-4"/>
          <w:sz w:val="20"/>
        </w:rPr>
        <w:t>3</w:t>
      </w:r>
      <w:r w:rsidR="007C449E" w:rsidRPr="007C449E">
        <w:rPr>
          <w:rFonts w:ascii="Arial" w:hAnsi="Arial" w:cs="Arial"/>
          <w:spacing w:val="-4"/>
          <w:sz w:val="20"/>
        </w:rPr>
        <w:t>9</w:t>
      </w:r>
      <w:r w:rsidR="0023525B" w:rsidRPr="007C449E">
        <w:rPr>
          <w:rFonts w:ascii="Arial" w:hAnsi="Arial" w:cs="Arial"/>
          <w:spacing w:val="-4"/>
          <w:sz w:val="20"/>
        </w:rPr>
        <w:t xml:space="preserve"> %)</w:t>
      </w:r>
      <w:r w:rsidR="00927D4F" w:rsidRPr="007C449E">
        <w:rPr>
          <w:rFonts w:ascii="Arial" w:hAnsi="Arial" w:cs="Arial"/>
          <w:spacing w:val="-4"/>
          <w:sz w:val="20"/>
        </w:rPr>
        <w:t>.</w:t>
      </w:r>
      <w:r w:rsidR="0023525B" w:rsidRPr="007C449E">
        <w:rPr>
          <w:rFonts w:ascii="Arial" w:hAnsi="Arial" w:cs="Arial"/>
          <w:spacing w:val="-4"/>
          <w:sz w:val="20"/>
        </w:rPr>
        <w:t xml:space="preserve"> </w:t>
      </w:r>
    </w:p>
    <w:p w14:paraId="6B851924" w14:textId="3508B2B4" w:rsidR="00AD30BE" w:rsidRPr="006A0A06" w:rsidRDefault="0023525B" w:rsidP="00AD30BE">
      <w:pPr>
        <w:pStyle w:val="Odstavecseseznamem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Cs w:val="24"/>
        </w:rPr>
      </w:pPr>
      <w:r w:rsidRPr="006A0A06">
        <w:rPr>
          <w:rFonts w:ascii="Arial" w:hAnsi="Arial" w:cs="Arial"/>
          <w:b/>
          <w:sz w:val="20"/>
        </w:rPr>
        <w:t>M</w:t>
      </w:r>
      <w:r w:rsidR="00932E35" w:rsidRPr="006A0A06">
        <w:rPr>
          <w:rFonts w:ascii="Arial" w:hAnsi="Arial" w:cs="Arial"/>
          <w:b/>
          <w:sz w:val="20"/>
        </w:rPr>
        <w:t>ožnost upravit vzhled webu nebo jeho zobrazovaný obsah</w:t>
      </w:r>
      <w:r w:rsidR="00932E35" w:rsidRPr="006A0A06">
        <w:rPr>
          <w:rFonts w:ascii="Arial" w:hAnsi="Arial" w:cs="Arial"/>
          <w:sz w:val="20"/>
        </w:rPr>
        <w:t xml:space="preserve"> přihlášeným uživatelům nabíze</w:t>
      </w:r>
      <w:r w:rsidR="00C772BA" w:rsidRPr="006A0A06">
        <w:rPr>
          <w:rFonts w:ascii="Arial" w:hAnsi="Arial" w:cs="Arial"/>
          <w:sz w:val="20"/>
        </w:rPr>
        <w:t>lo</w:t>
      </w:r>
      <w:r w:rsidR="00932E35" w:rsidRPr="006A0A06">
        <w:rPr>
          <w:rFonts w:ascii="Arial" w:hAnsi="Arial" w:cs="Arial"/>
          <w:sz w:val="20"/>
        </w:rPr>
        <w:t xml:space="preserve"> </w:t>
      </w:r>
      <w:r w:rsidR="0041014C" w:rsidRPr="006A0A06">
        <w:rPr>
          <w:rFonts w:ascii="Arial" w:hAnsi="Arial" w:cs="Arial"/>
          <w:sz w:val="20"/>
        </w:rPr>
        <w:t>13</w:t>
      </w:r>
      <w:r w:rsidR="00581F95" w:rsidRPr="006A0A06">
        <w:rPr>
          <w:rFonts w:ascii="Arial" w:hAnsi="Arial" w:cs="Arial"/>
          <w:sz w:val="20"/>
        </w:rPr>
        <w:t> </w:t>
      </w:r>
      <w:r w:rsidR="00932E35" w:rsidRPr="006A0A06">
        <w:rPr>
          <w:rFonts w:ascii="Arial" w:hAnsi="Arial" w:cs="Arial"/>
          <w:sz w:val="20"/>
        </w:rPr>
        <w:t xml:space="preserve">% firem </w:t>
      </w:r>
      <w:r w:rsidR="00814D88" w:rsidRPr="006A0A06">
        <w:rPr>
          <w:rFonts w:ascii="Arial" w:hAnsi="Arial" w:cs="Arial"/>
          <w:sz w:val="20"/>
        </w:rPr>
        <w:t xml:space="preserve">v Česku </w:t>
      </w:r>
      <w:r w:rsidR="00932E35" w:rsidRPr="006A0A06">
        <w:rPr>
          <w:rFonts w:ascii="Arial" w:hAnsi="Arial" w:cs="Arial"/>
          <w:sz w:val="20"/>
        </w:rPr>
        <w:t>s webovými stránkami, nejčastěji</w:t>
      </w:r>
      <w:r w:rsidR="000C41A0" w:rsidRPr="006A0A06">
        <w:rPr>
          <w:rFonts w:ascii="Arial" w:hAnsi="Arial" w:cs="Arial"/>
          <w:sz w:val="20"/>
        </w:rPr>
        <w:t xml:space="preserve"> firmy působící v</w:t>
      </w:r>
      <w:r w:rsidR="001D0C9B" w:rsidRPr="006A0A06">
        <w:rPr>
          <w:rFonts w:ascii="Arial" w:hAnsi="Arial" w:cs="Arial"/>
          <w:sz w:val="20"/>
        </w:rPr>
        <w:t>e</w:t>
      </w:r>
      <w:r w:rsidR="000C41A0" w:rsidRPr="006A0A06">
        <w:rPr>
          <w:rFonts w:ascii="Arial" w:hAnsi="Arial" w:cs="Arial"/>
          <w:sz w:val="20"/>
        </w:rPr>
        <w:t> </w:t>
      </w:r>
      <w:r w:rsidR="001D0C9B" w:rsidRPr="006A0A06">
        <w:rPr>
          <w:rFonts w:ascii="Arial" w:hAnsi="Arial" w:cs="Arial"/>
          <w:sz w:val="20"/>
        </w:rPr>
        <w:t>velko</w:t>
      </w:r>
      <w:r w:rsidR="000C41A0" w:rsidRPr="006A0A06">
        <w:rPr>
          <w:rFonts w:ascii="Arial" w:hAnsi="Arial" w:cs="Arial"/>
          <w:sz w:val="20"/>
        </w:rPr>
        <w:t>obchodě (</w:t>
      </w:r>
      <w:r w:rsidR="006A0A06" w:rsidRPr="006A0A06">
        <w:rPr>
          <w:rFonts w:ascii="Arial" w:hAnsi="Arial" w:cs="Arial"/>
          <w:sz w:val="20"/>
        </w:rPr>
        <w:t>32</w:t>
      </w:r>
      <w:r w:rsidR="000C41A0" w:rsidRPr="006A0A06">
        <w:rPr>
          <w:rFonts w:ascii="Arial" w:hAnsi="Arial" w:cs="Arial"/>
          <w:sz w:val="20"/>
        </w:rPr>
        <w:t xml:space="preserve"> %) nebo</w:t>
      </w:r>
      <w:r w:rsidR="00932E35" w:rsidRPr="006A0A06">
        <w:rPr>
          <w:rFonts w:ascii="Arial" w:hAnsi="Arial" w:cs="Arial"/>
          <w:sz w:val="20"/>
        </w:rPr>
        <w:t xml:space="preserve"> cestovní kanceláře (</w:t>
      </w:r>
      <w:r w:rsidR="001D0C9B" w:rsidRPr="006A0A06">
        <w:rPr>
          <w:rFonts w:ascii="Arial" w:hAnsi="Arial" w:cs="Arial"/>
          <w:sz w:val="20"/>
        </w:rPr>
        <w:t>32</w:t>
      </w:r>
      <w:r w:rsidR="000C41A0" w:rsidRPr="006A0A06">
        <w:rPr>
          <w:rFonts w:ascii="Arial" w:hAnsi="Arial" w:cs="Arial"/>
          <w:sz w:val="20"/>
        </w:rPr>
        <w:t> </w:t>
      </w:r>
      <w:r w:rsidR="00932E35" w:rsidRPr="006A0A06">
        <w:rPr>
          <w:rFonts w:ascii="Arial" w:hAnsi="Arial" w:cs="Arial"/>
          <w:sz w:val="20"/>
        </w:rPr>
        <w:t>%)</w:t>
      </w:r>
      <w:r w:rsidR="000C41A0" w:rsidRPr="006A0A06">
        <w:rPr>
          <w:rFonts w:ascii="Arial" w:hAnsi="Arial" w:cs="Arial"/>
          <w:sz w:val="20"/>
        </w:rPr>
        <w:t xml:space="preserve">. </w:t>
      </w:r>
    </w:p>
    <w:p w14:paraId="63F4C51A" w14:textId="353FEEEF" w:rsidR="00EB5AA2" w:rsidRPr="00E772C8" w:rsidRDefault="00EB5AA2" w:rsidP="00AD30BE">
      <w:pPr>
        <w:pStyle w:val="Nadpis2"/>
        <w:spacing w:before="240" w:after="120" w:line="240" w:lineRule="auto"/>
        <w:ind w:right="425"/>
        <w:rPr>
          <w:color w:val="009CB5"/>
          <w:sz w:val="24"/>
          <w:szCs w:val="24"/>
        </w:rPr>
      </w:pPr>
      <w:r w:rsidRPr="00E772C8">
        <w:rPr>
          <w:color w:val="009CB5"/>
          <w:sz w:val="24"/>
          <w:szCs w:val="24"/>
        </w:rPr>
        <w:t>Webové stránky podniků dostupné v</w:t>
      </w:r>
      <w:r w:rsidR="00223D7D">
        <w:rPr>
          <w:color w:val="009CB5"/>
          <w:sz w:val="24"/>
          <w:szCs w:val="24"/>
        </w:rPr>
        <w:t> češtině a</w:t>
      </w:r>
      <w:r w:rsidRPr="00E772C8">
        <w:rPr>
          <w:color w:val="009CB5"/>
          <w:sz w:val="24"/>
          <w:szCs w:val="24"/>
        </w:rPr>
        <w:t xml:space="preserve"> cizích jazycích </w:t>
      </w:r>
    </w:p>
    <w:p w14:paraId="79DD451F" w14:textId="7F9D420F" w:rsidR="00EB5AA2" w:rsidRDefault="00EB5AA2" w:rsidP="00AD30B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77E21">
        <w:rPr>
          <w:rFonts w:ascii="Arial" w:hAnsi="Arial" w:cs="Arial"/>
          <w:b/>
          <w:sz w:val="20"/>
        </w:rPr>
        <w:t>Webové stránky pouze v češtině</w:t>
      </w:r>
      <w:r w:rsidRPr="00F41C45">
        <w:rPr>
          <w:rFonts w:ascii="Arial" w:hAnsi="Arial" w:cs="Arial"/>
          <w:sz w:val="20"/>
        </w:rPr>
        <w:t xml:space="preserve"> měl</w:t>
      </w:r>
      <w:r w:rsidR="006334B3">
        <w:rPr>
          <w:rFonts w:ascii="Arial" w:hAnsi="Arial" w:cs="Arial"/>
          <w:sz w:val="20"/>
        </w:rPr>
        <w:t>a</w:t>
      </w:r>
      <w:r w:rsidRPr="00F41C45">
        <w:rPr>
          <w:rFonts w:ascii="Arial" w:hAnsi="Arial" w:cs="Arial"/>
          <w:sz w:val="20"/>
        </w:rPr>
        <w:t xml:space="preserve"> v</w:t>
      </w:r>
      <w:r w:rsidR="00F41C45">
        <w:rPr>
          <w:rFonts w:ascii="Arial" w:hAnsi="Arial" w:cs="Arial"/>
          <w:sz w:val="20"/>
        </w:rPr>
        <w:t> roce 202</w:t>
      </w:r>
      <w:r w:rsidR="00A87CCE">
        <w:rPr>
          <w:rFonts w:ascii="Arial" w:hAnsi="Arial" w:cs="Arial"/>
          <w:sz w:val="20"/>
        </w:rPr>
        <w:t>5</w:t>
      </w:r>
      <w:r w:rsidRPr="00F41C45">
        <w:rPr>
          <w:rFonts w:ascii="Arial" w:hAnsi="Arial" w:cs="Arial"/>
          <w:sz w:val="20"/>
        </w:rPr>
        <w:t xml:space="preserve"> </w:t>
      </w:r>
      <w:r w:rsidR="006334B3">
        <w:rPr>
          <w:rFonts w:ascii="Arial" w:hAnsi="Arial" w:cs="Arial"/>
          <w:sz w:val="20"/>
        </w:rPr>
        <w:t>polovina</w:t>
      </w:r>
      <w:r w:rsidR="00C360DF">
        <w:rPr>
          <w:rFonts w:ascii="Arial" w:hAnsi="Arial" w:cs="Arial"/>
          <w:sz w:val="20"/>
        </w:rPr>
        <w:t xml:space="preserve"> </w:t>
      </w:r>
      <w:r w:rsidR="006334B3">
        <w:rPr>
          <w:rFonts w:ascii="Arial" w:hAnsi="Arial" w:cs="Arial"/>
          <w:sz w:val="20"/>
        </w:rPr>
        <w:t>(</w:t>
      </w:r>
      <w:r w:rsidR="00C360DF">
        <w:rPr>
          <w:rFonts w:ascii="Arial" w:hAnsi="Arial" w:cs="Arial"/>
          <w:sz w:val="20"/>
        </w:rPr>
        <w:t>49 %</w:t>
      </w:r>
      <w:r w:rsidR="006334B3">
        <w:rPr>
          <w:rFonts w:ascii="Arial" w:hAnsi="Arial" w:cs="Arial"/>
          <w:sz w:val="20"/>
        </w:rPr>
        <w:t>) všech</w:t>
      </w:r>
      <w:r w:rsidR="00F41C45" w:rsidRPr="00AD30BE">
        <w:rPr>
          <w:rFonts w:ascii="Arial" w:hAnsi="Arial" w:cs="Arial"/>
          <w:sz w:val="20"/>
        </w:rPr>
        <w:t xml:space="preserve"> podniků</w:t>
      </w:r>
      <w:r w:rsidR="00F41C45">
        <w:rPr>
          <w:rFonts w:ascii="Arial" w:hAnsi="Arial" w:cs="Arial"/>
          <w:sz w:val="20"/>
        </w:rPr>
        <w:t xml:space="preserve"> s deseti a více zaměstnanci</w:t>
      </w:r>
      <w:r w:rsidR="006334B3">
        <w:rPr>
          <w:rFonts w:ascii="Arial" w:hAnsi="Arial" w:cs="Arial"/>
          <w:sz w:val="20"/>
        </w:rPr>
        <w:t xml:space="preserve">, resp. </w:t>
      </w:r>
      <w:r w:rsidR="00277687">
        <w:rPr>
          <w:rFonts w:ascii="Arial" w:hAnsi="Arial" w:cs="Arial"/>
          <w:sz w:val="20"/>
        </w:rPr>
        <w:t>60 % podniků s webovými stránkami</w:t>
      </w:r>
      <w:r w:rsidR="00F41C45">
        <w:rPr>
          <w:rFonts w:ascii="Arial" w:hAnsi="Arial" w:cs="Arial"/>
          <w:sz w:val="20"/>
        </w:rPr>
        <w:t xml:space="preserve">. Podíl firem s webem dostupným pouze česky je </w:t>
      </w:r>
      <w:r w:rsidR="00F41C45" w:rsidRPr="00AD30BE">
        <w:rPr>
          <w:rFonts w:ascii="Arial" w:hAnsi="Arial" w:cs="Arial"/>
          <w:sz w:val="20"/>
        </w:rPr>
        <w:t xml:space="preserve">nejvyšší v </w:t>
      </w:r>
      <w:r w:rsidRPr="00AD30BE">
        <w:rPr>
          <w:rFonts w:ascii="Arial" w:hAnsi="Arial" w:cs="Arial"/>
          <w:sz w:val="20"/>
        </w:rPr>
        <w:t>mal</w:t>
      </w:r>
      <w:r w:rsidR="00F41C45" w:rsidRPr="00AD30BE">
        <w:rPr>
          <w:rFonts w:ascii="Arial" w:hAnsi="Arial" w:cs="Arial"/>
          <w:sz w:val="20"/>
        </w:rPr>
        <w:t>ých</w:t>
      </w:r>
      <w:r w:rsidRPr="00AD30BE">
        <w:rPr>
          <w:rFonts w:ascii="Arial" w:hAnsi="Arial" w:cs="Arial"/>
          <w:sz w:val="20"/>
        </w:rPr>
        <w:t xml:space="preserve"> firm</w:t>
      </w:r>
      <w:r w:rsidR="00F41C45" w:rsidRPr="00AD30BE">
        <w:rPr>
          <w:rFonts w:ascii="Arial" w:hAnsi="Arial" w:cs="Arial"/>
          <w:sz w:val="20"/>
        </w:rPr>
        <w:t>ách</w:t>
      </w:r>
      <w:r w:rsidR="00F41C45">
        <w:rPr>
          <w:rFonts w:ascii="Arial" w:hAnsi="Arial" w:cs="Arial"/>
          <w:sz w:val="20"/>
        </w:rPr>
        <w:t xml:space="preserve"> </w:t>
      </w:r>
      <w:r w:rsidRPr="00F41C45">
        <w:rPr>
          <w:rFonts w:ascii="Arial" w:hAnsi="Arial" w:cs="Arial"/>
          <w:sz w:val="20"/>
        </w:rPr>
        <w:t>(</w:t>
      </w:r>
      <w:r w:rsidR="003C65C5">
        <w:rPr>
          <w:rFonts w:ascii="Arial" w:hAnsi="Arial" w:cs="Arial"/>
          <w:sz w:val="20"/>
        </w:rPr>
        <w:t>67</w:t>
      </w:r>
      <w:r w:rsidR="00F41C45">
        <w:rPr>
          <w:rFonts w:ascii="Arial" w:hAnsi="Arial" w:cs="Arial"/>
          <w:sz w:val="20"/>
        </w:rPr>
        <w:t> </w:t>
      </w:r>
      <w:r w:rsidRPr="00F41C45">
        <w:rPr>
          <w:rFonts w:ascii="Arial" w:hAnsi="Arial" w:cs="Arial"/>
          <w:sz w:val="20"/>
        </w:rPr>
        <w:t>%) a</w:t>
      </w:r>
      <w:r w:rsidR="00F41C45">
        <w:rPr>
          <w:rFonts w:ascii="Arial" w:hAnsi="Arial" w:cs="Arial"/>
          <w:sz w:val="20"/>
        </w:rPr>
        <w:t xml:space="preserve"> se zvyšující se velikostí firmy tento podíl</w:t>
      </w:r>
      <w:r w:rsidR="00677E21">
        <w:rPr>
          <w:rFonts w:ascii="Arial" w:hAnsi="Arial" w:cs="Arial"/>
          <w:sz w:val="20"/>
        </w:rPr>
        <w:t xml:space="preserve"> významně</w:t>
      </w:r>
      <w:r w:rsidR="00F41C45">
        <w:rPr>
          <w:rFonts w:ascii="Arial" w:hAnsi="Arial" w:cs="Arial"/>
          <w:sz w:val="20"/>
        </w:rPr>
        <w:t xml:space="preserve"> klesá. Velkých podniků, které mají web </w:t>
      </w:r>
      <w:r w:rsidR="00AD0DBC">
        <w:rPr>
          <w:rFonts w:ascii="Arial" w:hAnsi="Arial" w:cs="Arial"/>
          <w:sz w:val="20"/>
        </w:rPr>
        <w:t xml:space="preserve">pouze </w:t>
      </w:r>
      <w:r w:rsidR="00F41C45">
        <w:rPr>
          <w:rFonts w:ascii="Arial" w:hAnsi="Arial" w:cs="Arial"/>
          <w:sz w:val="20"/>
        </w:rPr>
        <w:t>v českém jazyce, bylo 2</w:t>
      </w:r>
      <w:r w:rsidR="003C65C5">
        <w:rPr>
          <w:rFonts w:ascii="Arial" w:hAnsi="Arial" w:cs="Arial"/>
          <w:sz w:val="20"/>
        </w:rPr>
        <w:t>8</w:t>
      </w:r>
      <w:r w:rsidR="00F41C45">
        <w:rPr>
          <w:rFonts w:ascii="Arial" w:hAnsi="Arial" w:cs="Arial"/>
          <w:sz w:val="20"/>
        </w:rPr>
        <w:t xml:space="preserve"> %. </w:t>
      </w:r>
      <w:r w:rsidR="00677E21">
        <w:rPr>
          <w:rFonts w:ascii="Arial" w:hAnsi="Arial" w:cs="Arial"/>
          <w:sz w:val="20"/>
        </w:rPr>
        <w:t>M</w:t>
      </w:r>
      <w:r w:rsidRPr="00F41C45">
        <w:rPr>
          <w:rFonts w:ascii="Arial" w:hAnsi="Arial" w:cs="Arial"/>
          <w:sz w:val="20"/>
        </w:rPr>
        <w:t>ezi</w:t>
      </w:r>
      <w:r w:rsidR="00677E21">
        <w:rPr>
          <w:rFonts w:ascii="Arial" w:hAnsi="Arial" w:cs="Arial"/>
          <w:sz w:val="20"/>
        </w:rPr>
        <w:t xml:space="preserve"> </w:t>
      </w:r>
      <w:r w:rsidRPr="00F41C45">
        <w:rPr>
          <w:rFonts w:ascii="Arial" w:hAnsi="Arial" w:cs="Arial"/>
          <w:sz w:val="20"/>
        </w:rPr>
        <w:t>majiteli webových stránek výhradně</w:t>
      </w:r>
      <w:r w:rsidR="00677E21">
        <w:rPr>
          <w:rFonts w:ascii="Arial" w:hAnsi="Arial" w:cs="Arial"/>
          <w:sz w:val="20"/>
        </w:rPr>
        <w:t xml:space="preserve"> v</w:t>
      </w:r>
      <w:r w:rsidR="00996334">
        <w:rPr>
          <w:rFonts w:ascii="Arial" w:hAnsi="Arial" w:cs="Arial"/>
          <w:sz w:val="20"/>
        </w:rPr>
        <w:t> </w:t>
      </w:r>
      <w:r w:rsidRPr="00F41C45">
        <w:rPr>
          <w:rFonts w:ascii="Arial" w:hAnsi="Arial" w:cs="Arial"/>
          <w:sz w:val="20"/>
        </w:rPr>
        <w:t xml:space="preserve">českém jazyce </w:t>
      </w:r>
      <w:r w:rsidR="00677E21">
        <w:rPr>
          <w:rFonts w:ascii="Arial" w:hAnsi="Arial" w:cs="Arial"/>
          <w:sz w:val="20"/>
        </w:rPr>
        <w:t xml:space="preserve">nalézáme </w:t>
      </w:r>
      <w:r w:rsidRPr="00F41C45">
        <w:rPr>
          <w:rFonts w:ascii="Arial" w:hAnsi="Arial" w:cs="Arial"/>
          <w:sz w:val="20"/>
        </w:rPr>
        <w:t xml:space="preserve">nejvíce firem </w:t>
      </w:r>
      <w:r w:rsidR="003C65C5">
        <w:rPr>
          <w:rFonts w:ascii="Arial" w:hAnsi="Arial" w:cs="Arial"/>
          <w:sz w:val="20"/>
        </w:rPr>
        <w:t>ze</w:t>
      </w:r>
      <w:r w:rsidR="004A3E21">
        <w:rPr>
          <w:rFonts w:ascii="Arial" w:hAnsi="Arial" w:cs="Arial"/>
          <w:sz w:val="20"/>
        </w:rPr>
        <w:t xml:space="preserve"> stavebnictví</w:t>
      </w:r>
      <w:r w:rsidR="003C65C5">
        <w:rPr>
          <w:rFonts w:ascii="Arial" w:hAnsi="Arial" w:cs="Arial"/>
          <w:sz w:val="20"/>
        </w:rPr>
        <w:t xml:space="preserve"> (</w:t>
      </w:r>
      <w:r w:rsidR="00940F6B">
        <w:rPr>
          <w:rFonts w:ascii="Arial" w:hAnsi="Arial" w:cs="Arial"/>
          <w:sz w:val="20"/>
        </w:rPr>
        <w:t>84 %</w:t>
      </w:r>
      <w:r w:rsidR="009D19E4">
        <w:rPr>
          <w:rFonts w:ascii="Arial" w:hAnsi="Arial" w:cs="Arial"/>
          <w:sz w:val="20"/>
        </w:rPr>
        <w:t>)</w:t>
      </w:r>
      <w:r w:rsidR="007E17C2">
        <w:rPr>
          <w:rFonts w:ascii="Arial" w:hAnsi="Arial" w:cs="Arial"/>
          <w:sz w:val="20"/>
        </w:rPr>
        <w:t xml:space="preserve">, </w:t>
      </w:r>
      <w:r w:rsidR="00EA5F12">
        <w:rPr>
          <w:rFonts w:ascii="Arial" w:hAnsi="Arial" w:cs="Arial"/>
          <w:sz w:val="20"/>
        </w:rPr>
        <w:t xml:space="preserve">firem zabývajících se prodejem nebo opravami automobilů </w:t>
      </w:r>
      <w:r w:rsidR="007E17C2">
        <w:rPr>
          <w:rFonts w:ascii="Arial" w:hAnsi="Arial" w:cs="Arial"/>
          <w:sz w:val="20"/>
        </w:rPr>
        <w:t>(</w:t>
      </w:r>
      <w:r w:rsidR="00EA5F12">
        <w:rPr>
          <w:rFonts w:ascii="Arial" w:hAnsi="Arial" w:cs="Arial"/>
          <w:sz w:val="20"/>
        </w:rPr>
        <w:t>84 %)</w:t>
      </w:r>
      <w:r w:rsidR="004A3E21">
        <w:rPr>
          <w:rFonts w:ascii="Arial" w:hAnsi="Arial" w:cs="Arial"/>
          <w:sz w:val="20"/>
        </w:rPr>
        <w:t xml:space="preserve"> a </w:t>
      </w:r>
      <w:r w:rsidR="002E457F">
        <w:rPr>
          <w:rFonts w:ascii="Arial" w:hAnsi="Arial" w:cs="Arial"/>
          <w:sz w:val="20"/>
        </w:rPr>
        <w:t>z</w:t>
      </w:r>
      <w:r w:rsidR="00114F3D">
        <w:rPr>
          <w:rFonts w:ascii="Arial" w:hAnsi="Arial" w:cs="Arial"/>
          <w:sz w:val="20"/>
        </w:rPr>
        <w:t> telekomunikačních činnost</w:t>
      </w:r>
      <w:r w:rsidR="002E457F">
        <w:rPr>
          <w:rFonts w:ascii="Arial" w:hAnsi="Arial" w:cs="Arial"/>
          <w:sz w:val="20"/>
        </w:rPr>
        <w:t>í</w:t>
      </w:r>
      <w:r w:rsidR="009D19E4">
        <w:rPr>
          <w:rFonts w:ascii="Arial" w:hAnsi="Arial" w:cs="Arial"/>
          <w:sz w:val="20"/>
        </w:rPr>
        <w:t xml:space="preserve"> (82 %).</w:t>
      </w:r>
    </w:p>
    <w:p w14:paraId="2B993665" w14:textId="7F4B9634" w:rsidR="009B6C03" w:rsidRPr="00852B96" w:rsidRDefault="009B6C03" w:rsidP="00AD30B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bCs/>
          <w:sz w:val="20"/>
        </w:rPr>
      </w:pPr>
      <w:r w:rsidRPr="00852B96">
        <w:rPr>
          <w:rFonts w:ascii="Arial" w:hAnsi="Arial" w:cs="Arial"/>
          <w:bCs/>
          <w:sz w:val="20"/>
        </w:rPr>
        <w:t xml:space="preserve">Pětina </w:t>
      </w:r>
      <w:r w:rsidR="00852B96" w:rsidRPr="00852B96">
        <w:rPr>
          <w:rFonts w:ascii="Arial" w:hAnsi="Arial" w:cs="Arial"/>
          <w:bCs/>
          <w:sz w:val="20"/>
        </w:rPr>
        <w:t xml:space="preserve">firem s webovými stránkami měla v roce 2025 </w:t>
      </w:r>
      <w:r w:rsidR="00852B96" w:rsidRPr="00852B96">
        <w:rPr>
          <w:rFonts w:ascii="Arial" w:hAnsi="Arial" w:cs="Arial"/>
          <w:b/>
          <w:sz w:val="20"/>
        </w:rPr>
        <w:t>web v češtině a zároveň v jednom cizím jazyku</w:t>
      </w:r>
      <w:r w:rsidR="00852B96" w:rsidRPr="00852B96">
        <w:rPr>
          <w:rFonts w:ascii="Arial" w:hAnsi="Arial" w:cs="Arial"/>
          <w:bCs/>
          <w:sz w:val="20"/>
        </w:rPr>
        <w:t xml:space="preserve"> (21 %).</w:t>
      </w:r>
      <w:r w:rsidR="00852B96">
        <w:rPr>
          <w:rFonts w:ascii="Arial" w:hAnsi="Arial" w:cs="Arial"/>
          <w:bCs/>
          <w:sz w:val="20"/>
        </w:rPr>
        <w:t xml:space="preserve"> </w:t>
      </w:r>
      <w:r w:rsidR="00A6707F">
        <w:rPr>
          <w:rFonts w:ascii="Arial" w:hAnsi="Arial" w:cs="Arial"/>
          <w:bCs/>
          <w:sz w:val="20"/>
        </w:rPr>
        <w:t xml:space="preserve">Dalších 16 % firem mělo webové stránky </w:t>
      </w:r>
      <w:r w:rsidR="00A6707F" w:rsidRPr="00AD464C">
        <w:rPr>
          <w:rFonts w:ascii="Arial" w:hAnsi="Arial" w:cs="Arial"/>
          <w:b/>
          <w:sz w:val="20"/>
        </w:rPr>
        <w:t>v</w:t>
      </w:r>
      <w:r w:rsidR="0012621E" w:rsidRPr="00AD464C">
        <w:rPr>
          <w:rFonts w:ascii="Arial" w:hAnsi="Arial" w:cs="Arial"/>
          <w:b/>
          <w:sz w:val="20"/>
        </w:rPr>
        <w:t> </w:t>
      </w:r>
      <w:r w:rsidR="00A6707F" w:rsidRPr="00AD464C">
        <w:rPr>
          <w:rFonts w:ascii="Arial" w:hAnsi="Arial" w:cs="Arial"/>
          <w:b/>
          <w:sz w:val="20"/>
        </w:rPr>
        <w:t>češtině</w:t>
      </w:r>
      <w:r w:rsidR="0012621E" w:rsidRPr="00AD464C">
        <w:rPr>
          <w:rFonts w:ascii="Arial" w:hAnsi="Arial" w:cs="Arial"/>
          <w:b/>
          <w:sz w:val="20"/>
        </w:rPr>
        <w:t xml:space="preserve"> a dvou nebo více cizích jazycích</w:t>
      </w:r>
      <w:r w:rsidR="0012621E">
        <w:rPr>
          <w:rFonts w:ascii="Arial" w:hAnsi="Arial" w:cs="Arial"/>
          <w:bCs/>
          <w:sz w:val="20"/>
        </w:rPr>
        <w:t xml:space="preserve">. Obě tyto kombinace jsou typické </w:t>
      </w:r>
      <w:r w:rsidR="00AD464C">
        <w:rPr>
          <w:rFonts w:ascii="Arial" w:hAnsi="Arial" w:cs="Arial"/>
          <w:bCs/>
          <w:sz w:val="20"/>
        </w:rPr>
        <w:t xml:space="preserve">především pro velké nebo středně velké podniky. Nejméně se naopak vyskytují na webech malých firem. Webové stránky </w:t>
      </w:r>
      <w:r w:rsidR="00AD464C" w:rsidRPr="002A1763">
        <w:rPr>
          <w:rFonts w:ascii="Arial" w:hAnsi="Arial" w:cs="Arial"/>
          <w:b/>
          <w:sz w:val="20"/>
        </w:rPr>
        <w:t>pouze v jednom nebo více cizích jazycích</w:t>
      </w:r>
      <w:r w:rsidR="00AD464C">
        <w:rPr>
          <w:rFonts w:ascii="Arial" w:hAnsi="Arial" w:cs="Arial"/>
          <w:bCs/>
          <w:sz w:val="20"/>
        </w:rPr>
        <w:t xml:space="preserve"> </w:t>
      </w:r>
      <w:r w:rsidR="008E2E24">
        <w:rPr>
          <w:rFonts w:ascii="Arial" w:hAnsi="Arial" w:cs="Arial"/>
          <w:bCs/>
          <w:sz w:val="20"/>
        </w:rPr>
        <w:t>se vyskytují relativně vzácně (3 %</w:t>
      </w:r>
      <w:r w:rsidR="00FA74FC">
        <w:rPr>
          <w:rFonts w:ascii="Arial" w:hAnsi="Arial" w:cs="Arial"/>
          <w:bCs/>
          <w:sz w:val="20"/>
        </w:rPr>
        <w:t xml:space="preserve"> firem s webem</w:t>
      </w:r>
      <w:r w:rsidR="008E2E24">
        <w:rPr>
          <w:rFonts w:ascii="Arial" w:hAnsi="Arial" w:cs="Arial"/>
          <w:bCs/>
          <w:sz w:val="20"/>
        </w:rPr>
        <w:t>)</w:t>
      </w:r>
      <w:r w:rsidR="00FA74FC">
        <w:rPr>
          <w:rFonts w:ascii="Arial" w:hAnsi="Arial" w:cs="Arial"/>
          <w:bCs/>
          <w:sz w:val="20"/>
        </w:rPr>
        <w:t>, mají je opět především střední (6 %) nebo velké podniky (7 %).</w:t>
      </w:r>
    </w:p>
    <w:p w14:paraId="5888C5CB" w14:textId="3E36A23D" w:rsidR="005F46D1" w:rsidRDefault="00A15697" w:rsidP="005F46D1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Třetina tuzemských podniků (3</w:t>
      </w:r>
      <w:r w:rsidR="00B32B37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%) měla v roce 202</w:t>
      </w:r>
      <w:r w:rsidR="00B32B37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F4518B">
        <w:rPr>
          <w:rFonts w:ascii="Arial" w:hAnsi="Arial" w:cs="Arial"/>
          <w:b/>
          <w:sz w:val="20"/>
        </w:rPr>
        <w:t>webové stránky v cizojazyčné verzi</w:t>
      </w:r>
      <w:r>
        <w:rPr>
          <w:rFonts w:ascii="Arial" w:hAnsi="Arial" w:cs="Arial"/>
          <w:sz w:val="20"/>
        </w:rPr>
        <w:t xml:space="preserve">. </w:t>
      </w:r>
      <w:r w:rsidR="00184EED">
        <w:rPr>
          <w:rFonts w:ascii="Arial" w:hAnsi="Arial" w:cs="Arial"/>
          <w:sz w:val="20"/>
        </w:rPr>
        <w:t>Za</w:t>
      </w:r>
      <w:r w:rsidR="00996334">
        <w:rPr>
          <w:rFonts w:ascii="Arial" w:hAnsi="Arial" w:cs="Arial"/>
          <w:sz w:val="20"/>
        </w:rPr>
        <w:t> </w:t>
      </w:r>
      <w:r w:rsidR="00184EED">
        <w:rPr>
          <w:rFonts w:ascii="Arial" w:hAnsi="Arial" w:cs="Arial"/>
          <w:sz w:val="20"/>
        </w:rPr>
        <w:t>cizojazyčný web</w:t>
      </w:r>
      <w:r w:rsidR="00A71F56">
        <w:rPr>
          <w:rFonts w:ascii="Arial" w:hAnsi="Arial" w:cs="Arial"/>
          <w:sz w:val="20"/>
        </w:rPr>
        <w:t xml:space="preserve"> považujeme případy, kdy má firma webové stránky v</w:t>
      </w:r>
      <w:r>
        <w:rPr>
          <w:rFonts w:ascii="Arial" w:hAnsi="Arial" w:cs="Arial"/>
          <w:sz w:val="20"/>
        </w:rPr>
        <w:t xml:space="preserve"> češtin</w:t>
      </w:r>
      <w:r w:rsidR="00A71F56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a</w:t>
      </w:r>
      <w:r w:rsidR="00A71F56">
        <w:rPr>
          <w:rFonts w:ascii="Arial" w:hAnsi="Arial" w:cs="Arial"/>
          <w:sz w:val="20"/>
        </w:rPr>
        <w:t xml:space="preserve"> zároveň alespoň v jednom</w:t>
      </w:r>
      <w:r>
        <w:rPr>
          <w:rFonts w:ascii="Arial" w:hAnsi="Arial" w:cs="Arial"/>
          <w:sz w:val="20"/>
        </w:rPr>
        <w:t xml:space="preserve"> cizí</w:t>
      </w:r>
      <w:r w:rsidR="00A71F56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 jazyk</w:t>
      </w:r>
      <w:r w:rsidR="00A71F56">
        <w:rPr>
          <w:rFonts w:ascii="Arial" w:hAnsi="Arial" w:cs="Arial"/>
          <w:sz w:val="20"/>
        </w:rPr>
        <w:t>u</w:t>
      </w:r>
      <w:r w:rsidR="00B32B37">
        <w:rPr>
          <w:rFonts w:ascii="Arial" w:hAnsi="Arial" w:cs="Arial"/>
          <w:sz w:val="20"/>
        </w:rPr>
        <w:t xml:space="preserve"> </w:t>
      </w:r>
      <w:r w:rsidR="003356BA">
        <w:rPr>
          <w:rFonts w:ascii="Arial" w:hAnsi="Arial" w:cs="Arial"/>
          <w:sz w:val="20"/>
        </w:rPr>
        <w:t xml:space="preserve">nebo pouze </w:t>
      </w:r>
      <w:r>
        <w:rPr>
          <w:rFonts w:ascii="Arial" w:hAnsi="Arial" w:cs="Arial"/>
          <w:sz w:val="20"/>
        </w:rPr>
        <w:t>v cizím jazy</w:t>
      </w:r>
      <w:r w:rsidR="003356BA">
        <w:rPr>
          <w:rFonts w:ascii="Arial" w:hAnsi="Arial" w:cs="Arial"/>
          <w:sz w:val="20"/>
        </w:rPr>
        <w:t>ku</w:t>
      </w:r>
      <w:r>
        <w:rPr>
          <w:rFonts w:ascii="Arial" w:hAnsi="Arial" w:cs="Arial"/>
          <w:sz w:val="20"/>
        </w:rPr>
        <w:t xml:space="preserve"> </w:t>
      </w:r>
      <w:r w:rsidR="00B32B37">
        <w:rPr>
          <w:rFonts w:ascii="Arial" w:hAnsi="Arial" w:cs="Arial"/>
          <w:sz w:val="20"/>
        </w:rPr>
        <w:t xml:space="preserve">či </w:t>
      </w:r>
      <w:r>
        <w:rPr>
          <w:rFonts w:ascii="Arial" w:hAnsi="Arial" w:cs="Arial"/>
          <w:sz w:val="20"/>
        </w:rPr>
        <w:t xml:space="preserve">jazycích. Webové stránky </w:t>
      </w:r>
      <w:r w:rsidR="00C83075">
        <w:rPr>
          <w:rFonts w:ascii="Arial" w:hAnsi="Arial" w:cs="Arial"/>
          <w:sz w:val="20"/>
        </w:rPr>
        <w:t>i</w:t>
      </w:r>
      <w:r w:rsidR="00814D8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cizojazyčné verzi mají nejčastěji velké podniky (6</w:t>
      </w:r>
      <w:r w:rsidR="00B32B37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% z nich) a nejméně často malé firmy (27 %). </w:t>
      </w:r>
    </w:p>
    <w:p w14:paraId="73115CE5" w14:textId="6E025CC1" w:rsidR="005F46D1" w:rsidRDefault="005F46D1" w:rsidP="005F46D1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B5AA2">
        <w:rPr>
          <w:rFonts w:ascii="Arial" w:hAnsi="Arial" w:cs="Arial"/>
          <w:sz w:val="20"/>
        </w:rPr>
        <w:t>Výskyt cizojazyčné verze webových stránek se</w:t>
      </w:r>
      <w:r>
        <w:rPr>
          <w:rFonts w:ascii="Arial" w:hAnsi="Arial" w:cs="Arial"/>
          <w:sz w:val="20"/>
        </w:rPr>
        <w:t xml:space="preserve"> také</w:t>
      </w:r>
      <w:r w:rsidRPr="00EB5AA2">
        <w:rPr>
          <w:rFonts w:ascii="Arial" w:hAnsi="Arial" w:cs="Arial"/>
          <w:sz w:val="20"/>
        </w:rPr>
        <w:t xml:space="preserve"> </w:t>
      </w:r>
      <w:r w:rsidRPr="00AD30BE">
        <w:rPr>
          <w:rFonts w:ascii="Arial" w:hAnsi="Arial" w:cs="Arial"/>
          <w:sz w:val="20"/>
        </w:rPr>
        <w:t>významně liší v závislosti na oborech podnikání</w:t>
      </w:r>
      <w:r w:rsidRPr="00EB5AA2">
        <w:rPr>
          <w:rFonts w:ascii="Arial" w:hAnsi="Arial" w:cs="Arial"/>
          <w:sz w:val="20"/>
        </w:rPr>
        <w:t xml:space="preserve">. Důležitou roli zde hraje </w:t>
      </w:r>
      <w:r>
        <w:rPr>
          <w:rFonts w:ascii="Arial" w:hAnsi="Arial" w:cs="Arial"/>
          <w:sz w:val="20"/>
        </w:rPr>
        <w:t>to</w:t>
      </w:r>
      <w:r w:rsidRPr="00EB5AA2">
        <w:rPr>
          <w:rFonts w:ascii="Arial" w:hAnsi="Arial" w:cs="Arial"/>
          <w:sz w:val="20"/>
        </w:rPr>
        <w:t xml:space="preserve">, zda firmy </w:t>
      </w:r>
      <w:r w:rsidRPr="00AD30BE">
        <w:rPr>
          <w:rFonts w:ascii="Arial" w:hAnsi="Arial" w:cs="Arial"/>
          <w:sz w:val="20"/>
        </w:rPr>
        <w:t>nabízejí své výrobky či služby také do zahraničí</w:t>
      </w:r>
      <w:r w:rsidRPr="00EB5AA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Cizojazyčné webové stránky měly v roce 2025 nejčastěji podniky v ubytování (71 %) nebo ve výrobě automobilů (69 %).</w:t>
      </w:r>
    </w:p>
    <w:p w14:paraId="403B6C27" w14:textId="058014B1" w:rsidR="00995825" w:rsidRDefault="00995825" w:rsidP="00995825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EB5AA2">
        <w:rPr>
          <w:rFonts w:ascii="Arial" w:hAnsi="Arial" w:cs="Arial"/>
          <w:sz w:val="20"/>
        </w:rPr>
        <w:t xml:space="preserve">Z cizojazyčných verzí webových stránek </w:t>
      </w:r>
      <w:r w:rsidRPr="00315974">
        <w:rPr>
          <w:rFonts w:ascii="Arial" w:hAnsi="Arial" w:cs="Arial"/>
          <w:b/>
          <w:bCs/>
          <w:sz w:val="20"/>
        </w:rPr>
        <w:t>výrazně převažují ty v anglickém jazyce</w:t>
      </w:r>
      <w:r>
        <w:rPr>
          <w:rFonts w:ascii="Arial" w:hAnsi="Arial" w:cs="Arial"/>
          <w:sz w:val="20"/>
        </w:rPr>
        <w:t xml:space="preserve">, má je </w:t>
      </w:r>
      <w:r w:rsidR="00EF0940">
        <w:rPr>
          <w:rFonts w:ascii="Arial" w:hAnsi="Arial" w:cs="Arial"/>
          <w:sz w:val="20"/>
        </w:rPr>
        <w:t>38</w:t>
      </w:r>
      <w:r>
        <w:rPr>
          <w:rFonts w:ascii="Arial" w:hAnsi="Arial" w:cs="Arial"/>
          <w:sz w:val="20"/>
        </w:rPr>
        <w:t xml:space="preserve"> % tuzemských podniků</w:t>
      </w:r>
      <w:r w:rsidR="00EF0940">
        <w:rPr>
          <w:rFonts w:ascii="Arial" w:hAnsi="Arial" w:cs="Arial"/>
          <w:sz w:val="20"/>
        </w:rPr>
        <w:t xml:space="preserve"> s webovými stránkami</w:t>
      </w:r>
      <w:r>
        <w:rPr>
          <w:rFonts w:ascii="Arial" w:hAnsi="Arial" w:cs="Arial"/>
          <w:sz w:val="20"/>
        </w:rPr>
        <w:t>.</w:t>
      </w:r>
      <w:r w:rsidRPr="00EB5AA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EB5AA2">
        <w:rPr>
          <w:rFonts w:ascii="Arial" w:hAnsi="Arial" w:cs="Arial"/>
          <w:sz w:val="20"/>
        </w:rPr>
        <w:t xml:space="preserve"> velkým odstupem následují stránky v jazyce německém</w:t>
      </w:r>
      <w:r>
        <w:rPr>
          <w:rFonts w:ascii="Arial" w:hAnsi="Arial" w:cs="Arial"/>
          <w:sz w:val="20"/>
        </w:rPr>
        <w:t xml:space="preserve"> (1</w:t>
      </w:r>
      <w:r w:rsidR="00EF094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% podniků</w:t>
      </w:r>
      <w:r w:rsidR="00EF0940">
        <w:rPr>
          <w:rFonts w:ascii="Arial" w:hAnsi="Arial" w:cs="Arial"/>
          <w:sz w:val="20"/>
        </w:rPr>
        <w:t xml:space="preserve"> s webovými stránkami</w:t>
      </w:r>
      <w:r>
        <w:rPr>
          <w:rFonts w:ascii="Arial" w:hAnsi="Arial" w:cs="Arial"/>
          <w:sz w:val="20"/>
        </w:rPr>
        <w:t>).</w:t>
      </w:r>
      <w:r w:rsidRPr="00EB5AA2">
        <w:rPr>
          <w:rFonts w:ascii="Arial" w:hAnsi="Arial" w:cs="Arial"/>
          <w:sz w:val="20"/>
        </w:rPr>
        <w:t xml:space="preserve"> </w:t>
      </w:r>
      <w:r w:rsidR="00315974">
        <w:rPr>
          <w:rFonts w:ascii="Arial" w:hAnsi="Arial" w:cs="Arial"/>
          <w:sz w:val="20"/>
        </w:rPr>
        <w:t>Desetina podniků</w:t>
      </w:r>
      <w:r w:rsidR="00010A68">
        <w:rPr>
          <w:rFonts w:ascii="Arial" w:hAnsi="Arial" w:cs="Arial"/>
          <w:sz w:val="20"/>
        </w:rPr>
        <w:t xml:space="preserve">, které mají webové stránky, je má </w:t>
      </w:r>
      <w:r w:rsidR="00B26812">
        <w:rPr>
          <w:rFonts w:ascii="Arial" w:hAnsi="Arial" w:cs="Arial"/>
          <w:sz w:val="20"/>
        </w:rPr>
        <w:t xml:space="preserve">v jiném než anglickém nebo německém jazyce. </w:t>
      </w:r>
      <w:r w:rsidRPr="00EB5AA2">
        <w:rPr>
          <w:rFonts w:ascii="Arial" w:hAnsi="Arial" w:cs="Arial"/>
          <w:sz w:val="20"/>
        </w:rPr>
        <w:t xml:space="preserve"> </w:t>
      </w:r>
    </w:p>
    <w:p w14:paraId="421038DD" w14:textId="3573B8E9" w:rsidR="00D83FA8" w:rsidRDefault="00D83FA8" w:rsidP="00AD30B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14 %</w:t>
      </w:r>
      <w:r w:rsidR="00F208C0">
        <w:rPr>
          <w:rFonts w:ascii="Arial" w:hAnsi="Arial" w:cs="Arial"/>
          <w:sz w:val="20"/>
        </w:rPr>
        <w:t xml:space="preserve"> všech</w:t>
      </w:r>
      <w:r>
        <w:rPr>
          <w:rFonts w:ascii="Arial" w:hAnsi="Arial" w:cs="Arial"/>
          <w:sz w:val="20"/>
        </w:rPr>
        <w:t xml:space="preserve"> tuzemských podniků</w:t>
      </w:r>
      <w:r w:rsidR="00F208C0">
        <w:rPr>
          <w:rFonts w:ascii="Arial" w:hAnsi="Arial" w:cs="Arial"/>
          <w:sz w:val="20"/>
        </w:rPr>
        <w:t xml:space="preserve">, resp. </w:t>
      </w:r>
      <w:r w:rsidR="005E1059">
        <w:rPr>
          <w:rFonts w:ascii="Arial" w:hAnsi="Arial" w:cs="Arial"/>
          <w:sz w:val="20"/>
        </w:rPr>
        <w:t>17 % podniků s vlastním webem,</w:t>
      </w:r>
      <w:r>
        <w:rPr>
          <w:rFonts w:ascii="Arial" w:hAnsi="Arial" w:cs="Arial"/>
          <w:sz w:val="20"/>
        </w:rPr>
        <w:t xml:space="preserve"> mělo v roce 202</w:t>
      </w:r>
      <w:r w:rsidR="00657C8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6A43C1">
        <w:rPr>
          <w:rFonts w:ascii="Arial" w:hAnsi="Arial" w:cs="Arial"/>
          <w:b/>
          <w:sz w:val="20"/>
        </w:rPr>
        <w:t>webové stránky dostupné v alespoň dvou cizích jazycích</w:t>
      </w:r>
      <w:r>
        <w:rPr>
          <w:rFonts w:ascii="Arial" w:hAnsi="Arial" w:cs="Arial"/>
          <w:sz w:val="20"/>
        </w:rPr>
        <w:t>. Tuto možnost nabíze</w:t>
      </w:r>
      <w:r w:rsidR="00C60015">
        <w:rPr>
          <w:rFonts w:ascii="Arial" w:hAnsi="Arial" w:cs="Arial"/>
          <w:sz w:val="20"/>
        </w:rPr>
        <w:t>ly</w:t>
      </w:r>
      <w:r w:rsidR="007A18B7">
        <w:rPr>
          <w:rFonts w:ascii="Arial" w:hAnsi="Arial" w:cs="Arial"/>
          <w:sz w:val="20"/>
        </w:rPr>
        <w:t xml:space="preserve"> především</w:t>
      </w:r>
      <w:r>
        <w:rPr>
          <w:rFonts w:ascii="Arial" w:hAnsi="Arial" w:cs="Arial"/>
          <w:sz w:val="20"/>
        </w:rPr>
        <w:t xml:space="preserve"> velk</w:t>
      </w:r>
      <w:r w:rsidR="007A18B7">
        <w:rPr>
          <w:rFonts w:ascii="Arial" w:hAnsi="Arial" w:cs="Arial"/>
          <w:sz w:val="20"/>
        </w:rPr>
        <w:t>é</w:t>
      </w:r>
      <w:r>
        <w:rPr>
          <w:rFonts w:ascii="Arial" w:hAnsi="Arial" w:cs="Arial"/>
          <w:sz w:val="20"/>
        </w:rPr>
        <w:t xml:space="preserve"> podnik</w:t>
      </w:r>
      <w:r w:rsidR="007A18B7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(39</w:t>
      </w:r>
      <w:r w:rsidR="00B2545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</w:t>
      </w:r>
      <w:r w:rsidR="007A18B7">
        <w:rPr>
          <w:rFonts w:ascii="Arial" w:hAnsi="Arial" w:cs="Arial"/>
          <w:sz w:val="20"/>
        </w:rPr>
        <w:t xml:space="preserve"> </w:t>
      </w:r>
      <w:r w:rsidR="00B2545C">
        <w:rPr>
          <w:rFonts w:ascii="Arial" w:hAnsi="Arial" w:cs="Arial"/>
          <w:sz w:val="20"/>
        </w:rPr>
        <w:t>velkých podniků s webem</w:t>
      </w:r>
      <w:r>
        <w:rPr>
          <w:rFonts w:ascii="Arial" w:hAnsi="Arial" w:cs="Arial"/>
          <w:sz w:val="20"/>
        </w:rPr>
        <w:t>)</w:t>
      </w:r>
      <w:r w:rsidR="00B2545C">
        <w:rPr>
          <w:rFonts w:ascii="Arial" w:hAnsi="Arial" w:cs="Arial"/>
          <w:sz w:val="20"/>
        </w:rPr>
        <w:t xml:space="preserve"> a z hlediska odvětví </w:t>
      </w:r>
      <w:r w:rsidR="000520A4">
        <w:rPr>
          <w:rFonts w:ascii="Arial" w:hAnsi="Arial" w:cs="Arial"/>
          <w:sz w:val="20"/>
        </w:rPr>
        <w:t>šlo</w:t>
      </w:r>
      <w:r w:rsidR="0046561C">
        <w:rPr>
          <w:rFonts w:ascii="Arial" w:hAnsi="Arial" w:cs="Arial"/>
          <w:sz w:val="20"/>
        </w:rPr>
        <w:t xml:space="preserve"> nejčastěji o podniky poskytující ubytování (43 % podniků s webovými stránkami)</w:t>
      </w:r>
      <w:r w:rsidR="00C60015">
        <w:rPr>
          <w:rFonts w:ascii="Arial" w:hAnsi="Arial" w:cs="Arial"/>
          <w:sz w:val="20"/>
        </w:rPr>
        <w:t>, nebo z elektrotechnického, strojírenského nebo automobilového průmyslu (více než 39 % podniků s vlastním webem v těchto odvětvích).</w:t>
      </w:r>
    </w:p>
    <w:p w14:paraId="5FF45E69" w14:textId="6382AD24" w:rsidR="00F4518B" w:rsidRPr="001C5EE2" w:rsidRDefault="00F4518B" w:rsidP="00AD30B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1C5EE2">
        <w:rPr>
          <w:rFonts w:ascii="Arial" w:hAnsi="Arial" w:cs="Arial"/>
          <w:sz w:val="20"/>
        </w:rPr>
        <w:t xml:space="preserve">Mezinárodní srovnání zemí EU27 je dostupné pro ukazatel </w:t>
      </w:r>
      <w:r w:rsidRPr="001C5EE2">
        <w:rPr>
          <w:rFonts w:ascii="Arial" w:hAnsi="Arial" w:cs="Arial"/>
          <w:b/>
          <w:sz w:val="20"/>
        </w:rPr>
        <w:t>podniky s webovými stránkami dostupnými v alespoň dvou jazycích</w:t>
      </w:r>
      <w:r w:rsidRPr="001C5EE2">
        <w:rPr>
          <w:rFonts w:ascii="Arial" w:hAnsi="Arial" w:cs="Arial"/>
          <w:sz w:val="20"/>
        </w:rPr>
        <w:t xml:space="preserve">. </w:t>
      </w:r>
      <w:r w:rsidR="00A74330" w:rsidRPr="001C5EE2">
        <w:rPr>
          <w:rFonts w:ascii="Arial" w:hAnsi="Arial" w:cs="Arial"/>
          <w:sz w:val="20"/>
        </w:rPr>
        <w:t>V tomto případě může jít o</w:t>
      </w:r>
      <w:r w:rsidRPr="001C5EE2">
        <w:rPr>
          <w:rFonts w:ascii="Arial" w:hAnsi="Arial" w:cs="Arial"/>
          <w:sz w:val="20"/>
        </w:rPr>
        <w:t xml:space="preserve"> kombinaci národního jazyka a jakéhokoli dalšího jazyka, </w:t>
      </w:r>
      <w:r w:rsidR="00A74330" w:rsidRPr="001C5EE2">
        <w:rPr>
          <w:rFonts w:ascii="Arial" w:hAnsi="Arial" w:cs="Arial"/>
          <w:sz w:val="20"/>
        </w:rPr>
        <w:t>nebo</w:t>
      </w:r>
      <w:r w:rsidRPr="001C5EE2">
        <w:rPr>
          <w:rFonts w:ascii="Arial" w:hAnsi="Arial" w:cs="Arial"/>
          <w:sz w:val="20"/>
        </w:rPr>
        <w:t xml:space="preserve"> dvou či více cizích jazyků</w:t>
      </w:r>
      <w:r w:rsidR="00506326">
        <w:rPr>
          <w:rFonts w:ascii="Arial" w:hAnsi="Arial" w:cs="Arial"/>
          <w:sz w:val="20"/>
        </w:rPr>
        <w:t>. P</w:t>
      </w:r>
      <w:r w:rsidR="00A74330" w:rsidRPr="001C5EE2">
        <w:rPr>
          <w:rFonts w:ascii="Arial" w:hAnsi="Arial" w:cs="Arial"/>
          <w:sz w:val="20"/>
        </w:rPr>
        <w:t>odniků</w:t>
      </w:r>
      <w:r w:rsidR="00506326">
        <w:rPr>
          <w:rFonts w:ascii="Arial" w:hAnsi="Arial" w:cs="Arial"/>
          <w:sz w:val="20"/>
        </w:rPr>
        <w:t xml:space="preserve"> v Česku</w:t>
      </w:r>
      <w:r w:rsidR="00A74330" w:rsidRPr="001C5EE2">
        <w:rPr>
          <w:rFonts w:ascii="Arial" w:hAnsi="Arial" w:cs="Arial"/>
          <w:sz w:val="20"/>
        </w:rPr>
        <w:t>, které měly v roce 202</w:t>
      </w:r>
      <w:r w:rsidR="007C3752" w:rsidRPr="001C5EE2">
        <w:rPr>
          <w:rFonts w:ascii="Arial" w:hAnsi="Arial" w:cs="Arial"/>
          <w:sz w:val="20"/>
        </w:rPr>
        <w:t>5</w:t>
      </w:r>
      <w:r w:rsidR="00A74330" w:rsidRPr="001C5EE2">
        <w:rPr>
          <w:rFonts w:ascii="Arial" w:hAnsi="Arial" w:cs="Arial"/>
          <w:sz w:val="20"/>
        </w:rPr>
        <w:t xml:space="preserve"> web dostupný v alespoň dvou cizích jazycích, bylo 3</w:t>
      </w:r>
      <w:r w:rsidR="00F775CE" w:rsidRPr="001C5EE2">
        <w:rPr>
          <w:rFonts w:ascii="Arial" w:hAnsi="Arial" w:cs="Arial"/>
          <w:sz w:val="20"/>
        </w:rPr>
        <w:t>2</w:t>
      </w:r>
      <w:r w:rsidR="00A74330" w:rsidRPr="001C5EE2">
        <w:rPr>
          <w:rFonts w:ascii="Arial" w:hAnsi="Arial" w:cs="Arial"/>
          <w:sz w:val="20"/>
        </w:rPr>
        <w:t xml:space="preserve"> %</w:t>
      </w:r>
      <w:r w:rsidR="003E124E" w:rsidRPr="001C5EE2">
        <w:rPr>
          <w:rFonts w:ascii="Arial" w:hAnsi="Arial" w:cs="Arial"/>
          <w:sz w:val="20"/>
        </w:rPr>
        <w:t xml:space="preserve">, jde o obdobný podíl jako v případě podniků na </w:t>
      </w:r>
      <w:r w:rsidR="001C5EE2" w:rsidRPr="001C5EE2">
        <w:rPr>
          <w:rFonts w:ascii="Arial" w:hAnsi="Arial" w:cs="Arial"/>
          <w:sz w:val="20"/>
        </w:rPr>
        <w:t xml:space="preserve">Slovensku, ve Švédsku nebo </w:t>
      </w:r>
      <w:r w:rsidR="00114F3D" w:rsidRPr="001C5EE2">
        <w:rPr>
          <w:rFonts w:ascii="Arial" w:hAnsi="Arial" w:cs="Arial"/>
          <w:sz w:val="20"/>
        </w:rPr>
        <w:t>v </w:t>
      </w:r>
      <w:r w:rsidR="001C5EE2" w:rsidRPr="001C5EE2">
        <w:rPr>
          <w:rFonts w:ascii="Arial" w:hAnsi="Arial" w:cs="Arial"/>
          <w:sz w:val="20"/>
        </w:rPr>
        <w:t>Portugalsku</w:t>
      </w:r>
      <w:r w:rsidR="00A74330" w:rsidRPr="001C5EE2">
        <w:rPr>
          <w:rFonts w:ascii="Arial" w:hAnsi="Arial" w:cs="Arial"/>
          <w:sz w:val="20"/>
        </w:rPr>
        <w:t>. Průměr za EU27 v roce 202</w:t>
      </w:r>
      <w:r w:rsidR="00F775CE" w:rsidRPr="001C5EE2">
        <w:rPr>
          <w:rFonts w:ascii="Arial" w:hAnsi="Arial" w:cs="Arial"/>
          <w:sz w:val="20"/>
        </w:rPr>
        <w:t>5</w:t>
      </w:r>
      <w:r w:rsidR="00A74330" w:rsidRPr="001C5EE2">
        <w:rPr>
          <w:rFonts w:ascii="Arial" w:hAnsi="Arial" w:cs="Arial"/>
          <w:sz w:val="20"/>
        </w:rPr>
        <w:t xml:space="preserve"> činil </w:t>
      </w:r>
      <w:r w:rsidR="001C5EE2" w:rsidRPr="001C5EE2">
        <w:rPr>
          <w:rFonts w:ascii="Arial" w:hAnsi="Arial" w:cs="Arial"/>
          <w:sz w:val="20"/>
        </w:rPr>
        <w:t>30</w:t>
      </w:r>
      <w:r w:rsidR="00A74330" w:rsidRPr="001C5EE2">
        <w:rPr>
          <w:rFonts w:ascii="Arial" w:hAnsi="Arial" w:cs="Arial"/>
          <w:sz w:val="20"/>
        </w:rPr>
        <w:t xml:space="preserve"> %. </w:t>
      </w:r>
    </w:p>
    <w:p w14:paraId="77F25B18" w14:textId="1CF43DC8" w:rsidR="00A74330" w:rsidRPr="006F3E34" w:rsidRDefault="00B029E4" w:rsidP="00AD30BE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6F3E34">
        <w:rPr>
          <w:rFonts w:ascii="Arial" w:hAnsi="Arial" w:cs="Arial"/>
          <w:sz w:val="20"/>
        </w:rPr>
        <w:t>Vzhledem k povaze poskytovaných služeb má nejvíce podniků web v cizojazyčné verzi v</w:t>
      </w:r>
      <w:r w:rsidR="009D62BC" w:rsidRPr="006F3E34">
        <w:rPr>
          <w:rFonts w:ascii="Arial" w:hAnsi="Arial" w:cs="Arial"/>
          <w:sz w:val="20"/>
        </w:rPr>
        <w:t xml:space="preserve"> </w:t>
      </w:r>
      <w:r w:rsidR="00A74330" w:rsidRPr="006F3E34">
        <w:rPr>
          <w:rFonts w:ascii="Arial" w:hAnsi="Arial" w:cs="Arial"/>
          <w:sz w:val="20"/>
        </w:rPr>
        <w:t>odvětví ubytování</w:t>
      </w:r>
      <w:r w:rsidR="009D62BC" w:rsidRPr="006F3E34">
        <w:rPr>
          <w:rFonts w:ascii="Arial" w:hAnsi="Arial" w:cs="Arial"/>
          <w:sz w:val="20"/>
        </w:rPr>
        <w:t xml:space="preserve">. Platí to i pro ukazatel web dostupný v alespoň dvou jazycích. V průměru EU27 mělo </w:t>
      </w:r>
      <w:r w:rsidR="009D62BC" w:rsidRPr="006F3E34">
        <w:rPr>
          <w:rFonts w:ascii="Arial" w:hAnsi="Arial" w:cs="Arial"/>
          <w:b/>
          <w:sz w:val="20"/>
        </w:rPr>
        <w:t xml:space="preserve">v odvětví ubytování dvoujazyčné webové stránky </w:t>
      </w:r>
      <w:r w:rsidR="006744B7" w:rsidRPr="006F3E34">
        <w:rPr>
          <w:rFonts w:ascii="Arial" w:hAnsi="Arial" w:cs="Arial"/>
          <w:b/>
          <w:sz w:val="20"/>
        </w:rPr>
        <w:t>72</w:t>
      </w:r>
      <w:r w:rsidR="009D62BC" w:rsidRPr="006F3E34">
        <w:rPr>
          <w:rFonts w:ascii="Arial" w:hAnsi="Arial" w:cs="Arial"/>
          <w:b/>
          <w:sz w:val="20"/>
        </w:rPr>
        <w:t xml:space="preserve"> %</w:t>
      </w:r>
      <w:r w:rsidR="00B22EE8">
        <w:rPr>
          <w:rFonts w:ascii="Arial" w:hAnsi="Arial" w:cs="Arial"/>
          <w:b/>
          <w:sz w:val="20"/>
        </w:rPr>
        <w:t xml:space="preserve"> podniků</w:t>
      </w:r>
      <w:r w:rsidR="00F050C9">
        <w:rPr>
          <w:rFonts w:ascii="Arial" w:hAnsi="Arial" w:cs="Arial"/>
          <w:b/>
          <w:sz w:val="20"/>
        </w:rPr>
        <w:t>,</w:t>
      </w:r>
      <w:r w:rsidR="009D62BC" w:rsidRPr="006F3E34">
        <w:rPr>
          <w:rFonts w:ascii="Arial" w:hAnsi="Arial" w:cs="Arial"/>
          <w:b/>
          <w:sz w:val="20"/>
        </w:rPr>
        <w:t xml:space="preserve"> </w:t>
      </w:r>
      <w:r w:rsidR="00F050C9">
        <w:rPr>
          <w:rFonts w:ascii="Arial" w:hAnsi="Arial" w:cs="Arial"/>
          <w:b/>
          <w:sz w:val="20"/>
        </w:rPr>
        <w:t>v</w:t>
      </w:r>
      <w:r w:rsidR="00B22EE8">
        <w:rPr>
          <w:rFonts w:ascii="Arial" w:hAnsi="Arial" w:cs="Arial"/>
          <w:b/>
          <w:sz w:val="20"/>
        </w:rPr>
        <w:t> </w:t>
      </w:r>
      <w:r w:rsidR="00F050C9">
        <w:rPr>
          <w:rFonts w:ascii="Arial" w:hAnsi="Arial" w:cs="Arial"/>
          <w:b/>
          <w:sz w:val="20"/>
        </w:rPr>
        <w:t>Česku</w:t>
      </w:r>
      <w:r w:rsidR="00B22EE8">
        <w:rPr>
          <w:rFonts w:ascii="Arial" w:hAnsi="Arial" w:cs="Arial"/>
          <w:b/>
          <w:sz w:val="20"/>
        </w:rPr>
        <w:t xml:space="preserve"> to</w:t>
      </w:r>
      <w:r w:rsidR="00F050C9">
        <w:rPr>
          <w:rFonts w:ascii="Arial" w:hAnsi="Arial" w:cs="Arial"/>
          <w:b/>
          <w:sz w:val="20"/>
        </w:rPr>
        <w:t xml:space="preserve"> </w:t>
      </w:r>
      <w:r w:rsidR="009D62BC" w:rsidRPr="006F3E34">
        <w:rPr>
          <w:rFonts w:ascii="Arial" w:hAnsi="Arial" w:cs="Arial"/>
          <w:b/>
          <w:sz w:val="20"/>
        </w:rPr>
        <w:t xml:space="preserve">bylo </w:t>
      </w:r>
      <w:r w:rsidR="006744B7" w:rsidRPr="006F3E34">
        <w:rPr>
          <w:rFonts w:ascii="Arial" w:hAnsi="Arial" w:cs="Arial"/>
          <w:b/>
          <w:sz w:val="20"/>
        </w:rPr>
        <w:t>69</w:t>
      </w:r>
      <w:r w:rsidR="009D62BC" w:rsidRPr="006F3E34">
        <w:rPr>
          <w:rFonts w:ascii="Arial" w:hAnsi="Arial" w:cs="Arial"/>
          <w:b/>
          <w:sz w:val="20"/>
        </w:rPr>
        <w:t xml:space="preserve"> %.</w:t>
      </w:r>
      <w:r w:rsidR="009D62BC" w:rsidRPr="006F3E34">
        <w:rPr>
          <w:rFonts w:ascii="Arial" w:hAnsi="Arial" w:cs="Arial"/>
          <w:sz w:val="20"/>
        </w:rPr>
        <w:t xml:space="preserve"> Nejvíce podniků v odvětví ubytování, které mají web dostupný ve dvou a více jazycích, nalezneme ve Finsku (9</w:t>
      </w:r>
      <w:r w:rsidR="006744B7" w:rsidRPr="006F3E34">
        <w:rPr>
          <w:rFonts w:ascii="Arial" w:hAnsi="Arial" w:cs="Arial"/>
          <w:sz w:val="20"/>
        </w:rPr>
        <w:t>8</w:t>
      </w:r>
      <w:r w:rsidR="009D62BC" w:rsidRPr="006F3E34">
        <w:rPr>
          <w:rFonts w:ascii="Arial" w:hAnsi="Arial" w:cs="Arial"/>
          <w:sz w:val="20"/>
        </w:rPr>
        <w:t> %)</w:t>
      </w:r>
      <w:r w:rsidR="006744B7" w:rsidRPr="006F3E34">
        <w:rPr>
          <w:rFonts w:ascii="Arial" w:hAnsi="Arial" w:cs="Arial"/>
          <w:sz w:val="20"/>
        </w:rPr>
        <w:t xml:space="preserve"> nebo v Chorvatsku (</w:t>
      </w:r>
      <w:r w:rsidR="006F3E34" w:rsidRPr="006F3E34">
        <w:rPr>
          <w:rFonts w:ascii="Arial" w:hAnsi="Arial" w:cs="Arial"/>
          <w:sz w:val="20"/>
        </w:rPr>
        <w:t>96 %)</w:t>
      </w:r>
      <w:r w:rsidR="009D62BC" w:rsidRPr="006F3E34">
        <w:rPr>
          <w:rFonts w:ascii="Arial" w:hAnsi="Arial" w:cs="Arial"/>
          <w:sz w:val="20"/>
        </w:rPr>
        <w:t xml:space="preserve">, nejméně </w:t>
      </w:r>
      <w:r w:rsidR="00D83FA8" w:rsidRPr="006F3E34">
        <w:rPr>
          <w:rFonts w:ascii="Arial" w:hAnsi="Arial" w:cs="Arial"/>
          <w:sz w:val="20"/>
        </w:rPr>
        <w:t>v </w:t>
      </w:r>
      <w:r w:rsidR="006F3E34" w:rsidRPr="006F3E34">
        <w:rPr>
          <w:rFonts w:ascii="Arial" w:hAnsi="Arial" w:cs="Arial"/>
          <w:sz w:val="20"/>
        </w:rPr>
        <w:t>Irsku</w:t>
      </w:r>
      <w:r w:rsidR="00D83FA8" w:rsidRPr="006F3E34">
        <w:rPr>
          <w:rFonts w:ascii="Arial" w:hAnsi="Arial" w:cs="Arial"/>
          <w:sz w:val="20"/>
        </w:rPr>
        <w:t xml:space="preserve"> (14 %)</w:t>
      </w:r>
      <w:r w:rsidR="009D62BC" w:rsidRPr="006F3E34">
        <w:rPr>
          <w:rFonts w:ascii="Arial" w:hAnsi="Arial" w:cs="Arial"/>
          <w:sz w:val="20"/>
        </w:rPr>
        <w:t xml:space="preserve">. </w:t>
      </w:r>
    </w:p>
    <w:p w14:paraId="294ADB62" w14:textId="77777777" w:rsidR="00F775CE" w:rsidRDefault="00F775C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73AE0D5" w14:textId="67AD7951" w:rsidR="00114F3D" w:rsidRDefault="00114F3D" w:rsidP="000008BC">
      <w:pPr>
        <w:spacing w:after="0" w:line="360" w:lineRule="auto"/>
        <w:rPr>
          <w:rFonts w:ascii="Arial" w:hAnsi="Arial" w:cs="Arial"/>
          <w:b/>
          <w:sz w:val="20"/>
        </w:rPr>
      </w:pPr>
      <w:r w:rsidRPr="00B21772">
        <w:rPr>
          <w:rFonts w:ascii="Arial" w:hAnsi="Arial" w:cs="Arial"/>
          <w:b/>
          <w:sz w:val="20"/>
        </w:rPr>
        <w:lastRenderedPageBreak/>
        <w:t xml:space="preserve">Graf </w:t>
      </w:r>
      <w:r w:rsidR="008375B8" w:rsidRPr="00B21772">
        <w:rPr>
          <w:rFonts w:ascii="Arial" w:hAnsi="Arial" w:cs="Arial"/>
          <w:b/>
          <w:sz w:val="20"/>
        </w:rPr>
        <w:t>4</w:t>
      </w:r>
      <w:r w:rsidRPr="00B21772">
        <w:rPr>
          <w:rFonts w:ascii="Arial" w:hAnsi="Arial" w:cs="Arial"/>
          <w:b/>
          <w:sz w:val="20"/>
        </w:rPr>
        <w:t>.</w:t>
      </w:r>
      <w:r w:rsidR="00A64F28" w:rsidRPr="00B21772">
        <w:rPr>
          <w:rFonts w:ascii="Arial" w:hAnsi="Arial" w:cs="Arial"/>
          <w:b/>
          <w:sz w:val="20"/>
        </w:rPr>
        <w:t>1</w:t>
      </w:r>
      <w:r w:rsidRPr="00B21772">
        <w:rPr>
          <w:rFonts w:ascii="Arial" w:hAnsi="Arial" w:cs="Arial"/>
          <w:b/>
          <w:sz w:val="20"/>
        </w:rPr>
        <w:t>: Podniky v zemích EU27 s webovými stránkami</w:t>
      </w:r>
      <w:r w:rsidR="00184CB7" w:rsidRPr="00B21772">
        <w:rPr>
          <w:rFonts w:ascii="Arial" w:hAnsi="Arial" w:cs="Arial"/>
          <w:b/>
          <w:sz w:val="20"/>
        </w:rPr>
        <w:t xml:space="preserve"> v roce 2025</w:t>
      </w:r>
    </w:p>
    <w:p w14:paraId="12B43B77" w14:textId="1813AB39" w:rsidR="000008BC" w:rsidRPr="000008BC" w:rsidRDefault="000008BC" w:rsidP="000008BC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38D022D2" w14:textId="22D322F7" w:rsidR="00114F3D" w:rsidRPr="001A48AB" w:rsidRDefault="00B21772" w:rsidP="00114F3D">
      <w:pPr>
        <w:autoSpaceDE w:val="0"/>
        <w:autoSpaceDN w:val="0"/>
        <w:adjustRightInd w:val="0"/>
        <w:spacing w:before="120" w:after="0" w:line="240" w:lineRule="auto"/>
        <w:ind w:right="-1"/>
        <w:rPr>
          <w:rFonts w:ascii="Arial" w:hAnsi="Arial" w:cs="Arial"/>
          <w:b/>
          <w:sz w:val="6"/>
          <w:szCs w:val="6"/>
        </w:rPr>
      </w:pPr>
      <w:r>
        <w:rPr>
          <w:noProof/>
        </w:rPr>
        <w:drawing>
          <wp:inline distT="0" distB="0" distL="0" distR="0" wp14:anchorId="18F12CDC" wp14:editId="49D0F477">
            <wp:extent cx="6076950" cy="3886200"/>
            <wp:effectExtent l="0" t="0" r="0" b="0"/>
            <wp:docPr id="124180409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D4AB28" w14:textId="77777777" w:rsidR="00114F3D" w:rsidRDefault="00114F3D" w:rsidP="00114F3D">
      <w:pPr>
        <w:autoSpaceDE w:val="0"/>
        <w:autoSpaceDN w:val="0"/>
        <w:adjustRightInd w:val="0"/>
        <w:spacing w:before="60" w:after="40"/>
        <w:jc w:val="both"/>
        <w:rPr>
          <w:rFonts w:ascii="Arial" w:hAnsi="Arial" w:cs="Arial"/>
          <w:i/>
          <w:sz w:val="18"/>
          <w:szCs w:val="18"/>
        </w:rPr>
      </w:pPr>
    </w:p>
    <w:p w14:paraId="16F16EF8" w14:textId="77777777" w:rsidR="00114F3D" w:rsidRDefault="00114F3D" w:rsidP="00C60F42">
      <w:pPr>
        <w:spacing w:after="0" w:line="240" w:lineRule="auto"/>
        <w:rPr>
          <w:rFonts w:ascii="Arial" w:hAnsi="Arial" w:cs="Arial"/>
          <w:b/>
          <w:sz w:val="20"/>
        </w:rPr>
      </w:pPr>
    </w:p>
    <w:p w14:paraId="05B6C16D" w14:textId="235B0881" w:rsidR="00C60F42" w:rsidRPr="008D1799" w:rsidRDefault="00C60F42" w:rsidP="0064262F">
      <w:pPr>
        <w:spacing w:after="0" w:line="360" w:lineRule="auto"/>
        <w:rPr>
          <w:rFonts w:ascii="Arial" w:hAnsi="Arial" w:cs="Arial"/>
          <w:b/>
          <w:sz w:val="20"/>
        </w:rPr>
      </w:pPr>
      <w:r w:rsidRPr="008D1799">
        <w:rPr>
          <w:rFonts w:ascii="Arial" w:hAnsi="Arial" w:cs="Arial"/>
          <w:b/>
          <w:sz w:val="20"/>
        </w:rPr>
        <w:t xml:space="preserve">Graf </w:t>
      </w:r>
      <w:r w:rsidR="008375B8" w:rsidRPr="008D1799">
        <w:rPr>
          <w:rFonts w:ascii="Arial" w:hAnsi="Arial" w:cs="Arial"/>
          <w:b/>
          <w:sz w:val="20"/>
        </w:rPr>
        <w:t>4</w:t>
      </w:r>
      <w:r w:rsidRPr="008D1799">
        <w:rPr>
          <w:rFonts w:ascii="Arial" w:hAnsi="Arial" w:cs="Arial"/>
          <w:b/>
          <w:sz w:val="20"/>
        </w:rPr>
        <w:t>.</w:t>
      </w:r>
      <w:r w:rsidR="000008BC" w:rsidRPr="008D1799">
        <w:rPr>
          <w:rFonts w:ascii="Arial" w:hAnsi="Arial" w:cs="Arial"/>
          <w:b/>
          <w:sz w:val="20"/>
        </w:rPr>
        <w:t>2</w:t>
      </w:r>
      <w:r w:rsidRPr="008D1799">
        <w:rPr>
          <w:rFonts w:ascii="Arial" w:hAnsi="Arial" w:cs="Arial"/>
          <w:b/>
          <w:sz w:val="20"/>
        </w:rPr>
        <w:t xml:space="preserve"> Podniky</w:t>
      </w:r>
      <w:r w:rsidR="00170AD1" w:rsidRPr="008D1799">
        <w:rPr>
          <w:rFonts w:ascii="Arial" w:hAnsi="Arial" w:cs="Arial"/>
          <w:b/>
          <w:sz w:val="20"/>
        </w:rPr>
        <w:t xml:space="preserve"> v</w:t>
      </w:r>
      <w:r w:rsidR="00184CB7" w:rsidRPr="008D1799">
        <w:rPr>
          <w:rFonts w:ascii="Arial" w:hAnsi="Arial" w:cs="Arial"/>
          <w:b/>
          <w:sz w:val="20"/>
        </w:rPr>
        <w:t> Česku a v zemích EU27</w:t>
      </w:r>
      <w:r w:rsidR="00B902D1">
        <w:rPr>
          <w:rFonts w:ascii="Arial" w:hAnsi="Arial" w:cs="Arial"/>
          <w:b/>
          <w:sz w:val="20"/>
        </w:rPr>
        <w:t xml:space="preserve"> s</w:t>
      </w:r>
      <w:r w:rsidRPr="008D1799">
        <w:rPr>
          <w:rFonts w:ascii="Arial" w:hAnsi="Arial" w:cs="Arial"/>
          <w:b/>
          <w:sz w:val="20"/>
        </w:rPr>
        <w:t xml:space="preserve"> web</w:t>
      </w:r>
      <w:r w:rsidR="00B902D1">
        <w:rPr>
          <w:rFonts w:ascii="Arial" w:hAnsi="Arial" w:cs="Arial"/>
          <w:b/>
          <w:sz w:val="20"/>
        </w:rPr>
        <w:t>em</w:t>
      </w:r>
      <w:r w:rsidRPr="008D1799">
        <w:rPr>
          <w:rFonts w:ascii="Arial" w:hAnsi="Arial" w:cs="Arial"/>
          <w:b/>
          <w:sz w:val="20"/>
        </w:rPr>
        <w:t xml:space="preserve"> umožňuj</w:t>
      </w:r>
      <w:r w:rsidR="00B902D1">
        <w:rPr>
          <w:rFonts w:ascii="Arial" w:hAnsi="Arial" w:cs="Arial"/>
          <w:b/>
          <w:sz w:val="20"/>
        </w:rPr>
        <w:t>ícím</w:t>
      </w:r>
      <w:r w:rsidRPr="008D1799">
        <w:rPr>
          <w:rFonts w:ascii="Arial" w:hAnsi="Arial" w:cs="Arial"/>
          <w:b/>
          <w:sz w:val="20"/>
        </w:rPr>
        <w:t xml:space="preserve"> návštěvníkům</w:t>
      </w:r>
      <w:r w:rsidR="00234174" w:rsidRPr="008D1799">
        <w:rPr>
          <w:rFonts w:ascii="Arial" w:hAnsi="Arial" w:cs="Arial"/>
          <w:b/>
          <w:sz w:val="20"/>
        </w:rPr>
        <w:t xml:space="preserve"> v roce 2025:</w:t>
      </w:r>
    </w:p>
    <w:p w14:paraId="2B9A53F4" w14:textId="587AB791" w:rsidR="0064262F" w:rsidRPr="0064262F" w:rsidRDefault="0064262F" w:rsidP="0064262F">
      <w:pPr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64262F">
        <w:rPr>
          <w:rFonts w:ascii="Arial" w:hAnsi="Arial" w:cs="Arial"/>
          <w:bCs/>
          <w:sz w:val="18"/>
          <w:szCs w:val="20"/>
        </w:rPr>
        <w:t xml:space="preserve">(% z celkového počtu podniků s 10+ zaměstnanci </w:t>
      </w:r>
      <w:r w:rsidRPr="00E82EB9">
        <w:rPr>
          <w:rFonts w:ascii="Arial" w:hAnsi="Arial" w:cs="Arial"/>
          <w:bCs/>
          <w:sz w:val="18"/>
          <w:szCs w:val="20"/>
          <w:u w:val="single"/>
        </w:rPr>
        <w:t>s webovými stránkami</w:t>
      </w:r>
      <w:r w:rsidRPr="0064262F">
        <w:rPr>
          <w:rFonts w:ascii="Arial" w:hAnsi="Arial" w:cs="Arial"/>
          <w:bCs/>
          <w:sz w:val="18"/>
          <w:szCs w:val="20"/>
        </w:rPr>
        <w:t>)</w:t>
      </w:r>
    </w:p>
    <w:p w14:paraId="4F273043" w14:textId="33A6ECA3" w:rsidR="00C60F42" w:rsidRPr="00287B37" w:rsidRDefault="00BC0795" w:rsidP="00C60F42">
      <w:pPr>
        <w:spacing w:after="0" w:line="240" w:lineRule="auto"/>
        <w:jc w:val="center"/>
        <w:rPr>
          <w:rFonts w:ascii="Arial" w:hAnsi="Arial" w:cs="Arial"/>
          <w:b/>
          <w:vanish/>
          <w:sz w:val="20"/>
          <w:specVanish/>
        </w:rPr>
      </w:pPr>
      <w:r>
        <w:rPr>
          <w:noProof/>
        </w:rPr>
        <w:drawing>
          <wp:inline distT="0" distB="0" distL="0" distR="0" wp14:anchorId="25D10348" wp14:editId="3BFB9ACD">
            <wp:extent cx="6143625" cy="3571875"/>
            <wp:effectExtent l="0" t="0" r="0" b="9525"/>
            <wp:docPr id="16610020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1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7366FD" w14:textId="77777777" w:rsidR="00C60F42" w:rsidRDefault="00C60F42" w:rsidP="00C60F42">
      <w:pPr>
        <w:autoSpaceDE w:val="0"/>
        <w:autoSpaceDN w:val="0"/>
        <w:adjustRightInd w:val="0"/>
        <w:spacing w:before="120" w:after="0" w:line="240" w:lineRule="auto"/>
        <w:ind w:right="-1"/>
        <w:rPr>
          <w:rFonts w:ascii="Arial" w:hAnsi="Arial" w:cs="Arial"/>
          <w:sz w:val="18"/>
          <w:szCs w:val="18"/>
        </w:rPr>
      </w:pPr>
    </w:p>
    <w:p w14:paraId="36D0DB5E" w14:textId="77777777" w:rsidR="00E82EB9" w:rsidRDefault="00E82EB9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F678D8C" w14:textId="77777777" w:rsidR="00E82EB9" w:rsidRDefault="00287B37" w:rsidP="00E82EB9">
      <w:pPr>
        <w:spacing w:after="0" w:line="360" w:lineRule="auto"/>
        <w:rPr>
          <w:rFonts w:ascii="Arial" w:hAnsi="Arial" w:cs="Arial"/>
          <w:b/>
          <w:sz w:val="20"/>
        </w:rPr>
      </w:pPr>
      <w:r w:rsidRPr="00287B37">
        <w:rPr>
          <w:rFonts w:ascii="Arial" w:hAnsi="Arial" w:cs="Arial"/>
          <w:b/>
          <w:sz w:val="20"/>
        </w:rPr>
        <w:lastRenderedPageBreak/>
        <w:t xml:space="preserve">Graf </w:t>
      </w:r>
      <w:r w:rsidR="008375B8">
        <w:rPr>
          <w:rFonts w:ascii="Arial" w:hAnsi="Arial" w:cs="Arial"/>
          <w:b/>
          <w:sz w:val="20"/>
        </w:rPr>
        <w:t>4</w:t>
      </w:r>
      <w:r w:rsidRPr="00287B37">
        <w:rPr>
          <w:rFonts w:ascii="Arial" w:hAnsi="Arial" w:cs="Arial"/>
          <w:b/>
          <w:sz w:val="20"/>
        </w:rPr>
        <w:t>.</w:t>
      </w:r>
      <w:r w:rsidR="009363F7">
        <w:rPr>
          <w:rFonts w:ascii="Arial" w:hAnsi="Arial" w:cs="Arial"/>
          <w:b/>
          <w:sz w:val="20"/>
        </w:rPr>
        <w:t>3</w:t>
      </w:r>
      <w:r w:rsidRPr="00287B37">
        <w:rPr>
          <w:rFonts w:ascii="Arial" w:hAnsi="Arial" w:cs="Arial"/>
          <w:b/>
          <w:sz w:val="20"/>
        </w:rPr>
        <w:t xml:space="preserve"> </w:t>
      </w:r>
      <w:r w:rsidR="00E82EB9">
        <w:rPr>
          <w:rFonts w:ascii="Arial" w:hAnsi="Arial" w:cs="Arial"/>
          <w:b/>
          <w:sz w:val="20"/>
        </w:rPr>
        <w:t>Dostupnost webových stránek podniků v Česku v češtině a v cizích jazycích v roce 2025</w:t>
      </w:r>
    </w:p>
    <w:p w14:paraId="32AE078E" w14:textId="77777777" w:rsidR="00E82EB9" w:rsidRPr="0064262F" w:rsidRDefault="00E82EB9" w:rsidP="00E82EB9">
      <w:pPr>
        <w:spacing w:after="0" w:line="360" w:lineRule="auto"/>
        <w:rPr>
          <w:rFonts w:ascii="Arial" w:hAnsi="Arial" w:cs="Arial"/>
          <w:bCs/>
          <w:sz w:val="18"/>
          <w:szCs w:val="20"/>
        </w:rPr>
      </w:pPr>
      <w:r w:rsidRPr="0064262F">
        <w:rPr>
          <w:rFonts w:ascii="Arial" w:hAnsi="Arial" w:cs="Arial"/>
          <w:bCs/>
          <w:sz w:val="18"/>
          <w:szCs w:val="20"/>
        </w:rPr>
        <w:t xml:space="preserve">(% z celkového počtu podniků s 10+ zaměstnanci </w:t>
      </w:r>
      <w:r w:rsidRPr="00E82EB9">
        <w:rPr>
          <w:rFonts w:ascii="Arial" w:hAnsi="Arial" w:cs="Arial"/>
          <w:bCs/>
          <w:sz w:val="18"/>
          <w:szCs w:val="20"/>
          <w:u w:val="single"/>
        </w:rPr>
        <w:t>s webovými stránkami</w:t>
      </w:r>
      <w:r w:rsidRPr="0064262F">
        <w:rPr>
          <w:rFonts w:ascii="Arial" w:hAnsi="Arial" w:cs="Arial"/>
          <w:bCs/>
          <w:sz w:val="18"/>
          <w:szCs w:val="20"/>
        </w:rPr>
        <w:t>)</w:t>
      </w:r>
    </w:p>
    <w:p w14:paraId="7D58B93E" w14:textId="1E72A66E" w:rsidR="00287B37" w:rsidRDefault="00E82EB9" w:rsidP="00E82EB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437C4436" w14:textId="5E71755F" w:rsidR="006A43C1" w:rsidRDefault="009363F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41B0AAFB" wp14:editId="318DD61D">
            <wp:extent cx="6038850" cy="3152775"/>
            <wp:effectExtent l="0" t="0" r="0" b="9525"/>
            <wp:docPr id="118644878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7F860C" w14:textId="77777777" w:rsidR="003E529A" w:rsidRDefault="003E529A" w:rsidP="003E529A">
      <w:pPr>
        <w:spacing w:after="0" w:line="360" w:lineRule="auto"/>
        <w:rPr>
          <w:rFonts w:ascii="Arial" w:hAnsi="Arial" w:cs="Arial"/>
          <w:b/>
          <w:sz w:val="20"/>
        </w:rPr>
      </w:pPr>
    </w:p>
    <w:p w14:paraId="0ADC2944" w14:textId="061B32FB" w:rsidR="00F4518B" w:rsidRDefault="00F4518B" w:rsidP="003E529A">
      <w:pPr>
        <w:spacing w:after="0" w:line="360" w:lineRule="auto"/>
        <w:rPr>
          <w:rFonts w:ascii="Arial" w:hAnsi="Arial" w:cs="Arial"/>
          <w:b/>
          <w:sz w:val="20"/>
        </w:rPr>
      </w:pPr>
      <w:r w:rsidRPr="006327CF">
        <w:rPr>
          <w:rFonts w:ascii="Arial" w:hAnsi="Arial" w:cs="Arial"/>
          <w:b/>
          <w:sz w:val="20"/>
        </w:rPr>
        <w:t xml:space="preserve">Graf </w:t>
      </w:r>
      <w:r w:rsidR="008375B8" w:rsidRPr="006327CF">
        <w:rPr>
          <w:rFonts w:ascii="Arial" w:hAnsi="Arial" w:cs="Arial"/>
          <w:b/>
          <w:sz w:val="20"/>
        </w:rPr>
        <w:t>4</w:t>
      </w:r>
      <w:r w:rsidRPr="006327CF">
        <w:rPr>
          <w:rFonts w:ascii="Arial" w:hAnsi="Arial" w:cs="Arial"/>
          <w:b/>
          <w:sz w:val="20"/>
        </w:rPr>
        <w:t>.</w:t>
      </w:r>
      <w:r w:rsidR="00E82EB9" w:rsidRPr="006327CF">
        <w:rPr>
          <w:rFonts w:ascii="Arial" w:hAnsi="Arial" w:cs="Arial"/>
          <w:b/>
          <w:sz w:val="20"/>
        </w:rPr>
        <w:t>4</w:t>
      </w:r>
      <w:r w:rsidRPr="006327CF">
        <w:rPr>
          <w:rFonts w:ascii="Arial" w:hAnsi="Arial" w:cs="Arial"/>
          <w:b/>
          <w:sz w:val="20"/>
        </w:rPr>
        <w:t>: Podniky v zemích EU</w:t>
      </w:r>
      <w:r w:rsidR="00114F3D" w:rsidRPr="006327CF">
        <w:rPr>
          <w:rFonts w:ascii="Arial" w:hAnsi="Arial" w:cs="Arial"/>
          <w:b/>
          <w:sz w:val="20"/>
        </w:rPr>
        <w:t>27</w:t>
      </w:r>
      <w:r w:rsidRPr="006327CF">
        <w:rPr>
          <w:rFonts w:ascii="Arial" w:hAnsi="Arial" w:cs="Arial"/>
          <w:b/>
          <w:sz w:val="20"/>
        </w:rPr>
        <w:t xml:space="preserve"> s webem dostupným alespoň ve </w:t>
      </w:r>
      <w:r w:rsidR="007F3E11" w:rsidRPr="006327CF">
        <w:rPr>
          <w:rFonts w:ascii="Arial" w:hAnsi="Arial" w:cs="Arial"/>
          <w:b/>
          <w:sz w:val="20"/>
        </w:rPr>
        <w:t>dvou</w:t>
      </w:r>
      <w:r w:rsidRPr="006327CF">
        <w:rPr>
          <w:rFonts w:ascii="Arial" w:hAnsi="Arial" w:cs="Arial"/>
          <w:b/>
          <w:sz w:val="20"/>
        </w:rPr>
        <w:t xml:space="preserve"> jazycích</w:t>
      </w:r>
      <w:r w:rsidR="00E82EB9" w:rsidRPr="006327CF">
        <w:rPr>
          <w:rFonts w:ascii="Arial" w:hAnsi="Arial" w:cs="Arial"/>
          <w:b/>
          <w:sz w:val="20"/>
        </w:rPr>
        <w:t xml:space="preserve"> v roce 2025</w:t>
      </w:r>
    </w:p>
    <w:p w14:paraId="2E202B6A" w14:textId="77777777" w:rsidR="003E529A" w:rsidRDefault="003E529A" w:rsidP="003E529A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 v dané zemi)</w:t>
      </w:r>
    </w:p>
    <w:p w14:paraId="5E607FF2" w14:textId="298B197E" w:rsidR="003E529A" w:rsidRPr="000008BC" w:rsidRDefault="006327CF" w:rsidP="003E529A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585DCEF6" wp14:editId="63799A97">
            <wp:extent cx="6105525" cy="3895725"/>
            <wp:effectExtent l="0" t="0" r="0" b="9525"/>
            <wp:docPr id="169813531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1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27D039" w14:textId="25D5D024" w:rsidR="00F4518B" w:rsidRPr="001A48AB" w:rsidRDefault="00F4518B" w:rsidP="00F4518B">
      <w:pPr>
        <w:autoSpaceDE w:val="0"/>
        <w:autoSpaceDN w:val="0"/>
        <w:adjustRightInd w:val="0"/>
        <w:spacing w:before="120" w:after="0" w:line="240" w:lineRule="auto"/>
        <w:ind w:right="-1"/>
        <w:rPr>
          <w:rFonts w:ascii="Arial" w:hAnsi="Arial" w:cs="Arial"/>
          <w:b/>
          <w:sz w:val="6"/>
          <w:szCs w:val="6"/>
        </w:rPr>
      </w:pPr>
    </w:p>
    <w:p w14:paraId="016BEF3B" w14:textId="11E3815D" w:rsidR="00F4518B" w:rsidRDefault="00F4518B" w:rsidP="00F4518B">
      <w:pPr>
        <w:autoSpaceDE w:val="0"/>
        <w:autoSpaceDN w:val="0"/>
        <w:adjustRightInd w:val="0"/>
        <w:spacing w:before="60" w:after="40"/>
        <w:jc w:val="both"/>
        <w:rPr>
          <w:rFonts w:ascii="Arial" w:hAnsi="Arial" w:cs="Arial"/>
          <w:i/>
          <w:sz w:val="18"/>
          <w:szCs w:val="18"/>
        </w:rPr>
      </w:pPr>
    </w:p>
    <w:sectPr w:rsidR="00F4518B" w:rsidSect="002C2804">
      <w:pgSz w:w="11906" w:h="16838" w:code="9"/>
      <w:pgMar w:top="1134" w:right="1133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D392" w14:textId="77777777" w:rsidR="00C9010B" w:rsidRDefault="00C9010B" w:rsidP="00E71A58">
      <w:r>
        <w:separator/>
      </w:r>
    </w:p>
  </w:endnote>
  <w:endnote w:type="continuationSeparator" w:id="0">
    <w:p w14:paraId="332E5EB9" w14:textId="77777777" w:rsidR="00C9010B" w:rsidRDefault="00C9010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79E1" w14:textId="77777777" w:rsidR="00C9010B" w:rsidRDefault="00C9010B" w:rsidP="00E71A58">
      <w:r>
        <w:separator/>
      </w:r>
    </w:p>
  </w:footnote>
  <w:footnote w:type="continuationSeparator" w:id="0">
    <w:p w14:paraId="10EE45E5" w14:textId="77777777" w:rsidR="00C9010B" w:rsidRDefault="00C9010B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294EE922"/>
    <w:lvl w:ilvl="0" w:tplc="533EE6E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662125">
    <w:abstractNumId w:val="3"/>
  </w:num>
  <w:num w:numId="2" w16cid:durableId="1411585879">
    <w:abstractNumId w:val="1"/>
  </w:num>
  <w:num w:numId="3" w16cid:durableId="1564901261">
    <w:abstractNumId w:val="2"/>
  </w:num>
  <w:num w:numId="4" w16cid:durableId="1408115205">
    <w:abstractNumId w:val="0"/>
  </w:num>
  <w:num w:numId="5" w16cid:durableId="1089347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08BC"/>
    <w:rsid w:val="00002C5E"/>
    <w:rsid w:val="0000767A"/>
    <w:rsid w:val="00010702"/>
    <w:rsid w:val="00010A68"/>
    <w:rsid w:val="00012B4B"/>
    <w:rsid w:val="000173B5"/>
    <w:rsid w:val="0002077E"/>
    <w:rsid w:val="00021F2B"/>
    <w:rsid w:val="00023628"/>
    <w:rsid w:val="00033090"/>
    <w:rsid w:val="000428EB"/>
    <w:rsid w:val="000440A8"/>
    <w:rsid w:val="00046817"/>
    <w:rsid w:val="0004694F"/>
    <w:rsid w:val="00051635"/>
    <w:rsid w:val="00051D5A"/>
    <w:rsid w:val="000520A4"/>
    <w:rsid w:val="0006111E"/>
    <w:rsid w:val="000621E4"/>
    <w:rsid w:val="00062EC5"/>
    <w:rsid w:val="0006446C"/>
    <w:rsid w:val="000750E8"/>
    <w:rsid w:val="0007673C"/>
    <w:rsid w:val="00077FB2"/>
    <w:rsid w:val="00087634"/>
    <w:rsid w:val="00087A54"/>
    <w:rsid w:val="00091227"/>
    <w:rsid w:val="00097A67"/>
    <w:rsid w:val="000A1183"/>
    <w:rsid w:val="000A4A3B"/>
    <w:rsid w:val="000B185C"/>
    <w:rsid w:val="000B21D5"/>
    <w:rsid w:val="000B2228"/>
    <w:rsid w:val="000B5152"/>
    <w:rsid w:val="000B5B64"/>
    <w:rsid w:val="000C3408"/>
    <w:rsid w:val="000C41A0"/>
    <w:rsid w:val="000C4C2C"/>
    <w:rsid w:val="000C512E"/>
    <w:rsid w:val="000C6E23"/>
    <w:rsid w:val="000E0961"/>
    <w:rsid w:val="000E2CF7"/>
    <w:rsid w:val="000E2E6F"/>
    <w:rsid w:val="000F4280"/>
    <w:rsid w:val="000F4CA8"/>
    <w:rsid w:val="0010481F"/>
    <w:rsid w:val="00104DB3"/>
    <w:rsid w:val="00106CCA"/>
    <w:rsid w:val="00114F3D"/>
    <w:rsid w:val="0011603E"/>
    <w:rsid w:val="00123462"/>
    <w:rsid w:val="0012621E"/>
    <w:rsid w:val="00127898"/>
    <w:rsid w:val="001405FA"/>
    <w:rsid w:val="00140F26"/>
    <w:rsid w:val="001425C3"/>
    <w:rsid w:val="00143453"/>
    <w:rsid w:val="001460F2"/>
    <w:rsid w:val="00160923"/>
    <w:rsid w:val="00161DA1"/>
    <w:rsid w:val="00163793"/>
    <w:rsid w:val="0016380A"/>
    <w:rsid w:val="00164137"/>
    <w:rsid w:val="00170AD1"/>
    <w:rsid w:val="001714F2"/>
    <w:rsid w:val="001815CE"/>
    <w:rsid w:val="00184CB7"/>
    <w:rsid w:val="00184EED"/>
    <w:rsid w:val="00185010"/>
    <w:rsid w:val="001857DA"/>
    <w:rsid w:val="00190C62"/>
    <w:rsid w:val="00194F66"/>
    <w:rsid w:val="001A48AB"/>
    <w:rsid w:val="001A552F"/>
    <w:rsid w:val="001B3110"/>
    <w:rsid w:val="001B494E"/>
    <w:rsid w:val="001C5EE2"/>
    <w:rsid w:val="001D0C9B"/>
    <w:rsid w:val="001D3965"/>
    <w:rsid w:val="001D7D55"/>
    <w:rsid w:val="001E09D8"/>
    <w:rsid w:val="001E0F9E"/>
    <w:rsid w:val="001F1922"/>
    <w:rsid w:val="001F3765"/>
    <w:rsid w:val="001F4597"/>
    <w:rsid w:val="0020570C"/>
    <w:rsid w:val="0021142B"/>
    <w:rsid w:val="0022139E"/>
    <w:rsid w:val="00223D7D"/>
    <w:rsid w:val="002252E0"/>
    <w:rsid w:val="002255F6"/>
    <w:rsid w:val="00234174"/>
    <w:rsid w:val="0023525B"/>
    <w:rsid w:val="00236443"/>
    <w:rsid w:val="0023790F"/>
    <w:rsid w:val="002436BA"/>
    <w:rsid w:val="002446FE"/>
    <w:rsid w:val="00244A15"/>
    <w:rsid w:val="00245B4E"/>
    <w:rsid w:val="002474FB"/>
    <w:rsid w:val="0024799E"/>
    <w:rsid w:val="00254AF6"/>
    <w:rsid w:val="002567A4"/>
    <w:rsid w:val="0025703C"/>
    <w:rsid w:val="00260F72"/>
    <w:rsid w:val="00262559"/>
    <w:rsid w:val="00262CD7"/>
    <w:rsid w:val="00267D0C"/>
    <w:rsid w:val="00274D12"/>
    <w:rsid w:val="00277687"/>
    <w:rsid w:val="0028698F"/>
    <w:rsid w:val="00287B37"/>
    <w:rsid w:val="00290E62"/>
    <w:rsid w:val="002951F4"/>
    <w:rsid w:val="002A1763"/>
    <w:rsid w:val="002A282F"/>
    <w:rsid w:val="002A3D56"/>
    <w:rsid w:val="002A4233"/>
    <w:rsid w:val="002B0B54"/>
    <w:rsid w:val="002B4A34"/>
    <w:rsid w:val="002B7FC1"/>
    <w:rsid w:val="002C05D3"/>
    <w:rsid w:val="002C2804"/>
    <w:rsid w:val="002C31D3"/>
    <w:rsid w:val="002C43BD"/>
    <w:rsid w:val="002C455A"/>
    <w:rsid w:val="002C458A"/>
    <w:rsid w:val="002C6BA4"/>
    <w:rsid w:val="002E02A1"/>
    <w:rsid w:val="002E457F"/>
    <w:rsid w:val="002F353F"/>
    <w:rsid w:val="002F44D7"/>
    <w:rsid w:val="002F6063"/>
    <w:rsid w:val="00300DE6"/>
    <w:rsid w:val="003015B5"/>
    <w:rsid w:val="003025FB"/>
    <w:rsid w:val="00302A41"/>
    <w:rsid w:val="00303218"/>
    <w:rsid w:val="00304771"/>
    <w:rsid w:val="00306C5B"/>
    <w:rsid w:val="00315974"/>
    <w:rsid w:val="00315F08"/>
    <w:rsid w:val="003205AB"/>
    <w:rsid w:val="003209D6"/>
    <w:rsid w:val="003259A3"/>
    <w:rsid w:val="00327C08"/>
    <w:rsid w:val="00330790"/>
    <w:rsid w:val="003356BA"/>
    <w:rsid w:val="003414BB"/>
    <w:rsid w:val="00343E00"/>
    <w:rsid w:val="003517B4"/>
    <w:rsid w:val="00352E93"/>
    <w:rsid w:val="003645AE"/>
    <w:rsid w:val="003657F3"/>
    <w:rsid w:val="003665AD"/>
    <w:rsid w:val="00377AEE"/>
    <w:rsid w:val="003812FF"/>
    <w:rsid w:val="00384975"/>
    <w:rsid w:val="00385D98"/>
    <w:rsid w:val="003863AA"/>
    <w:rsid w:val="00391434"/>
    <w:rsid w:val="00392BE1"/>
    <w:rsid w:val="003940A0"/>
    <w:rsid w:val="003A2B4D"/>
    <w:rsid w:val="003A327C"/>
    <w:rsid w:val="003A478C"/>
    <w:rsid w:val="003A5525"/>
    <w:rsid w:val="003A6B38"/>
    <w:rsid w:val="003B3AAA"/>
    <w:rsid w:val="003B5A32"/>
    <w:rsid w:val="003B76FF"/>
    <w:rsid w:val="003C1EDC"/>
    <w:rsid w:val="003C237B"/>
    <w:rsid w:val="003C65C5"/>
    <w:rsid w:val="003D1CDF"/>
    <w:rsid w:val="003D1FC1"/>
    <w:rsid w:val="003D57D4"/>
    <w:rsid w:val="003E124E"/>
    <w:rsid w:val="003E1594"/>
    <w:rsid w:val="003E3AFB"/>
    <w:rsid w:val="003E47B8"/>
    <w:rsid w:val="003E529A"/>
    <w:rsid w:val="003E5C92"/>
    <w:rsid w:val="003E6ED3"/>
    <w:rsid w:val="003E7461"/>
    <w:rsid w:val="003F2A50"/>
    <w:rsid w:val="003F313C"/>
    <w:rsid w:val="0041014C"/>
    <w:rsid w:val="00413550"/>
    <w:rsid w:val="00414240"/>
    <w:rsid w:val="00415C2F"/>
    <w:rsid w:val="004202E4"/>
    <w:rsid w:val="0042172B"/>
    <w:rsid w:val="0042597B"/>
    <w:rsid w:val="00427986"/>
    <w:rsid w:val="00427CE8"/>
    <w:rsid w:val="0043194A"/>
    <w:rsid w:val="00446C5D"/>
    <w:rsid w:val="00451C0A"/>
    <w:rsid w:val="00452C4B"/>
    <w:rsid w:val="00462B73"/>
    <w:rsid w:val="0046561C"/>
    <w:rsid w:val="004772F5"/>
    <w:rsid w:val="0048139F"/>
    <w:rsid w:val="00492224"/>
    <w:rsid w:val="00495597"/>
    <w:rsid w:val="00496EC4"/>
    <w:rsid w:val="004A01F6"/>
    <w:rsid w:val="004A3E21"/>
    <w:rsid w:val="004A6474"/>
    <w:rsid w:val="004A77DF"/>
    <w:rsid w:val="004B1FF3"/>
    <w:rsid w:val="004B2CB9"/>
    <w:rsid w:val="004B55B7"/>
    <w:rsid w:val="004B6543"/>
    <w:rsid w:val="004B6815"/>
    <w:rsid w:val="004C2505"/>
    <w:rsid w:val="004C3502"/>
    <w:rsid w:val="004C3867"/>
    <w:rsid w:val="004C38FD"/>
    <w:rsid w:val="004C3EFE"/>
    <w:rsid w:val="004C4CD0"/>
    <w:rsid w:val="004C70DC"/>
    <w:rsid w:val="004D0211"/>
    <w:rsid w:val="004D2B37"/>
    <w:rsid w:val="004D50D5"/>
    <w:rsid w:val="004D5357"/>
    <w:rsid w:val="004F06F5"/>
    <w:rsid w:val="004F0DF9"/>
    <w:rsid w:val="004F33A0"/>
    <w:rsid w:val="004F4666"/>
    <w:rsid w:val="005011F9"/>
    <w:rsid w:val="00504784"/>
    <w:rsid w:val="00506326"/>
    <w:rsid w:val="005068F4"/>
    <w:rsid w:val="005108C0"/>
    <w:rsid w:val="00511873"/>
    <w:rsid w:val="0051204D"/>
    <w:rsid w:val="00513057"/>
    <w:rsid w:val="00513B7E"/>
    <w:rsid w:val="005175F2"/>
    <w:rsid w:val="00521B45"/>
    <w:rsid w:val="00525137"/>
    <w:rsid w:val="005251DD"/>
    <w:rsid w:val="00531311"/>
    <w:rsid w:val="005354C5"/>
    <w:rsid w:val="00553139"/>
    <w:rsid w:val="00556B09"/>
    <w:rsid w:val="0056795C"/>
    <w:rsid w:val="0057194B"/>
    <w:rsid w:val="00576CFB"/>
    <w:rsid w:val="00576FCA"/>
    <w:rsid w:val="00581F95"/>
    <w:rsid w:val="00582BA6"/>
    <w:rsid w:val="00583FFD"/>
    <w:rsid w:val="00585475"/>
    <w:rsid w:val="0059163A"/>
    <w:rsid w:val="00593152"/>
    <w:rsid w:val="005A21E0"/>
    <w:rsid w:val="005A3B2F"/>
    <w:rsid w:val="005B2463"/>
    <w:rsid w:val="005B4204"/>
    <w:rsid w:val="005B4655"/>
    <w:rsid w:val="005C2D8E"/>
    <w:rsid w:val="005D5802"/>
    <w:rsid w:val="005D6993"/>
    <w:rsid w:val="005D7593"/>
    <w:rsid w:val="005E1059"/>
    <w:rsid w:val="005E4081"/>
    <w:rsid w:val="005E4E87"/>
    <w:rsid w:val="005E575B"/>
    <w:rsid w:val="005E6666"/>
    <w:rsid w:val="005E7B2C"/>
    <w:rsid w:val="005F2537"/>
    <w:rsid w:val="005F419A"/>
    <w:rsid w:val="005F440E"/>
    <w:rsid w:val="005F46BD"/>
    <w:rsid w:val="005F46D1"/>
    <w:rsid w:val="005F4E69"/>
    <w:rsid w:val="005F77D7"/>
    <w:rsid w:val="005F7FA5"/>
    <w:rsid w:val="0060098E"/>
    <w:rsid w:val="00604307"/>
    <w:rsid w:val="0060487F"/>
    <w:rsid w:val="006122D9"/>
    <w:rsid w:val="006123F0"/>
    <w:rsid w:val="00624093"/>
    <w:rsid w:val="00625C7D"/>
    <w:rsid w:val="006327CF"/>
    <w:rsid w:val="006334B3"/>
    <w:rsid w:val="00635035"/>
    <w:rsid w:val="00637C9B"/>
    <w:rsid w:val="00640061"/>
    <w:rsid w:val="0064036A"/>
    <w:rsid w:val="006404A7"/>
    <w:rsid w:val="0064262F"/>
    <w:rsid w:val="00642921"/>
    <w:rsid w:val="00643526"/>
    <w:rsid w:val="006451E4"/>
    <w:rsid w:val="00654EA6"/>
    <w:rsid w:val="00655177"/>
    <w:rsid w:val="00656249"/>
    <w:rsid w:val="00657968"/>
    <w:rsid w:val="00657C8B"/>
    <w:rsid w:val="00657E87"/>
    <w:rsid w:val="00670B48"/>
    <w:rsid w:val="006710C9"/>
    <w:rsid w:val="006724E5"/>
    <w:rsid w:val="006744B7"/>
    <w:rsid w:val="00675E37"/>
    <w:rsid w:val="00677E21"/>
    <w:rsid w:val="0068260E"/>
    <w:rsid w:val="00684ECC"/>
    <w:rsid w:val="006903F7"/>
    <w:rsid w:val="00693C50"/>
    <w:rsid w:val="006953D1"/>
    <w:rsid w:val="00695BEF"/>
    <w:rsid w:val="00695D03"/>
    <w:rsid w:val="00696DA0"/>
    <w:rsid w:val="006977F6"/>
    <w:rsid w:val="00697A13"/>
    <w:rsid w:val="006A09CC"/>
    <w:rsid w:val="006A0A06"/>
    <w:rsid w:val="006A109C"/>
    <w:rsid w:val="006A43C1"/>
    <w:rsid w:val="006A5103"/>
    <w:rsid w:val="006B1B3E"/>
    <w:rsid w:val="006B6F8B"/>
    <w:rsid w:val="006B78D8"/>
    <w:rsid w:val="006C113F"/>
    <w:rsid w:val="006C33A7"/>
    <w:rsid w:val="006C4F1E"/>
    <w:rsid w:val="006C7076"/>
    <w:rsid w:val="006C7086"/>
    <w:rsid w:val="006D0540"/>
    <w:rsid w:val="006D44A5"/>
    <w:rsid w:val="006D61F6"/>
    <w:rsid w:val="006E279A"/>
    <w:rsid w:val="006E313B"/>
    <w:rsid w:val="006E7DE3"/>
    <w:rsid w:val="006F3E34"/>
    <w:rsid w:val="006F4B7B"/>
    <w:rsid w:val="007038D5"/>
    <w:rsid w:val="00710CBF"/>
    <w:rsid w:val="00713776"/>
    <w:rsid w:val="0071743B"/>
    <w:rsid w:val="007211F5"/>
    <w:rsid w:val="00725DE4"/>
    <w:rsid w:val="00726354"/>
    <w:rsid w:val="00726BA5"/>
    <w:rsid w:val="0073035F"/>
    <w:rsid w:val="00730AE8"/>
    <w:rsid w:val="0073322F"/>
    <w:rsid w:val="00741493"/>
    <w:rsid w:val="007419C4"/>
    <w:rsid w:val="0074796C"/>
    <w:rsid w:val="0075144C"/>
    <w:rsid w:val="00752180"/>
    <w:rsid w:val="00753A17"/>
    <w:rsid w:val="007552B6"/>
    <w:rsid w:val="00755D3A"/>
    <w:rsid w:val="00755E0B"/>
    <w:rsid w:val="0075639A"/>
    <w:rsid w:val="00756A49"/>
    <w:rsid w:val="007609C6"/>
    <w:rsid w:val="00761456"/>
    <w:rsid w:val="00761B3D"/>
    <w:rsid w:val="00763BEE"/>
    <w:rsid w:val="00770FB0"/>
    <w:rsid w:val="007710F5"/>
    <w:rsid w:val="007745F0"/>
    <w:rsid w:val="00776527"/>
    <w:rsid w:val="00783150"/>
    <w:rsid w:val="0078555C"/>
    <w:rsid w:val="00785B2D"/>
    <w:rsid w:val="00794A58"/>
    <w:rsid w:val="0079553A"/>
    <w:rsid w:val="007A18B7"/>
    <w:rsid w:val="007A26E9"/>
    <w:rsid w:val="007A5C36"/>
    <w:rsid w:val="007A6F5E"/>
    <w:rsid w:val="007B1723"/>
    <w:rsid w:val="007B39E7"/>
    <w:rsid w:val="007C139E"/>
    <w:rsid w:val="007C3252"/>
    <w:rsid w:val="007C3752"/>
    <w:rsid w:val="007C3F6A"/>
    <w:rsid w:val="007C449E"/>
    <w:rsid w:val="007D0C22"/>
    <w:rsid w:val="007D22B8"/>
    <w:rsid w:val="007D567D"/>
    <w:rsid w:val="007D7174"/>
    <w:rsid w:val="007E17C2"/>
    <w:rsid w:val="007E22F5"/>
    <w:rsid w:val="007E3D24"/>
    <w:rsid w:val="007E5AAA"/>
    <w:rsid w:val="007E7E61"/>
    <w:rsid w:val="007F0845"/>
    <w:rsid w:val="007F2948"/>
    <w:rsid w:val="007F3E11"/>
    <w:rsid w:val="007F5528"/>
    <w:rsid w:val="007F6E8E"/>
    <w:rsid w:val="00803E99"/>
    <w:rsid w:val="00807FBF"/>
    <w:rsid w:val="00814D88"/>
    <w:rsid w:val="00817313"/>
    <w:rsid w:val="0082034C"/>
    <w:rsid w:val="0082197D"/>
    <w:rsid w:val="00821FF6"/>
    <w:rsid w:val="00830619"/>
    <w:rsid w:val="0083143E"/>
    <w:rsid w:val="00834943"/>
    <w:rsid w:val="00834FAA"/>
    <w:rsid w:val="00836086"/>
    <w:rsid w:val="008375B8"/>
    <w:rsid w:val="00845467"/>
    <w:rsid w:val="008516F6"/>
    <w:rsid w:val="00852B96"/>
    <w:rsid w:val="00862335"/>
    <w:rsid w:val="00876086"/>
    <w:rsid w:val="00880A90"/>
    <w:rsid w:val="00880C90"/>
    <w:rsid w:val="00883830"/>
    <w:rsid w:val="00884009"/>
    <w:rsid w:val="00886322"/>
    <w:rsid w:val="00890BB8"/>
    <w:rsid w:val="008B1764"/>
    <w:rsid w:val="008B3086"/>
    <w:rsid w:val="008B7C02"/>
    <w:rsid w:val="008C0E88"/>
    <w:rsid w:val="008D1799"/>
    <w:rsid w:val="008D2A16"/>
    <w:rsid w:val="008D5FB4"/>
    <w:rsid w:val="008E18CF"/>
    <w:rsid w:val="008E2E24"/>
    <w:rsid w:val="008E31FF"/>
    <w:rsid w:val="008E5A03"/>
    <w:rsid w:val="008F41A9"/>
    <w:rsid w:val="008F4DB4"/>
    <w:rsid w:val="008F6937"/>
    <w:rsid w:val="009003A8"/>
    <w:rsid w:val="00902EFF"/>
    <w:rsid w:val="00905613"/>
    <w:rsid w:val="00911872"/>
    <w:rsid w:val="00914466"/>
    <w:rsid w:val="00921F14"/>
    <w:rsid w:val="0092296F"/>
    <w:rsid w:val="00927D4F"/>
    <w:rsid w:val="00930B37"/>
    <w:rsid w:val="0093217F"/>
    <w:rsid w:val="00932E35"/>
    <w:rsid w:val="009354AF"/>
    <w:rsid w:val="009363F7"/>
    <w:rsid w:val="00940F6B"/>
    <w:rsid w:val="0094427A"/>
    <w:rsid w:val="00952944"/>
    <w:rsid w:val="0095349C"/>
    <w:rsid w:val="00953E93"/>
    <w:rsid w:val="00970B9B"/>
    <w:rsid w:val="0097254D"/>
    <w:rsid w:val="00974923"/>
    <w:rsid w:val="00976772"/>
    <w:rsid w:val="00976D64"/>
    <w:rsid w:val="00985E1B"/>
    <w:rsid w:val="0098620F"/>
    <w:rsid w:val="009865D1"/>
    <w:rsid w:val="00986F8B"/>
    <w:rsid w:val="00987E97"/>
    <w:rsid w:val="00995825"/>
    <w:rsid w:val="00995D9E"/>
    <w:rsid w:val="00996334"/>
    <w:rsid w:val="009A342B"/>
    <w:rsid w:val="009A7B68"/>
    <w:rsid w:val="009B0F2D"/>
    <w:rsid w:val="009B1B9D"/>
    <w:rsid w:val="009B3CF6"/>
    <w:rsid w:val="009B6C03"/>
    <w:rsid w:val="009B6FD3"/>
    <w:rsid w:val="009C117D"/>
    <w:rsid w:val="009C1BA7"/>
    <w:rsid w:val="009C3EFC"/>
    <w:rsid w:val="009C44D8"/>
    <w:rsid w:val="009C45AC"/>
    <w:rsid w:val="009C5906"/>
    <w:rsid w:val="009C70E3"/>
    <w:rsid w:val="009C7745"/>
    <w:rsid w:val="009D0837"/>
    <w:rsid w:val="009D19E4"/>
    <w:rsid w:val="009D3FF2"/>
    <w:rsid w:val="009D62BC"/>
    <w:rsid w:val="009E46BC"/>
    <w:rsid w:val="009F4A9A"/>
    <w:rsid w:val="009F4A9E"/>
    <w:rsid w:val="009F4B8A"/>
    <w:rsid w:val="00A01DF4"/>
    <w:rsid w:val="00A01E07"/>
    <w:rsid w:val="00A042F6"/>
    <w:rsid w:val="00A07638"/>
    <w:rsid w:val="00A07F12"/>
    <w:rsid w:val="00A10D66"/>
    <w:rsid w:val="00A1359D"/>
    <w:rsid w:val="00A13FD4"/>
    <w:rsid w:val="00A15697"/>
    <w:rsid w:val="00A227E6"/>
    <w:rsid w:val="00A232CE"/>
    <w:rsid w:val="00A23E43"/>
    <w:rsid w:val="00A34E5A"/>
    <w:rsid w:val="00A42547"/>
    <w:rsid w:val="00A46DE0"/>
    <w:rsid w:val="00A53E51"/>
    <w:rsid w:val="00A62CE1"/>
    <w:rsid w:val="00A63582"/>
    <w:rsid w:val="00A64F28"/>
    <w:rsid w:val="00A6707F"/>
    <w:rsid w:val="00A6787D"/>
    <w:rsid w:val="00A70DFF"/>
    <w:rsid w:val="00A71F56"/>
    <w:rsid w:val="00A74330"/>
    <w:rsid w:val="00A75E40"/>
    <w:rsid w:val="00A76867"/>
    <w:rsid w:val="00A77307"/>
    <w:rsid w:val="00A857C0"/>
    <w:rsid w:val="00A87565"/>
    <w:rsid w:val="00A87CCE"/>
    <w:rsid w:val="00A914B0"/>
    <w:rsid w:val="00A961FE"/>
    <w:rsid w:val="00A9721C"/>
    <w:rsid w:val="00AA09BD"/>
    <w:rsid w:val="00AA292D"/>
    <w:rsid w:val="00AA309A"/>
    <w:rsid w:val="00AA559A"/>
    <w:rsid w:val="00AA5FE5"/>
    <w:rsid w:val="00AA7371"/>
    <w:rsid w:val="00AB1F86"/>
    <w:rsid w:val="00AB2AF1"/>
    <w:rsid w:val="00AB400F"/>
    <w:rsid w:val="00AB4596"/>
    <w:rsid w:val="00AB76F3"/>
    <w:rsid w:val="00AC77ED"/>
    <w:rsid w:val="00AD0DBC"/>
    <w:rsid w:val="00AD2946"/>
    <w:rsid w:val="00AD306C"/>
    <w:rsid w:val="00AD30BE"/>
    <w:rsid w:val="00AD464C"/>
    <w:rsid w:val="00AD4894"/>
    <w:rsid w:val="00AD4F59"/>
    <w:rsid w:val="00AD76F0"/>
    <w:rsid w:val="00AE09BA"/>
    <w:rsid w:val="00AE5863"/>
    <w:rsid w:val="00AF2A1B"/>
    <w:rsid w:val="00AF2FE6"/>
    <w:rsid w:val="00B00168"/>
    <w:rsid w:val="00B029E4"/>
    <w:rsid w:val="00B0744D"/>
    <w:rsid w:val="00B104D5"/>
    <w:rsid w:val="00B10B10"/>
    <w:rsid w:val="00B112AC"/>
    <w:rsid w:val="00B11A56"/>
    <w:rsid w:val="00B14740"/>
    <w:rsid w:val="00B17E71"/>
    <w:rsid w:val="00B17FDE"/>
    <w:rsid w:val="00B21772"/>
    <w:rsid w:val="00B21D75"/>
    <w:rsid w:val="00B22EE8"/>
    <w:rsid w:val="00B2336B"/>
    <w:rsid w:val="00B2545C"/>
    <w:rsid w:val="00B26812"/>
    <w:rsid w:val="00B32B37"/>
    <w:rsid w:val="00B32DDB"/>
    <w:rsid w:val="00B358C9"/>
    <w:rsid w:val="00B37C4F"/>
    <w:rsid w:val="00B504DF"/>
    <w:rsid w:val="00B536E4"/>
    <w:rsid w:val="00B61E79"/>
    <w:rsid w:val="00B6608F"/>
    <w:rsid w:val="00B70D9D"/>
    <w:rsid w:val="00B763A7"/>
    <w:rsid w:val="00B76D1E"/>
    <w:rsid w:val="00B849FC"/>
    <w:rsid w:val="00B8548F"/>
    <w:rsid w:val="00B902D1"/>
    <w:rsid w:val="00B95940"/>
    <w:rsid w:val="00BB02B4"/>
    <w:rsid w:val="00BB18CE"/>
    <w:rsid w:val="00BB3BC4"/>
    <w:rsid w:val="00BB3F0A"/>
    <w:rsid w:val="00BC0795"/>
    <w:rsid w:val="00BD258B"/>
    <w:rsid w:val="00BD366B"/>
    <w:rsid w:val="00BD4C80"/>
    <w:rsid w:val="00BD6D50"/>
    <w:rsid w:val="00BF5166"/>
    <w:rsid w:val="00BF5B39"/>
    <w:rsid w:val="00C0475C"/>
    <w:rsid w:val="00C07EF1"/>
    <w:rsid w:val="00C16BD2"/>
    <w:rsid w:val="00C17BB8"/>
    <w:rsid w:val="00C21F94"/>
    <w:rsid w:val="00C2237E"/>
    <w:rsid w:val="00C23868"/>
    <w:rsid w:val="00C25284"/>
    <w:rsid w:val="00C2775B"/>
    <w:rsid w:val="00C360DF"/>
    <w:rsid w:val="00C45250"/>
    <w:rsid w:val="00C54084"/>
    <w:rsid w:val="00C60015"/>
    <w:rsid w:val="00C60F42"/>
    <w:rsid w:val="00C61FD7"/>
    <w:rsid w:val="00C626DF"/>
    <w:rsid w:val="00C67870"/>
    <w:rsid w:val="00C74DB5"/>
    <w:rsid w:val="00C772BA"/>
    <w:rsid w:val="00C83075"/>
    <w:rsid w:val="00C847A8"/>
    <w:rsid w:val="00C9010B"/>
    <w:rsid w:val="00C90CF4"/>
    <w:rsid w:val="00C93389"/>
    <w:rsid w:val="00CA0C7F"/>
    <w:rsid w:val="00CA5C7D"/>
    <w:rsid w:val="00CB35AC"/>
    <w:rsid w:val="00CC0868"/>
    <w:rsid w:val="00CC61F7"/>
    <w:rsid w:val="00CC6599"/>
    <w:rsid w:val="00CD534D"/>
    <w:rsid w:val="00CD57C7"/>
    <w:rsid w:val="00CF1605"/>
    <w:rsid w:val="00CF51EC"/>
    <w:rsid w:val="00D040DD"/>
    <w:rsid w:val="00D1416F"/>
    <w:rsid w:val="00D24A85"/>
    <w:rsid w:val="00D25C91"/>
    <w:rsid w:val="00D25FC7"/>
    <w:rsid w:val="00D36158"/>
    <w:rsid w:val="00D54933"/>
    <w:rsid w:val="00D57B0B"/>
    <w:rsid w:val="00D626C9"/>
    <w:rsid w:val="00D63C8D"/>
    <w:rsid w:val="00D67E03"/>
    <w:rsid w:val="00D76933"/>
    <w:rsid w:val="00D76BB2"/>
    <w:rsid w:val="00D83FA8"/>
    <w:rsid w:val="00D84333"/>
    <w:rsid w:val="00D90E42"/>
    <w:rsid w:val="00D960FF"/>
    <w:rsid w:val="00DA25F4"/>
    <w:rsid w:val="00DA4974"/>
    <w:rsid w:val="00DB50D1"/>
    <w:rsid w:val="00DB6B38"/>
    <w:rsid w:val="00DC5B3B"/>
    <w:rsid w:val="00DD0B3A"/>
    <w:rsid w:val="00DE2403"/>
    <w:rsid w:val="00DE2936"/>
    <w:rsid w:val="00DF2081"/>
    <w:rsid w:val="00DF4018"/>
    <w:rsid w:val="00E01C0E"/>
    <w:rsid w:val="00E04694"/>
    <w:rsid w:val="00E06380"/>
    <w:rsid w:val="00E06638"/>
    <w:rsid w:val="00E1501E"/>
    <w:rsid w:val="00E20E07"/>
    <w:rsid w:val="00E357B8"/>
    <w:rsid w:val="00E368B8"/>
    <w:rsid w:val="00E4403F"/>
    <w:rsid w:val="00E465BC"/>
    <w:rsid w:val="00E47E88"/>
    <w:rsid w:val="00E66B7A"/>
    <w:rsid w:val="00E7027A"/>
    <w:rsid w:val="00E71A58"/>
    <w:rsid w:val="00E730CE"/>
    <w:rsid w:val="00E73248"/>
    <w:rsid w:val="00E74942"/>
    <w:rsid w:val="00E772C8"/>
    <w:rsid w:val="00E82EB9"/>
    <w:rsid w:val="00E8598E"/>
    <w:rsid w:val="00E92958"/>
    <w:rsid w:val="00E956B1"/>
    <w:rsid w:val="00EA0015"/>
    <w:rsid w:val="00EA0C68"/>
    <w:rsid w:val="00EA5F12"/>
    <w:rsid w:val="00EB41D6"/>
    <w:rsid w:val="00EB5AA2"/>
    <w:rsid w:val="00EC3A17"/>
    <w:rsid w:val="00EC3FF8"/>
    <w:rsid w:val="00EC5284"/>
    <w:rsid w:val="00EC7132"/>
    <w:rsid w:val="00ED5BCB"/>
    <w:rsid w:val="00EE01F9"/>
    <w:rsid w:val="00EE3E78"/>
    <w:rsid w:val="00EE5652"/>
    <w:rsid w:val="00EF0940"/>
    <w:rsid w:val="00EF1F5A"/>
    <w:rsid w:val="00EF3A91"/>
    <w:rsid w:val="00EF70DC"/>
    <w:rsid w:val="00F0027D"/>
    <w:rsid w:val="00F04811"/>
    <w:rsid w:val="00F0488C"/>
    <w:rsid w:val="00F050C9"/>
    <w:rsid w:val="00F05873"/>
    <w:rsid w:val="00F15BEF"/>
    <w:rsid w:val="00F208C0"/>
    <w:rsid w:val="00F226D7"/>
    <w:rsid w:val="00F22D7D"/>
    <w:rsid w:val="00F24FAA"/>
    <w:rsid w:val="00F25107"/>
    <w:rsid w:val="00F30B11"/>
    <w:rsid w:val="00F3364D"/>
    <w:rsid w:val="00F41796"/>
    <w:rsid w:val="00F41C45"/>
    <w:rsid w:val="00F4274E"/>
    <w:rsid w:val="00F42C99"/>
    <w:rsid w:val="00F4518B"/>
    <w:rsid w:val="00F47DD8"/>
    <w:rsid w:val="00F5100F"/>
    <w:rsid w:val="00F55AD6"/>
    <w:rsid w:val="00F6313A"/>
    <w:rsid w:val="00F63DDE"/>
    <w:rsid w:val="00F63FB7"/>
    <w:rsid w:val="00F65315"/>
    <w:rsid w:val="00F66522"/>
    <w:rsid w:val="00F671B0"/>
    <w:rsid w:val="00F719CD"/>
    <w:rsid w:val="00F71C9A"/>
    <w:rsid w:val="00F73A0C"/>
    <w:rsid w:val="00F770F6"/>
    <w:rsid w:val="00F775CE"/>
    <w:rsid w:val="00F80861"/>
    <w:rsid w:val="00F8162E"/>
    <w:rsid w:val="00F921BE"/>
    <w:rsid w:val="00F94198"/>
    <w:rsid w:val="00FA3FCC"/>
    <w:rsid w:val="00FA74FC"/>
    <w:rsid w:val="00FA7CBE"/>
    <w:rsid w:val="00FB21BE"/>
    <w:rsid w:val="00FB5C09"/>
    <w:rsid w:val="00FC0E5F"/>
    <w:rsid w:val="00FC2CAB"/>
    <w:rsid w:val="00FC2EF9"/>
    <w:rsid w:val="00FC4D25"/>
    <w:rsid w:val="00FC5072"/>
    <w:rsid w:val="00FC56DE"/>
    <w:rsid w:val="00FD18A2"/>
    <w:rsid w:val="00FD2F20"/>
    <w:rsid w:val="00FD30C4"/>
    <w:rsid w:val="00FD3BA0"/>
    <w:rsid w:val="00FE2F78"/>
    <w:rsid w:val="00FE3DAD"/>
    <w:rsid w:val="00FE4465"/>
    <w:rsid w:val="00FE5298"/>
    <w:rsid w:val="00FE75FB"/>
    <w:rsid w:val="00FE7C69"/>
    <w:rsid w:val="00FF199B"/>
    <w:rsid w:val="00FF428A"/>
    <w:rsid w:val="00FF5FF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7325087"/>
  <w15:docId w15:val="{676EE48D-481B-4C83-AA41-B0CC62A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4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E5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5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61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1DA1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61DA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F2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46848180122063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web!$B$56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E766-4480-BC3E-15D72F174473}"/>
              </c:ext>
            </c:extLst>
          </c:dPt>
          <c:dPt>
            <c:idx val="10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E766-4480-BC3E-15D72F174473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E766-4480-BC3E-15D72F174473}"/>
              </c:ext>
            </c:extLst>
          </c:dPt>
          <c:dPt>
            <c:idx val="12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E766-4480-BC3E-15D72F174473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E766-4480-BC3E-15D72F174473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B-E766-4480-BC3E-15D72F174473}"/>
              </c:ext>
            </c:extLst>
          </c:dPt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66-4480-BC3E-15D72F174473}"/>
                </c:ext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66-4480-BC3E-15D72F1744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web!$A$57:$A$84</c:f>
              <c:strCache>
                <c:ptCount val="28"/>
                <c:pt idx="0">
                  <c:v>Finsko</c:v>
                </c:pt>
                <c:pt idx="1">
                  <c:v>Dánsko</c:v>
                </c:pt>
                <c:pt idx="2">
                  <c:v>Rakousko</c:v>
                </c:pt>
                <c:pt idx="3">
                  <c:v>Nizozemsko</c:v>
                </c:pt>
                <c:pt idx="4">
                  <c:v>Německo</c:v>
                </c:pt>
                <c:pt idx="5">
                  <c:v>Švédsko</c:v>
                </c:pt>
                <c:pt idx="6">
                  <c:v>Belgie</c:v>
                </c:pt>
                <c:pt idx="7">
                  <c:v>Lucembursko</c:v>
                </c:pt>
                <c:pt idx="8">
                  <c:v>Slovinsko</c:v>
                </c:pt>
                <c:pt idx="9">
                  <c:v>Španělsko</c:v>
                </c:pt>
                <c:pt idx="10">
                  <c:v>Česko</c:v>
                </c:pt>
                <c:pt idx="11">
                  <c:v>Malta</c:v>
                </c:pt>
                <c:pt idx="12">
                  <c:v>EU27</c:v>
                </c:pt>
                <c:pt idx="13">
                  <c:v>Irsko</c:v>
                </c:pt>
                <c:pt idx="14">
                  <c:v>Itálie</c:v>
                </c:pt>
                <c:pt idx="15">
                  <c:v>Litva</c:v>
                </c:pt>
                <c:pt idx="16">
                  <c:v>Slovensko</c:v>
                </c:pt>
                <c:pt idx="17">
                  <c:v>Francie</c:v>
                </c:pt>
                <c:pt idx="18">
                  <c:v>Estonsko</c:v>
                </c:pt>
                <c:pt idx="19">
                  <c:v>Kypr</c:v>
                </c:pt>
                <c:pt idx="20">
                  <c:v>Lotyšsko</c:v>
                </c:pt>
                <c:pt idx="21">
                  <c:v>Chorvatsko</c:v>
                </c:pt>
                <c:pt idx="22">
                  <c:v>Polsko</c:v>
                </c:pt>
                <c:pt idx="23">
                  <c:v>Maďarsko</c:v>
                </c:pt>
                <c:pt idx="24">
                  <c:v>Portugalsko</c:v>
                </c:pt>
                <c:pt idx="25">
                  <c:v>Řecko</c:v>
                </c:pt>
                <c:pt idx="26">
                  <c:v>Rumunsko</c:v>
                </c:pt>
                <c:pt idx="27">
                  <c:v>Bulharsko</c:v>
                </c:pt>
              </c:strCache>
            </c:strRef>
          </c:cat>
          <c:val>
            <c:numRef>
              <c:f>web!$B$57:$B$84</c:f>
              <c:numCache>
                <c:formatCode>0%</c:formatCode>
                <c:ptCount val="28"/>
                <c:pt idx="0">
                  <c:v>0.98470900000000006</c:v>
                </c:pt>
                <c:pt idx="1">
                  <c:v>0.93959599999999999</c:v>
                </c:pt>
                <c:pt idx="2">
                  <c:v>0.91915800000000003</c:v>
                </c:pt>
                <c:pt idx="3">
                  <c:v>0.91801699999999997</c:v>
                </c:pt>
                <c:pt idx="4">
                  <c:v>0.91728200000000004</c:v>
                </c:pt>
                <c:pt idx="5">
                  <c:v>0.90202599999999999</c:v>
                </c:pt>
                <c:pt idx="6">
                  <c:v>0.89002300000000001</c:v>
                </c:pt>
                <c:pt idx="7">
                  <c:v>0.85218999999999989</c:v>
                </c:pt>
                <c:pt idx="8">
                  <c:v>0.83895200000000003</c:v>
                </c:pt>
                <c:pt idx="9">
                  <c:v>0.83370599999999995</c:v>
                </c:pt>
                <c:pt idx="10">
                  <c:v>0.82820800000000006</c:v>
                </c:pt>
                <c:pt idx="11">
                  <c:v>0.80585099999999998</c:v>
                </c:pt>
                <c:pt idx="12">
                  <c:v>0.79013199999999995</c:v>
                </c:pt>
                <c:pt idx="13">
                  <c:v>0.78545200000000004</c:v>
                </c:pt>
                <c:pt idx="14">
                  <c:v>0.76451400000000003</c:v>
                </c:pt>
                <c:pt idx="15">
                  <c:v>0.74661299999999997</c:v>
                </c:pt>
                <c:pt idx="16">
                  <c:v>0.74360099999999985</c:v>
                </c:pt>
                <c:pt idx="17">
                  <c:v>0.73824000000000001</c:v>
                </c:pt>
                <c:pt idx="18">
                  <c:v>0.719495</c:v>
                </c:pt>
                <c:pt idx="19">
                  <c:v>0.70726800000000001</c:v>
                </c:pt>
                <c:pt idx="20">
                  <c:v>0.688415</c:v>
                </c:pt>
                <c:pt idx="21">
                  <c:v>0.67279699999999987</c:v>
                </c:pt>
                <c:pt idx="22">
                  <c:v>0.67114099999999999</c:v>
                </c:pt>
                <c:pt idx="23">
                  <c:v>0.66223399999999999</c:v>
                </c:pt>
                <c:pt idx="24">
                  <c:v>0.62908600000000003</c:v>
                </c:pt>
                <c:pt idx="25">
                  <c:v>0.599796</c:v>
                </c:pt>
                <c:pt idx="26">
                  <c:v>0.53603299999999998</c:v>
                </c:pt>
                <c:pt idx="27">
                  <c:v>0.49732199999999999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66-4480-BC3E-15D72F174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web!$C$56</c:f>
              <c:strCache>
                <c:ptCount val="1"/>
                <c:pt idx="0">
                  <c:v>  z toho s možností objednávky či rezervace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66-4480-BC3E-15D72F174473}"/>
                </c:ext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766-4480-BC3E-15D72F1744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web!$A$57:$A$84</c:f>
              <c:strCache>
                <c:ptCount val="28"/>
                <c:pt idx="0">
                  <c:v>Finsko</c:v>
                </c:pt>
                <c:pt idx="1">
                  <c:v>Dánsko</c:v>
                </c:pt>
                <c:pt idx="2">
                  <c:v>Rakousko</c:v>
                </c:pt>
                <c:pt idx="3">
                  <c:v>Nizozemsko</c:v>
                </c:pt>
                <c:pt idx="4">
                  <c:v>Německo</c:v>
                </c:pt>
                <c:pt idx="5">
                  <c:v>Švédsko</c:v>
                </c:pt>
                <c:pt idx="6">
                  <c:v>Belgie</c:v>
                </c:pt>
                <c:pt idx="7">
                  <c:v>Lucembursko</c:v>
                </c:pt>
                <c:pt idx="8">
                  <c:v>Slovinsko</c:v>
                </c:pt>
                <c:pt idx="9">
                  <c:v>Španělsko</c:v>
                </c:pt>
                <c:pt idx="10">
                  <c:v>Česko</c:v>
                </c:pt>
                <c:pt idx="11">
                  <c:v>Malta</c:v>
                </c:pt>
                <c:pt idx="12">
                  <c:v>EU27</c:v>
                </c:pt>
                <c:pt idx="13">
                  <c:v>Irsko</c:v>
                </c:pt>
                <c:pt idx="14">
                  <c:v>Itálie</c:v>
                </c:pt>
                <c:pt idx="15">
                  <c:v>Litva</c:v>
                </c:pt>
                <c:pt idx="16">
                  <c:v>Slovensko</c:v>
                </c:pt>
                <c:pt idx="17">
                  <c:v>Francie</c:v>
                </c:pt>
                <c:pt idx="18">
                  <c:v>Estonsko</c:v>
                </c:pt>
                <c:pt idx="19">
                  <c:v>Kypr</c:v>
                </c:pt>
                <c:pt idx="20">
                  <c:v>Lotyšsko</c:v>
                </c:pt>
                <c:pt idx="21">
                  <c:v>Chorvatsko</c:v>
                </c:pt>
                <c:pt idx="22">
                  <c:v>Polsko</c:v>
                </c:pt>
                <c:pt idx="23">
                  <c:v>Maďarsko</c:v>
                </c:pt>
                <c:pt idx="24">
                  <c:v>Portugalsko</c:v>
                </c:pt>
                <c:pt idx="25">
                  <c:v>Řecko</c:v>
                </c:pt>
                <c:pt idx="26">
                  <c:v>Rumunsko</c:v>
                </c:pt>
                <c:pt idx="27">
                  <c:v>Bulharsko</c:v>
                </c:pt>
              </c:strCache>
            </c:strRef>
          </c:cat>
          <c:val>
            <c:numRef>
              <c:f>web!$C$57:$C$84</c:f>
              <c:numCache>
                <c:formatCode>0%</c:formatCode>
                <c:ptCount val="28"/>
                <c:pt idx="0">
                  <c:v>0.31084499999999998</c:v>
                </c:pt>
                <c:pt idx="1">
                  <c:v>0.35169699999999998</c:v>
                </c:pt>
                <c:pt idx="2">
                  <c:v>0.291717</c:v>
                </c:pt>
                <c:pt idx="3">
                  <c:v>0.342866</c:v>
                </c:pt>
                <c:pt idx="4">
                  <c:v>0.245615</c:v>
                </c:pt>
                <c:pt idx="5">
                  <c:v>0.31981599999999999</c:v>
                </c:pt>
                <c:pt idx="6">
                  <c:v>0.28867399999999999</c:v>
                </c:pt>
                <c:pt idx="7">
                  <c:v>0.18710399999999999</c:v>
                </c:pt>
                <c:pt idx="8">
                  <c:v>0.21231700000000001</c:v>
                </c:pt>
                <c:pt idx="9">
                  <c:v>0.18125800000000003</c:v>
                </c:pt>
                <c:pt idx="10">
                  <c:v>0.30338999999999999</c:v>
                </c:pt>
                <c:pt idx="11">
                  <c:v>0.37301600000000001</c:v>
                </c:pt>
                <c:pt idx="12">
                  <c:v>0.22522999999999999</c:v>
                </c:pt>
                <c:pt idx="13">
                  <c:v>0.27823799999999999</c:v>
                </c:pt>
                <c:pt idx="14">
                  <c:v>0.18531200000000003</c:v>
                </c:pt>
                <c:pt idx="15">
                  <c:v>0.220692</c:v>
                </c:pt>
                <c:pt idx="16">
                  <c:v>0.215391</c:v>
                </c:pt>
                <c:pt idx="17">
                  <c:v>0.233872</c:v>
                </c:pt>
                <c:pt idx="18">
                  <c:v>0.22183500000000003</c:v>
                </c:pt>
                <c:pt idx="19">
                  <c:v>0.16272800000000001</c:v>
                </c:pt>
                <c:pt idx="20">
                  <c:v>0.16513900000000001</c:v>
                </c:pt>
                <c:pt idx="21">
                  <c:v>0.182313</c:v>
                </c:pt>
                <c:pt idx="22">
                  <c:v>0.136715</c:v>
                </c:pt>
                <c:pt idx="23">
                  <c:v>0.201824</c:v>
                </c:pt>
                <c:pt idx="24">
                  <c:v>0.164578</c:v>
                </c:pt>
                <c:pt idx="25">
                  <c:v>0.22955400000000001</c:v>
                </c:pt>
                <c:pt idx="26">
                  <c:v>0.22062000000000001</c:v>
                </c:pt>
                <c:pt idx="27">
                  <c:v>0.15820400000000001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766-4480-BC3E-15D72F174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303263273193213"/>
          <c:y val="3.8495188101487311E-2"/>
          <c:w val="0.68181255295843912"/>
          <c:h val="0.887559346748323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web!$B$162</c:f>
              <c:strCache>
                <c:ptCount val="1"/>
                <c:pt idx="0">
                  <c:v> EU27 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web!$A$163:$A$168</c:f>
              <c:strCache>
                <c:ptCount val="6"/>
                <c:pt idx="0">
                  <c:v> prohlížet nabídku produktů 
(katalogy, ceníky)</c:v>
                </c:pt>
                <c:pt idx="1">
                  <c:v> prohlížet nabídku volných pracovních míst</c:v>
                </c:pt>
                <c:pt idx="2">
                  <c:v> udělat online objednávku/rezervaci</c:v>
                </c:pt>
                <c:pt idx="3">
                  <c:v> sledovat stav objednávky</c:v>
                </c:pt>
                <c:pt idx="4">
                  <c:v> přizpůsobit si produkt 
na míru</c:v>
                </c:pt>
                <c:pt idx="5">
                  <c:v> upravit vzhled / 
zobrazený obsah webu</c:v>
                </c:pt>
              </c:strCache>
            </c:strRef>
          </c:cat>
          <c:val>
            <c:numRef>
              <c:f>web!$B$163:$B$168</c:f>
              <c:numCache>
                <c:formatCode>0%</c:formatCode>
                <c:ptCount val="6"/>
                <c:pt idx="0">
                  <c:v>0.80760200000000004</c:v>
                </c:pt>
                <c:pt idx="1">
                  <c:v>0.40095999999999998</c:v>
                </c:pt>
                <c:pt idx="2">
                  <c:v>0.284607</c:v>
                </c:pt>
                <c:pt idx="3">
                  <c:v>0.12532099999999999</c:v>
                </c:pt>
                <c:pt idx="4">
                  <c:v>0.10465099999999999</c:v>
                </c:pt>
                <c:pt idx="5">
                  <c:v>0.105993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2A-450E-96B8-630465071821}"/>
            </c:ext>
          </c:extLst>
        </c:ser>
        <c:ser>
          <c:idx val="1"/>
          <c:order val="1"/>
          <c:tx>
            <c:strRef>
              <c:f>web!$C$162</c:f>
              <c:strCache>
                <c:ptCount val="1"/>
                <c:pt idx="0">
                  <c:v> Česko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web!$A$163:$A$168</c:f>
              <c:strCache>
                <c:ptCount val="6"/>
                <c:pt idx="0">
                  <c:v> prohlížet nabídku produktů 
(katalogy, ceníky)</c:v>
                </c:pt>
                <c:pt idx="1">
                  <c:v> prohlížet nabídku volných pracovních míst</c:v>
                </c:pt>
                <c:pt idx="2">
                  <c:v> udělat online objednávku/rezervaci</c:v>
                </c:pt>
                <c:pt idx="3">
                  <c:v> sledovat stav objednávky</c:v>
                </c:pt>
                <c:pt idx="4">
                  <c:v> přizpůsobit si produkt 
na míru</c:v>
                </c:pt>
                <c:pt idx="5">
                  <c:v> upravit vzhled / 
zobrazený obsah webu</c:v>
                </c:pt>
              </c:strCache>
            </c:strRef>
          </c:cat>
          <c:val>
            <c:numRef>
              <c:f>web!$C$163:$C$168</c:f>
              <c:numCache>
                <c:formatCode>0%</c:formatCode>
                <c:ptCount val="6"/>
                <c:pt idx="0">
                  <c:v>0.629</c:v>
                </c:pt>
                <c:pt idx="1">
                  <c:v>0.40899999999999997</c:v>
                </c:pt>
                <c:pt idx="2">
                  <c:v>0.36599999999999999</c:v>
                </c:pt>
                <c:pt idx="3">
                  <c:v>0.13800000000000001</c:v>
                </c:pt>
                <c:pt idx="4">
                  <c:v>0.13</c:v>
                </c:pt>
                <c:pt idx="5">
                  <c:v>0.129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2A-450E-96B8-630465071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47080512"/>
        <c:axId val="1247078016"/>
      </c:barChart>
      <c:catAx>
        <c:axId val="1247080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7078016"/>
        <c:crosses val="autoZero"/>
        <c:auto val="1"/>
        <c:lblAlgn val="ctr"/>
        <c:lblOffset val="100"/>
        <c:noMultiLvlLbl val="0"/>
      </c:catAx>
      <c:valAx>
        <c:axId val="1247078016"/>
        <c:scaling>
          <c:orientation val="minMax"/>
        </c:scaling>
        <c:delete val="1"/>
        <c:axPos val="b"/>
        <c:numFmt formatCode="0%" sourceLinked="0"/>
        <c:majorTickMark val="out"/>
        <c:minorTickMark val="none"/>
        <c:tickLblPos val="nextTo"/>
        <c:crossAx val="1247080512"/>
        <c:crosses val="max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655820778308227"/>
          <c:y val="0.38205336832895886"/>
          <c:w val="8.0843367020067378E-2"/>
          <c:h val="0.20996733741615631"/>
        </c:manualLayout>
      </c:layout>
      <c:overlay val="0"/>
      <c:spPr>
        <a:noFill/>
      </c:sp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53710248957191E-2"/>
          <c:y val="5.0925925925925923E-2"/>
          <c:w val="0.71849634843389942"/>
          <c:h val="0.819935182015291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web!$B$24</c:f>
              <c:strCache>
                <c:ptCount val="1"/>
                <c:pt idx="0">
                  <c:v> pouze v češtině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web!$A$25:$A$28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web!$B$25:$B$28</c:f>
              <c:numCache>
                <c:formatCode>0%</c:formatCode>
                <c:ptCount val="4"/>
                <c:pt idx="0">
                  <c:v>0.59499999999999997</c:v>
                </c:pt>
                <c:pt idx="1">
                  <c:v>0.66500000000000004</c:v>
                </c:pt>
                <c:pt idx="2">
                  <c:v>0.38200000000000001</c:v>
                </c:pt>
                <c:pt idx="3">
                  <c:v>0.27500000000000002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2-4908-B35C-C93F93CE6A0D}"/>
            </c:ext>
          </c:extLst>
        </c:ser>
        <c:ser>
          <c:idx val="1"/>
          <c:order val="1"/>
          <c:tx>
            <c:strRef>
              <c:f>web!$C$24</c:f>
              <c:strCache>
                <c:ptCount val="1"/>
                <c:pt idx="0">
                  <c:v> v češtině a jednom 
cizím jazyku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web!$A$25:$A$28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web!$C$25:$C$28</c:f>
              <c:numCache>
                <c:formatCode>0%</c:formatCode>
                <c:ptCount val="4"/>
                <c:pt idx="0">
                  <c:v>0.21</c:v>
                </c:pt>
                <c:pt idx="1">
                  <c:v>0.191</c:v>
                </c:pt>
                <c:pt idx="2">
                  <c:v>0.26700000000000002</c:v>
                </c:pt>
                <c:pt idx="3">
                  <c:v>0.29799999999999999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2-4908-B35C-C93F93CE6A0D}"/>
            </c:ext>
          </c:extLst>
        </c:ser>
        <c:ser>
          <c:idx val="2"/>
          <c:order val="2"/>
          <c:tx>
            <c:strRef>
              <c:f>web!$D$24</c:f>
              <c:strCache>
                <c:ptCount val="1"/>
                <c:pt idx="0">
                  <c:v> v češtině a dvou nebo 
více cizích jazycích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web!$A$25:$A$28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web!$D$25:$D$28</c:f>
              <c:numCache>
                <c:formatCode>0%</c:formatCode>
                <c:ptCount val="4"/>
                <c:pt idx="0">
                  <c:v>0.16200000000000001</c:v>
                </c:pt>
                <c:pt idx="1">
                  <c:v>0.11899999999999999</c:v>
                </c:pt>
                <c:pt idx="2">
                  <c:v>0.29499999999999998</c:v>
                </c:pt>
                <c:pt idx="3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92-4908-B35C-C93F93CE6A0D}"/>
            </c:ext>
          </c:extLst>
        </c:ser>
        <c:ser>
          <c:idx val="3"/>
          <c:order val="3"/>
          <c:tx>
            <c:strRef>
              <c:f>web!$E$24</c:f>
              <c:strCache>
                <c:ptCount val="1"/>
                <c:pt idx="0">
                  <c:v> pouze v cizím jazyce/
cizích jazycích</c:v>
                </c:pt>
              </c:strCache>
            </c:strRef>
          </c:tx>
          <c:spPr>
            <a:solidFill>
              <a:srgbClr val="8390A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web!$A$25:$A$28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web!$E$25:$E$28</c:f>
              <c:numCache>
                <c:formatCode>0%</c:formatCode>
                <c:ptCount val="4"/>
                <c:pt idx="0">
                  <c:v>3.3000000000000002E-2</c:v>
                </c:pt>
                <c:pt idx="1">
                  <c:v>2.5000000000000001E-2</c:v>
                </c:pt>
                <c:pt idx="2">
                  <c:v>5.6000000000000001E-2</c:v>
                </c:pt>
                <c:pt idx="3">
                  <c:v>6.7000000000000004E-2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92-4908-B35C-C93F93CE6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0762562408405569"/>
          <c:y val="0.15880041081821297"/>
          <c:w val="0.19237437591594425"/>
          <c:h val="0.64451309314800653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808869438107166E-2"/>
          <c:y val="5.0925925925925923E-2"/>
          <c:w val="0.91823345080737517"/>
          <c:h val="0.66032605842748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web!$B$186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7B5-498F-A0E2-56734ACBC64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7B5-498F-A0E2-56734ACBC64A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87B5-498F-A0E2-56734ACBC64A}"/>
              </c:ext>
            </c:extLst>
          </c:dPt>
          <c:dPt>
            <c:idx val="17"/>
            <c:invertIfNegative val="0"/>
            <c:bubble3D val="0"/>
            <c:spPr>
              <a:solidFill>
                <a:srgbClr val="009CB5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5-87B5-498F-A0E2-56734ACBC64A}"/>
              </c:ext>
            </c:extLst>
          </c:dPt>
          <c:dPt>
            <c:idx val="18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87B5-498F-A0E2-56734ACBC64A}"/>
              </c:ext>
            </c:extLst>
          </c:dPt>
          <c:cat>
            <c:strRef>
              <c:f>web!$A$187:$A$214</c:f>
              <c:strCache>
                <c:ptCount val="28"/>
                <c:pt idx="0">
                  <c:v>Finsko</c:v>
                </c:pt>
                <c:pt idx="1">
                  <c:v>Belgie</c:v>
                </c:pt>
                <c:pt idx="2">
                  <c:v>Lotyšsko</c:v>
                </c:pt>
                <c:pt idx="3">
                  <c:v>Slovinsko</c:v>
                </c:pt>
                <c:pt idx="4">
                  <c:v>Lucembursko</c:v>
                </c:pt>
                <c:pt idx="5">
                  <c:v>Estonsko</c:v>
                </c:pt>
                <c:pt idx="6">
                  <c:v>Řecko</c:v>
                </c:pt>
                <c:pt idx="7">
                  <c:v>Litva</c:v>
                </c:pt>
                <c:pt idx="8">
                  <c:v>Španělsko</c:v>
                </c:pt>
                <c:pt idx="9">
                  <c:v>Nizozemsko</c:v>
                </c:pt>
                <c:pt idx="10">
                  <c:v>Chorvatsko</c:v>
                </c:pt>
                <c:pt idx="11">
                  <c:v>Dánsko</c:v>
                </c:pt>
                <c:pt idx="12">
                  <c:v>Itálie</c:v>
                </c:pt>
                <c:pt idx="13">
                  <c:v>Slovensko</c:v>
                </c:pt>
                <c:pt idx="14">
                  <c:v>Švédsko</c:v>
                </c:pt>
                <c:pt idx="15">
                  <c:v>Česko</c:v>
                </c:pt>
                <c:pt idx="16">
                  <c:v>Portugalsko</c:v>
                </c:pt>
                <c:pt idx="17">
                  <c:v>Rakousko</c:v>
                </c:pt>
                <c:pt idx="18">
                  <c:v>EU27</c:v>
                </c:pt>
                <c:pt idx="19">
                  <c:v>Kypr</c:v>
                </c:pt>
                <c:pt idx="20">
                  <c:v>Maďarsko</c:v>
                </c:pt>
                <c:pt idx="21">
                  <c:v>Polsko</c:v>
                </c:pt>
                <c:pt idx="22">
                  <c:v>Bulharsko</c:v>
                </c:pt>
                <c:pt idx="23">
                  <c:v>Německo</c:v>
                </c:pt>
                <c:pt idx="24">
                  <c:v>Francie</c:v>
                </c:pt>
                <c:pt idx="25">
                  <c:v>Rumunsko</c:v>
                </c:pt>
                <c:pt idx="26">
                  <c:v>Malta</c:v>
                </c:pt>
                <c:pt idx="27">
                  <c:v>Irsko</c:v>
                </c:pt>
              </c:strCache>
            </c:strRef>
          </c:cat>
          <c:val>
            <c:numRef>
              <c:f>web!$B$187:$B$214</c:f>
              <c:numCache>
                <c:formatCode>0%</c:formatCode>
                <c:ptCount val="28"/>
                <c:pt idx="0">
                  <c:v>0.50209700000000002</c:v>
                </c:pt>
                <c:pt idx="1">
                  <c:v>0.49242999999999992</c:v>
                </c:pt>
                <c:pt idx="2">
                  <c:v>0.46002100000000001</c:v>
                </c:pt>
                <c:pt idx="3">
                  <c:v>0.44846599999999998</c:v>
                </c:pt>
                <c:pt idx="4">
                  <c:v>0.42797400000000002</c:v>
                </c:pt>
                <c:pt idx="5">
                  <c:v>0.41726999999999997</c:v>
                </c:pt>
                <c:pt idx="6">
                  <c:v>0.412385</c:v>
                </c:pt>
                <c:pt idx="7">
                  <c:v>0.40692200000000001</c:v>
                </c:pt>
                <c:pt idx="8">
                  <c:v>0.38164900000000002</c:v>
                </c:pt>
                <c:pt idx="9">
                  <c:v>0.37912499999999999</c:v>
                </c:pt>
                <c:pt idx="10">
                  <c:v>0.36972100000000002</c:v>
                </c:pt>
                <c:pt idx="11">
                  <c:v>0.36951000000000001</c:v>
                </c:pt>
                <c:pt idx="12">
                  <c:v>0.34907400000000005</c:v>
                </c:pt>
                <c:pt idx="13">
                  <c:v>0.33194600000000002</c:v>
                </c:pt>
                <c:pt idx="14">
                  <c:v>0.32816400000000001</c:v>
                </c:pt>
                <c:pt idx="15">
                  <c:v>0.31621500000000002</c:v>
                </c:pt>
                <c:pt idx="16">
                  <c:v>0.313969</c:v>
                </c:pt>
                <c:pt idx="17">
                  <c:v>0.29820000000000002</c:v>
                </c:pt>
                <c:pt idx="18">
                  <c:v>0.29505100000000001</c:v>
                </c:pt>
                <c:pt idx="19">
                  <c:v>0.28004400000000002</c:v>
                </c:pt>
                <c:pt idx="20">
                  <c:v>0.26951999999999998</c:v>
                </c:pt>
                <c:pt idx="21">
                  <c:v>0.25723000000000001</c:v>
                </c:pt>
                <c:pt idx="22">
                  <c:v>0.25057600000000002</c:v>
                </c:pt>
                <c:pt idx="23">
                  <c:v>0.23280100000000001</c:v>
                </c:pt>
                <c:pt idx="24">
                  <c:v>0.20203599999999999</c:v>
                </c:pt>
                <c:pt idx="25">
                  <c:v>0.19320100000000001</c:v>
                </c:pt>
                <c:pt idx="26">
                  <c:v>0.142794</c:v>
                </c:pt>
                <c:pt idx="27">
                  <c:v>6.5896999999999997E-2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B5-498F-A0E2-56734ACBC64A}"/>
            </c:ext>
          </c:extLst>
        </c:ser>
        <c:ser>
          <c:idx val="1"/>
          <c:order val="1"/>
          <c:tx>
            <c:strRef>
              <c:f>web!$C$186</c:f>
              <c:strCache>
                <c:ptCount val="1"/>
                <c:pt idx="0">
                  <c:v> v odvětví ubytování</c:v>
                </c:pt>
              </c:strCache>
            </c:strRef>
          </c:tx>
          <c:spPr>
            <a:solidFill>
              <a:srgbClr val="9FC9D7"/>
            </a:solidFill>
            <a:ln w="25400"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A-87B5-498F-A0E2-56734ACBC64A}"/>
              </c:ext>
            </c:extLst>
          </c:dPt>
          <c:dPt>
            <c:idx val="8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C-87B5-498F-A0E2-56734ACBC64A}"/>
              </c:ext>
            </c:extLst>
          </c:dPt>
          <c:dPt>
            <c:idx val="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0E-87B5-498F-A0E2-56734ACBC64A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0-87B5-498F-A0E2-56734ACBC64A}"/>
              </c:ext>
            </c:extLst>
          </c:dPt>
          <c:dPt>
            <c:idx val="13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2-87B5-498F-A0E2-56734ACBC64A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4-87B5-498F-A0E2-56734ACBC64A}"/>
              </c:ext>
            </c:extLst>
          </c:dPt>
          <c:dPt>
            <c:idx val="17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6-87B5-498F-A0E2-56734ACBC64A}"/>
              </c:ext>
            </c:extLst>
          </c:dPt>
          <c:dPt>
            <c:idx val="18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8-87B5-498F-A0E2-56734ACBC64A}"/>
              </c:ext>
            </c:extLst>
          </c:dPt>
          <c:dPt>
            <c:idx val="19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A-87B5-498F-A0E2-56734ACBC64A}"/>
              </c:ext>
            </c:extLst>
          </c:dPt>
          <c:dPt>
            <c:idx val="20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C-87B5-498F-A0E2-56734ACBC64A}"/>
              </c:ext>
            </c:extLst>
          </c:dPt>
          <c:dPt>
            <c:idx val="21"/>
            <c:invertIfNegative val="0"/>
            <c:bubble3D val="0"/>
            <c:spPr>
              <a:solidFill>
                <a:srgbClr val="9FC9D7"/>
              </a:solidFill>
              <a:ln w="15875">
                <a:noFill/>
              </a:ln>
            </c:spPr>
            <c:extLst>
              <c:ext xmlns:c16="http://schemas.microsoft.com/office/drawing/2014/chart" uri="{C3380CC4-5D6E-409C-BE32-E72D297353CC}">
                <c16:uniqueId val="{0000001E-87B5-498F-A0E2-56734ACBC64A}"/>
              </c:ext>
            </c:extLst>
          </c:dPt>
          <c:cat>
            <c:strRef>
              <c:f>web!$A$187:$A$214</c:f>
              <c:strCache>
                <c:ptCount val="28"/>
                <c:pt idx="0">
                  <c:v>Finsko</c:v>
                </c:pt>
                <c:pt idx="1">
                  <c:v>Belgie</c:v>
                </c:pt>
                <c:pt idx="2">
                  <c:v>Lotyšsko</c:v>
                </c:pt>
                <c:pt idx="3">
                  <c:v>Slovinsko</c:v>
                </c:pt>
                <c:pt idx="4">
                  <c:v>Lucembursko</c:v>
                </c:pt>
                <c:pt idx="5">
                  <c:v>Estonsko</c:v>
                </c:pt>
                <c:pt idx="6">
                  <c:v>Řecko</c:v>
                </c:pt>
                <c:pt idx="7">
                  <c:v>Litva</c:v>
                </c:pt>
                <c:pt idx="8">
                  <c:v>Španělsko</c:v>
                </c:pt>
                <c:pt idx="9">
                  <c:v>Nizozemsko</c:v>
                </c:pt>
                <c:pt idx="10">
                  <c:v>Chorvatsko</c:v>
                </c:pt>
                <c:pt idx="11">
                  <c:v>Dánsko</c:v>
                </c:pt>
                <c:pt idx="12">
                  <c:v>Itálie</c:v>
                </c:pt>
                <c:pt idx="13">
                  <c:v>Slovensko</c:v>
                </c:pt>
                <c:pt idx="14">
                  <c:v>Švédsko</c:v>
                </c:pt>
                <c:pt idx="15">
                  <c:v>Česko</c:v>
                </c:pt>
                <c:pt idx="16">
                  <c:v>Portugalsko</c:v>
                </c:pt>
                <c:pt idx="17">
                  <c:v>Rakousko</c:v>
                </c:pt>
                <c:pt idx="18">
                  <c:v>EU27</c:v>
                </c:pt>
                <c:pt idx="19">
                  <c:v>Kypr</c:v>
                </c:pt>
                <c:pt idx="20">
                  <c:v>Maďarsko</c:v>
                </c:pt>
                <c:pt idx="21">
                  <c:v>Polsko</c:v>
                </c:pt>
                <c:pt idx="22">
                  <c:v>Bulharsko</c:v>
                </c:pt>
                <c:pt idx="23">
                  <c:v>Německo</c:v>
                </c:pt>
                <c:pt idx="24">
                  <c:v>Francie</c:v>
                </c:pt>
                <c:pt idx="25">
                  <c:v>Rumunsko</c:v>
                </c:pt>
                <c:pt idx="26">
                  <c:v>Malta</c:v>
                </c:pt>
                <c:pt idx="27">
                  <c:v>Irsko</c:v>
                </c:pt>
              </c:strCache>
            </c:strRef>
          </c:cat>
          <c:val>
            <c:numRef>
              <c:f>web!$C$187:$C$214</c:f>
              <c:numCache>
                <c:formatCode>General</c:formatCode>
                <c:ptCount val="28"/>
                <c:pt idx="0" formatCode="0%">
                  <c:v>0.97672899999999996</c:v>
                </c:pt>
                <c:pt idx="2" formatCode="0%">
                  <c:v>0.78911200000000004</c:v>
                </c:pt>
                <c:pt idx="3" formatCode="0%">
                  <c:v>0.82915899999999998</c:v>
                </c:pt>
                <c:pt idx="4" formatCode="0%">
                  <c:v>0.69780399999999998</c:v>
                </c:pt>
                <c:pt idx="5" formatCode="0%">
                  <c:v>0.71520499999999998</c:v>
                </c:pt>
                <c:pt idx="6" formatCode="0%">
                  <c:v>0.87674600000000003</c:v>
                </c:pt>
                <c:pt idx="7" formatCode="0%">
                  <c:v>0.80272100000000002</c:v>
                </c:pt>
                <c:pt idx="8" formatCode="0%">
                  <c:v>0.80666899999999997</c:v>
                </c:pt>
                <c:pt idx="9" formatCode="0%">
                  <c:v>0.72883100000000001</c:v>
                </c:pt>
                <c:pt idx="10" formatCode="0%">
                  <c:v>0.959337</c:v>
                </c:pt>
                <c:pt idx="11" formatCode="0%">
                  <c:v>0.905335</c:v>
                </c:pt>
                <c:pt idx="12" formatCode="0%">
                  <c:v>0.86775400000000003</c:v>
                </c:pt>
                <c:pt idx="13" formatCode="0%">
                  <c:v>0.64492799999999995</c:v>
                </c:pt>
                <c:pt idx="14" formatCode="0%">
                  <c:v>0.78920800000000002</c:v>
                </c:pt>
                <c:pt idx="15" formatCode="0%">
                  <c:v>0.69351200000000002</c:v>
                </c:pt>
                <c:pt idx="16" formatCode="0%">
                  <c:v>0.79363600000000001</c:v>
                </c:pt>
                <c:pt idx="17" formatCode="0%">
                  <c:v>0.75564600000000004</c:v>
                </c:pt>
                <c:pt idx="18" formatCode="0%">
                  <c:v>0.722916</c:v>
                </c:pt>
                <c:pt idx="19" formatCode="0%">
                  <c:v>0.48713699999999999</c:v>
                </c:pt>
                <c:pt idx="20" formatCode="0%">
                  <c:v>0.73825799999999997</c:v>
                </c:pt>
                <c:pt idx="21" formatCode="0%">
                  <c:v>0.604514</c:v>
                </c:pt>
                <c:pt idx="23" formatCode="0%">
                  <c:v>0.58935400000000004</c:v>
                </c:pt>
                <c:pt idx="24" formatCode="0%">
                  <c:v>0.72254200000000002</c:v>
                </c:pt>
                <c:pt idx="25" formatCode="0%">
                  <c:v>0.43365599999999999</c:v>
                </c:pt>
                <c:pt idx="26" formatCode="0%">
                  <c:v>0.52010500000000004</c:v>
                </c:pt>
                <c:pt idx="27" formatCode="0%">
                  <c:v>0.13747799999999999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87B5-498F-A0E2-56734ACBC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1817498010042999"/>
          <c:y val="0.93220947898099249"/>
          <c:w val="0.36966269858883205"/>
          <c:h val="4.827833089345601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7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8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CSU_OBECNÉ">
    <a:dk1>
      <a:sysClr val="windowText" lastClr="000000"/>
    </a:dk1>
    <a:lt1>
      <a:sysClr val="window" lastClr="FFFFFF"/>
    </a:lt1>
    <a:dk2>
      <a:srgbClr val="DEE6F6"/>
    </a:dk2>
    <a:lt2>
      <a:srgbClr val="DEE6F6"/>
    </a:lt2>
    <a:accent1>
      <a:srgbClr val="0085BC"/>
    </a:accent1>
    <a:accent2>
      <a:srgbClr val="174F70"/>
    </a:accent2>
    <a:accent3>
      <a:srgbClr val="BC091B"/>
    </a:accent3>
    <a:accent4>
      <a:srgbClr val="009CB5"/>
    </a:accent4>
    <a:accent5>
      <a:srgbClr val="BC5B80"/>
    </a:accent5>
    <a:accent6>
      <a:srgbClr val="85898E"/>
    </a:accent6>
    <a:hlink>
      <a:srgbClr val="0085BC"/>
    </a:hlink>
    <a:folHlink>
      <a:srgbClr val="174F70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E775-D27C-4DFA-B35F-F4809E00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266</TotalTime>
  <Pages>4</Pages>
  <Words>1209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Burešová</dc:creator>
  <cp:lastModifiedBy>Burešová Kamila</cp:lastModifiedBy>
  <cp:revision>131</cp:revision>
  <cp:lastPrinted>2023-01-10T15:40:00Z</cp:lastPrinted>
  <dcterms:created xsi:type="dcterms:W3CDTF">2025-11-20T16:35:00Z</dcterms:created>
  <dcterms:modified xsi:type="dcterms:W3CDTF">2026-01-09T09:00:00Z</dcterms:modified>
</cp:coreProperties>
</file>