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C4" w:rsidRPr="003C577B" w:rsidRDefault="00FF16C4" w:rsidP="00FF16C4">
      <w:pPr>
        <w:pStyle w:val="Nadpis1"/>
        <w:jc w:val="center"/>
        <w:rPr>
          <w:rFonts w:ascii="Arial" w:hAnsi="Arial" w:cs="Arial"/>
        </w:rPr>
      </w:pPr>
      <w:r w:rsidRPr="003C577B">
        <w:rPr>
          <w:rFonts w:ascii="Arial" w:hAnsi="Arial" w:cs="Arial"/>
        </w:rPr>
        <w:t>Ú V O D</w:t>
      </w:r>
      <w:bookmarkStart w:id="0" w:name="_GoBack"/>
      <w:bookmarkEnd w:id="0"/>
    </w:p>
    <w:p w:rsidR="00FF16C4" w:rsidRDefault="00FF16C4" w:rsidP="00FF16C4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Publikace obsahuje definitivní výsledky o nákladech práce v České republice </w:t>
      </w:r>
      <w:r w:rsidR="00B465A7">
        <w:rPr>
          <w:rFonts w:ascii="Arial" w:hAnsi="Arial" w:cs="Arial"/>
          <w:sz w:val="20"/>
          <w:szCs w:val="20"/>
        </w:rPr>
        <w:t>za rok 2014</w:t>
      </w:r>
      <w:r w:rsidRPr="00FF16C4">
        <w:rPr>
          <w:rFonts w:ascii="Arial" w:hAnsi="Arial" w:cs="Arial"/>
          <w:sz w:val="20"/>
          <w:szCs w:val="20"/>
        </w:rPr>
        <w:t xml:space="preserve"> v třídění podle odvětví (CZ-NACE), krajů a velikosti vykazujících jednotek. Tato data jsou revidovaná a</w:t>
      </w:r>
      <w:r>
        <w:rPr>
          <w:rFonts w:ascii="Arial" w:hAnsi="Arial" w:cs="Arial"/>
          <w:sz w:val="20"/>
          <w:szCs w:val="20"/>
        </w:rPr>
        <w:t xml:space="preserve"> nejsou tak </w:t>
      </w:r>
      <w:r w:rsidRPr="00FF16C4">
        <w:rPr>
          <w:rFonts w:ascii="Arial" w:hAnsi="Arial" w:cs="Arial"/>
          <w:sz w:val="20"/>
          <w:szCs w:val="20"/>
        </w:rPr>
        <w:t xml:space="preserve">shodná s daty v roční publikaci Úplné náklady práce. 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Vykazujícími jednotkami byly ekonomické subjekty podnikatelské sféry zapsané do obchodního rejstříku, jsou zahrnuty i údaje za fyzické osoby nezapsané do obchodního rejstříku bez ohledu na počet zaměstnanců, a ekonomické subjekty nepodnikatelské sféry, včetně rezortu Ministerstva obrany a Ministerstva vnitra (tj. údaje za aparáty ministerstev a útvary bez právní subjektivity, v nichž jsou zaměstnáni jak civilní zaměstnanci, tak vojáci z povolání a příslušníci Policie ČR). Šetření zahrnovalo všechna odvětví národního hospodářství a všechny velikostní skupiny ekonomických subjektů. U jednotek do 250 zaměstnanců bylo šetření výběrové a u jednotek s 250 a více zaměstnanci bylo šetření plošné. Výsledky získané ze statistického souboru byly dopočteny na plný počet jednotek základního souboru z registru ekonomických subjektů ČSÚ v rámci odvětví a velikostní skupiny. Samotné šetření úplných nákladů práce (výkaz ÚNP 4-01) bylo doplněno jinými ročními statistickými šetřeními týkajícími se počtu zaměstnanců a mezd. Tím došlo k podstatnému zpřesnění úrovní těchto základních ukazatelů.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Z metodického hlediska se náklady práce člení </w:t>
      </w:r>
      <w:proofErr w:type="gramStart"/>
      <w:r w:rsidRPr="00FF16C4">
        <w:rPr>
          <w:rFonts w:ascii="Arial" w:hAnsi="Arial" w:cs="Arial"/>
          <w:sz w:val="20"/>
          <w:szCs w:val="20"/>
        </w:rPr>
        <w:t>na</w:t>
      </w:r>
      <w:proofErr w:type="gramEnd"/>
      <w:r w:rsidRPr="00FF16C4">
        <w:rPr>
          <w:rFonts w:ascii="Arial" w:hAnsi="Arial" w:cs="Arial"/>
          <w:sz w:val="20"/>
          <w:szCs w:val="20"/>
        </w:rPr>
        <w:t>:</w:t>
      </w:r>
    </w:p>
    <w:p w:rsidR="00FF16C4" w:rsidRPr="00FF16C4" w:rsidRDefault="00FF16C4" w:rsidP="00FF16C4">
      <w:pPr>
        <w:pStyle w:val="Nadpis2"/>
        <w:rPr>
          <w:rFonts w:ascii="Arial" w:hAnsi="Arial" w:cs="Arial"/>
          <w:b/>
          <w:bCs/>
          <w:sz w:val="20"/>
          <w:szCs w:val="20"/>
        </w:rPr>
      </w:pPr>
      <w:r w:rsidRPr="00FF16C4">
        <w:rPr>
          <w:rFonts w:ascii="Arial" w:hAnsi="Arial" w:cs="Arial"/>
          <w:b/>
          <w:bCs/>
          <w:sz w:val="20"/>
          <w:szCs w:val="20"/>
        </w:rPr>
        <w:t xml:space="preserve">Přímé náklady 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mzdy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a platy</w:t>
      </w:r>
      <w:r w:rsidRPr="00FF16C4">
        <w:rPr>
          <w:rFonts w:ascii="Arial" w:hAnsi="Arial" w:cs="Arial"/>
          <w:sz w:val="20"/>
        </w:rPr>
        <w:t xml:space="preserve"> za vykonanou práci, včetně naturální mzdy započtené do výdělku;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r w:rsidRPr="00FF16C4">
        <w:rPr>
          <w:rFonts w:ascii="Arial" w:hAnsi="Arial" w:cs="Arial"/>
          <w:i/>
          <w:iCs/>
          <w:sz w:val="20"/>
        </w:rPr>
        <w:t>- náhrady mzdy</w:t>
      </w:r>
      <w:r w:rsidRPr="00FF16C4">
        <w:rPr>
          <w:rFonts w:ascii="Arial" w:hAnsi="Arial" w:cs="Arial"/>
          <w:sz w:val="20"/>
        </w:rPr>
        <w:t xml:space="preserve"> za neodpracovanou dobu, tj. náhrady za dovolenou, placené svátky, za překážky na straně zaměstnance i zaměstnavatele;</w:t>
      </w:r>
    </w:p>
    <w:p w:rsidR="00FF16C4" w:rsidRDefault="00FF16C4" w:rsidP="00FF16C4">
      <w:pPr>
        <w:pStyle w:val="Nadpis5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pStyle w:val="Nadpis5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Nepřímé náklady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sociální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požitky</w:t>
      </w:r>
      <w:r w:rsidRPr="00FF16C4">
        <w:rPr>
          <w:rFonts w:ascii="Arial" w:hAnsi="Arial" w:cs="Arial"/>
          <w:sz w:val="20"/>
        </w:rPr>
        <w:t>, tj. příspěvky na stravování a bydlení, příspěvky do sociálních fondů a odborové organizaci, služební vozy sloužící také k soukromým účelům, výrobky firmy poskytované zaměstnancům se slevou ap.;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sociální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náklady a výdaje</w:t>
      </w:r>
      <w:r w:rsidRPr="00FF16C4">
        <w:rPr>
          <w:rFonts w:ascii="Arial" w:hAnsi="Arial" w:cs="Arial"/>
          <w:sz w:val="20"/>
        </w:rPr>
        <w:t>, tj. platby zákonného pojistného, nadstandardní prog</w:t>
      </w:r>
      <w:r>
        <w:rPr>
          <w:rFonts w:ascii="Arial" w:hAnsi="Arial" w:cs="Arial"/>
          <w:sz w:val="20"/>
        </w:rPr>
        <w:t>r</w:t>
      </w:r>
      <w:r w:rsidRPr="00FF16C4">
        <w:rPr>
          <w:rFonts w:ascii="Arial" w:hAnsi="Arial" w:cs="Arial"/>
          <w:sz w:val="20"/>
        </w:rPr>
        <w:t xml:space="preserve">amy sociálního zabezpečení, vyrovnání za nemoc placené zaměstnavatelem, odstupné ap.; 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  <w:proofErr w:type="gramStart"/>
      <w:r w:rsidRPr="00FF16C4">
        <w:rPr>
          <w:rFonts w:ascii="Arial" w:hAnsi="Arial" w:cs="Arial"/>
          <w:i/>
          <w:iCs/>
          <w:sz w:val="20"/>
        </w:rPr>
        <w:t>-  personální</w:t>
      </w:r>
      <w:proofErr w:type="gramEnd"/>
      <w:r w:rsidRPr="00FF16C4">
        <w:rPr>
          <w:rFonts w:ascii="Arial" w:hAnsi="Arial" w:cs="Arial"/>
          <w:i/>
          <w:iCs/>
          <w:sz w:val="20"/>
        </w:rPr>
        <w:t xml:space="preserve"> náklady</w:t>
      </w:r>
      <w:r w:rsidRPr="00FF16C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tj.</w:t>
      </w:r>
      <w:r w:rsidRPr="00FF16C4">
        <w:rPr>
          <w:rFonts w:ascii="Arial" w:hAnsi="Arial" w:cs="Arial"/>
          <w:sz w:val="20"/>
        </w:rPr>
        <w:t xml:space="preserve"> náklady na nábor zaměstnanců, výchovu učňů, na školení zaměstnanců pro povolání, na pracovní oděv a ostatní náklady;</w:t>
      </w:r>
    </w:p>
    <w:p w:rsidR="00FF16C4" w:rsidRDefault="00FF16C4" w:rsidP="00FF16C4">
      <w:pPr>
        <w:pStyle w:val="Seznamsodrkami"/>
        <w:rPr>
          <w:rFonts w:ascii="Arial" w:hAnsi="Arial" w:cs="Arial"/>
          <w:i/>
          <w:iCs/>
          <w:sz w:val="20"/>
        </w:rPr>
      </w:pPr>
      <w:proofErr w:type="gramStart"/>
      <w:r w:rsidRPr="00FF16C4">
        <w:rPr>
          <w:rFonts w:ascii="Arial" w:hAnsi="Arial" w:cs="Arial"/>
          <w:sz w:val="20"/>
        </w:rPr>
        <w:t xml:space="preserve">-  </w:t>
      </w:r>
      <w:r w:rsidRPr="00FF16C4">
        <w:rPr>
          <w:rFonts w:ascii="Arial" w:hAnsi="Arial" w:cs="Arial"/>
          <w:i/>
          <w:sz w:val="20"/>
        </w:rPr>
        <w:t>daně</w:t>
      </w:r>
      <w:proofErr w:type="gramEnd"/>
      <w:r w:rsidRPr="00FF16C4">
        <w:rPr>
          <w:rFonts w:ascii="Arial" w:hAnsi="Arial" w:cs="Arial"/>
          <w:sz w:val="20"/>
        </w:rPr>
        <w:t xml:space="preserve"> a sankce </w:t>
      </w:r>
      <w:r w:rsidRPr="00FF16C4">
        <w:rPr>
          <w:rFonts w:ascii="Arial" w:hAnsi="Arial" w:cs="Arial"/>
          <w:iCs/>
          <w:sz w:val="20"/>
        </w:rPr>
        <w:t>související se zaměstnáváním lidí</w:t>
      </w:r>
      <w:r w:rsidRPr="00FF16C4">
        <w:rPr>
          <w:rFonts w:ascii="Arial" w:hAnsi="Arial" w:cs="Arial"/>
          <w:sz w:val="20"/>
        </w:rPr>
        <w:t xml:space="preserve"> a přijaté </w:t>
      </w:r>
      <w:r w:rsidRPr="00FF16C4">
        <w:rPr>
          <w:rFonts w:ascii="Arial" w:hAnsi="Arial" w:cs="Arial"/>
          <w:i/>
          <w:iCs/>
          <w:sz w:val="20"/>
        </w:rPr>
        <w:t>dotace na pracovní sílu</w:t>
      </w:r>
      <w:r>
        <w:rPr>
          <w:rFonts w:ascii="Arial" w:hAnsi="Arial" w:cs="Arial"/>
          <w:i/>
          <w:iCs/>
          <w:sz w:val="20"/>
        </w:rPr>
        <w:t>.</w:t>
      </w:r>
    </w:p>
    <w:p w:rsidR="00FF16C4" w:rsidRPr="00FF16C4" w:rsidRDefault="00FF16C4" w:rsidP="00FF16C4">
      <w:pPr>
        <w:pStyle w:val="Seznamsodrkami"/>
        <w:rPr>
          <w:rFonts w:ascii="Arial" w:hAnsi="Arial" w:cs="Arial"/>
          <w:sz w:val="20"/>
        </w:rPr>
      </w:pPr>
    </w:p>
    <w:p w:rsidR="00FF16C4" w:rsidRPr="00FF16C4" w:rsidRDefault="00FF16C4" w:rsidP="00FF16C4">
      <w:pPr>
        <w:pStyle w:val="Zkladntext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>Úplné náklady práce jsou vyjádřeny v přepočtu na skutečně odpracovanou hodinu (včetně přesčasů) nebo na jednoho zaměstnance za měsíc, případně za rok. Pro účely výpočtu se v ČR používá průměrný evidenční počet zaměstnanců přepočtený na plně zaměstnané podle délky pracovního úvazku v závislosti na stanovené týdenní pracovní době u zaměstnavatele.</w:t>
      </w:r>
    </w:p>
    <w:p w:rsid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ab/>
      </w:r>
      <w:r w:rsidRPr="00FF16C4">
        <w:rPr>
          <w:rFonts w:ascii="Arial" w:hAnsi="Arial" w:cs="Arial"/>
          <w:sz w:val="20"/>
          <w:szCs w:val="20"/>
        </w:rPr>
        <w:tab/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Do odvětví jsou data tříděna podle Klasifikace ekonomických činností CZ-NACE (národní verze mezinárodní klasifikace NACE, </w:t>
      </w:r>
      <w:proofErr w:type="spellStart"/>
      <w:r w:rsidRPr="00FF16C4">
        <w:rPr>
          <w:rFonts w:ascii="Arial" w:hAnsi="Arial" w:cs="Arial"/>
          <w:sz w:val="20"/>
          <w:szCs w:val="20"/>
        </w:rPr>
        <w:t>rev</w:t>
      </w:r>
      <w:proofErr w:type="spellEnd"/>
      <w:r w:rsidRPr="00FF16C4">
        <w:rPr>
          <w:rFonts w:ascii="Arial" w:hAnsi="Arial" w:cs="Arial"/>
          <w:sz w:val="20"/>
          <w:szCs w:val="20"/>
        </w:rPr>
        <w:t>. 2), platné od 1. 1. 2008, a to podle převažující činnosti vykazujícího ekonomického subjektu. Územní třídění je provedeno podle kraje (úroveň NUTS3, klasifikace CZ-NUTS), v němž je sídlo vykazujícího subjektu (tzv. podniková metoda). V praxi to znamená, že i když má ekonomický subjekt nižší organizační složky (závody, provozovny apod.) dislokovány v jiném kraji, je celý zařazen do kraje, v němž sídlí jeho ústředí. Toto hledisko je třeba vzít v úvahu při interpretaci a analýze územně tříděných údajů v této publikaci.</w:t>
      </w:r>
    </w:p>
    <w:p w:rsidR="00FF16C4" w:rsidRPr="00FF16C4" w:rsidRDefault="00FF16C4" w:rsidP="00FF16C4">
      <w:pPr>
        <w:pStyle w:val="Zkladntext"/>
        <w:tabs>
          <w:tab w:val="clear" w:pos="9912"/>
          <w:tab w:val="left" w:pos="9639"/>
        </w:tabs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spacing w:after="120"/>
        <w:jc w:val="both"/>
        <w:rPr>
          <w:rFonts w:ascii="Arial" w:hAnsi="Arial" w:cs="Arial"/>
        </w:rPr>
      </w:pPr>
      <w:r w:rsidRPr="00FF16C4">
        <w:rPr>
          <w:rFonts w:ascii="Arial" w:hAnsi="Arial" w:cs="Arial"/>
        </w:rPr>
        <w:t xml:space="preserve">Vzhledem k tomu, že výpočtové údaje jsou nejprve vypočteny a následně zaokrouhleny, stává se, že v některých případech součty nesouhlasí. </w:t>
      </w: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  <w:r w:rsidRPr="00FF16C4">
        <w:rPr>
          <w:rFonts w:ascii="Arial" w:hAnsi="Arial" w:cs="Arial"/>
          <w:sz w:val="20"/>
          <w:szCs w:val="20"/>
        </w:rPr>
        <w:t xml:space="preserve">Výše průměrné měsíční mzdy v jednotlivých letech v této publikaci není totožná s již dříve publikovanou průměrnou mzdou z krátkodobých zjišťování ČSÚ, protože soubor ekonomických </w:t>
      </w:r>
      <w:r w:rsidRPr="00FF16C4">
        <w:rPr>
          <w:rFonts w:ascii="Arial" w:hAnsi="Arial" w:cs="Arial"/>
          <w:sz w:val="20"/>
          <w:szCs w:val="20"/>
        </w:rPr>
        <w:lastRenderedPageBreak/>
        <w:t xml:space="preserve">subjektů, zařazených do ročních zjišťování, se liší od krátkodobých statistických zjišťování o mzdách v několika aspektech, zejména v rozsahu výběrového souboru a ve velikosti zpravodajských jednotek. </w:t>
      </w:r>
    </w:p>
    <w:p w:rsidR="00FF16C4" w:rsidRPr="00FF16C4" w:rsidRDefault="00FF16C4" w:rsidP="00FF16C4">
      <w:pPr>
        <w:spacing w:after="120"/>
        <w:jc w:val="both"/>
        <w:rPr>
          <w:rFonts w:ascii="Arial" w:hAnsi="Arial" w:cs="Arial"/>
        </w:rPr>
      </w:pPr>
      <w:proofErr w:type="gramStart"/>
      <w:r w:rsidRPr="00FF16C4">
        <w:rPr>
          <w:rFonts w:ascii="Arial" w:hAnsi="Arial" w:cs="Arial"/>
        </w:rPr>
        <w:t xml:space="preserve">Symbol ( </w:t>
      </w:r>
      <w:r w:rsidRPr="00FF16C4">
        <w:rPr>
          <w:rFonts w:ascii="Arial" w:hAnsi="Arial" w:cs="Arial"/>
          <w:b/>
          <w:bCs/>
        </w:rPr>
        <w:t xml:space="preserve">. </w:t>
      </w:r>
      <w:r w:rsidRPr="00FF16C4">
        <w:rPr>
          <w:rFonts w:ascii="Arial" w:hAnsi="Arial" w:cs="Arial"/>
        </w:rPr>
        <w:t>) na</w:t>
      </w:r>
      <w:proofErr w:type="gramEnd"/>
      <w:r w:rsidRPr="00FF16C4">
        <w:rPr>
          <w:rFonts w:ascii="Arial" w:hAnsi="Arial" w:cs="Arial"/>
        </w:rPr>
        <w:t xml:space="preserve"> místě čísla značí, že údaj není k dispozici nebo je nespolehlivý.</w:t>
      </w:r>
    </w:p>
    <w:p w:rsidR="00FF16C4" w:rsidRPr="00FF16C4" w:rsidRDefault="00FF16C4" w:rsidP="00FF16C4">
      <w:pPr>
        <w:rPr>
          <w:rFonts w:ascii="Arial" w:hAnsi="Arial" w:cs="Arial"/>
          <w:color w:val="000000"/>
        </w:rPr>
      </w:pPr>
      <w:r w:rsidRPr="00FF16C4">
        <w:rPr>
          <w:rFonts w:ascii="Arial" w:hAnsi="Arial" w:cs="Arial"/>
          <w:color w:val="000000"/>
        </w:rPr>
        <w:t>V tabulkách tříděných podle velikosti zpravodajské jednotky jsou v řádku "CELKEM" zahrnuty údaje i za ty jednotky, které podle Registru ekonomických subjektů patří do kategorie "bez zaměstnanců", ale u nichž byly na základě administrativních zdrojů náklady na pracovní sílu odhadnuty.</w:t>
      </w:r>
    </w:p>
    <w:p w:rsidR="00FF16C4" w:rsidRPr="00FF16C4" w:rsidRDefault="00FF16C4" w:rsidP="00FF16C4">
      <w:pPr>
        <w:jc w:val="both"/>
        <w:rPr>
          <w:rFonts w:ascii="Arial" w:hAnsi="Arial" w:cs="Arial"/>
        </w:rPr>
      </w:pPr>
    </w:p>
    <w:p w:rsidR="00FF16C4" w:rsidRPr="00FF16C4" w:rsidRDefault="00FF16C4" w:rsidP="00FF16C4">
      <w:pPr>
        <w:tabs>
          <w:tab w:val="left" w:pos="-709"/>
        </w:tabs>
        <w:spacing w:after="140"/>
        <w:jc w:val="both"/>
        <w:rPr>
          <w:rFonts w:ascii="Arial" w:hAnsi="Arial" w:cs="Arial"/>
        </w:rPr>
      </w:pPr>
    </w:p>
    <w:p w:rsidR="00FF16C4" w:rsidRPr="00FF16C4" w:rsidRDefault="00FF16C4" w:rsidP="00FF16C4">
      <w:pPr>
        <w:tabs>
          <w:tab w:val="left" w:pos="-709"/>
        </w:tabs>
        <w:jc w:val="both"/>
        <w:rPr>
          <w:rFonts w:ascii="Arial" w:hAnsi="Arial" w:cs="Arial"/>
          <w:b/>
          <w:bCs/>
        </w:rPr>
      </w:pP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</w:r>
      <w:r w:rsidRPr="00FF16C4">
        <w:rPr>
          <w:rFonts w:ascii="Arial" w:hAnsi="Arial" w:cs="Arial"/>
        </w:rPr>
        <w:tab/>
        <w:t xml:space="preserve">      </w:t>
      </w:r>
      <w:r w:rsidRPr="00FF16C4">
        <w:rPr>
          <w:rFonts w:ascii="Arial" w:hAnsi="Arial" w:cs="Arial"/>
          <w:b/>
          <w:bCs/>
        </w:rPr>
        <w:t xml:space="preserve">                         </w:t>
      </w:r>
      <w:r w:rsidRPr="00FF16C4">
        <w:rPr>
          <w:rFonts w:ascii="Arial" w:hAnsi="Arial" w:cs="Arial"/>
          <w:b/>
          <w:bCs/>
        </w:rPr>
        <w:tab/>
        <w:t xml:space="preserve">     Mgr. </w:t>
      </w:r>
      <w:proofErr w:type="gramStart"/>
      <w:r w:rsidRPr="00FF16C4">
        <w:rPr>
          <w:rFonts w:ascii="Arial" w:hAnsi="Arial" w:cs="Arial"/>
          <w:b/>
          <w:bCs/>
        </w:rPr>
        <w:t>Dalibor  H o l ý</w:t>
      </w:r>
      <w:proofErr w:type="gramEnd"/>
    </w:p>
    <w:p w:rsidR="00FF16C4" w:rsidRPr="00FF16C4" w:rsidRDefault="00FF16C4" w:rsidP="00FF16C4">
      <w:pPr>
        <w:pStyle w:val="Textkomente"/>
        <w:tabs>
          <w:tab w:val="left" w:pos="-709"/>
        </w:tabs>
        <w:rPr>
          <w:rFonts w:cs="Arial"/>
          <w:lang w:val="cs-CZ"/>
        </w:rPr>
      </w:pP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  <w:t xml:space="preserve">     ředitel odboru statistiky </w:t>
      </w:r>
    </w:p>
    <w:p w:rsidR="00FF16C4" w:rsidRPr="00FF16C4" w:rsidRDefault="00FF16C4" w:rsidP="00FF16C4">
      <w:pPr>
        <w:pStyle w:val="Textkomente"/>
        <w:tabs>
          <w:tab w:val="left" w:pos="-709"/>
        </w:tabs>
        <w:rPr>
          <w:rFonts w:cs="Arial"/>
          <w:lang w:val="cs-CZ"/>
        </w:rPr>
      </w:pP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</w:r>
      <w:r w:rsidRPr="00FF16C4">
        <w:rPr>
          <w:rFonts w:cs="Arial"/>
          <w:lang w:val="cs-CZ"/>
        </w:rPr>
        <w:tab/>
        <w:t>trhu práce a rovných příležitosti</w:t>
      </w:r>
    </w:p>
    <w:p w:rsidR="00FF16C4" w:rsidRPr="00FF16C4" w:rsidRDefault="00FF16C4" w:rsidP="00FF16C4">
      <w:pPr>
        <w:jc w:val="both"/>
        <w:rPr>
          <w:rFonts w:ascii="Arial" w:hAnsi="Arial" w:cs="Arial"/>
        </w:rPr>
      </w:pPr>
    </w:p>
    <w:p w:rsidR="00FF16C4" w:rsidRPr="00FF16C4" w:rsidRDefault="00FF16C4" w:rsidP="00FF16C4">
      <w:pPr>
        <w:pStyle w:val="Zkladntext"/>
        <w:rPr>
          <w:rFonts w:ascii="Arial" w:hAnsi="Arial" w:cs="Arial"/>
          <w:sz w:val="20"/>
          <w:szCs w:val="20"/>
        </w:rPr>
      </w:pPr>
    </w:p>
    <w:p w:rsidR="00B676E7" w:rsidRPr="00FF16C4" w:rsidRDefault="00B676E7">
      <w:pPr>
        <w:rPr>
          <w:rFonts w:ascii="Arial" w:hAnsi="Arial" w:cs="Arial"/>
        </w:rPr>
      </w:pPr>
    </w:p>
    <w:sectPr w:rsidR="00B676E7" w:rsidRPr="00FF16C4" w:rsidSect="002F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6C4"/>
    <w:rsid w:val="00027FF2"/>
    <w:rsid w:val="002F5817"/>
    <w:rsid w:val="003C577B"/>
    <w:rsid w:val="00B465A7"/>
    <w:rsid w:val="00B676E7"/>
    <w:rsid w:val="00CE2B79"/>
    <w:rsid w:val="00FF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eejné" w:eastAsia="Times New Roman" w:hAnsi="Times New Roman CE obyeejné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outlineLvl w:val="1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16C4"/>
    <w:rPr>
      <w:rFonts w:ascii="Times New Roman CE obyeejné" w:eastAsia="Times New Roman" w:hAnsi="Times New Roman CE obyeejné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F16C4"/>
    <w:rPr>
      <w:rFonts w:ascii="Times New Roman CE obyeejné" w:eastAsia="Times New Roman" w:hAnsi="Times New Roman CE obyeejné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F16C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F16C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ind w:left="284" w:hanging="284"/>
      <w:jc w:val="both"/>
    </w:pPr>
    <w:rPr>
      <w:rFonts w:ascii="Times New Roman" w:hAnsi="Times New Roman"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16C4"/>
    <w:rPr>
      <w:rFonts w:ascii="Times New Roman" w:eastAsia="Times New Roman" w:hAnsi="Times New Roman" w:cs="Times New Roman"/>
      <w:szCs w:val="24"/>
      <w:lang w:eastAsia="cs-CZ"/>
    </w:rPr>
  </w:style>
  <w:style w:type="paragraph" w:styleId="Seznamsodrkami">
    <w:name w:val="List Bullet"/>
    <w:basedOn w:val="Normln"/>
    <w:autoRedefine/>
    <w:semiHidden/>
    <w:rsid w:val="00FF16C4"/>
    <w:pPr>
      <w:tabs>
        <w:tab w:val="left" w:pos="9639"/>
      </w:tabs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semiHidden/>
    <w:rsid w:val="00FF16C4"/>
    <w:pPr>
      <w:widowControl/>
      <w:autoSpaceDE/>
      <w:autoSpaceDN/>
      <w:adjustRightInd/>
    </w:pPr>
    <w:rPr>
      <w:rFonts w:ascii="Arial" w:hAnsi="Aria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FF16C4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eejné" w:eastAsia="Times New Roman" w:hAnsi="Times New Roman CE obyeejné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outlineLvl w:val="1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F16C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16C4"/>
    <w:rPr>
      <w:rFonts w:ascii="Times New Roman CE obyeejné" w:eastAsia="Times New Roman" w:hAnsi="Times New Roman CE obyeejné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F16C4"/>
    <w:rPr>
      <w:rFonts w:ascii="Times New Roman CE obyeejné" w:eastAsia="Times New Roman" w:hAnsi="Times New Roman CE obyeejné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F16C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F16C4"/>
    <w:rPr>
      <w:rFonts w:ascii="Times New Roman CE obyeejné" w:eastAsia="Times New Roman" w:hAnsi="Times New Roman CE obyeejné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F16C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ind w:left="284" w:hanging="284"/>
      <w:jc w:val="both"/>
    </w:pPr>
    <w:rPr>
      <w:rFonts w:ascii="Times New Roman" w:hAnsi="Times New Roman"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16C4"/>
    <w:rPr>
      <w:rFonts w:ascii="Times New Roman" w:eastAsia="Times New Roman" w:hAnsi="Times New Roman" w:cs="Times New Roman"/>
      <w:szCs w:val="24"/>
      <w:lang w:eastAsia="cs-CZ"/>
    </w:rPr>
  </w:style>
  <w:style w:type="paragraph" w:styleId="Seznamsodrkami">
    <w:name w:val="List Bullet"/>
    <w:basedOn w:val="Normln"/>
    <w:autoRedefine/>
    <w:semiHidden/>
    <w:rsid w:val="00FF16C4"/>
    <w:pPr>
      <w:tabs>
        <w:tab w:val="left" w:pos="9639"/>
      </w:tabs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semiHidden/>
    <w:rsid w:val="00FF16C4"/>
    <w:pPr>
      <w:widowControl/>
      <w:autoSpaceDE/>
      <w:autoSpaceDN/>
      <w:adjustRightInd/>
    </w:pPr>
    <w:rPr>
      <w:rFonts w:ascii="Arial" w:hAnsi="Aria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FF16C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8</cp:revision>
  <dcterms:created xsi:type="dcterms:W3CDTF">2014-11-07T12:40:00Z</dcterms:created>
  <dcterms:modified xsi:type="dcterms:W3CDTF">2016-05-27T10:31:00Z</dcterms:modified>
</cp:coreProperties>
</file>