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31" w:rsidRPr="00302031" w:rsidRDefault="00302031" w:rsidP="00302031">
      <w:pPr>
        <w:pStyle w:val="Nzev"/>
        <w:rPr>
          <w:caps/>
          <w:sz w:val="28"/>
          <w:szCs w:val="28"/>
        </w:rPr>
      </w:pPr>
      <w:r w:rsidRPr="00302031">
        <w:rPr>
          <w:caps/>
          <w:sz w:val="28"/>
          <w:szCs w:val="28"/>
        </w:rPr>
        <w:t xml:space="preserve">Year-on-year consumer price growth remained unchanged  </w:t>
      </w:r>
    </w:p>
    <w:p w:rsidR="00302031" w:rsidRPr="00302031" w:rsidRDefault="00302031" w:rsidP="00302031">
      <w:pPr>
        <w:pStyle w:val="Nzev"/>
        <w:spacing w:before="80" w:after="280" w:line="320" w:lineRule="exact"/>
        <w:rPr>
          <w:i/>
          <w:iCs/>
          <w:sz w:val="24"/>
          <w:szCs w:val="24"/>
          <w:u w:val="single"/>
        </w:rPr>
      </w:pPr>
      <w:r w:rsidRPr="00302031">
        <w:rPr>
          <w:sz w:val="24"/>
          <w:szCs w:val="24"/>
        </w:rPr>
        <w:t>Consumer price indices – inflation – June 2016</w:t>
      </w:r>
      <w:r w:rsidRPr="00302031">
        <w:rPr>
          <w:i/>
          <w:iCs/>
          <w:sz w:val="24"/>
          <w:szCs w:val="24"/>
          <w:u w:val="single"/>
        </w:rPr>
        <w:t xml:space="preserve"> </w:t>
      </w:r>
    </w:p>
    <w:p w:rsidR="00302031" w:rsidRPr="00BA2187" w:rsidRDefault="00302031" w:rsidP="00BA2187">
      <w:pPr>
        <w:spacing w:before="120" w:after="280" w:line="264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A218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in </w:t>
      </w:r>
      <w:proofErr w:type="gramStart"/>
      <w:r w:rsidRPr="00BA2187">
        <w:rPr>
          <w:rFonts w:ascii="Arial" w:hAnsi="Arial" w:cs="Arial"/>
          <w:b/>
          <w:sz w:val="20"/>
          <w:szCs w:val="20"/>
        </w:rPr>
        <w:t>June</w:t>
      </w:r>
      <w:proofErr w:type="gram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increased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with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May by 0.1%.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This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was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primarily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due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to </w:t>
      </w:r>
      <w:r w:rsidR="00BA2187">
        <w:rPr>
          <w:rFonts w:ascii="Arial" w:hAnsi="Arial" w:cs="Arial"/>
          <w:b/>
          <w:sz w:val="20"/>
          <w:szCs w:val="20"/>
        </w:rPr>
        <w:t>a 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growth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in 'transport'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'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recreation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culture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'.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rise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was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0.1% in June, </w:t>
      </w:r>
      <w:proofErr w:type="gramStart"/>
      <w:r w:rsidRPr="00BA2187">
        <w:rPr>
          <w:rFonts w:ascii="Arial" w:hAnsi="Arial" w:cs="Arial"/>
          <w:b/>
          <w:sz w:val="20"/>
          <w:szCs w:val="20"/>
        </w:rPr>
        <w:t>i.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e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the</w:t>
      </w:r>
      <w:proofErr w:type="spellEnd"/>
      <w:proofErr w:type="gram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same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as in May. </w:t>
      </w:r>
    </w:p>
    <w:p w:rsidR="00302031" w:rsidRPr="00BA2187" w:rsidRDefault="00302031" w:rsidP="00BA2187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increase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A2187">
        <w:rPr>
          <w:rFonts w:ascii="Arial" w:hAnsi="Arial" w:cs="Arial"/>
          <w:sz w:val="20"/>
          <w:szCs w:val="20"/>
        </w:rPr>
        <w:t>consumer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'transport' </w:t>
      </w:r>
      <w:proofErr w:type="spellStart"/>
      <w:r w:rsidRPr="00BA2187">
        <w:rPr>
          <w:rFonts w:ascii="Arial" w:hAnsi="Arial" w:cs="Arial"/>
          <w:sz w:val="20"/>
          <w:szCs w:val="20"/>
        </w:rPr>
        <w:t>came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from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rise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A2187">
        <w:rPr>
          <w:rFonts w:ascii="Arial" w:hAnsi="Arial" w:cs="Arial"/>
          <w:sz w:val="20"/>
          <w:szCs w:val="20"/>
        </w:rPr>
        <w:t>automotive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fuel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r w:rsidR="00BA2187">
        <w:rPr>
          <w:rFonts w:ascii="Arial" w:hAnsi="Arial" w:cs="Arial"/>
          <w:sz w:val="20"/>
          <w:szCs w:val="20"/>
        </w:rPr>
        <w:t>by </w:t>
      </w:r>
      <w:r w:rsidRPr="00BA2187">
        <w:rPr>
          <w:rFonts w:ascii="Arial" w:hAnsi="Arial" w:cs="Arial"/>
          <w:sz w:val="20"/>
          <w:szCs w:val="20"/>
        </w:rPr>
        <w:t>4.0%. In '</w:t>
      </w:r>
      <w:proofErr w:type="spellStart"/>
      <w:r w:rsidRPr="00BA2187">
        <w:rPr>
          <w:rFonts w:ascii="Arial" w:hAnsi="Arial" w:cs="Arial"/>
          <w:sz w:val="20"/>
          <w:szCs w:val="20"/>
        </w:rPr>
        <w:t>recreation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culture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package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holidays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went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especially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up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1.3%. </w:t>
      </w:r>
    </w:p>
    <w:p w:rsidR="00302031" w:rsidRPr="00BA2187" w:rsidRDefault="00302031" w:rsidP="00BA2187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BA2187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BA2187">
        <w:rPr>
          <w:rFonts w:ascii="Arial" w:hAnsi="Arial" w:cs="Arial"/>
          <w:color w:val="000000"/>
          <w:sz w:val="20"/>
          <w:szCs w:val="20"/>
        </w:rPr>
        <w:t>decrease</w:t>
      </w:r>
      <w:proofErr w:type="spellEnd"/>
      <w:r w:rsidRPr="00BA2187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BA2187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BA218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BA218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color w:val="000000"/>
          <w:sz w:val="20"/>
          <w:szCs w:val="20"/>
        </w:rPr>
        <w:t>came</w:t>
      </w:r>
      <w:proofErr w:type="spellEnd"/>
      <w:r w:rsidRPr="00BA218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color w:val="000000"/>
          <w:sz w:val="20"/>
          <w:szCs w:val="20"/>
        </w:rPr>
        <w:t>particularly</w:t>
      </w:r>
      <w:proofErr w:type="spellEnd"/>
      <w:r w:rsidRPr="00BA218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 w:rsidRPr="00BA2187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BA2187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BA2187">
        <w:rPr>
          <w:rFonts w:ascii="Arial" w:hAnsi="Arial" w:cs="Arial"/>
          <w:color w:val="000000"/>
          <w:sz w:val="20"/>
          <w:szCs w:val="20"/>
        </w:rPr>
        <w:t xml:space="preserve"> drop in </w:t>
      </w:r>
      <w:r w:rsidRPr="00BA2187">
        <w:rPr>
          <w:rFonts w:ascii="Arial" w:hAnsi="Arial" w:cs="Arial"/>
          <w:sz w:val="20"/>
          <w:szCs w:val="20"/>
        </w:rPr>
        <w:t>'</w:t>
      </w:r>
      <w:proofErr w:type="spellStart"/>
      <w:r w:rsidRPr="00BA2187">
        <w:rPr>
          <w:rFonts w:ascii="Arial" w:hAnsi="Arial" w:cs="Arial"/>
          <w:sz w:val="20"/>
          <w:szCs w:val="20"/>
        </w:rPr>
        <w:t>food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BA2187">
        <w:rPr>
          <w:rFonts w:ascii="Arial" w:hAnsi="Arial" w:cs="Arial"/>
          <w:sz w:val="20"/>
          <w:szCs w:val="20"/>
        </w:rPr>
        <w:t>alcoholic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beverages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A2187">
        <w:rPr>
          <w:rFonts w:ascii="Arial" w:hAnsi="Arial" w:cs="Arial"/>
          <w:sz w:val="20"/>
          <w:szCs w:val="20"/>
        </w:rPr>
        <w:t>where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bread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went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primarily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down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1.6% as </w:t>
      </w:r>
      <w:proofErr w:type="spellStart"/>
      <w:r w:rsidRPr="00BA2187">
        <w:rPr>
          <w:rFonts w:ascii="Arial" w:hAnsi="Arial" w:cs="Arial"/>
          <w:sz w:val="20"/>
          <w:szCs w:val="20"/>
        </w:rPr>
        <w:t>well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eggs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6.2%, </w:t>
      </w:r>
      <w:proofErr w:type="spellStart"/>
      <w:r w:rsidRPr="00BA2187">
        <w:rPr>
          <w:rFonts w:ascii="Arial" w:hAnsi="Arial" w:cs="Arial"/>
          <w:sz w:val="20"/>
          <w:szCs w:val="20"/>
        </w:rPr>
        <w:t>milk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2.0%, </w:t>
      </w:r>
      <w:proofErr w:type="spellStart"/>
      <w:r w:rsidRPr="00BA2187">
        <w:rPr>
          <w:rFonts w:ascii="Arial" w:hAnsi="Arial" w:cs="Arial"/>
          <w:sz w:val="20"/>
          <w:szCs w:val="20"/>
        </w:rPr>
        <w:t>cheese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1.1%, </w:t>
      </w:r>
      <w:proofErr w:type="spellStart"/>
      <w:r w:rsidRPr="00BA2187">
        <w:rPr>
          <w:rFonts w:ascii="Arial" w:hAnsi="Arial" w:cs="Arial"/>
          <w:sz w:val="20"/>
          <w:szCs w:val="20"/>
        </w:rPr>
        <w:t>other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milk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products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1.9%, </w:t>
      </w:r>
      <w:proofErr w:type="spellStart"/>
      <w:r w:rsidRPr="00BA2187">
        <w:rPr>
          <w:rFonts w:ascii="Arial" w:hAnsi="Arial" w:cs="Arial"/>
          <w:sz w:val="20"/>
          <w:szCs w:val="20"/>
        </w:rPr>
        <w:t>butter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3.7%, non-</w:t>
      </w:r>
      <w:proofErr w:type="spellStart"/>
      <w:r w:rsidRPr="00BA2187">
        <w:rPr>
          <w:rFonts w:ascii="Arial" w:hAnsi="Arial" w:cs="Arial"/>
          <w:sz w:val="20"/>
          <w:szCs w:val="20"/>
        </w:rPr>
        <w:t>alcoholic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beverages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0.8%. </w:t>
      </w:r>
      <w:proofErr w:type="spellStart"/>
      <w:r w:rsidRPr="00BA2187">
        <w:rPr>
          <w:rFonts w:ascii="Arial" w:hAnsi="Arial" w:cs="Arial"/>
          <w:sz w:val="20"/>
          <w:szCs w:val="20"/>
        </w:rPr>
        <w:t>Vegetable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dropped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2.9%,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which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vegetables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cultivated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for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their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fruit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declined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15.1%, </w:t>
      </w:r>
      <w:proofErr w:type="spellStart"/>
      <w:r w:rsidRPr="00BA2187">
        <w:rPr>
          <w:rFonts w:ascii="Arial" w:hAnsi="Arial" w:cs="Arial"/>
          <w:sz w:val="20"/>
          <w:szCs w:val="20"/>
        </w:rPr>
        <w:t>while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potato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rose by 11.5% </w:t>
      </w:r>
      <w:proofErr w:type="spellStart"/>
      <w:r w:rsidRPr="00BA2187">
        <w:rPr>
          <w:rFonts w:ascii="Arial" w:hAnsi="Arial" w:cs="Arial"/>
          <w:sz w:val="20"/>
          <w:szCs w:val="20"/>
        </w:rPr>
        <w:t>because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market </w:t>
      </w:r>
      <w:proofErr w:type="spellStart"/>
      <w:r w:rsidRPr="00BA2187">
        <w:rPr>
          <w:rFonts w:ascii="Arial" w:hAnsi="Arial" w:cs="Arial"/>
          <w:sz w:val="20"/>
          <w:szCs w:val="20"/>
        </w:rPr>
        <w:t>offer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switched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from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old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A2187">
        <w:rPr>
          <w:rFonts w:ascii="Arial" w:hAnsi="Arial" w:cs="Arial"/>
          <w:sz w:val="20"/>
          <w:szCs w:val="20"/>
        </w:rPr>
        <w:t>new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potatoes</w:t>
      </w:r>
      <w:proofErr w:type="spellEnd"/>
      <w:r w:rsidRPr="00BA2187">
        <w:rPr>
          <w:rFonts w:ascii="Arial" w:hAnsi="Arial" w:cs="Arial"/>
          <w:sz w:val="20"/>
          <w:szCs w:val="20"/>
        </w:rPr>
        <w:t>. In '</w:t>
      </w:r>
      <w:proofErr w:type="spellStart"/>
      <w:r w:rsidRPr="00BA2187">
        <w:rPr>
          <w:rFonts w:ascii="Arial" w:hAnsi="Arial" w:cs="Arial"/>
          <w:sz w:val="20"/>
          <w:szCs w:val="20"/>
        </w:rPr>
        <w:t>clothing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footwear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garments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were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lower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1.0%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shoes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other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footwear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remained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unchanged</w:t>
      </w:r>
      <w:proofErr w:type="spellEnd"/>
      <w:r w:rsidRPr="00BA2187">
        <w:rPr>
          <w:rFonts w:ascii="Arial" w:hAnsi="Arial" w:cs="Arial"/>
          <w:sz w:val="20"/>
          <w:szCs w:val="20"/>
        </w:rPr>
        <w:t>.</w:t>
      </w:r>
    </w:p>
    <w:p w:rsidR="00302031" w:rsidRPr="00BA2187" w:rsidRDefault="00302031" w:rsidP="00BA2187">
      <w:pPr>
        <w:pStyle w:val="Poznmkytext"/>
        <w:spacing w:before="120" w:line="264" w:lineRule="auto"/>
        <w:rPr>
          <w:sz w:val="20"/>
          <w:szCs w:val="20"/>
        </w:rPr>
      </w:pPr>
      <w:r w:rsidRPr="00BA2187">
        <w:rPr>
          <w:sz w:val="20"/>
          <w:szCs w:val="20"/>
        </w:rPr>
        <w:t xml:space="preserve">Prices of goods in total went up by 0.1% as well as prices of services. </w:t>
      </w:r>
    </w:p>
    <w:p w:rsidR="00302031" w:rsidRPr="00BA2187" w:rsidRDefault="00302031" w:rsidP="00BA2187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BA2187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BA2187">
        <w:rPr>
          <w:rFonts w:ascii="Arial" w:hAnsi="Arial" w:cs="Arial"/>
          <w:sz w:val="20"/>
          <w:szCs w:val="20"/>
        </w:rPr>
        <w:t>terms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comparison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in June,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consumer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increased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0.1%, </w:t>
      </w:r>
      <w:proofErr w:type="gramStart"/>
      <w:r w:rsidRPr="00BA2187">
        <w:rPr>
          <w:rFonts w:ascii="Arial" w:hAnsi="Arial" w:cs="Arial"/>
          <w:sz w:val="20"/>
          <w:szCs w:val="20"/>
        </w:rPr>
        <w:t>i.</w:t>
      </w:r>
      <w:proofErr w:type="spellStart"/>
      <w:r w:rsidRPr="00BA2187">
        <w:rPr>
          <w:rFonts w:ascii="Arial" w:hAnsi="Arial" w:cs="Arial"/>
          <w:sz w:val="20"/>
          <w:szCs w:val="20"/>
        </w:rPr>
        <w:t>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A2187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2187">
        <w:rPr>
          <w:rFonts w:ascii="Arial" w:hAnsi="Arial" w:cs="Arial"/>
          <w:sz w:val="20"/>
          <w:szCs w:val="20"/>
        </w:rPr>
        <w:t>same</w:t>
      </w:r>
      <w:proofErr w:type="spellEnd"/>
      <w:r w:rsidR="00BA2187">
        <w:rPr>
          <w:rFonts w:ascii="Arial" w:hAnsi="Arial" w:cs="Arial"/>
          <w:sz w:val="20"/>
          <w:szCs w:val="20"/>
        </w:rPr>
        <w:t xml:space="preserve"> as in </w:t>
      </w:r>
      <w:r w:rsidRPr="00BA2187">
        <w:rPr>
          <w:rFonts w:ascii="Arial" w:hAnsi="Arial" w:cs="Arial"/>
          <w:sz w:val="20"/>
          <w:szCs w:val="20"/>
        </w:rPr>
        <w:t xml:space="preserve">May. </w:t>
      </w:r>
      <w:proofErr w:type="spellStart"/>
      <w:r w:rsidRPr="00BA2187">
        <w:rPr>
          <w:rFonts w:ascii="Arial" w:hAnsi="Arial" w:cs="Arial"/>
          <w:sz w:val="20"/>
          <w:szCs w:val="20"/>
        </w:rPr>
        <w:t>This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development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was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especially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due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to a </w:t>
      </w:r>
      <w:proofErr w:type="spellStart"/>
      <w:r w:rsidRPr="00BA2187">
        <w:rPr>
          <w:rFonts w:ascii="Arial" w:hAnsi="Arial" w:cs="Arial"/>
          <w:sz w:val="20"/>
          <w:szCs w:val="20"/>
        </w:rPr>
        <w:t>slowdown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drop in 'transport'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other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hand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due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to a </w:t>
      </w:r>
      <w:proofErr w:type="spellStart"/>
      <w:r w:rsidRPr="00BA2187">
        <w:rPr>
          <w:rFonts w:ascii="Arial" w:hAnsi="Arial" w:cs="Arial"/>
          <w:sz w:val="20"/>
          <w:szCs w:val="20"/>
        </w:rPr>
        <w:t>deepening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decline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BA2187">
        <w:rPr>
          <w:rFonts w:ascii="Arial" w:hAnsi="Arial" w:cs="Arial"/>
          <w:sz w:val="20"/>
          <w:szCs w:val="20"/>
        </w:rPr>
        <w:t>food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BA2187">
        <w:rPr>
          <w:rFonts w:ascii="Arial" w:hAnsi="Arial" w:cs="Arial"/>
          <w:sz w:val="20"/>
          <w:szCs w:val="20"/>
        </w:rPr>
        <w:t>alcoholic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beverages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'. In 'transport',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decrease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automotive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fuel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slowed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down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to 10.2% in </w:t>
      </w:r>
      <w:proofErr w:type="gramStart"/>
      <w:r w:rsidRPr="00BA2187">
        <w:rPr>
          <w:rFonts w:ascii="Arial" w:hAnsi="Arial" w:cs="Arial"/>
          <w:sz w:val="20"/>
          <w:szCs w:val="20"/>
        </w:rPr>
        <w:t>June</w:t>
      </w:r>
      <w:proofErr w:type="gram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from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12.9% in May. In '</w:t>
      </w:r>
      <w:proofErr w:type="spellStart"/>
      <w:r w:rsidRPr="00BA2187">
        <w:rPr>
          <w:rFonts w:ascii="Arial" w:hAnsi="Arial" w:cs="Arial"/>
          <w:sz w:val="20"/>
          <w:szCs w:val="20"/>
        </w:rPr>
        <w:t>food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BA2187">
        <w:rPr>
          <w:rFonts w:ascii="Arial" w:hAnsi="Arial" w:cs="Arial"/>
          <w:sz w:val="20"/>
          <w:szCs w:val="20"/>
        </w:rPr>
        <w:t>alcoholic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beverages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fruit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dropped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especially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</w:t>
      </w:r>
      <w:proofErr w:type="gramStart"/>
      <w:r w:rsidRPr="00BA2187">
        <w:rPr>
          <w:rFonts w:ascii="Arial" w:hAnsi="Arial" w:cs="Arial"/>
          <w:sz w:val="20"/>
          <w:szCs w:val="20"/>
        </w:rPr>
        <w:t>5.7%,</w:t>
      </w:r>
      <w:r w:rsidR="00BA2187">
        <w:rPr>
          <w:rFonts w:ascii="Arial" w:hAnsi="Arial" w:cs="Arial"/>
          <w:sz w:val="20"/>
          <w:szCs w:val="20"/>
        </w:rPr>
        <w:t xml:space="preserve"> </w:t>
      </w:r>
      <w:r w:rsidRPr="00BA2187">
        <w:rPr>
          <w:rFonts w:ascii="Arial" w:hAnsi="Arial" w:cs="Arial"/>
          <w:sz w:val="20"/>
          <w:szCs w:val="20"/>
        </w:rPr>
        <w:t xml:space="preserve"> (-3.2%</w:t>
      </w:r>
      <w:proofErr w:type="gramEnd"/>
      <w:r w:rsidRPr="00BA2187">
        <w:rPr>
          <w:rFonts w:ascii="Arial" w:hAnsi="Arial" w:cs="Arial"/>
          <w:sz w:val="20"/>
          <w:szCs w:val="20"/>
        </w:rPr>
        <w:t xml:space="preserve"> in May),</w:t>
      </w:r>
      <w:r w:rsidR="00BA2187">
        <w:rPr>
          <w:rFonts w:ascii="Arial" w:hAnsi="Arial" w:cs="Arial"/>
          <w:sz w:val="20"/>
          <w:szCs w:val="20"/>
        </w:rPr>
        <w:t xml:space="preserve"> </w:t>
      </w:r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bread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2.2% (-0.8% in May),</w:t>
      </w:r>
      <w:r w:rsidR="00BA2187">
        <w:rPr>
          <w:rFonts w:ascii="Arial" w:hAnsi="Arial" w:cs="Arial"/>
          <w:sz w:val="20"/>
          <w:szCs w:val="20"/>
        </w:rPr>
        <w:t xml:space="preserve"> </w:t>
      </w:r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other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milk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products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7.3%</w:t>
      </w:r>
      <w:r w:rsidR="00BA2187">
        <w:rPr>
          <w:rFonts w:ascii="Arial" w:hAnsi="Arial" w:cs="Arial"/>
          <w:sz w:val="20"/>
          <w:szCs w:val="20"/>
        </w:rPr>
        <w:t xml:space="preserve"> </w:t>
      </w:r>
      <w:r w:rsidRPr="00BA2187">
        <w:rPr>
          <w:rFonts w:ascii="Arial" w:hAnsi="Arial" w:cs="Arial"/>
          <w:sz w:val="20"/>
          <w:szCs w:val="20"/>
        </w:rPr>
        <w:t xml:space="preserve"> (-5.3% in May), </w:t>
      </w:r>
      <w:proofErr w:type="spellStart"/>
      <w:r w:rsidRPr="00BA2187">
        <w:rPr>
          <w:rFonts w:ascii="Arial" w:hAnsi="Arial" w:cs="Arial"/>
          <w:sz w:val="20"/>
          <w:szCs w:val="20"/>
        </w:rPr>
        <w:t>butter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10.5% (-9.3% in May), non-</w:t>
      </w:r>
      <w:proofErr w:type="spellStart"/>
      <w:r w:rsidRPr="00BA2187">
        <w:rPr>
          <w:rFonts w:ascii="Arial" w:hAnsi="Arial" w:cs="Arial"/>
          <w:sz w:val="20"/>
          <w:szCs w:val="20"/>
        </w:rPr>
        <w:t>alcoholic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beverages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1.5% (-0.6% in May).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growth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vegetables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slowed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down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to 2.1% in </w:t>
      </w:r>
      <w:proofErr w:type="gramStart"/>
      <w:r w:rsidRPr="00BA2187">
        <w:rPr>
          <w:rFonts w:ascii="Arial" w:hAnsi="Arial" w:cs="Arial"/>
          <w:sz w:val="20"/>
          <w:szCs w:val="20"/>
        </w:rPr>
        <w:t>June</w:t>
      </w:r>
      <w:proofErr w:type="gram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from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4.1% in May </w:t>
      </w:r>
      <w:proofErr w:type="spellStart"/>
      <w:r w:rsidRPr="00BA2187">
        <w:rPr>
          <w:rFonts w:ascii="Arial" w:hAnsi="Arial" w:cs="Arial"/>
          <w:sz w:val="20"/>
          <w:szCs w:val="20"/>
        </w:rPr>
        <w:t>due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development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potato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187">
        <w:rPr>
          <w:rFonts w:ascii="Arial" w:hAnsi="Arial" w:cs="Arial"/>
          <w:sz w:val="20"/>
          <w:szCs w:val="20"/>
        </w:rPr>
        <w:t>which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were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higher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10.4% (43.7% in May). </w:t>
      </w:r>
    </w:p>
    <w:p w:rsidR="00302031" w:rsidRPr="00BA2187" w:rsidRDefault="00302031" w:rsidP="00BA2187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biggest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growth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BA2187">
        <w:rPr>
          <w:rFonts w:ascii="Arial" w:hAnsi="Arial" w:cs="Arial"/>
          <w:sz w:val="20"/>
          <w:szCs w:val="20"/>
        </w:rPr>
        <w:t>price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level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</w:t>
      </w:r>
      <w:proofErr w:type="gramStart"/>
      <w:r w:rsidRPr="00BA2187">
        <w:rPr>
          <w:rFonts w:ascii="Arial" w:hAnsi="Arial" w:cs="Arial"/>
          <w:sz w:val="20"/>
          <w:szCs w:val="20"/>
        </w:rPr>
        <w:t>June</w:t>
      </w:r>
      <w:proofErr w:type="gram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came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from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BA2187">
        <w:rPr>
          <w:rFonts w:ascii="Arial" w:hAnsi="Arial" w:cs="Arial"/>
          <w:sz w:val="20"/>
          <w:szCs w:val="20"/>
        </w:rPr>
        <w:t>alcoholic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beverages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tobacco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BA2187">
        <w:rPr>
          <w:rFonts w:ascii="Arial" w:hAnsi="Arial" w:cs="Arial"/>
          <w:sz w:val="20"/>
          <w:szCs w:val="20"/>
        </w:rPr>
        <w:t>due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increase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tobacco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products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alcoholic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beverages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(5.1%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2.5%, </w:t>
      </w:r>
      <w:proofErr w:type="spellStart"/>
      <w:r w:rsidRPr="00BA2187">
        <w:rPr>
          <w:rFonts w:ascii="Arial" w:hAnsi="Arial" w:cs="Arial"/>
          <w:sz w:val="20"/>
          <w:szCs w:val="20"/>
        </w:rPr>
        <w:t>respectively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BA2187">
        <w:rPr>
          <w:rFonts w:ascii="Arial" w:hAnsi="Arial" w:cs="Arial"/>
          <w:sz w:val="20"/>
          <w:szCs w:val="20"/>
        </w:rPr>
        <w:t>An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influence had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BA2187">
        <w:rPr>
          <w:rFonts w:ascii="Arial" w:hAnsi="Arial" w:cs="Arial"/>
          <w:sz w:val="20"/>
          <w:szCs w:val="20"/>
        </w:rPr>
        <w:t>housing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187">
        <w:rPr>
          <w:rFonts w:ascii="Arial" w:hAnsi="Arial" w:cs="Arial"/>
          <w:sz w:val="20"/>
          <w:szCs w:val="20"/>
        </w:rPr>
        <w:t>water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187">
        <w:rPr>
          <w:rFonts w:ascii="Arial" w:hAnsi="Arial" w:cs="Arial"/>
          <w:sz w:val="20"/>
          <w:szCs w:val="20"/>
        </w:rPr>
        <w:t>electricity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187">
        <w:rPr>
          <w:rFonts w:ascii="Arial" w:hAnsi="Arial" w:cs="Arial"/>
          <w:sz w:val="20"/>
          <w:szCs w:val="20"/>
        </w:rPr>
        <w:t>gas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other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fuels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A2187">
        <w:rPr>
          <w:rFonts w:ascii="Arial" w:hAnsi="Arial" w:cs="Arial"/>
          <w:sz w:val="20"/>
          <w:szCs w:val="20"/>
        </w:rPr>
        <w:t>where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net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actual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rentals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increased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1.5%, </w:t>
      </w:r>
      <w:proofErr w:type="spellStart"/>
      <w:r w:rsidRPr="00BA2187">
        <w:rPr>
          <w:rFonts w:ascii="Arial" w:hAnsi="Arial" w:cs="Arial"/>
          <w:sz w:val="20"/>
          <w:szCs w:val="20"/>
        </w:rPr>
        <w:t>water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supply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1.6%, </w:t>
      </w:r>
      <w:proofErr w:type="spellStart"/>
      <w:r w:rsidRPr="00BA2187">
        <w:rPr>
          <w:rFonts w:ascii="Arial" w:hAnsi="Arial" w:cs="Arial"/>
          <w:sz w:val="20"/>
          <w:szCs w:val="20"/>
        </w:rPr>
        <w:t>sewage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collection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5.3%, </w:t>
      </w:r>
      <w:proofErr w:type="spellStart"/>
      <w:r w:rsidRPr="00BA2187">
        <w:rPr>
          <w:rFonts w:ascii="Arial" w:hAnsi="Arial" w:cs="Arial"/>
          <w:sz w:val="20"/>
          <w:szCs w:val="20"/>
        </w:rPr>
        <w:t>electricity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1.2%,</w:t>
      </w:r>
      <w:r w:rsid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2187">
        <w:rPr>
          <w:rFonts w:ascii="Arial" w:hAnsi="Arial" w:cs="Arial"/>
          <w:sz w:val="20"/>
          <w:szCs w:val="20"/>
        </w:rPr>
        <w:t>heat</w:t>
      </w:r>
      <w:proofErr w:type="spellEnd"/>
      <w:r w:rsid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2187">
        <w:rPr>
          <w:rFonts w:ascii="Arial" w:hAnsi="Arial" w:cs="Arial"/>
          <w:sz w:val="20"/>
          <w:szCs w:val="20"/>
        </w:rPr>
        <w:t>and</w:t>
      </w:r>
      <w:proofErr w:type="spellEnd"/>
      <w:r w:rsid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2187">
        <w:rPr>
          <w:rFonts w:ascii="Arial" w:hAnsi="Arial" w:cs="Arial"/>
          <w:sz w:val="20"/>
          <w:szCs w:val="20"/>
        </w:rPr>
        <w:t>hot</w:t>
      </w:r>
      <w:proofErr w:type="spellEnd"/>
      <w:r w:rsid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2187">
        <w:rPr>
          <w:rFonts w:ascii="Arial" w:hAnsi="Arial" w:cs="Arial"/>
          <w:sz w:val="20"/>
          <w:szCs w:val="20"/>
        </w:rPr>
        <w:t>water</w:t>
      </w:r>
      <w:proofErr w:type="spellEnd"/>
      <w:r w:rsidR="00BA2187">
        <w:rPr>
          <w:rFonts w:ascii="Arial" w:hAnsi="Arial" w:cs="Arial"/>
          <w:sz w:val="20"/>
          <w:szCs w:val="20"/>
        </w:rPr>
        <w:t xml:space="preserve"> by </w:t>
      </w:r>
      <w:r w:rsidRPr="00BA2187">
        <w:rPr>
          <w:rFonts w:ascii="Arial" w:hAnsi="Arial" w:cs="Arial"/>
          <w:sz w:val="20"/>
          <w:szCs w:val="20"/>
        </w:rPr>
        <w:t>0.9%. In '</w:t>
      </w:r>
      <w:proofErr w:type="spellStart"/>
      <w:r w:rsidRPr="00BA2187">
        <w:rPr>
          <w:rFonts w:ascii="Arial" w:hAnsi="Arial" w:cs="Arial"/>
          <w:sz w:val="20"/>
          <w:szCs w:val="20"/>
        </w:rPr>
        <w:t>clothing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footwear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garments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were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higher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0.4%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shoes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other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footwear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5.2%. In '</w:t>
      </w:r>
      <w:proofErr w:type="spellStart"/>
      <w:r w:rsidRPr="00BA2187">
        <w:rPr>
          <w:rFonts w:ascii="Arial" w:hAnsi="Arial" w:cs="Arial"/>
          <w:sz w:val="20"/>
          <w:szCs w:val="20"/>
        </w:rPr>
        <w:t>recreation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culture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recreational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cultural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services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went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up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2.1%. In '</w:t>
      </w:r>
      <w:proofErr w:type="spellStart"/>
      <w:r w:rsidRPr="00BA2187">
        <w:rPr>
          <w:rFonts w:ascii="Arial" w:hAnsi="Arial" w:cs="Arial"/>
          <w:sz w:val="20"/>
          <w:szCs w:val="20"/>
        </w:rPr>
        <w:t>restaurants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hotels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BA2187">
        <w:rPr>
          <w:rFonts w:ascii="Arial" w:hAnsi="Arial" w:cs="Arial"/>
          <w:sz w:val="20"/>
          <w:szCs w:val="20"/>
        </w:rPr>
        <w:t>services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were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higher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1.3%, </w:t>
      </w:r>
      <w:proofErr w:type="spellStart"/>
      <w:r w:rsidRPr="00BA2187">
        <w:rPr>
          <w:rFonts w:ascii="Arial" w:hAnsi="Arial" w:cs="Arial"/>
          <w:sz w:val="20"/>
          <w:szCs w:val="20"/>
        </w:rPr>
        <w:t>while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accommodation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services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remained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unchanged</w:t>
      </w:r>
      <w:proofErr w:type="spellEnd"/>
      <w:r w:rsidRPr="00BA2187">
        <w:rPr>
          <w:rFonts w:ascii="Arial" w:hAnsi="Arial" w:cs="Arial"/>
          <w:sz w:val="20"/>
          <w:szCs w:val="20"/>
        </w:rPr>
        <w:t>. In '</w:t>
      </w:r>
      <w:proofErr w:type="spellStart"/>
      <w:r w:rsidRPr="00BA2187">
        <w:rPr>
          <w:rFonts w:ascii="Arial" w:hAnsi="Arial" w:cs="Arial"/>
          <w:sz w:val="20"/>
          <w:szCs w:val="20"/>
        </w:rPr>
        <w:t>miscellaneous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goods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services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hairdressing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salons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services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personal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BA2187">
        <w:rPr>
          <w:rFonts w:ascii="Arial" w:hAnsi="Arial" w:cs="Arial"/>
          <w:sz w:val="20"/>
          <w:szCs w:val="20"/>
        </w:rPr>
        <w:t>were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higher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2.2%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financial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services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2.1%. </w:t>
      </w:r>
    </w:p>
    <w:p w:rsidR="00302031" w:rsidRPr="00BA2187" w:rsidRDefault="00302031" w:rsidP="00BA2187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BA2187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A2187">
        <w:rPr>
          <w:rFonts w:ascii="Arial" w:hAnsi="Arial" w:cs="Arial"/>
          <w:sz w:val="20"/>
          <w:szCs w:val="20"/>
        </w:rPr>
        <w:t>reduction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BA2187">
        <w:rPr>
          <w:rFonts w:ascii="Arial" w:hAnsi="Arial" w:cs="Arial"/>
          <w:sz w:val="20"/>
          <w:szCs w:val="20"/>
        </w:rPr>
        <w:t>price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level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came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BA2187">
        <w:rPr>
          <w:rFonts w:ascii="Arial" w:hAnsi="Arial" w:cs="Arial"/>
          <w:sz w:val="20"/>
          <w:szCs w:val="20"/>
        </w:rPr>
        <w:t>before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187">
        <w:rPr>
          <w:rFonts w:ascii="Arial" w:hAnsi="Arial" w:cs="Arial"/>
          <w:sz w:val="20"/>
          <w:szCs w:val="20"/>
        </w:rPr>
        <w:t>from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decrease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BA2187">
        <w:rPr>
          <w:rFonts w:ascii="Arial" w:hAnsi="Arial" w:cs="Arial"/>
          <w:sz w:val="20"/>
          <w:szCs w:val="20"/>
        </w:rPr>
        <w:t>food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BA2187">
        <w:rPr>
          <w:rFonts w:ascii="Arial" w:hAnsi="Arial" w:cs="Arial"/>
          <w:sz w:val="20"/>
          <w:szCs w:val="20"/>
        </w:rPr>
        <w:t>alcoholic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beverages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A2187">
        <w:rPr>
          <w:rFonts w:ascii="Arial" w:hAnsi="Arial" w:cs="Arial"/>
          <w:sz w:val="20"/>
          <w:szCs w:val="20"/>
        </w:rPr>
        <w:t>where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milk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decreased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12%, </w:t>
      </w:r>
      <w:proofErr w:type="spellStart"/>
      <w:r w:rsidRPr="00BA2187">
        <w:rPr>
          <w:rFonts w:ascii="Arial" w:hAnsi="Arial" w:cs="Arial"/>
          <w:sz w:val="20"/>
          <w:szCs w:val="20"/>
        </w:rPr>
        <w:t>cheese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11%, </w:t>
      </w:r>
      <w:proofErr w:type="spellStart"/>
      <w:r w:rsidRPr="00BA2187">
        <w:rPr>
          <w:rFonts w:ascii="Arial" w:hAnsi="Arial" w:cs="Arial"/>
          <w:sz w:val="20"/>
          <w:szCs w:val="20"/>
        </w:rPr>
        <w:t>yoghurts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11.6%. In '</w:t>
      </w:r>
      <w:proofErr w:type="spellStart"/>
      <w:r w:rsidRPr="00BA2187">
        <w:rPr>
          <w:rFonts w:ascii="Arial" w:hAnsi="Arial" w:cs="Arial"/>
          <w:sz w:val="20"/>
          <w:szCs w:val="20"/>
        </w:rPr>
        <w:t>housing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187">
        <w:rPr>
          <w:rFonts w:ascii="Arial" w:hAnsi="Arial" w:cs="Arial"/>
          <w:sz w:val="20"/>
          <w:szCs w:val="20"/>
        </w:rPr>
        <w:t>water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187">
        <w:rPr>
          <w:rFonts w:ascii="Arial" w:hAnsi="Arial" w:cs="Arial"/>
          <w:sz w:val="20"/>
          <w:szCs w:val="20"/>
        </w:rPr>
        <w:t>electricity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187">
        <w:rPr>
          <w:rFonts w:ascii="Arial" w:hAnsi="Arial" w:cs="Arial"/>
          <w:sz w:val="20"/>
          <w:szCs w:val="20"/>
        </w:rPr>
        <w:t>gas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other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fuels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natural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gas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went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down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6.9%. In 'transport',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decreasing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influence </w:t>
      </w:r>
      <w:proofErr w:type="spellStart"/>
      <w:r w:rsidRPr="00BA2187">
        <w:rPr>
          <w:rFonts w:ascii="Arial" w:hAnsi="Arial" w:cs="Arial"/>
          <w:sz w:val="20"/>
          <w:szCs w:val="20"/>
        </w:rPr>
        <w:t>continued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(-2.3%).  </w:t>
      </w:r>
    </w:p>
    <w:p w:rsidR="00302031" w:rsidRPr="00BA2187" w:rsidRDefault="00302031" w:rsidP="00BA2187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goods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A2187">
        <w:rPr>
          <w:rFonts w:ascii="Arial" w:hAnsi="Arial" w:cs="Arial"/>
          <w:sz w:val="20"/>
          <w:szCs w:val="20"/>
        </w:rPr>
        <w:t>total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went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down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0.7%, </w:t>
      </w:r>
      <w:proofErr w:type="spellStart"/>
      <w:r w:rsidRPr="00BA2187">
        <w:rPr>
          <w:rFonts w:ascii="Arial" w:hAnsi="Arial" w:cs="Arial"/>
          <w:sz w:val="20"/>
          <w:szCs w:val="20"/>
        </w:rPr>
        <w:t>while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services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rose by 1.2%.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overall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consumer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BA2187">
        <w:rPr>
          <w:rFonts w:ascii="Arial" w:hAnsi="Arial" w:cs="Arial"/>
          <w:sz w:val="20"/>
          <w:szCs w:val="20"/>
        </w:rPr>
        <w:t>excluding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imputed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rentals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was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99.9%, </w:t>
      </w:r>
      <w:proofErr w:type="spellStart"/>
      <w:r w:rsidRPr="00BA2187">
        <w:rPr>
          <w:rFonts w:ascii="Arial" w:hAnsi="Arial" w:cs="Arial"/>
          <w:sz w:val="20"/>
          <w:szCs w:val="20"/>
        </w:rPr>
        <w:t>year</w:t>
      </w:r>
      <w:proofErr w:type="spellEnd"/>
      <w:r w:rsidRPr="00BA2187">
        <w:rPr>
          <w:rFonts w:ascii="Arial" w:hAnsi="Arial" w:cs="Arial"/>
          <w:sz w:val="20"/>
          <w:szCs w:val="20"/>
        </w:rPr>
        <w:t>-on-</w:t>
      </w:r>
      <w:proofErr w:type="spellStart"/>
      <w:r w:rsidRPr="00BA2187">
        <w:rPr>
          <w:rFonts w:ascii="Arial" w:hAnsi="Arial" w:cs="Arial"/>
          <w:sz w:val="20"/>
          <w:szCs w:val="20"/>
        </w:rPr>
        <w:t>year</w:t>
      </w:r>
      <w:proofErr w:type="spellEnd"/>
      <w:r w:rsidRPr="00BA2187">
        <w:rPr>
          <w:rFonts w:ascii="Arial" w:hAnsi="Arial" w:cs="Arial"/>
          <w:sz w:val="20"/>
          <w:szCs w:val="20"/>
        </w:rPr>
        <w:t>.</w:t>
      </w:r>
    </w:p>
    <w:p w:rsidR="00302031" w:rsidRPr="00BA2187" w:rsidRDefault="00302031" w:rsidP="00BA2187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A2187">
        <w:rPr>
          <w:rFonts w:ascii="Arial" w:hAnsi="Arial" w:cs="Arial"/>
          <w:sz w:val="20"/>
          <w:szCs w:val="20"/>
        </w:rPr>
        <w:t>Inflation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rate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A2187">
        <w:rPr>
          <w:rFonts w:ascii="Arial" w:hAnsi="Arial" w:cs="Arial"/>
          <w:sz w:val="20"/>
          <w:szCs w:val="20"/>
        </w:rPr>
        <w:t>i.</w:t>
      </w:r>
      <w:proofErr w:type="spellStart"/>
      <w:r w:rsidRPr="00BA2187">
        <w:rPr>
          <w:rFonts w:ascii="Arial" w:hAnsi="Arial" w:cs="Arial"/>
          <w:sz w:val="20"/>
          <w:szCs w:val="20"/>
        </w:rPr>
        <w:t>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increase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average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consumer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twelve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months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to June 2016 </w:t>
      </w:r>
      <w:proofErr w:type="spellStart"/>
      <w:r w:rsidRPr="00BA2187">
        <w:rPr>
          <w:rFonts w:ascii="Arial" w:hAnsi="Arial" w:cs="Arial"/>
          <w:sz w:val="20"/>
          <w:szCs w:val="20"/>
        </w:rPr>
        <w:t>compared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with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average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previous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twelve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months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187">
        <w:rPr>
          <w:rFonts w:ascii="Arial" w:hAnsi="Arial" w:cs="Arial"/>
          <w:sz w:val="20"/>
          <w:szCs w:val="20"/>
        </w:rPr>
        <w:t>amounted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to 0.3% in June. </w:t>
      </w:r>
    </w:p>
    <w:p w:rsidR="00302031" w:rsidRPr="00BA2187" w:rsidRDefault="00302031" w:rsidP="00BA2187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A2187">
        <w:rPr>
          <w:rFonts w:ascii="Arial" w:hAnsi="Arial" w:cs="Arial"/>
          <w:sz w:val="20"/>
          <w:szCs w:val="20"/>
        </w:rPr>
        <w:t>According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A2187">
        <w:rPr>
          <w:rFonts w:ascii="Arial" w:hAnsi="Arial" w:cs="Arial"/>
          <w:sz w:val="20"/>
          <w:szCs w:val="20"/>
        </w:rPr>
        <w:t>preliminary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Eurostat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change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average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2187">
        <w:rPr>
          <w:rFonts w:ascii="Arial" w:hAnsi="Arial" w:cs="Arial"/>
          <w:b/>
          <w:sz w:val="20"/>
          <w:szCs w:val="20"/>
        </w:rPr>
        <w:t>harmonized</w:t>
      </w:r>
      <w:proofErr w:type="spellEnd"/>
      <w:r w:rsidR="00BA2187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="00BA2187">
        <w:rPr>
          <w:rFonts w:ascii="Arial" w:hAnsi="Arial" w:cs="Arial"/>
          <w:b/>
          <w:sz w:val="20"/>
          <w:szCs w:val="20"/>
        </w:rPr>
        <w:t>of</w:t>
      </w:r>
      <w:proofErr w:type="spellEnd"/>
      <w:r w:rsidR="00BA2187">
        <w:rPr>
          <w:rFonts w:ascii="Arial" w:hAnsi="Arial" w:cs="Arial"/>
          <w:b/>
          <w:sz w:val="20"/>
          <w:szCs w:val="20"/>
        </w:rPr>
        <w:t> 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(HICP)</w:t>
      </w:r>
      <w:r w:rsidRPr="00BA218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BA2187">
        <w:rPr>
          <w:rFonts w:ascii="Arial" w:hAnsi="Arial" w:cs="Arial"/>
          <w:sz w:val="20"/>
          <w:szCs w:val="20"/>
          <w:vertAlign w:val="superscript"/>
        </w:rPr>
        <w:t>)</w:t>
      </w:r>
      <w:r w:rsidRPr="00BA21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r w:rsidRPr="00BA2187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amounted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to -0.1% </w:t>
      </w:r>
      <w:r w:rsidRPr="00BA2187">
        <w:rPr>
          <w:rFonts w:ascii="Arial" w:hAnsi="Arial" w:cs="Arial"/>
          <w:b/>
          <w:sz w:val="20"/>
          <w:szCs w:val="20"/>
        </w:rPr>
        <w:t>in May</w:t>
      </w:r>
      <w:r w:rsidRPr="00BA218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A2187">
        <w:rPr>
          <w:rFonts w:ascii="Arial" w:hAnsi="Arial" w:cs="Arial"/>
          <w:sz w:val="20"/>
          <w:szCs w:val="20"/>
        </w:rPr>
        <w:t>i.</w:t>
      </w:r>
      <w:proofErr w:type="spellStart"/>
      <w:r w:rsidRPr="00BA2187">
        <w:rPr>
          <w:rFonts w:ascii="Arial" w:hAnsi="Arial" w:cs="Arial"/>
          <w:sz w:val="20"/>
          <w:szCs w:val="20"/>
        </w:rPr>
        <w:t>e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>.</w:t>
      </w:r>
      <w:proofErr w:type="gram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r w:rsidRPr="00BA2187">
        <w:rPr>
          <w:rFonts w:ascii="Arial" w:hAnsi="Arial" w:cs="Arial"/>
          <w:sz w:val="20"/>
          <w:szCs w:val="20"/>
        </w:rPr>
        <w:t>0.1</w:t>
      </w:r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percentage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point more </w:t>
      </w:r>
      <w:proofErr w:type="spellStart"/>
      <w:r w:rsidRPr="00BA2187">
        <w:rPr>
          <w:rFonts w:ascii="Arial" w:hAnsi="Arial" w:cs="Arial"/>
          <w:sz w:val="20"/>
          <w:szCs w:val="20"/>
        </w:rPr>
        <w:t>than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A2187">
        <w:rPr>
          <w:rFonts w:ascii="Arial" w:hAnsi="Arial" w:cs="Arial"/>
          <w:sz w:val="20"/>
          <w:szCs w:val="20"/>
        </w:rPr>
        <w:t>April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went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up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most in </w:t>
      </w:r>
      <w:proofErr w:type="spellStart"/>
      <w:r w:rsidRPr="00BA2187">
        <w:rPr>
          <w:rFonts w:ascii="Arial" w:hAnsi="Arial" w:cs="Arial"/>
          <w:sz w:val="20"/>
          <w:szCs w:val="20"/>
        </w:rPr>
        <w:t>Belgium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(1.6%)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Malta (1.0%). On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other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hand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decrease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occurred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A2187">
        <w:rPr>
          <w:rFonts w:ascii="Arial" w:hAnsi="Arial" w:cs="Arial"/>
          <w:sz w:val="20"/>
          <w:szCs w:val="20"/>
        </w:rPr>
        <w:t>sixteen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BA2187">
        <w:rPr>
          <w:rFonts w:ascii="Arial" w:hAnsi="Arial" w:cs="Arial"/>
          <w:sz w:val="20"/>
          <w:szCs w:val="20"/>
        </w:rPr>
        <w:t>countries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which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largest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A2187">
        <w:rPr>
          <w:rFonts w:ascii="Arial" w:hAnsi="Arial" w:cs="Arial"/>
          <w:sz w:val="20"/>
          <w:szCs w:val="20"/>
        </w:rPr>
        <w:t>Romania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(-3.0%)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Bulgaria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(-2.5%). In </w:t>
      </w:r>
      <w:proofErr w:type="spellStart"/>
      <w:r w:rsidRPr="00BA2187">
        <w:rPr>
          <w:rFonts w:ascii="Arial" w:hAnsi="Arial" w:cs="Arial"/>
          <w:sz w:val="20"/>
          <w:szCs w:val="20"/>
        </w:rPr>
        <w:t>Slovakia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went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down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by 0.7% in May (-0.4% in </w:t>
      </w:r>
      <w:proofErr w:type="spellStart"/>
      <w:r w:rsidRPr="00BA2187">
        <w:rPr>
          <w:rFonts w:ascii="Arial" w:hAnsi="Arial" w:cs="Arial"/>
          <w:sz w:val="20"/>
          <w:szCs w:val="20"/>
        </w:rPr>
        <w:t>April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BA2187">
        <w:rPr>
          <w:rFonts w:ascii="Arial" w:hAnsi="Arial" w:cs="Arial"/>
          <w:sz w:val="20"/>
          <w:szCs w:val="20"/>
        </w:rPr>
        <w:t>Germany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year</w:t>
      </w:r>
      <w:proofErr w:type="spellEnd"/>
      <w:r w:rsidRPr="00BA2187">
        <w:rPr>
          <w:rFonts w:ascii="Arial" w:hAnsi="Arial" w:cs="Arial"/>
          <w:sz w:val="20"/>
          <w:szCs w:val="20"/>
        </w:rPr>
        <w:t>-on-</w:t>
      </w:r>
      <w:proofErr w:type="spellStart"/>
      <w:r w:rsidRPr="00BA2187">
        <w:rPr>
          <w:rFonts w:ascii="Arial" w:hAnsi="Arial" w:cs="Arial"/>
          <w:sz w:val="20"/>
          <w:szCs w:val="20"/>
        </w:rPr>
        <w:t>year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change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was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0.0% in May (-0.3%</w:t>
      </w:r>
      <w:r w:rsidR="00BA2187">
        <w:rPr>
          <w:rFonts w:ascii="Arial" w:hAnsi="Arial" w:cs="Arial"/>
          <w:sz w:val="20"/>
          <w:szCs w:val="20"/>
        </w:rPr>
        <w:t xml:space="preserve"> in </w:t>
      </w:r>
      <w:proofErr w:type="spellStart"/>
      <w:r w:rsidRPr="00BA2187">
        <w:rPr>
          <w:rFonts w:ascii="Arial" w:hAnsi="Arial" w:cs="Arial"/>
          <w:sz w:val="20"/>
          <w:szCs w:val="20"/>
        </w:rPr>
        <w:t>April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BA2187">
        <w:rPr>
          <w:rFonts w:ascii="Arial" w:hAnsi="Arial" w:cs="Arial"/>
          <w:sz w:val="20"/>
          <w:szCs w:val="20"/>
        </w:rPr>
        <w:t>According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A2187">
        <w:rPr>
          <w:rFonts w:ascii="Arial" w:hAnsi="Arial" w:cs="Arial"/>
          <w:sz w:val="20"/>
          <w:szCs w:val="20"/>
        </w:rPr>
        <w:t>preliminary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calculations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Czech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Republic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r w:rsidRPr="00BA2187">
        <w:rPr>
          <w:rFonts w:ascii="Arial" w:hAnsi="Arial" w:cs="Arial"/>
          <w:b/>
          <w:sz w:val="20"/>
          <w:szCs w:val="20"/>
        </w:rPr>
        <w:t xml:space="preserve">in </w:t>
      </w:r>
      <w:proofErr w:type="gramStart"/>
      <w:r w:rsidRPr="00BA2187">
        <w:rPr>
          <w:rFonts w:ascii="Arial" w:hAnsi="Arial" w:cs="Arial"/>
          <w:b/>
          <w:sz w:val="20"/>
          <w:szCs w:val="20"/>
        </w:rPr>
        <w:t>June</w:t>
      </w:r>
      <w:proofErr w:type="gram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was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 xml:space="preserve"> </w:t>
      </w:r>
      <w:r w:rsidRPr="00BA2187">
        <w:rPr>
          <w:rFonts w:ascii="Arial" w:hAnsi="Arial" w:cs="Arial"/>
          <w:sz w:val="20"/>
          <w:szCs w:val="20"/>
        </w:rPr>
        <w:t>0.1%,</w:t>
      </w:r>
      <w:r w:rsidRPr="00BA21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>,</w:t>
      </w:r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BA2187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change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was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-0.1% (0.0% in May).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BA2187">
        <w:rPr>
          <w:rFonts w:ascii="Arial" w:hAnsi="Arial" w:cs="Arial"/>
          <w:sz w:val="20"/>
          <w:szCs w:val="20"/>
        </w:rPr>
        <w:t>Monetary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BA2187">
        <w:rPr>
          <w:rFonts w:ascii="Arial" w:hAnsi="Arial" w:cs="Arial"/>
          <w:sz w:val="20"/>
          <w:szCs w:val="20"/>
        </w:rPr>
        <w:t>of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Consumer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Prices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A2187">
        <w:rPr>
          <w:rFonts w:ascii="Arial" w:hAnsi="Arial" w:cs="Arial"/>
          <w:sz w:val="20"/>
          <w:szCs w:val="20"/>
        </w:rPr>
        <w:t>flash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estimate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for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r w:rsidRPr="00BA2187">
        <w:rPr>
          <w:rFonts w:ascii="Arial" w:hAnsi="Arial" w:cs="Arial"/>
          <w:b/>
          <w:sz w:val="20"/>
          <w:szCs w:val="20"/>
        </w:rPr>
        <w:t xml:space="preserve">in </w:t>
      </w:r>
      <w:proofErr w:type="gramStart"/>
      <w:r w:rsidRPr="00BA2187">
        <w:rPr>
          <w:rFonts w:ascii="Arial" w:hAnsi="Arial" w:cs="Arial"/>
          <w:b/>
          <w:sz w:val="20"/>
          <w:szCs w:val="20"/>
        </w:rPr>
        <w:t>June</w:t>
      </w:r>
      <w:proofErr w:type="gramEnd"/>
      <w:r w:rsidRPr="00BA2187">
        <w:rPr>
          <w:rFonts w:ascii="Arial" w:hAnsi="Arial" w:cs="Arial"/>
          <w:b/>
          <w:sz w:val="20"/>
          <w:szCs w:val="20"/>
        </w:rPr>
        <w:t xml:space="preserve"> 2016 </w:t>
      </w:r>
      <w:proofErr w:type="spellStart"/>
      <w:r w:rsidRPr="00BA2187">
        <w:rPr>
          <w:rFonts w:ascii="Arial" w:hAnsi="Arial" w:cs="Arial"/>
          <w:sz w:val="20"/>
          <w:szCs w:val="20"/>
        </w:rPr>
        <w:t>amounted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to 0.1%, y-o-y, as </w:t>
      </w:r>
      <w:proofErr w:type="spellStart"/>
      <w:r w:rsidRPr="00BA2187">
        <w:rPr>
          <w:rFonts w:ascii="Arial" w:hAnsi="Arial" w:cs="Arial"/>
          <w:sz w:val="20"/>
          <w:szCs w:val="20"/>
        </w:rPr>
        <w:t>Eurostat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announced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BA2187">
        <w:rPr>
          <w:rFonts w:ascii="Arial" w:hAnsi="Arial" w:cs="Arial"/>
          <w:sz w:val="20"/>
          <w:szCs w:val="20"/>
        </w:rPr>
        <w:t>information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BA2187">
        <w:rPr>
          <w:rFonts w:ascii="Arial" w:hAnsi="Arial" w:cs="Arial"/>
          <w:sz w:val="20"/>
          <w:szCs w:val="20"/>
        </w:rPr>
        <w:t>the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187">
        <w:rPr>
          <w:rFonts w:ascii="Arial" w:hAnsi="Arial" w:cs="Arial"/>
          <w:sz w:val="20"/>
          <w:szCs w:val="20"/>
        </w:rPr>
        <w:t>Eurostat’s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BA2187">
        <w:rPr>
          <w:rFonts w:ascii="Arial" w:hAnsi="Arial" w:cs="Arial"/>
          <w:sz w:val="20"/>
          <w:szCs w:val="20"/>
        </w:rPr>
        <w:t>pages</w:t>
      </w:r>
      <w:proofErr w:type="spellEnd"/>
      <w:r w:rsidRPr="00BA2187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BA2187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BA2187">
        <w:rPr>
          <w:sz w:val="20"/>
          <w:szCs w:val="20"/>
        </w:rPr>
        <w:t>.</w:t>
      </w:r>
      <w:r w:rsidRPr="00BA2187">
        <w:rPr>
          <w:rFonts w:ascii="Arial" w:hAnsi="Arial" w:cs="Arial"/>
          <w:sz w:val="20"/>
          <w:szCs w:val="20"/>
        </w:rPr>
        <w:t>)</w:t>
      </w:r>
    </w:p>
    <w:p w:rsidR="00663427" w:rsidRPr="00BA2187" w:rsidRDefault="00663427" w:rsidP="00BA2187">
      <w:pPr>
        <w:spacing w:before="120" w:line="264" w:lineRule="auto"/>
        <w:rPr>
          <w:sz w:val="20"/>
          <w:szCs w:val="20"/>
        </w:rPr>
      </w:pPr>
    </w:p>
    <w:sectPr w:rsidR="00663427" w:rsidRPr="00BA2187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CE0" w:rsidRDefault="00D54CE0" w:rsidP="00864143">
      <w:r>
        <w:separator/>
      </w:r>
    </w:p>
  </w:endnote>
  <w:endnote w:type="continuationSeparator" w:id="0">
    <w:p w:rsidR="00D54CE0" w:rsidRDefault="00D54CE0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CE0" w:rsidRDefault="00D54CE0" w:rsidP="00864143">
      <w:r>
        <w:separator/>
      </w:r>
    </w:p>
  </w:footnote>
  <w:footnote w:type="continuationSeparator" w:id="0">
    <w:p w:rsidR="00D54CE0" w:rsidRDefault="00D54CE0" w:rsidP="00864143">
      <w:r>
        <w:continuationSeparator/>
      </w:r>
    </w:p>
  </w:footnote>
  <w:footnote w:id="1">
    <w:p w:rsidR="00302031" w:rsidRPr="00BA2187" w:rsidRDefault="00302031" w:rsidP="00302031">
      <w:pPr>
        <w:pStyle w:val="Textpoznpodarou"/>
        <w:rPr>
          <w:i/>
          <w:lang w:val="cs-CZ"/>
        </w:rPr>
      </w:pPr>
      <w:r w:rsidRPr="00BA2187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BA2187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BA2187">
        <w:rPr>
          <w:i/>
          <w:vertAlign w:val="superscript"/>
        </w:rPr>
        <w:t xml:space="preserve"> </w:t>
      </w:r>
      <w:r w:rsidRPr="00BA2187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0BA2"/>
    <w:rsid w:val="00004A51"/>
    <w:rsid w:val="000432BC"/>
    <w:rsid w:val="00044075"/>
    <w:rsid w:val="0005577C"/>
    <w:rsid w:val="000664B8"/>
    <w:rsid w:val="00087D29"/>
    <w:rsid w:val="000A7DC8"/>
    <w:rsid w:val="000D2DF4"/>
    <w:rsid w:val="000D3DEA"/>
    <w:rsid w:val="000D55BD"/>
    <w:rsid w:val="000F119B"/>
    <w:rsid w:val="00105CB2"/>
    <w:rsid w:val="00107AD1"/>
    <w:rsid w:val="0011466B"/>
    <w:rsid w:val="00114FDD"/>
    <w:rsid w:val="00130706"/>
    <w:rsid w:val="0014112F"/>
    <w:rsid w:val="00147A87"/>
    <w:rsid w:val="00165E08"/>
    <w:rsid w:val="001801DC"/>
    <w:rsid w:val="00182622"/>
    <w:rsid w:val="001979BC"/>
    <w:rsid w:val="001C3C5C"/>
    <w:rsid w:val="001D2524"/>
    <w:rsid w:val="001E0A4E"/>
    <w:rsid w:val="001E4849"/>
    <w:rsid w:val="0020674F"/>
    <w:rsid w:val="002130AF"/>
    <w:rsid w:val="00222ADF"/>
    <w:rsid w:val="00225C05"/>
    <w:rsid w:val="00237114"/>
    <w:rsid w:val="002C44BA"/>
    <w:rsid w:val="00302031"/>
    <w:rsid w:val="00303FB6"/>
    <w:rsid w:val="00306BD6"/>
    <w:rsid w:val="003143D5"/>
    <w:rsid w:val="00321DD6"/>
    <w:rsid w:val="003363FE"/>
    <w:rsid w:val="0037232C"/>
    <w:rsid w:val="00374223"/>
    <w:rsid w:val="003954EC"/>
    <w:rsid w:val="003A275A"/>
    <w:rsid w:val="003A7C58"/>
    <w:rsid w:val="003B2064"/>
    <w:rsid w:val="003C1425"/>
    <w:rsid w:val="003D2C8D"/>
    <w:rsid w:val="003E316D"/>
    <w:rsid w:val="00400F6C"/>
    <w:rsid w:val="00405EB2"/>
    <w:rsid w:val="0041240D"/>
    <w:rsid w:val="0043099F"/>
    <w:rsid w:val="0043178E"/>
    <w:rsid w:val="004452A0"/>
    <w:rsid w:val="0046075A"/>
    <w:rsid w:val="00477685"/>
    <w:rsid w:val="00480781"/>
    <w:rsid w:val="004A756B"/>
    <w:rsid w:val="004C1F76"/>
    <w:rsid w:val="004D1169"/>
    <w:rsid w:val="004D1FB1"/>
    <w:rsid w:val="004D278D"/>
    <w:rsid w:val="004D4844"/>
    <w:rsid w:val="00512CBE"/>
    <w:rsid w:val="00522151"/>
    <w:rsid w:val="00557CE1"/>
    <w:rsid w:val="00570EDC"/>
    <w:rsid w:val="00580CA5"/>
    <w:rsid w:val="00590C50"/>
    <w:rsid w:val="00594FDB"/>
    <w:rsid w:val="005A4E83"/>
    <w:rsid w:val="005B29B3"/>
    <w:rsid w:val="005C13B6"/>
    <w:rsid w:val="005F02EA"/>
    <w:rsid w:val="005F66D0"/>
    <w:rsid w:val="0061021F"/>
    <w:rsid w:val="00612C8A"/>
    <w:rsid w:val="00631FE0"/>
    <w:rsid w:val="00637474"/>
    <w:rsid w:val="006567DB"/>
    <w:rsid w:val="00657BAE"/>
    <w:rsid w:val="00663427"/>
    <w:rsid w:val="006635B2"/>
    <w:rsid w:val="0066758C"/>
    <w:rsid w:val="00696095"/>
    <w:rsid w:val="00696275"/>
    <w:rsid w:val="006E7DB1"/>
    <w:rsid w:val="006F53E4"/>
    <w:rsid w:val="00707B20"/>
    <w:rsid w:val="00710A00"/>
    <w:rsid w:val="00722094"/>
    <w:rsid w:val="0072632F"/>
    <w:rsid w:val="007451D6"/>
    <w:rsid w:val="007668E1"/>
    <w:rsid w:val="00784359"/>
    <w:rsid w:val="00795547"/>
    <w:rsid w:val="0079692B"/>
    <w:rsid w:val="007B21D7"/>
    <w:rsid w:val="007B28A9"/>
    <w:rsid w:val="007E707C"/>
    <w:rsid w:val="007F6A73"/>
    <w:rsid w:val="007F72AB"/>
    <w:rsid w:val="007F740C"/>
    <w:rsid w:val="008211E5"/>
    <w:rsid w:val="008402ED"/>
    <w:rsid w:val="008555BF"/>
    <w:rsid w:val="00864143"/>
    <w:rsid w:val="00872017"/>
    <w:rsid w:val="00877C69"/>
    <w:rsid w:val="008B24AA"/>
    <w:rsid w:val="008C68B8"/>
    <w:rsid w:val="008D1457"/>
    <w:rsid w:val="008E0B4C"/>
    <w:rsid w:val="008E40EE"/>
    <w:rsid w:val="00902152"/>
    <w:rsid w:val="0090535E"/>
    <w:rsid w:val="0090672D"/>
    <w:rsid w:val="009111F0"/>
    <w:rsid w:val="00916A26"/>
    <w:rsid w:val="0092098E"/>
    <w:rsid w:val="00940D8B"/>
    <w:rsid w:val="00942AE8"/>
    <w:rsid w:val="00960041"/>
    <w:rsid w:val="0096256F"/>
    <w:rsid w:val="00970BF2"/>
    <w:rsid w:val="009860D6"/>
    <w:rsid w:val="00986DA4"/>
    <w:rsid w:val="0099478B"/>
    <w:rsid w:val="009B741C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8012D"/>
    <w:rsid w:val="00A900B4"/>
    <w:rsid w:val="00AB1BF2"/>
    <w:rsid w:val="00AE2BFE"/>
    <w:rsid w:val="00B0478A"/>
    <w:rsid w:val="00B13039"/>
    <w:rsid w:val="00B2698F"/>
    <w:rsid w:val="00B42DB5"/>
    <w:rsid w:val="00B72D9B"/>
    <w:rsid w:val="00BA06E9"/>
    <w:rsid w:val="00BA2187"/>
    <w:rsid w:val="00BB607B"/>
    <w:rsid w:val="00BE29E1"/>
    <w:rsid w:val="00BF2DFF"/>
    <w:rsid w:val="00BF2F30"/>
    <w:rsid w:val="00BF751D"/>
    <w:rsid w:val="00C025A2"/>
    <w:rsid w:val="00C036C0"/>
    <w:rsid w:val="00C31461"/>
    <w:rsid w:val="00C365FB"/>
    <w:rsid w:val="00C375EE"/>
    <w:rsid w:val="00C4796B"/>
    <w:rsid w:val="00C51443"/>
    <w:rsid w:val="00C67275"/>
    <w:rsid w:val="00C90ED4"/>
    <w:rsid w:val="00C93BD2"/>
    <w:rsid w:val="00CB100A"/>
    <w:rsid w:val="00CB18E3"/>
    <w:rsid w:val="00CF24AB"/>
    <w:rsid w:val="00D00341"/>
    <w:rsid w:val="00D360BE"/>
    <w:rsid w:val="00D426C8"/>
    <w:rsid w:val="00D50732"/>
    <w:rsid w:val="00D54CE0"/>
    <w:rsid w:val="00D57BF1"/>
    <w:rsid w:val="00D60EFD"/>
    <w:rsid w:val="00DA4DF1"/>
    <w:rsid w:val="00DA7638"/>
    <w:rsid w:val="00DE1DB5"/>
    <w:rsid w:val="00DE3D7A"/>
    <w:rsid w:val="00DF4D1A"/>
    <w:rsid w:val="00E05BB2"/>
    <w:rsid w:val="00E05FEA"/>
    <w:rsid w:val="00E1193E"/>
    <w:rsid w:val="00E33CEC"/>
    <w:rsid w:val="00E3702D"/>
    <w:rsid w:val="00E564FA"/>
    <w:rsid w:val="00E76E47"/>
    <w:rsid w:val="00EB132E"/>
    <w:rsid w:val="00EE39C8"/>
    <w:rsid w:val="00F067CD"/>
    <w:rsid w:val="00F22A50"/>
    <w:rsid w:val="00F373F9"/>
    <w:rsid w:val="00F37D5A"/>
    <w:rsid w:val="00F61A35"/>
    <w:rsid w:val="00F92903"/>
    <w:rsid w:val="00FA19B0"/>
    <w:rsid w:val="00FA72EE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4700</CharactersWithSpaces>
  <SharedDoc>false</SharedDoc>
  <HLinks>
    <vt:vector size="6" baseType="variant"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http://ec.europa.eu/eurostat/web/hicp/data/main-tables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Marcela Ležáková</cp:lastModifiedBy>
  <cp:revision>2</cp:revision>
  <cp:lastPrinted>2014-02-11T12:18:00Z</cp:lastPrinted>
  <dcterms:created xsi:type="dcterms:W3CDTF">2016-07-11T09:28:00Z</dcterms:created>
  <dcterms:modified xsi:type="dcterms:W3CDTF">2016-07-11T09:28:00Z</dcterms:modified>
</cp:coreProperties>
</file>