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8A" w:rsidRPr="00D8339D" w:rsidRDefault="00B8548A" w:rsidP="00B8548A">
      <w:pPr>
        <w:pStyle w:val="Nadpis8"/>
        <w:spacing w:after="120" w:line="233" w:lineRule="auto"/>
        <w:rPr>
          <w:rStyle w:val="Siln"/>
          <w:rFonts w:cs="Arial"/>
          <w:b/>
          <w:bCs/>
        </w:rPr>
      </w:pPr>
      <w:r>
        <w:rPr>
          <w:rStyle w:val="Siln"/>
          <w:rFonts w:cs="Arial"/>
          <w:b/>
          <w:bCs/>
        </w:rPr>
        <w:t>ZMĚNY ÚZEMNÍ STRUKTURY</w:t>
      </w:r>
      <w:r w:rsidRPr="00D8339D">
        <w:rPr>
          <w:rStyle w:val="Siln"/>
          <w:rFonts w:cs="Arial"/>
          <w:b/>
          <w:bCs/>
        </w:rPr>
        <w:t xml:space="preserve"> </w:t>
      </w:r>
      <w:r w:rsidR="00D8339D" w:rsidRPr="00D8339D">
        <w:rPr>
          <w:rStyle w:val="Siln"/>
          <w:rFonts w:cs="Arial"/>
          <w:b/>
          <w:bCs/>
        </w:rPr>
        <w:t>K 1. 1. 2021</w:t>
      </w:r>
    </w:p>
    <w:p w:rsidR="003F0A24" w:rsidRDefault="00571410" w:rsidP="00B8548A">
      <w:pPr>
        <w:pStyle w:val="Zkladntext3"/>
        <w:spacing w:after="120"/>
        <w:rPr>
          <w:rFonts w:cs="Arial"/>
          <w:szCs w:val="20"/>
        </w:rPr>
      </w:pPr>
      <w:r>
        <w:rPr>
          <w:rFonts w:cs="Arial"/>
          <w:szCs w:val="20"/>
        </w:rPr>
        <w:t xml:space="preserve">K </w:t>
      </w:r>
      <w:r w:rsidR="00D8339D">
        <w:rPr>
          <w:rFonts w:cs="Arial"/>
          <w:szCs w:val="20"/>
        </w:rPr>
        <w:t>1.</w:t>
      </w:r>
      <w:r>
        <w:rPr>
          <w:rFonts w:cs="Arial"/>
          <w:szCs w:val="20"/>
        </w:rPr>
        <w:t> </w:t>
      </w:r>
      <w:r w:rsidR="00D8339D">
        <w:rPr>
          <w:rFonts w:cs="Arial"/>
          <w:szCs w:val="20"/>
        </w:rPr>
        <w:t>1.</w:t>
      </w:r>
      <w:r>
        <w:rPr>
          <w:rFonts w:cs="Arial"/>
          <w:szCs w:val="20"/>
        </w:rPr>
        <w:t> </w:t>
      </w:r>
      <w:r w:rsidR="00D8339D">
        <w:rPr>
          <w:rFonts w:cs="Arial"/>
          <w:szCs w:val="20"/>
        </w:rPr>
        <w:t xml:space="preserve">2021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 xml:space="preserve">346/2020 Sb., o stanovení správních obvodů obcí s rozšířenou působností, území obvodů hlavního města Prahy a příslušnosti některých obcí do jiného okresu </w:t>
      </w:r>
      <w:bookmarkStart w:id="0" w:name="_GoBack"/>
      <w:bookmarkEnd w:id="0"/>
      <w:r w:rsidR="0003704E" w:rsidRPr="0003704E">
        <w:rPr>
          <w:rFonts w:cs="Arial"/>
          <w:szCs w:val="20"/>
        </w:rPr>
        <w:t>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rsidR="0056293F" w:rsidRDefault="00CF5AA4" w:rsidP="004363BE">
      <w:pPr>
        <w:pStyle w:val="Zkladntext3"/>
        <w:spacing w:after="120"/>
        <w:rPr>
          <w:rFonts w:cs="Arial"/>
          <w:szCs w:val="20"/>
        </w:rPr>
      </w:pPr>
      <w:r>
        <w:rPr>
          <w:rFonts w:cs="Arial"/>
          <w:szCs w:val="20"/>
        </w:rPr>
        <w:t>Podrobnější</w:t>
      </w:r>
      <w:r w:rsidR="0056293F">
        <w:rPr>
          <w:rFonts w:cs="Arial"/>
          <w:szCs w:val="20"/>
        </w:rPr>
        <w:t xml:space="preserve"> informace </w:t>
      </w:r>
      <w:r>
        <w:rPr>
          <w:rFonts w:cs="Arial"/>
          <w:szCs w:val="20"/>
        </w:rPr>
        <w:t xml:space="preserve">o územních změnách k 1. 1. 2021 </w:t>
      </w:r>
      <w:r w:rsidR="0056293F">
        <w:rPr>
          <w:rFonts w:cs="Arial"/>
          <w:szCs w:val="20"/>
        </w:rPr>
        <w:t xml:space="preserve">jsou uvedeny </w:t>
      </w:r>
      <w:r w:rsidR="004363BE">
        <w:rPr>
          <w:rFonts w:cs="Arial"/>
          <w:szCs w:val="20"/>
        </w:rPr>
        <w:t>v části Doplňující informace.</w:t>
      </w:r>
    </w:p>
    <w:p w:rsidR="00CF5AA4" w:rsidRDefault="00CF5AA4" w:rsidP="00CF5AA4">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rsidR="00CF5AA4" w:rsidRDefault="00CF5AA4" w:rsidP="00CF5AA4">
      <w:pPr>
        <w:pStyle w:val="Nadpis8"/>
        <w:spacing w:line="233" w:lineRule="auto"/>
        <w:rPr>
          <w:rStyle w:val="Siln"/>
          <w:rFonts w:cs="Arial"/>
          <w:b/>
          <w:bCs/>
        </w:rPr>
      </w:pPr>
    </w:p>
    <w:p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rsidR="005F1FC7" w:rsidRDefault="005F1FC7" w:rsidP="005F1FC7">
      <w:pPr>
        <w:pStyle w:val="Zkladntext3"/>
        <w:spacing w:after="120"/>
        <w:rPr>
          <w:rFonts w:cs="Arial"/>
          <w:szCs w:val="20"/>
        </w:rPr>
      </w:pPr>
      <w:r w:rsidRPr="00F44E55">
        <w:rPr>
          <w:rFonts w:cs="Arial"/>
          <w:szCs w:val="20"/>
        </w:rPr>
        <w:t xml:space="preserve">Základem pro údaje </w:t>
      </w:r>
      <w:r w:rsidRPr="005F1FC7">
        <w:rPr>
          <w:rFonts w:cs="Arial"/>
          <w:b/>
          <w:szCs w:val="20"/>
        </w:rPr>
        <w:t>o počtu a struktuře obyvatelstva</w:t>
      </w:r>
      <w:r w:rsidRPr="00F44E55">
        <w:rPr>
          <w:rFonts w:cs="Arial"/>
          <w:szCs w:val="20"/>
        </w:rPr>
        <w:t xml:space="preserve"> jsou výsledky sčítání lidu, domů a bytů, která jsou uskutečňována zhruba v desetiletých intervalech. Na tyto výsledky pak navazují (každoroční) intercenzální statistické bilance obyvatel vycházející ze zpracování statistických hlášení ČSÚ o sňatcích, narozeních, úmrtích a rozvodech a dat o stěhování </w:t>
      </w:r>
      <w:r>
        <w:rPr>
          <w:rFonts w:cs="Arial"/>
          <w:szCs w:val="20"/>
        </w:rPr>
        <w:t xml:space="preserve">přebíraných </w:t>
      </w:r>
      <w:r w:rsidRPr="00F44E55">
        <w:rPr>
          <w:rFonts w:cs="Arial"/>
          <w:szCs w:val="20"/>
        </w:rPr>
        <w:t xml:space="preserve">z informačních systémů Ministerstva vnitra ČR. </w:t>
      </w:r>
    </w:p>
    <w:p w:rsidR="005F1FC7" w:rsidRDefault="005F1FC7" w:rsidP="005F1FC7">
      <w:pPr>
        <w:pStyle w:val="Zkladntext3"/>
        <w:spacing w:after="120"/>
        <w:rPr>
          <w:rFonts w:cs="Arial"/>
          <w:szCs w:val="20"/>
        </w:rPr>
      </w:pPr>
      <w:r>
        <w:rPr>
          <w:rFonts w:cs="Arial"/>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p>
    <w:p w:rsidR="005F1FC7" w:rsidRDefault="005F1FC7" w:rsidP="005F1FC7">
      <w:pPr>
        <w:pStyle w:val="Zkladntext3"/>
        <w:spacing w:after="120"/>
        <w:rPr>
          <w:rFonts w:cs="Arial"/>
          <w:szCs w:val="20"/>
        </w:rPr>
      </w:pPr>
      <w:r>
        <w:rPr>
          <w:rFonts w:cs="Arial"/>
          <w:szCs w:val="20"/>
        </w:rPr>
        <w:t xml:space="preserve">Údaje zohledňují i </w:t>
      </w:r>
      <w:r w:rsidRPr="00F44E55">
        <w:rPr>
          <w:rFonts w:cs="Arial"/>
          <w:szCs w:val="20"/>
        </w:rPr>
        <w:t>událost</w:t>
      </w:r>
      <w:r>
        <w:rPr>
          <w:rFonts w:cs="Arial"/>
          <w:szCs w:val="20"/>
        </w:rPr>
        <w:t>i</w:t>
      </w:r>
      <w:r w:rsidRPr="00F44E55">
        <w:rPr>
          <w:rFonts w:cs="Arial"/>
          <w:szCs w:val="20"/>
        </w:rPr>
        <w:t xml:space="preserve"> </w:t>
      </w:r>
      <w:r>
        <w:rPr>
          <w:rFonts w:cs="Arial"/>
          <w:szCs w:val="20"/>
        </w:rPr>
        <w:t>(</w:t>
      </w:r>
      <w:r w:rsidRPr="00F44E55">
        <w:rPr>
          <w:rFonts w:cs="Arial"/>
          <w:szCs w:val="20"/>
        </w:rPr>
        <w:t>sňatky, narození a úmrtí</w:t>
      </w:r>
      <w:r>
        <w:rPr>
          <w:rFonts w:cs="Arial"/>
          <w:szCs w:val="20"/>
        </w:rPr>
        <w:t>)</w:t>
      </w:r>
      <w:r w:rsidRPr="00F44E55">
        <w:rPr>
          <w:rFonts w:cs="Arial"/>
          <w:szCs w:val="20"/>
        </w:rPr>
        <w:t xml:space="preserve"> českých občanů s trvalým bydlištěm na území ČR, které nastaly v cizině, pokud byly </w:t>
      </w:r>
      <w:r>
        <w:rPr>
          <w:rFonts w:cs="Arial"/>
          <w:szCs w:val="20"/>
        </w:rPr>
        <w:t xml:space="preserve">nahlášeny a </w:t>
      </w:r>
      <w:r w:rsidRPr="00F44E55">
        <w:rPr>
          <w:rFonts w:cs="Arial"/>
          <w:szCs w:val="20"/>
        </w:rPr>
        <w:t>evidovány zvláštní matrikou</w:t>
      </w:r>
      <w:r>
        <w:rPr>
          <w:rFonts w:cs="Arial"/>
          <w:szCs w:val="20"/>
        </w:rPr>
        <w:t xml:space="preserve"> v termínu, který umožňuje jejich zařazení do statistiky</w:t>
      </w:r>
      <w:r w:rsidRPr="00F44E55">
        <w:rPr>
          <w:rFonts w:cs="Arial"/>
          <w:szCs w:val="20"/>
        </w:rPr>
        <w:t xml:space="preserve">. </w:t>
      </w:r>
    </w:p>
    <w:p w:rsidR="005F1FC7" w:rsidRPr="00F44E55" w:rsidRDefault="005F1FC7" w:rsidP="005F1FC7">
      <w:pPr>
        <w:pStyle w:val="Zkladntext3"/>
        <w:spacing w:after="120"/>
        <w:rPr>
          <w:rFonts w:cs="Arial"/>
          <w:szCs w:val="20"/>
        </w:rPr>
      </w:pPr>
      <w:r w:rsidRPr="00F44E55">
        <w:rPr>
          <w:rFonts w:cs="Arial"/>
          <w:szCs w:val="20"/>
        </w:rPr>
        <w:t>Údaje jsou zveřejňovány čtvrtletně v členění do krajů a okresů (v Praze také do správních obvodů a městských částí), jednou ročně pak i do</w:t>
      </w:r>
      <w:r w:rsidR="00E93E4C">
        <w:rPr>
          <w:rFonts w:cs="Arial"/>
          <w:szCs w:val="20"/>
        </w:rPr>
        <w:t xml:space="preserve"> </w:t>
      </w:r>
      <w:r w:rsidRPr="00F44E55">
        <w:rPr>
          <w:rFonts w:cs="Arial"/>
          <w:szCs w:val="20"/>
        </w:rPr>
        <w:t xml:space="preserve">jednotlivých obcí. </w:t>
      </w:r>
    </w:p>
    <w:p w:rsidR="005F1FC7" w:rsidRPr="00F44E55" w:rsidRDefault="005F1FC7" w:rsidP="005F1FC7">
      <w:pPr>
        <w:spacing w:after="120"/>
        <w:jc w:val="both"/>
        <w:rPr>
          <w:rFonts w:ascii="Arial" w:hAnsi="Arial" w:cs="Arial"/>
          <w:sz w:val="20"/>
          <w:szCs w:val="20"/>
        </w:rPr>
      </w:pPr>
      <w:r w:rsidRPr="00F44E55">
        <w:rPr>
          <w:rFonts w:ascii="Arial" w:hAnsi="Arial" w:cs="Arial"/>
          <w:sz w:val="20"/>
          <w:szCs w:val="20"/>
        </w:rPr>
        <w:t xml:space="preserve">Údaje pro intenzitní ukazatele </w:t>
      </w:r>
      <w:r w:rsidRPr="005F1FC7">
        <w:rPr>
          <w:rFonts w:ascii="Arial" w:hAnsi="Arial" w:cs="Arial"/>
          <w:b/>
          <w:sz w:val="20"/>
          <w:szCs w:val="20"/>
        </w:rPr>
        <w:t>hrubých relativních měr</w:t>
      </w:r>
      <w:r w:rsidRPr="00F44E55">
        <w:rPr>
          <w:rFonts w:ascii="Arial" w:hAnsi="Arial" w:cs="Arial"/>
          <w:b/>
          <w:bCs/>
          <w:sz w:val="20"/>
          <w:szCs w:val="20"/>
        </w:rPr>
        <w:t xml:space="preserve"> </w:t>
      </w:r>
      <w:r w:rsidRPr="00F44E55">
        <w:rPr>
          <w:rFonts w:ascii="Arial" w:hAnsi="Arial" w:cs="Arial"/>
          <w:sz w:val="20"/>
          <w:szCs w:val="20"/>
        </w:rPr>
        <w:t xml:space="preserve">demografických událostí jsou vztaženy na 1 000 obyvatel středního stavu. </w:t>
      </w:r>
      <w:r w:rsidRPr="005F1FC7">
        <w:rPr>
          <w:rFonts w:ascii="Arial" w:hAnsi="Arial" w:cs="Arial"/>
          <w:b/>
          <w:sz w:val="20"/>
          <w:szCs w:val="20"/>
        </w:rPr>
        <w:t>Střední stav obyvatel</w:t>
      </w:r>
      <w:r w:rsidRPr="00F44E55">
        <w:rPr>
          <w:rFonts w:ascii="Arial" w:hAnsi="Arial" w:cs="Arial"/>
          <w:sz w:val="20"/>
          <w:szCs w:val="20"/>
        </w:rPr>
        <w:t xml:space="preserve"> obecně vyjadřuje počet obyvatel daného území </w:t>
      </w:r>
      <w:r>
        <w:rPr>
          <w:rFonts w:ascii="Arial" w:hAnsi="Arial" w:cs="Arial"/>
          <w:sz w:val="20"/>
          <w:szCs w:val="20"/>
        </w:rPr>
        <w:t>v</w:t>
      </w:r>
      <w:r w:rsidRPr="00F44E55">
        <w:rPr>
          <w:rFonts w:ascii="Arial" w:hAnsi="Arial" w:cs="Arial"/>
          <w:sz w:val="20"/>
          <w:szCs w:val="20"/>
        </w:rPr>
        <w:t xml:space="preserve"> okamžiku, který byl zvolen za střed sledovaného období. Za střední stav obyvatel v kalendářním roce je považován počet obyvatel </w:t>
      </w:r>
      <w:r>
        <w:rPr>
          <w:rFonts w:ascii="Arial" w:hAnsi="Arial" w:cs="Arial"/>
          <w:sz w:val="20"/>
          <w:szCs w:val="20"/>
        </w:rPr>
        <w:t xml:space="preserve">daného území o půlnoci z 30. 6. na </w:t>
      </w:r>
      <w:r w:rsidRPr="00F44E55">
        <w:rPr>
          <w:rFonts w:ascii="Arial" w:hAnsi="Arial" w:cs="Arial"/>
          <w:sz w:val="20"/>
          <w:szCs w:val="20"/>
        </w:rPr>
        <w:t>1. 7. sledovaného roku</w:t>
      </w:r>
      <w:r>
        <w:rPr>
          <w:rFonts w:ascii="Arial" w:hAnsi="Arial" w:cs="Arial"/>
          <w:sz w:val="20"/>
          <w:szCs w:val="20"/>
        </w:rPr>
        <w:t>, který vychází z bilance pohybu obyvatel daného území od počátku roku do konce června</w:t>
      </w:r>
      <w:r w:rsidRPr="00F44E55">
        <w:rPr>
          <w:rFonts w:ascii="Arial" w:hAnsi="Arial" w:cs="Arial"/>
          <w:sz w:val="20"/>
          <w:szCs w:val="20"/>
        </w:rPr>
        <w:t xml:space="preserve">. </w:t>
      </w:r>
      <w:r>
        <w:rPr>
          <w:rFonts w:ascii="Arial" w:hAnsi="Arial" w:cs="Arial"/>
          <w:sz w:val="20"/>
          <w:szCs w:val="20"/>
        </w:rPr>
        <w:t>Za s</w:t>
      </w:r>
      <w:r w:rsidRPr="00F44E55">
        <w:rPr>
          <w:rFonts w:ascii="Arial" w:hAnsi="Arial" w:cs="Arial"/>
          <w:sz w:val="20"/>
          <w:szCs w:val="20"/>
        </w:rPr>
        <w:t xml:space="preserve">třední stav obyvatel </w:t>
      </w:r>
      <w:r>
        <w:rPr>
          <w:rFonts w:ascii="Arial" w:hAnsi="Arial" w:cs="Arial"/>
          <w:sz w:val="20"/>
          <w:szCs w:val="20"/>
        </w:rPr>
        <w:t>v období (vymezeném kalendářními měsíci) kratším než jeden rok je považován</w:t>
      </w:r>
      <w:r w:rsidRPr="00F44E55">
        <w:rPr>
          <w:rFonts w:ascii="Arial" w:hAnsi="Arial" w:cs="Arial"/>
          <w:sz w:val="20"/>
          <w:szCs w:val="20"/>
        </w:rPr>
        <w:t xml:space="preserve"> průměr středních </w:t>
      </w:r>
      <w:r>
        <w:rPr>
          <w:rFonts w:ascii="Arial" w:hAnsi="Arial" w:cs="Arial"/>
          <w:sz w:val="20"/>
          <w:szCs w:val="20"/>
        </w:rPr>
        <w:t xml:space="preserve">měsíčních </w:t>
      </w:r>
      <w:r w:rsidRPr="00F44E55">
        <w:rPr>
          <w:rFonts w:ascii="Arial" w:hAnsi="Arial" w:cs="Arial"/>
          <w:sz w:val="20"/>
          <w:szCs w:val="20"/>
        </w:rPr>
        <w:t xml:space="preserve">stavů </w:t>
      </w:r>
      <w:r>
        <w:rPr>
          <w:rFonts w:ascii="Arial" w:hAnsi="Arial" w:cs="Arial"/>
          <w:sz w:val="20"/>
          <w:szCs w:val="20"/>
        </w:rPr>
        <w:t>za dané období, přičemž měsíční střední stav je průměrem z počátečního a koncového stavu daného měsíce</w:t>
      </w:r>
      <w:r w:rsidRPr="00F44E55">
        <w:rPr>
          <w:rFonts w:ascii="Arial" w:hAnsi="Arial" w:cs="Arial"/>
          <w:sz w:val="20"/>
          <w:szCs w:val="20"/>
        </w:rPr>
        <w:t xml:space="preserve">. </w:t>
      </w:r>
    </w:p>
    <w:p w:rsidR="005F1FC7" w:rsidRPr="00F44E55" w:rsidRDefault="005F1FC7" w:rsidP="00D97DDB">
      <w:pPr>
        <w:jc w:val="both"/>
        <w:rPr>
          <w:rFonts w:ascii="Arial" w:hAnsi="Arial" w:cs="Arial"/>
          <w:sz w:val="20"/>
          <w:szCs w:val="20"/>
        </w:rPr>
      </w:pPr>
      <w:r w:rsidRPr="005E6922">
        <w:rPr>
          <w:rFonts w:ascii="Arial" w:hAnsi="Arial" w:cs="Arial"/>
          <w:b/>
          <w:sz w:val="20"/>
          <w:szCs w:val="20"/>
        </w:rPr>
        <w:t>Kojenecká úmrtnost</w:t>
      </w:r>
      <w:r w:rsidRPr="00F44E55">
        <w:rPr>
          <w:rFonts w:ascii="Arial" w:hAnsi="Arial" w:cs="Arial"/>
          <w:sz w:val="20"/>
          <w:szCs w:val="20"/>
        </w:rPr>
        <w:t xml:space="preserve"> </w:t>
      </w:r>
      <w:r>
        <w:rPr>
          <w:rFonts w:ascii="Arial" w:hAnsi="Arial" w:cs="Arial"/>
          <w:sz w:val="20"/>
          <w:szCs w:val="20"/>
        </w:rPr>
        <w:t>vyjadřuje</w:t>
      </w:r>
      <w:r w:rsidRPr="00F44E55">
        <w:rPr>
          <w:rFonts w:ascii="Arial" w:hAnsi="Arial" w:cs="Arial"/>
          <w:sz w:val="20"/>
          <w:szCs w:val="20"/>
        </w:rPr>
        <w:t xml:space="preserve"> </w:t>
      </w:r>
      <w:r>
        <w:rPr>
          <w:rFonts w:ascii="Arial" w:hAnsi="Arial" w:cs="Arial"/>
          <w:sz w:val="20"/>
          <w:szCs w:val="20"/>
        </w:rPr>
        <w:t xml:space="preserve">poměr </w:t>
      </w:r>
      <w:r w:rsidRPr="00F44E55">
        <w:rPr>
          <w:rFonts w:ascii="Arial" w:hAnsi="Arial" w:cs="Arial"/>
          <w:sz w:val="20"/>
          <w:szCs w:val="20"/>
        </w:rPr>
        <w:t>počt</w:t>
      </w:r>
      <w:r>
        <w:rPr>
          <w:rFonts w:ascii="Arial" w:hAnsi="Arial" w:cs="Arial"/>
          <w:sz w:val="20"/>
          <w:szCs w:val="20"/>
        </w:rPr>
        <w:t>u dětí</w:t>
      </w:r>
      <w:r w:rsidRPr="00F44E55">
        <w:rPr>
          <w:rFonts w:ascii="Arial" w:hAnsi="Arial" w:cs="Arial"/>
          <w:sz w:val="20"/>
          <w:szCs w:val="20"/>
        </w:rPr>
        <w:t xml:space="preserve"> zemřelých před dosažením věku 1 roku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r w:rsidRPr="005E6922">
        <w:rPr>
          <w:rFonts w:ascii="Arial" w:hAnsi="Arial" w:cs="Arial"/>
          <w:b/>
          <w:sz w:val="20"/>
          <w:szCs w:val="20"/>
        </w:rPr>
        <w:t>Novorozenecká úmrtnost</w:t>
      </w:r>
      <w:r w:rsidRPr="00F44E55">
        <w:rPr>
          <w:rFonts w:ascii="Arial" w:hAnsi="Arial" w:cs="Arial"/>
          <w:sz w:val="20"/>
          <w:szCs w:val="20"/>
        </w:rPr>
        <w:t xml:space="preserve"> </w:t>
      </w:r>
      <w:r>
        <w:rPr>
          <w:rFonts w:ascii="Arial" w:hAnsi="Arial" w:cs="Arial"/>
          <w:sz w:val="20"/>
          <w:szCs w:val="20"/>
        </w:rPr>
        <w:t>vyjadřuje poměr</w:t>
      </w:r>
      <w:r w:rsidRPr="00F44E55">
        <w:rPr>
          <w:rFonts w:ascii="Arial" w:hAnsi="Arial" w:cs="Arial"/>
          <w:sz w:val="20"/>
          <w:szCs w:val="20"/>
        </w:rPr>
        <w:t xml:space="preserve"> počt</w:t>
      </w:r>
      <w:r>
        <w:rPr>
          <w:rFonts w:ascii="Arial" w:hAnsi="Arial" w:cs="Arial"/>
          <w:sz w:val="20"/>
          <w:szCs w:val="20"/>
        </w:rPr>
        <w:t>u</w:t>
      </w:r>
      <w:r w:rsidRPr="00F44E55">
        <w:rPr>
          <w:rFonts w:ascii="Arial" w:hAnsi="Arial" w:cs="Arial"/>
          <w:sz w:val="20"/>
          <w:szCs w:val="20"/>
        </w:rPr>
        <w:t xml:space="preserve"> zemřelých dětí před dosažením věku 28 dnů </w:t>
      </w:r>
      <w:r>
        <w:rPr>
          <w:rFonts w:ascii="Arial" w:hAnsi="Arial" w:cs="Arial"/>
          <w:sz w:val="20"/>
          <w:szCs w:val="20"/>
        </w:rPr>
        <w:t>k počtu</w:t>
      </w:r>
      <w:r w:rsidRPr="00F44E55">
        <w:rPr>
          <w:rFonts w:ascii="Arial" w:hAnsi="Arial" w:cs="Arial"/>
          <w:sz w:val="20"/>
          <w:szCs w:val="20"/>
        </w:rPr>
        <w:t xml:space="preserve"> živě narozených dětí v</w:t>
      </w:r>
      <w:r>
        <w:rPr>
          <w:rFonts w:ascii="Arial" w:hAnsi="Arial" w:cs="Arial"/>
          <w:sz w:val="20"/>
          <w:szCs w:val="20"/>
        </w:rPr>
        <w:t>e stejném</w:t>
      </w:r>
      <w:r w:rsidRPr="00F44E55">
        <w:rPr>
          <w:rFonts w:ascii="Arial" w:hAnsi="Arial" w:cs="Arial"/>
          <w:sz w:val="20"/>
          <w:szCs w:val="20"/>
        </w:rPr>
        <w:t xml:space="preserve"> období. </w:t>
      </w:r>
    </w:p>
    <w:p w:rsidR="00E271D6" w:rsidRPr="00FD1B27" w:rsidRDefault="00E271D6" w:rsidP="00E271D6">
      <w:pPr>
        <w:jc w:val="both"/>
        <w:rPr>
          <w:rFonts w:ascii="Arial" w:hAnsi="Arial" w:cs="Arial"/>
          <w:szCs w:val="20"/>
        </w:rPr>
      </w:pPr>
    </w:p>
    <w:p w:rsidR="00E271D6" w:rsidRPr="00C63FAD" w:rsidRDefault="000A050D" w:rsidP="00FD1B27">
      <w:pPr>
        <w:pStyle w:val="Nadpis8"/>
        <w:spacing w:line="233" w:lineRule="auto"/>
        <w:rPr>
          <w:rStyle w:val="Siln"/>
          <w:rFonts w:cs="Arial"/>
        </w:rPr>
      </w:pPr>
      <w:r>
        <w:rPr>
          <w:rStyle w:val="Siln"/>
          <w:rFonts w:cs="Arial"/>
          <w:b/>
          <w:bCs/>
        </w:rPr>
        <w:t>ZAMĚSTNANOST A NEZAMĚSTNANOST (VŠPS)</w:t>
      </w:r>
      <w:r w:rsidR="00E271D6" w:rsidRPr="00C63FAD">
        <w:rPr>
          <w:rStyle w:val="Siln"/>
          <w:rFonts w:cs="Arial"/>
        </w:rPr>
        <w:t xml:space="preserve"> </w:t>
      </w:r>
    </w:p>
    <w:p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(0,6 % všech trvale obydlených bytů). Zjištěné údaje jsou převáženy četností jednotlivých věkových skupin mužů a žen.</w:t>
      </w:r>
    </w:p>
    <w:p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rsidR="009D4D95" w:rsidRPr="00CA0CE4" w:rsidRDefault="009D4D95" w:rsidP="009D4D95">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lastRenderedPageBreak/>
        <w:t>Intervaly spolehlivosti (95%) pro odhad počtu zaměstnaných v NH,</w:t>
      </w:r>
      <w:r w:rsidRPr="00CA0CE4">
        <w:rPr>
          <w:rFonts w:ascii="Arial" w:hAnsi="Arial" w:cs="Arial"/>
          <w:b/>
          <w:color w:val="auto"/>
          <w:sz w:val="20"/>
        </w:rPr>
        <w:br/>
        <w:t xml:space="preserve">nezaměstnaných a </w:t>
      </w:r>
      <w:r w:rsidR="00D64D80" w:rsidRPr="00CA0CE4">
        <w:rPr>
          <w:rFonts w:ascii="Arial" w:hAnsi="Arial" w:cs="Arial"/>
          <w:b/>
          <w:color w:val="auto"/>
          <w:sz w:val="20"/>
        </w:rPr>
        <w:t xml:space="preserve">obecné míry </w:t>
      </w:r>
      <w:r w:rsidRPr="00CA0CE4">
        <w:rPr>
          <w:rFonts w:ascii="Arial" w:hAnsi="Arial" w:cs="Arial"/>
          <w:b/>
          <w:color w:val="auto"/>
          <w:sz w:val="20"/>
        </w:rPr>
        <w:t>nezaměstnanosti (</w:t>
      </w:r>
      <w:r w:rsidR="00CA0CE4" w:rsidRPr="00CA0CE4">
        <w:rPr>
          <w:rFonts w:ascii="Arial" w:hAnsi="Arial" w:cs="Arial"/>
          <w:b/>
          <w:color w:val="auto"/>
          <w:sz w:val="20"/>
        </w:rPr>
        <w:t>1</w:t>
      </w:r>
      <w:r w:rsidRPr="00CA0CE4">
        <w:rPr>
          <w:rFonts w:ascii="Arial" w:hAnsi="Arial" w:cs="Arial"/>
          <w:b/>
          <w:color w:val="auto"/>
          <w:sz w:val="20"/>
        </w:rPr>
        <w:t>. čtvrtletí 202</w:t>
      </w:r>
      <w:r w:rsidR="00CA0CE4" w:rsidRPr="00CA0CE4">
        <w:rPr>
          <w:rFonts w:ascii="Arial" w:hAnsi="Arial" w:cs="Arial"/>
          <w:b/>
          <w:color w:val="auto"/>
          <w:sz w:val="20"/>
        </w:rPr>
        <w:t>1</w:t>
      </w:r>
      <w:r w:rsidRPr="00CA0CE4">
        <w:rPr>
          <w:rFonts w:ascii="Arial" w:hAnsi="Arial" w:cs="Arial"/>
          <w:b/>
          <w:color w:val="auto"/>
          <w:sz w:val="20"/>
        </w:rPr>
        <w:t>)</w:t>
      </w:r>
    </w:p>
    <w:p w:rsidR="009D4D95" w:rsidRDefault="00E93E4C" w:rsidP="00E93E4C">
      <w:pPr>
        <w:pStyle w:val="Normlnweb"/>
        <w:spacing w:before="120" w:beforeAutospacing="0" w:after="120" w:afterAutospacing="0"/>
        <w:jc w:val="center"/>
        <w:rPr>
          <w:rFonts w:ascii="Arial" w:hAnsi="Arial" w:cs="Arial"/>
          <w:b/>
          <w:color w:val="auto"/>
          <w:sz w:val="20"/>
        </w:rPr>
      </w:pPr>
      <w:r w:rsidRPr="00E93E4C">
        <w:rPr>
          <w:rFonts w:ascii="Arial" w:hAnsi="Arial" w:cs="Arial"/>
          <w:b/>
          <w:noProof/>
          <w:color w:val="auto"/>
          <w:sz w:val="20"/>
        </w:rPr>
        <w:drawing>
          <wp:inline distT="0" distB="0" distL="0" distR="0">
            <wp:extent cx="6105525" cy="38862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05525" cy="3886200"/>
                    </a:xfrm>
                    <a:prstGeom prst="rect">
                      <a:avLst/>
                    </a:prstGeom>
                    <a:noFill/>
                    <a:ln>
                      <a:noFill/>
                    </a:ln>
                  </pic:spPr>
                </pic:pic>
              </a:graphicData>
            </a:graphic>
          </wp:inline>
        </w:drawing>
      </w:r>
    </w:p>
    <w:p w:rsidR="00E271D6" w:rsidRPr="00C63FAD" w:rsidRDefault="00E271D6" w:rsidP="009F442E">
      <w:pPr>
        <w:pStyle w:val="Zkladntext3"/>
        <w:spacing w:before="120"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E271D6" w:rsidRPr="00C63FAD" w:rsidRDefault="00E271D6" w:rsidP="00E271D6">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sidR="00E93E4C">
        <w:rPr>
          <w:rFonts w:cs="Arial"/>
          <w:szCs w:val="20"/>
        </w:rPr>
        <w:t xml:space="preserve"> </w:t>
      </w:r>
      <w:r w:rsidRPr="00C63FAD">
        <w:rPr>
          <w:rFonts w:cs="Arial"/>
          <w:szCs w:val="20"/>
        </w:rPr>
        <w:t>práce, aktivně ji hledaly a byly připraveny k nástupu do zaměstnání nejpozději do 14 dnů. Za</w:t>
      </w:r>
      <w:r w:rsidR="00E93E4C">
        <w:rPr>
          <w:rFonts w:cs="Arial"/>
          <w:szCs w:val="20"/>
        </w:rPr>
        <w:t xml:space="preserve">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rsidR="00E271D6" w:rsidRPr="00C63FAD" w:rsidRDefault="00E271D6" w:rsidP="00E271D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rsidR="00E271D6" w:rsidRPr="00C63FAD" w:rsidRDefault="00E271D6" w:rsidP="009D4D95">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w:t>
      </w:r>
      <w:r w:rsidRPr="00C63FAD">
        <w:rPr>
          <w:rFonts w:cs="Arial"/>
          <w:szCs w:val="20"/>
        </w:rPr>
        <w:t xml:space="preserve"> udává se v %. </w:t>
      </w:r>
    </w:p>
    <w:p w:rsidR="00E271D6" w:rsidRDefault="00E271D6" w:rsidP="003E0A67">
      <w:pPr>
        <w:pStyle w:val="Nadpis8"/>
        <w:spacing w:line="233" w:lineRule="auto"/>
        <w:rPr>
          <w:rStyle w:val="Siln"/>
          <w:rFonts w:cs="Arial"/>
          <w:b/>
          <w:bCs/>
        </w:rPr>
      </w:pPr>
    </w:p>
    <w:p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rsidR="00987DCD" w:rsidRPr="00A16978" w:rsidRDefault="00506239" w:rsidP="00987DCD">
      <w:pPr>
        <w:pStyle w:val="Zkladntext3"/>
        <w:spacing w:before="120" w:after="120" w:line="233" w:lineRule="auto"/>
        <w:rPr>
          <w:rFonts w:cs="Arial"/>
          <w:szCs w:val="20"/>
        </w:rPr>
      </w:pPr>
      <w:r>
        <w:rPr>
          <w:rFonts w:cs="Arial"/>
          <w:bCs/>
          <w:szCs w:val="20"/>
        </w:rPr>
        <w:t>Údaje</w:t>
      </w:r>
      <w:r w:rsidR="00987DCD" w:rsidRPr="000A050D">
        <w:rPr>
          <w:rFonts w:cs="Arial"/>
          <w:bCs/>
          <w:szCs w:val="20"/>
        </w:rPr>
        <w:t xml:space="preserve"> </w:t>
      </w:r>
      <w:r w:rsidR="00987DCD" w:rsidRPr="00506239">
        <w:rPr>
          <w:rFonts w:cs="Arial"/>
          <w:bCs/>
          <w:szCs w:val="20"/>
        </w:rPr>
        <w:t>jsou publikovány</w:t>
      </w:r>
      <w:r w:rsidR="00987DCD" w:rsidRPr="00A16978">
        <w:rPr>
          <w:rFonts w:cs="Arial"/>
          <w:b/>
          <w:bCs/>
          <w:szCs w:val="20"/>
        </w:rPr>
        <w:t xml:space="preserve"> za celou populaci podniků </w:t>
      </w:r>
      <w:r w:rsidR="00987DCD" w:rsidRPr="00A16978">
        <w:rPr>
          <w:rFonts w:cs="Arial"/>
          <w:szCs w:val="20"/>
        </w:rPr>
        <w:t xml:space="preserve">se zvýšeným důrazem na </w:t>
      </w:r>
      <w:r w:rsidR="00987DCD" w:rsidRPr="00A16978">
        <w:rPr>
          <w:rFonts w:cs="Arial"/>
          <w:b/>
          <w:bCs/>
          <w:szCs w:val="20"/>
        </w:rPr>
        <w:t>průměrné</w:t>
      </w:r>
      <w:r w:rsidR="00987DCD" w:rsidRPr="00A16978">
        <w:rPr>
          <w:rFonts w:cs="Arial"/>
          <w:szCs w:val="20"/>
        </w:rPr>
        <w:t xml:space="preserve"> </w:t>
      </w:r>
      <w:r w:rsidR="00987DCD" w:rsidRPr="00A16978">
        <w:rPr>
          <w:rFonts w:cs="Arial"/>
          <w:b/>
          <w:bCs/>
          <w:szCs w:val="20"/>
        </w:rPr>
        <w:t>mzdy zaměstnanců přepočtené na plně zaměstnané</w:t>
      </w:r>
      <w:r w:rsidR="00987DCD" w:rsidRPr="00A16978">
        <w:rPr>
          <w:rFonts w:cs="Arial"/>
          <w:szCs w:val="20"/>
        </w:rPr>
        <w:t>, které zohledňují délku pracovního úvazku.</w:t>
      </w:r>
    </w:p>
    <w:p w:rsidR="00987DCD" w:rsidRPr="00A16978" w:rsidRDefault="00987DCD" w:rsidP="00987DCD">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sidR="00506239">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rsidR="00987DCD" w:rsidRPr="00A16978" w:rsidRDefault="00987DCD" w:rsidP="00987DCD">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w:t>
      </w:r>
      <w:r w:rsidR="00E93E4C">
        <w:rPr>
          <w:rFonts w:cs="Arial"/>
          <w:szCs w:val="20"/>
        </w:rPr>
        <w:t xml:space="preserve"> </w:t>
      </w:r>
      <w:r w:rsidRPr="00A16978">
        <w:rPr>
          <w:rFonts w:cs="Arial"/>
          <w:szCs w:val="20"/>
        </w:rPr>
        <w:t xml:space="preserve">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987DCD" w:rsidRPr="00A16978" w:rsidRDefault="00987DCD" w:rsidP="00987DCD">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sidR="00506239">
        <w:rPr>
          <w:rFonts w:ascii="Arial" w:hAnsi="Arial" w:cs="Arial"/>
          <w:sz w:val="20"/>
          <w:szCs w:val="20"/>
        </w:rPr>
        <w:t> </w:t>
      </w:r>
      <w:r w:rsidRPr="00A16978">
        <w:rPr>
          <w:rFonts w:ascii="Arial" w:hAnsi="Arial" w:cs="Arial"/>
          <w:sz w:val="20"/>
          <w:szCs w:val="20"/>
        </w:rPr>
        <w:t xml:space="preserve">jednoho zaměstnance evidenčního počtu za měsíc. Do mezd se zahrnují základní mzdy a platy, příplatky </w:t>
      </w:r>
      <w:r w:rsidRPr="00A16978">
        <w:rPr>
          <w:rFonts w:ascii="Arial" w:hAnsi="Arial" w:cs="Arial"/>
          <w:sz w:val="20"/>
          <w:szCs w:val="20"/>
        </w:rPr>
        <w:lastRenderedPageBreak/>
        <w:t>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987DCD" w:rsidRPr="00A16978" w:rsidRDefault="00987DCD" w:rsidP="00987DCD">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rsidR="001120C8" w:rsidRDefault="00987DCD" w:rsidP="00987DCD">
      <w:pPr>
        <w:rPr>
          <w:color w:val="000000" w:themeColor="text1"/>
        </w:rPr>
      </w:pPr>
      <w:r>
        <w:rPr>
          <w:rFonts w:ascii="Arial" w:hAnsi="Arial" w:cs="Arial"/>
          <w:sz w:val="20"/>
        </w:rPr>
        <w:t xml:space="preserve">Podrobnější informace jsou k dispozici na </w:t>
      </w:r>
      <w:hyperlink r:id="rId9" w:history="1">
        <w:r w:rsidRPr="00471816">
          <w:rPr>
            <w:rStyle w:val="Hypertextovodkaz"/>
            <w:rFonts w:ascii="Arial" w:hAnsi="Arial" w:cs="Arial"/>
            <w:color w:val="000000" w:themeColor="text1"/>
            <w:sz w:val="20"/>
          </w:rPr>
          <w:t>https://www.czso.cz/csu/czso/1-pmz_m</w:t>
        </w:r>
      </w:hyperlink>
      <w:r>
        <w:rPr>
          <w:color w:val="000000" w:themeColor="text1"/>
        </w:rPr>
        <w:t>.</w:t>
      </w:r>
    </w:p>
    <w:p w:rsidR="00987DCD" w:rsidRPr="00B46946" w:rsidRDefault="00987DCD" w:rsidP="00987DCD">
      <w:pPr>
        <w:rPr>
          <w:rFonts w:ascii="Arial" w:hAnsi="Arial" w:cs="Arial"/>
          <w:b/>
          <w:sz w:val="22"/>
        </w:rPr>
      </w:pPr>
    </w:p>
    <w:p w:rsidR="009C5FE5" w:rsidRPr="00C63FAD" w:rsidRDefault="009C5FE5" w:rsidP="00E5328D">
      <w:pPr>
        <w:pStyle w:val="Nadpis8"/>
        <w:rPr>
          <w:rStyle w:val="Siln"/>
          <w:rFonts w:cs="Arial"/>
          <w:b/>
          <w:bCs/>
        </w:rPr>
      </w:pPr>
      <w:r w:rsidRPr="00C63FAD">
        <w:rPr>
          <w:rStyle w:val="Siln"/>
          <w:rFonts w:cs="Arial"/>
          <w:b/>
          <w:bCs/>
        </w:rPr>
        <w:t xml:space="preserve">NEZAMĚSTNANOST (MPSV) </w:t>
      </w:r>
    </w:p>
    <w:p w:rsidR="00987DCD" w:rsidRPr="00C63FAD" w:rsidRDefault="00987DCD" w:rsidP="00987DCD">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009D4D95"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sidR="009D4D95">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sidR="00506239">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rsidR="00987DCD" w:rsidRDefault="00987DCD" w:rsidP="00987DCD">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rsidR="00987DCD" w:rsidRDefault="00987DCD" w:rsidP="00987DCD">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rsidR="00987DCD" w:rsidRPr="00C63FAD" w:rsidRDefault="00987DCD" w:rsidP="00987DCD">
      <w:pPr>
        <w:jc w:val="both"/>
        <w:rPr>
          <w:rFonts w:ascii="Arial" w:hAnsi="Arial" w:cs="Arial"/>
          <w:sz w:val="20"/>
          <w:szCs w:val="20"/>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987DCD" w:rsidRPr="00C63FAD" w:rsidRDefault="00987DCD" w:rsidP="00987DCD">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z administrativních zdrojů. Po spuštění základních registrů veřejné správy od 1. 7. 2012 se hlavním zdrojem pro jeho aktualizaci stal Registr osob (ROS). </w:t>
      </w:r>
    </w:p>
    <w:p w:rsidR="00987DCD" w:rsidRPr="00C63FAD" w:rsidRDefault="00987DCD" w:rsidP="00987DCD">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rsidR="00987DCD" w:rsidRPr="00C63FAD" w:rsidRDefault="00987DCD" w:rsidP="00987DCD">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rsidR="00987DCD" w:rsidRPr="00C63FAD" w:rsidRDefault="00987DCD" w:rsidP="00987DC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 xml:space="preserve">NACE.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Stavebním povolením</w:t>
      </w:r>
      <w:r w:rsidRPr="00987DCD">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 xml:space="preserve">Orientační hodnota </w:t>
      </w:r>
      <w:r w:rsidRPr="00987DCD">
        <w:rPr>
          <w:rFonts w:ascii="Arial" w:hAnsi="Arial" w:cs="Arial"/>
          <w:bCs/>
          <w:sz w:val="20"/>
          <w:szCs w:val="20"/>
        </w:rPr>
        <w:t>staveb</w:t>
      </w:r>
      <w:r w:rsidRPr="00987DCD">
        <w:rPr>
          <w:rFonts w:ascii="Arial" w:hAnsi="Arial" w:cs="Arial"/>
          <w:sz w:val="20"/>
          <w:szCs w:val="20"/>
        </w:rPr>
        <w:t xml:space="preserve"> zahrnuje celkové náklady včetně technologie (v běžných cenách) vynaložené na přípravu, realizaci a uvedení stavby do provozu.</w:t>
      </w:r>
    </w:p>
    <w:p w:rsidR="00987DCD" w:rsidRDefault="00987DCD" w:rsidP="009D4D95">
      <w:pPr>
        <w:spacing w:before="120"/>
        <w:jc w:val="both"/>
        <w:rPr>
          <w:rFonts w:ascii="Arial" w:hAnsi="Arial" w:cs="Arial"/>
          <w:sz w:val="20"/>
          <w:szCs w:val="20"/>
        </w:rPr>
      </w:pPr>
      <w:r w:rsidRPr="00987DCD">
        <w:rPr>
          <w:rFonts w:ascii="Arial" w:hAnsi="Arial" w:cs="Arial"/>
          <w:sz w:val="20"/>
          <w:szCs w:val="20"/>
        </w:rPr>
        <w:t>Nová výstavba představuje zcela novou konstrukci, nové stavební dílo. Změnami dokončených staveb se</w:t>
      </w:r>
      <w:r w:rsidR="0068210D">
        <w:rPr>
          <w:rFonts w:ascii="Arial" w:hAnsi="Arial" w:cs="Arial"/>
          <w:sz w:val="20"/>
          <w:szCs w:val="20"/>
        </w:rPr>
        <w:t xml:space="preserve"> </w:t>
      </w:r>
      <w:r w:rsidRPr="00987DCD">
        <w:rPr>
          <w:rFonts w:ascii="Arial" w:hAnsi="Arial" w:cs="Arial"/>
          <w:sz w:val="20"/>
          <w:szCs w:val="20"/>
        </w:rPr>
        <w:t>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r w:rsidRPr="00987DCD" w:rsidDel="00C715CC">
        <w:rPr>
          <w:rFonts w:ascii="Arial" w:hAnsi="Arial" w:cs="Arial"/>
          <w:sz w:val="20"/>
          <w:szCs w:val="20"/>
        </w:rPr>
        <w:t xml:space="preserve"> </w:t>
      </w:r>
    </w:p>
    <w:p w:rsidR="00C92701" w:rsidRPr="00C63FAD" w:rsidRDefault="00C92701" w:rsidP="00C92701">
      <w:pPr>
        <w:pStyle w:val="Nadpis8"/>
        <w:rPr>
          <w:rFonts w:cs="Arial"/>
          <w:b w:val="0"/>
          <w:bCs w:val="0"/>
        </w:rPr>
      </w:pPr>
      <w:r w:rsidRPr="00C63FAD">
        <w:rPr>
          <w:rStyle w:val="Siln"/>
          <w:rFonts w:cs="Arial"/>
          <w:b/>
          <w:bCs/>
        </w:rPr>
        <w:lastRenderedPageBreak/>
        <w:t>BYTOVÁ VÝSTAVBA</w:t>
      </w:r>
      <w:r w:rsidRPr="00C63FAD">
        <w:rPr>
          <w:rFonts w:cs="Arial"/>
          <w:b w:val="0"/>
          <w:bCs w:val="0"/>
        </w:rPr>
        <w:t xml:space="preserve"> </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rsidR="00987DCD" w:rsidRDefault="00987DCD" w:rsidP="00987DCD">
      <w:pPr>
        <w:pStyle w:val="GroupWiseView"/>
        <w:tabs>
          <w:tab w:val="left" w:pos="1500"/>
          <w:tab w:val="left" w:pos="3000"/>
        </w:tabs>
        <w:spacing w:before="120"/>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rsidR="00987DCD" w:rsidRPr="00101CCB" w:rsidRDefault="00987DCD" w:rsidP="00987DCD">
      <w:pPr>
        <w:pStyle w:val="GroupWiseView"/>
        <w:tabs>
          <w:tab w:val="left" w:pos="1500"/>
          <w:tab w:val="left" w:pos="3000"/>
        </w:tabs>
        <w:jc w:val="both"/>
        <w:rPr>
          <w:rFonts w:ascii="Arial" w:hAnsi="Arial" w:cs="Arial"/>
          <w:color w:val="000000"/>
          <w:sz w:val="24"/>
          <w:szCs w:val="20"/>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987DCD" w:rsidRPr="00C63FAD" w:rsidRDefault="00AD0885" w:rsidP="00987DCD">
      <w:pPr>
        <w:pStyle w:val="Zkladntext3"/>
        <w:spacing w:before="120" w:after="120" w:line="233" w:lineRule="auto"/>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p>
    <w:p w:rsidR="00987DCD" w:rsidRPr="00C63FAD" w:rsidRDefault="00987DCD" w:rsidP="00987DCD">
      <w:pPr>
        <w:jc w:val="both"/>
        <w:rPr>
          <w:rFonts w:ascii="Arial" w:hAnsi="Arial" w:cs="Arial"/>
          <w:sz w:val="20"/>
          <w:szCs w:val="26"/>
        </w:rPr>
      </w:pPr>
      <w:r w:rsidRPr="00C63FAD">
        <w:rPr>
          <w:rFonts w:ascii="Arial" w:hAnsi="Arial" w:cs="Arial"/>
          <w:sz w:val="20"/>
          <w:szCs w:val="26"/>
        </w:rPr>
        <w:t xml:space="preserve">Obsah tabulky K.2 </w:t>
      </w:r>
      <w:r>
        <w:rPr>
          <w:rFonts w:ascii="Arial" w:hAnsi="Arial" w:cs="Arial"/>
          <w:sz w:val="20"/>
          <w:szCs w:val="26"/>
        </w:rPr>
        <w:t xml:space="preserve">(popřípadě K.3) </w:t>
      </w:r>
      <w:r w:rsidRPr="00C63FAD">
        <w:rPr>
          <w:rFonts w:ascii="Arial" w:hAnsi="Arial" w:cs="Arial"/>
          <w:sz w:val="20"/>
          <w:szCs w:val="26"/>
        </w:rPr>
        <w:t xml:space="preserve">je proměnlivý: </w:t>
      </w:r>
      <w:r>
        <w:rPr>
          <w:rFonts w:ascii="Arial" w:hAnsi="Arial" w:cs="Arial"/>
          <w:sz w:val="20"/>
          <w:szCs w:val="26"/>
        </w:rPr>
        <w:t xml:space="preserve">v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 xml:space="preserve">k 15. 9. </w:t>
      </w:r>
      <w:r w:rsidRPr="00C63FAD">
        <w:rPr>
          <w:rFonts w:ascii="Arial" w:hAnsi="Arial" w:cs="Arial"/>
          <w:sz w:val="20"/>
          <w:szCs w:val="26"/>
        </w:rPr>
        <w:t xml:space="preserve">a bulletin za 1. až 4. čtvrtletí </w:t>
      </w:r>
      <w:r w:rsidRPr="00C63FAD">
        <w:rPr>
          <w:rFonts w:ascii="Arial" w:hAnsi="Arial" w:cs="Arial"/>
          <w:b/>
          <w:sz w:val="20"/>
          <w:szCs w:val="26"/>
        </w:rPr>
        <w:t>výsledky sklizně</w:t>
      </w:r>
      <w:r>
        <w:rPr>
          <w:rFonts w:ascii="Arial" w:hAnsi="Arial" w:cs="Arial"/>
          <w:b/>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rsidP="009D4D95">
      <w:pPr>
        <w:pStyle w:val="Nadpis8"/>
        <w:spacing w:after="120"/>
        <w:rPr>
          <w:rFonts w:cs="Arial"/>
          <w:b w:val="0"/>
          <w:bCs w:val="0"/>
        </w:rPr>
      </w:pPr>
      <w:r w:rsidRPr="00C63FAD">
        <w:rPr>
          <w:rStyle w:val="Siln"/>
          <w:rFonts w:cs="Arial"/>
          <w:b/>
          <w:bCs/>
        </w:rPr>
        <w:t>PRŮMYSL</w:t>
      </w:r>
      <w:r w:rsidRPr="00C63FAD">
        <w:rPr>
          <w:rFonts w:cs="Arial"/>
          <w:b w:val="0"/>
          <w:bCs w:val="0"/>
        </w:rPr>
        <w:t xml:space="preserve"> </w:t>
      </w:r>
    </w:p>
    <w:p w:rsidR="009D4D95" w:rsidRDefault="009D4D95" w:rsidP="009D4D95">
      <w:pPr>
        <w:pStyle w:val="Zkladntext3"/>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w:t>
      </w:r>
      <w:r w:rsidR="00506239">
        <w:rPr>
          <w:rFonts w:cs="Arial"/>
          <w:b/>
        </w:rPr>
        <w:t> </w:t>
      </w:r>
      <w:r>
        <w:rPr>
          <w:rFonts w:cs="Arial"/>
          <w:b/>
        </w:rPr>
        <w:t>příslušném území</w:t>
      </w:r>
      <w:r>
        <w:rPr>
          <w:rFonts w:cs="Arial"/>
        </w:rPr>
        <w:t xml:space="preserve"> včetně jejich závodů a provozoven v jiných krajích. V kategorii 100 a více zaměstnanců je zjišťování úplné.</w:t>
      </w:r>
    </w:p>
    <w:p w:rsidR="009D4D95" w:rsidRDefault="009D4D95" w:rsidP="009D4D95">
      <w:pPr>
        <w:pStyle w:val="Zkladntext3"/>
        <w:rPr>
          <w:rFonts w:cs="Arial"/>
        </w:rPr>
      </w:pPr>
    </w:p>
    <w:p w:rsidR="009D4D95" w:rsidRDefault="009D4D95" w:rsidP="009D4D95">
      <w:pPr>
        <w:pStyle w:val="Zkladntext3"/>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w:t>
      </w:r>
      <w:r>
        <w:rPr>
          <w:bCs/>
        </w:rPr>
        <w:t>–</w:t>
      </w:r>
      <w:r w:rsidRPr="006A20C7">
        <w:rPr>
          <w:bCs/>
        </w:rPr>
        <w:t>39, jedná se tedy o</w:t>
      </w:r>
      <w:r>
        <w:rPr>
          <w:bCs/>
        </w:rPr>
        <w:t> </w:t>
      </w:r>
      <w:r w:rsidRPr="006A20C7">
        <w:rPr>
          <w:bCs/>
        </w:rPr>
        <w:t>tržby očištěné od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9D4D95" w:rsidRDefault="009D4D95" w:rsidP="009D4D95">
      <w:pPr>
        <w:pStyle w:val="Zkladntext3"/>
        <w:rPr>
          <w:rFonts w:cs="Arial"/>
        </w:rPr>
      </w:pPr>
    </w:p>
    <w:p w:rsidR="009D4D95" w:rsidRDefault="009D4D95" w:rsidP="009D4D95">
      <w:pPr>
        <w:pStyle w:val="Zkladntext3"/>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9D4D95" w:rsidRDefault="009D4D95" w:rsidP="009D4D95">
      <w:pPr>
        <w:pStyle w:val="Zkladntext3"/>
        <w:rPr>
          <w:rFonts w:cs="Arial"/>
          <w:szCs w:val="18"/>
        </w:rPr>
      </w:pPr>
    </w:p>
    <w:p w:rsidR="009D4D95" w:rsidRPr="00FD1B27" w:rsidRDefault="009D4D95" w:rsidP="009D4D95">
      <w:pPr>
        <w:pStyle w:val="Zkladntext3"/>
        <w:rPr>
          <w:rFonts w:cs="Arial"/>
          <w:b/>
          <w:sz w:val="24"/>
          <w:szCs w:val="24"/>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w:t>
      </w:r>
      <w:r w:rsidRPr="004B5E9E">
        <w:rPr>
          <w:rFonts w:cs="Arial"/>
        </w:rPr>
        <w:t>Nezahrnují se náhrady mzdy nebo platu za dobu trvání dočasné pracovní neschopnosti nebo karantény placené zaměstnavatelem.</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Průměrný evidenční počet zaměstnanců</w:t>
      </w:r>
      <w:r w:rsidRPr="00CC0ABB">
        <w:rPr>
          <w:rFonts w:ascii="Arial" w:hAnsi="Arial" w:cs="Arial"/>
          <w:sz w:val="20"/>
          <w:szCs w:val="20"/>
        </w:rPr>
        <w:t xml:space="preserve"> ve fyzických osobách zahrnuje všechny stálé a dočasné zaměstnance, kteří jsou v pracovním poměru ke sledovaným podnikům. Mzdy jsou uváděny v hrubých částkách.</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w:t>
      </w:r>
      <w:r w:rsidRPr="00CC0ABB">
        <w:rPr>
          <w:rFonts w:ascii="Arial" w:hAnsi="Arial" w:cs="Arial"/>
          <w:sz w:val="20"/>
          <w:szCs w:val="20"/>
        </w:rPr>
        <w:lastRenderedPageBreak/>
        <w:t xml:space="preserve">materiálu a konstrukcí.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rsidR="009D4D95" w:rsidRDefault="009D4D95" w:rsidP="009D4D95">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rsidR="009D4D95" w:rsidRDefault="009D4D95" w:rsidP="009D4D95">
      <w:pPr>
        <w:pStyle w:val="Nadpis8"/>
        <w:rPr>
          <w:rFonts w:cs="Arial"/>
        </w:rPr>
      </w:pPr>
    </w:p>
    <w:p w:rsidR="001613CD" w:rsidRPr="00C63FAD" w:rsidRDefault="001613CD">
      <w:pPr>
        <w:pStyle w:val="Nadpis8"/>
        <w:rPr>
          <w:rFonts w:cs="Arial"/>
        </w:rPr>
      </w:pPr>
      <w:r w:rsidRPr="00C63FAD">
        <w:rPr>
          <w:rFonts w:cs="Arial"/>
        </w:rPr>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w:t>
      </w:r>
      <w:r w:rsidRPr="00B8548A">
        <w:rPr>
          <w:rFonts w:ascii="Arial" w:hAnsi="Arial" w:cs="Arial"/>
          <w:b/>
          <w:sz w:val="20"/>
        </w:rPr>
        <w:t>registrovaných a objasněných trestných činech</w:t>
      </w:r>
      <w:r>
        <w:rPr>
          <w:rFonts w:ascii="Arial" w:hAnsi="Arial" w:cs="Arial"/>
          <w:sz w:val="20"/>
        </w:rPr>
        <w:t xml:space="preserve">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 xml:space="preserve">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EE2E0B">
      <w:pPr>
        <w:pStyle w:val="Rbntext"/>
        <w:spacing w:before="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EE2E0B" w:rsidRDefault="00EE2E0B" w:rsidP="00EE2E0B">
      <w:pPr>
        <w:pStyle w:val="Nadpis20"/>
        <w:spacing w:before="0" w:line="228" w:lineRule="auto"/>
        <w:rPr>
          <w:rFonts w:cs="Arial"/>
          <w:bCs/>
          <w:sz w:val="24"/>
        </w:rPr>
      </w:pPr>
    </w:p>
    <w:p w:rsidR="00EE2E0B" w:rsidRPr="00C63FAD" w:rsidRDefault="00EE2E0B" w:rsidP="00B46946">
      <w:pPr>
        <w:pStyle w:val="Nadpis20"/>
        <w:spacing w:before="0"/>
        <w:rPr>
          <w:rFonts w:cs="Arial"/>
          <w:b w:val="0"/>
          <w:bCs/>
          <w:sz w:val="24"/>
        </w:rPr>
      </w:pPr>
      <w:r>
        <w:rPr>
          <w:rFonts w:cs="Arial"/>
          <w:bCs/>
          <w:sz w:val="24"/>
        </w:rPr>
        <w:lastRenderedPageBreak/>
        <w:t>MEZIROČNÍ VÝVOJ UKAZATELŮ</w:t>
      </w:r>
    </w:p>
    <w:p w:rsidR="00EE2E0B" w:rsidRDefault="00EE2E0B" w:rsidP="00EE2E0B">
      <w:pPr>
        <w:spacing w:before="120" w:after="120" w:line="228" w:lineRule="auto"/>
        <w:jc w:val="both"/>
        <w:rPr>
          <w:rFonts w:ascii="Arial" w:hAnsi="Arial" w:cs="Arial"/>
          <w:sz w:val="20"/>
        </w:rPr>
      </w:pPr>
      <w:r>
        <w:rPr>
          <w:rFonts w:ascii="Arial" w:hAnsi="Arial" w:cs="Arial"/>
          <w:sz w:val="20"/>
        </w:rPr>
        <w:t xml:space="preserve">Velikost meziročního indexu </w:t>
      </w:r>
      <w:r w:rsidR="00176436">
        <w:rPr>
          <w:rFonts w:ascii="Arial" w:hAnsi="Arial" w:cs="Arial"/>
          <w:sz w:val="20"/>
        </w:rPr>
        <w:t xml:space="preserve">(např. v průmyslu, stavebnictví, zemědělství) </w:t>
      </w:r>
      <w:r>
        <w:rPr>
          <w:rFonts w:ascii="Arial" w:hAnsi="Arial" w:cs="Arial"/>
          <w:sz w:val="20"/>
        </w:rPr>
        <w:t xml:space="preserve">může být ovlivněna </w:t>
      </w:r>
      <w:r w:rsidRPr="00EE2E0B">
        <w:rPr>
          <w:rFonts w:ascii="Arial" w:hAnsi="Arial" w:cs="Arial"/>
          <w:sz w:val="20"/>
        </w:rPr>
        <w:t xml:space="preserve">skutečností, že se při </w:t>
      </w:r>
      <w:r>
        <w:rPr>
          <w:rFonts w:ascii="Arial" w:hAnsi="Arial" w:cs="Arial"/>
          <w:sz w:val="20"/>
        </w:rPr>
        <w:t xml:space="preserve">jeho </w:t>
      </w:r>
      <w:r w:rsidRPr="00EE2E0B">
        <w:rPr>
          <w:rFonts w:ascii="Arial" w:hAnsi="Arial" w:cs="Arial"/>
          <w:sz w:val="20"/>
        </w:rPr>
        <w:t xml:space="preserve">výpočtu vychází ze srovnání souboru subjektů, které splňují </w:t>
      </w:r>
      <w:r>
        <w:rPr>
          <w:rFonts w:ascii="Arial" w:hAnsi="Arial" w:cs="Arial"/>
          <w:sz w:val="20"/>
        </w:rPr>
        <w:t xml:space="preserve">příslušná </w:t>
      </w:r>
      <w:r w:rsidRPr="00EE2E0B">
        <w:rPr>
          <w:rFonts w:ascii="Arial" w:hAnsi="Arial" w:cs="Arial"/>
          <w:sz w:val="20"/>
        </w:rPr>
        <w:t xml:space="preserve">kritéria (převažující činnost, sídlo v kraji, </w:t>
      </w:r>
      <w:r w:rsidR="00D64D80">
        <w:rPr>
          <w:rFonts w:ascii="Arial" w:hAnsi="Arial" w:cs="Arial"/>
          <w:sz w:val="20"/>
        </w:rPr>
        <w:t xml:space="preserve">hranice </w:t>
      </w:r>
      <w:r>
        <w:rPr>
          <w:rFonts w:ascii="Arial" w:hAnsi="Arial" w:cs="Arial"/>
          <w:sz w:val="20"/>
        </w:rPr>
        <w:t>počtu</w:t>
      </w:r>
      <w:r w:rsidRPr="00EE2E0B">
        <w:rPr>
          <w:rFonts w:ascii="Arial" w:hAnsi="Arial" w:cs="Arial"/>
          <w:sz w:val="20"/>
        </w:rPr>
        <w:t xml:space="preserve"> zaměstnanců) ve sledovaném roce a souboru subjektů, které tato kritéria splňovaly ve </w:t>
      </w:r>
      <w:r w:rsidR="00503BA3">
        <w:rPr>
          <w:rFonts w:ascii="Arial" w:hAnsi="Arial" w:cs="Arial"/>
          <w:sz w:val="20"/>
        </w:rPr>
        <w:t>stejném</w:t>
      </w:r>
      <w:r w:rsidRPr="00EE2E0B">
        <w:rPr>
          <w:rFonts w:ascii="Arial" w:hAnsi="Arial" w:cs="Arial"/>
          <w:sz w:val="20"/>
        </w:rPr>
        <w:t xml:space="preserve"> období předchozího </w:t>
      </w:r>
      <w:r>
        <w:rPr>
          <w:rFonts w:ascii="Arial" w:hAnsi="Arial" w:cs="Arial"/>
          <w:sz w:val="20"/>
        </w:rPr>
        <w:t>r</w:t>
      </w:r>
      <w:r w:rsidRPr="00EE2E0B">
        <w:rPr>
          <w:rFonts w:ascii="Arial" w:hAnsi="Arial" w:cs="Arial"/>
          <w:sz w:val="20"/>
        </w:rPr>
        <w:t xml:space="preserve">oku. Nejsou prováděny přepočty na srovnatelnou organizační </w:t>
      </w:r>
      <w:r w:rsidR="009F442E">
        <w:rPr>
          <w:rFonts w:ascii="Arial" w:hAnsi="Arial" w:cs="Arial"/>
          <w:sz w:val="20"/>
        </w:rPr>
        <w:t xml:space="preserve">ani územní </w:t>
      </w:r>
      <w:r w:rsidRPr="00EE2E0B">
        <w:rPr>
          <w:rFonts w:ascii="Arial" w:hAnsi="Arial" w:cs="Arial"/>
          <w:sz w:val="20"/>
        </w:rPr>
        <w:t>strukturu.</w:t>
      </w:r>
      <w:r>
        <w:rPr>
          <w:rFonts w:ascii="Arial" w:hAnsi="Arial" w:cs="Arial"/>
          <w:sz w:val="20"/>
        </w:rPr>
        <w:t xml:space="preserve"> </w:t>
      </w:r>
    </w:p>
    <w:p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AD0885">
        <w:rPr>
          <w:rFonts w:ascii="Arial" w:hAnsi="Arial" w:cs="Arial"/>
          <w:sz w:val="20"/>
        </w:rPr>
        <w:t>1</w:t>
      </w:r>
      <w:r w:rsidRPr="00C63FAD">
        <w:rPr>
          <w:rFonts w:ascii="Arial" w:hAnsi="Arial" w:cs="Arial"/>
          <w:sz w:val="20"/>
        </w:rPr>
        <w:t>/20</w:t>
      </w:r>
      <w:r w:rsidR="00AD0885">
        <w:rPr>
          <w:rFonts w:ascii="Arial" w:hAnsi="Arial" w:cs="Arial"/>
          <w:sz w:val="20"/>
        </w:rPr>
        <w:t>20</w:t>
      </w:r>
      <w:r w:rsidRPr="00C63FAD">
        <w:rPr>
          <w:rFonts w:ascii="Arial" w:hAnsi="Arial" w:cs="Arial"/>
          <w:sz w:val="20"/>
        </w:rPr>
        <w:t>, respektive 20</w:t>
      </w:r>
      <w:r w:rsidR="00AD0885">
        <w:rPr>
          <w:rFonts w:ascii="Arial" w:hAnsi="Arial" w:cs="Arial"/>
          <w:sz w:val="20"/>
        </w:rPr>
        <w:t>20</w:t>
      </w:r>
      <w:r w:rsidRPr="00C63FAD">
        <w:rPr>
          <w:rFonts w:ascii="Arial" w:hAnsi="Arial" w:cs="Arial"/>
          <w:sz w:val="20"/>
        </w:rPr>
        <w:t>/201</w:t>
      </w:r>
      <w:r w:rsidR="00101CCB">
        <w:rPr>
          <w:rFonts w:ascii="Arial" w:hAnsi="Arial" w:cs="Arial"/>
          <w:sz w:val="20"/>
        </w:rPr>
        <w:t>9</w:t>
      </w:r>
      <w:r w:rsidRPr="00C63FAD">
        <w:rPr>
          <w:rFonts w:ascii="Arial" w:hAnsi="Arial" w:cs="Arial"/>
          <w:sz w:val="20"/>
        </w:rPr>
        <w:t>, jsou uváděny v %.</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DE19BF">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BB7" w:rsidRDefault="00053BB7">
      <w:r>
        <w:separator/>
      </w:r>
    </w:p>
  </w:endnote>
  <w:endnote w:type="continuationSeparator" w:id="0">
    <w:p w:rsidR="00053BB7" w:rsidRDefault="0005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B46946">
      <w:rPr>
        <w:rStyle w:val="slostrnky"/>
        <w:noProof/>
      </w:rPr>
      <w:t>2</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BB7" w:rsidRDefault="00053BB7">
      <w:r>
        <w:separator/>
      </w:r>
    </w:p>
  </w:footnote>
  <w:footnote w:type="continuationSeparator" w:id="0">
    <w:p w:rsidR="00053BB7" w:rsidRDefault="00053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5849"/>
    <w:rsid w:val="00053BB7"/>
    <w:rsid w:val="00056DCA"/>
    <w:rsid w:val="000645A7"/>
    <w:rsid w:val="00076703"/>
    <w:rsid w:val="00084D9B"/>
    <w:rsid w:val="000A050D"/>
    <w:rsid w:val="000B5E2F"/>
    <w:rsid w:val="000E0F17"/>
    <w:rsid w:val="000F3315"/>
    <w:rsid w:val="000F4D30"/>
    <w:rsid w:val="000F4ED6"/>
    <w:rsid w:val="000F649F"/>
    <w:rsid w:val="00101CCB"/>
    <w:rsid w:val="00111AB0"/>
    <w:rsid w:val="001120C8"/>
    <w:rsid w:val="00123B74"/>
    <w:rsid w:val="00144A26"/>
    <w:rsid w:val="00145516"/>
    <w:rsid w:val="001613CD"/>
    <w:rsid w:val="001638A3"/>
    <w:rsid w:val="00163FBB"/>
    <w:rsid w:val="00176436"/>
    <w:rsid w:val="00181802"/>
    <w:rsid w:val="001950B2"/>
    <w:rsid w:val="001A75A9"/>
    <w:rsid w:val="001B593D"/>
    <w:rsid w:val="001B7B3E"/>
    <w:rsid w:val="001C0952"/>
    <w:rsid w:val="001E5325"/>
    <w:rsid w:val="001F038B"/>
    <w:rsid w:val="002048FC"/>
    <w:rsid w:val="00206A0D"/>
    <w:rsid w:val="002107AF"/>
    <w:rsid w:val="00217461"/>
    <w:rsid w:val="00221F5E"/>
    <w:rsid w:val="00224BF2"/>
    <w:rsid w:val="0027200D"/>
    <w:rsid w:val="00276BEE"/>
    <w:rsid w:val="002B41D5"/>
    <w:rsid w:val="002C1422"/>
    <w:rsid w:val="002D562D"/>
    <w:rsid w:val="003175E6"/>
    <w:rsid w:val="0032458C"/>
    <w:rsid w:val="00331477"/>
    <w:rsid w:val="00331C29"/>
    <w:rsid w:val="0033610D"/>
    <w:rsid w:val="0034429F"/>
    <w:rsid w:val="003534A7"/>
    <w:rsid w:val="00374492"/>
    <w:rsid w:val="003A617B"/>
    <w:rsid w:val="003A6A47"/>
    <w:rsid w:val="003B13B8"/>
    <w:rsid w:val="003B36FF"/>
    <w:rsid w:val="003C207C"/>
    <w:rsid w:val="003D6D1D"/>
    <w:rsid w:val="003E03B6"/>
    <w:rsid w:val="003E0A67"/>
    <w:rsid w:val="003F0A24"/>
    <w:rsid w:val="003F396C"/>
    <w:rsid w:val="003F68BA"/>
    <w:rsid w:val="00405671"/>
    <w:rsid w:val="004170D2"/>
    <w:rsid w:val="004243EF"/>
    <w:rsid w:val="00432B7E"/>
    <w:rsid w:val="004363BE"/>
    <w:rsid w:val="0045273C"/>
    <w:rsid w:val="00471816"/>
    <w:rsid w:val="00474DFE"/>
    <w:rsid w:val="00483B94"/>
    <w:rsid w:val="00485AB3"/>
    <w:rsid w:val="004973B8"/>
    <w:rsid w:val="004B20EB"/>
    <w:rsid w:val="004C0881"/>
    <w:rsid w:val="004E3467"/>
    <w:rsid w:val="004E596E"/>
    <w:rsid w:val="004E763F"/>
    <w:rsid w:val="004F0E90"/>
    <w:rsid w:val="004F4394"/>
    <w:rsid w:val="00503BA3"/>
    <w:rsid w:val="00506239"/>
    <w:rsid w:val="005119B0"/>
    <w:rsid w:val="0053315E"/>
    <w:rsid w:val="00543DEE"/>
    <w:rsid w:val="00544311"/>
    <w:rsid w:val="0054674E"/>
    <w:rsid w:val="005467D7"/>
    <w:rsid w:val="0055094C"/>
    <w:rsid w:val="00554481"/>
    <w:rsid w:val="00556EB6"/>
    <w:rsid w:val="00557118"/>
    <w:rsid w:val="00561EF0"/>
    <w:rsid w:val="0056293F"/>
    <w:rsid w:val="00571410"/>
    <w:rsid w:val="00584D9A"/>
    <w:rsid w:val="00597E81"/>
    <w:rsid w:val="005A62E9"/>
    <w:rsid w:val="005A70A3"/>
    <w:rsid w:val="005A7B7F"/>
    <w:rsid w:val="005C7856"/>
    <w:rsid w:val="005D197A"/>
    <w:rsid w:val="005E6922"/>
    <w:rsid w:val="005F1FC7"/>
    <w:rsid w:val="006058EB"/>
    <w:rsid w:val="00644C64"/>
    <w:rsid w:val="0064650C"/>
    <w:rsid w:val="00655228"/>
    <w:rsid w:val="0066431A"/>
    <w:rsid w:val="00665988"/>
    <w:rsid w:val="00671EAA"/>
    <w:rsid w:val="006767BC"/>
    <w:rsid w:val="0068210D"/>
    <w:rsid w:val="0068466A"/>
    <w:rsid w:val="006A233D"/>
    <w:rsid w:val="006A3D8E"/>
    <w:rsid w:val="006B2CD1"/>
    <w:rsid w:val="006B662A"/>
    <w:rsid w:val="006C1291"/>
    <w:rsid w:val="006C63A8"/>
    <w:rsid w:val="006D1634"/>
    <w:rsid w:val="006D3A53"/>
    <w:rsid w:val="006D6D51"/>
    <w:rsid w:val="006D726B"/>
    <w:rsid w:val="006E3019"/>
    <w:rsid w:val="007003DC"/>
    <w:rsid w:val="007012DA"/>
    <w:rsid w:val="00714181"/>
    <w:rsid w:val="007166B0"/>
    <w:rsid w:val="00717B0B"/>
    <w:rsid w:val="00726CDC"/>
    <w:rsid w:val="00733B61"/>
    <w:rsid w:val="00736658"/>
    <w:rsid w:val="007639B7"/>
    <w:rsid w:val="00767361"/>
    <w:rsid w:val="00787B6D"/>
    <w:rsid w:val="0079256B"/>
    <w:rsid w:val="0079738B"/>
    <w:rsid w:val="007B3135"/>
    <w:rsid w:val="007B5D42"/>
    <w:rsid w:val="007C2441"/>
    <w:rsid w:val="007D0670"/>
    <w:rsid w:val="007D0F87"/>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5AB6"/>
    <w:rsid w:val="00933876"/>
    <w:rsid w:val="00935912"/>
    <w:rsid w:val="009442FF"/>
    <w:rsid w:val="00946BB7"/>
    <w:rsid w:val="009557E0"/>
    <w:rsid w:val="00956E81"/>
    <w:rsid w:val="00957B75"/>
    <w:rsid w:val="009629D9"/>
    <w:rsid w:val="009646E9"/>
    <w:rsid w:val="00970347"/>
    <w:rsid w:val="009703EF"/>
    <w:rsid w:val="00983E7F"/>
    <w:rsid w:val="00987DCD"/>
    <w:rsid w:val="009A48BD"/>
    <w:rsid w:val="009C5FE5"/>
    <w:rsid w:val="009D4D95"/>
    <w:rsid w:val="009D6DF2"/>
    <w:rsid w:val="009D6EF3"/>
    <w:rsid w:val="009E00D4"/>
    <w:rsid w:val="009F00A6"/>
    <w:rsid w:val="009F2EFB"/>
    <w:rsid w:val="009F442E"/>
    <w:rsid w:val="00A045CC"/>
    <w:rsid w:val="00A301F5"/>
    <w:rsid w:val="00A33CEA"/>
    <w:rsid w:val="00A34793"/>
    <w:rsid w:val="00A34E15"/>
    <w:rsid w:val="00A5623B"/>
    <w:rsid w:val="00A56FAA"/>
    <w:rsid w:val="00A650B4"/>
    <w:rsid w:val="00A82BFD"/>
    <w:rsid w:val="00A831B9"/>
    <w:rsid w:val="00A90995"/>
    <w:rsid w:val="00AA7877"/>
    <w:rsid w:val="00AC5C01"/>
    <w:rsid w:val="00AD0885"/>
    <w:rsid w:val="00AD163D"/>
    <w:rsid w:val="00AD3BE8"/>
    <w:rsid w:val="00B048DE"/>
    <w:rsid w:val="00B2092E"/>
    <w:rsid w:val="00B30D8A"/>
    <w:rsid w:val="00B31589"/>
    <w:rsid w:val="00B46946"/>
    <w:rsid w:val="00B73E2E"/>
    <w:rsid w:val="00B8548A"/>
    <w:rsid w:val="00B862CB"/>
    <w:rsid w:val="00B93505"/>
    <w:rsid w:val="00B95665"/>
    <w:rsid w:val="00BA010C"/>
    <w:rsid w:val="00BC08CC"/>
    <w:rsid w:val="00BC68E9"/>
    <w:rsid w:val="00BD2EC3"/>
    <w:rsid w:val="00BE70D9"/>
    <w:rsid w:val="00C14E0A"/>
    <w:rsid w:val="00C3455D"/>
    <w:rsid w:val="00C6244D"/>
    <w:rsid w:val="00C63FAD"/>
    <w:rsid w:val="00C75C59"/>
    <w:rsid w:val="00C85808"/>
    <w:rsid w:val="00C92701"/>
    <w:rsid w:val="00CA0CE4"/>
    <w:rsid w:val="00CA2FB3"/>
    <w:rsid w:val="00CA5B96"/>
    <w:rsid w:val="00CB26E1"/>
    <w:rsid w:val="00CB5336"/>
    <w:rsid w:val="00CC1FBA"/>
    <w:rsid w:val="00CF5312"/>
    <w:rsid w:val="00CF5AA4"/>
    <w:rsid w:val="00D006FF"/>
    <w:rsid w:val="00D20F62"/>
    <w:rsid w:val="00D24220"/>
    <w:rsid w:val="00D4505A"/>
    <w:rsid w:val="00D454FC"/>
    <w:rsid w:val="00D64D80"/>
    <w:rsid w:val="00D65896"/>
    <w:rsid w:val="00D7145E"/>
    <w:rsid w:val="00D73C03"/>
    <w:rsid w:val="00D8339D"/>
    <w:rsid w:val="00D928BF"/>
    <w:rsid w:val="00D97DDB"/>
    <w:rsid w:val="00DA0916"/>
    <w:rsid w:val="00DA573C"/>
    <w:rsid w:val="00DA6DC9"/>
    <w:rsid w:val="00DE19BF"/>
    <w:rsid w:val="00DF3484"/>
    <w:rsid w:val="00DF54F1"/>
    <w:rsid w:val="00E04409"/>
    <w:rsid w:val="00E123BC"/>
    <w:rsid w:val="00E271D6"/>
    <w:rsid w:val="00E27AF8"/>
    <w:rsid w:val="00E32933"/>
    <w:rsid w:val="00E44FFE"/>
    <w:rsid w:val="00E45CE4"/>
    <w:rsid w:val="00E47CD0"/>
    <w:rsid w:val="00E5328D"/>
    <w:rsid w:val="00E55CBE"/>
    <w:rsid w:val="00E6298F"/>
    <w:rsid w:val="00E87A33"/>
    <w:rsid w:val="00E87E2A"/>
    <w:rsid w:val="00E93E4C"/>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686A"/>
    <w:rsid w:val="00F50B9C"/>
    <w:rsid w:val="00F70D76"/>
    <w:rsid w:val="00F752DB"/>
    <w:rsid w:val="00FA06ED"/>
    <w:rsid w:val="00FA5FFC"/>
    <w:rsid w:val="00FB6678"/>
    <w:rsid w:val="00FD1B27"/>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AE5FD"/>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1-pmz_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4018C-5276-498E-AC9F-C06025922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2974</Words>
  <Characters>17548</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20482</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Jan Honner</cp:lastModifiedBy>
  <cp:revision>2</cp:revision>
  <cp:lastPrinted>2020-03-23T12:31:00Z</cp:lastPrinted>
  <dcterms:created xsi:type="dcterms:W3CDTF">2021-06-22T16:17:00Z</dcterms:created>
  <dcterms:modified xsi:type="dcterms:W3CDTF">2021-06-22T16:17:00Z</dcterms:modified>
</cp:coreProperties>
</file>