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E907D8" w:rsidP="0097104F">
      <w:pPr>
        <w:pStyle w:val="Nadpis1"/>
      </w:pPr>
      <w:r w:rsidRPr="00E907D8">
        <w:t>Meziroční růst spo</w:t>
      </w:r>
      <w:r>
        <w:t>třebitelských cen mírně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E907D8">
        <w:t>červen</w:t>
      </w:r>
      <w:r w:rsidR="00250429">
        <w:t> 2019</w:t>
      </w:r>
    </w:p>
    <w:p w:rsidR="00C031B4" w:rsidRPr="00B650AB" w:rsidRDefault="00E907D8" w:rsidP="00C031B4">
      <w:pPr>
        <w:pStyle w:val="Perex"/>
      </w:pPr>
      <w:r w:rsidRPr="005478A9">
        <w:t xml:space="preserve">Spotřebitelské ceny </w:t>
      </w:r>
      <w:r w:rsidRPr="00FC7031">
        <w:t>vzrostly v </w:t>
      </w:r>
      <w:r>
        <w:t>červnu</w:t>
      </w:r>
      <w:r w:rsidRPr="00FC7031">
        <w:t xml:space="preserve"> proti </w:t>
      </w:r>
      <w:r>
        <w:t xml:space="preserve">květnu </w:t>
      </w:r>
      <w:r w:rsidRPr="006614D7">
        <w:t>o </w:t>
      </w:r>
      <w:r w:rsidRPr="00337FF1">
        <w:t>0,</w:t>
      </w:r>
      <w:r>
        <w:t>2</w:t>
      </w:r>
      <w:r w:rsidRPr="006614D7">
        <w:t> %. Tento vývoj byl ovlivněn zejména vy</w:t>
      </w:r>
      <w:r>
        <w:t>ššími cenami v oddíle rekreace a kultura</w:t>
      </w:r>
      <w:r w:rsidRPr="006614D7">
        <w:t>. Meziroční růst spotřebitelských cen v </w:t>
      </w:r>
      <w:r>
        <w:t>červnu</w:t>
      </w:r>
      <w:r w:rsidRPr="006614D7">
        <w:t xml:space="preserve"> z</w:t>
      </w:r>
      <w:r>
        <w:t>pomalil</w:t>
      </w:r>
      <w:r w:rsidRPr="006614D7">
        <w:t xml:space="preserve"> na 2,</w:t>
      </w:r>
      <w:r>
        <w:t>7</w:t>
      </w:r>
      <w:r w:rsidRPr="006614D7">
        <w:t> %, což bylo o 0,</w:t>
      </w:r>
      <w:r>
        <w:t>2</w:t>
      </w:r>
      <w:r w:rsidRPr="006614D7">
        <w:t xml:space="preserve"> procentního bodu </w:t>
      </w:r>
      <w:r>
        <w:t>méně</w:t>
      </w:r>
      <w:r w:rsidRPr="006614D7">
        <w:t xml:space="preserve"> než v </w:t>
      </w:r>
      <w:r>
        <w:t>květnu</w:t>
      </w:r>
      <w:r w:rsidRPr="006614D7">
        <w:t>.</w:t>
      </w:r>
    </w:p>
    <w:p w:rsidR="00E907D8" w:rsidRPr="00E907D8" w:rsidRDefault="00E907D8" w:rsidP="00E907D8">
      <w:pPr>
        <w:jc w:val="both"/>
        <w:rPr>
          <w:rFonts w:cs="Arial"/>
          <w:i/>
          <w:szCs w:val="20"/>
        </w:rPr>
      </w:pPr>
      <w:r w:rsidRPr="00242A63">
        <w:rPr>
          <w:rFonts w:cs="Arial"/>
          <w:b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>elských cen v oddíle rekreace a </w:t>
      </w:r>
      <w:r w:rsidRPr="00A04B13">
        <w:rPr>
          <w:rFonts w:cs="Arial"/>
          <w:szCs w:val="20"/>
        </w:rPr>
        <w:t>kultura byl způsoben zejména zvýšením sezónních cen dovolených s komplexními službami o 6,7 %.</w:t>
      </w:r>
      <w:r w:rsidRPr="00A04B13">
        <w:rPr>
          <w:rFonts w:cs="Arial"/>
          <w:i/>
          <w:szCs w:val="20"/>
        </w:rPr>
        <w:t xml:space="preserve"> </w:t>
      </w:r>
      <w:r w:rsidRPr="00A04B13">
        <w:rPr>
          <w:rFonts w:cs="Arial"/>
          <w:szCs w:val="20"/>
        </w:rPr>
        <w:t xml:space="preserve">V oddíle bydlení vzrostly </w:t>
      </w:r>
      <w:r>
        <w:rPr>
          <w:rFonts w:cs="Arial"/>
          <w:szCs w:val="20"/>
        </w:rPr>
        <w:t>ceny nájemného z bytu o 0,7 % a </w:t>
      </w:r>
      <w:r w:rsidRPr="00A04B13">
        <w:rPr>
          <w:rFonts w:cs="Arial"/>
          <w:szCs w:val="20"/>
        </w:rPr>
        <w:t>elektřiny o 0,4 %.</w:t>
      </w:r>
      <w:r w:rsidRPr="00A04B13">
        <w:rPr>
          <w:rFonts w:cs="Arial"/>
          <w:iCs/>
          <w:szCs w:val="20"/>
        </w:rPr>
        <w:t xml:space="preserve"> V</w:t>
      </w:r>
      <w:r w:rsidRPr="00A04B13">
        <w:rPr>
          <w:rFonts w:cs="Arial"/>
          <w:szCs w:val="20"/>
        </w:rPr>
        <w:t> oddíle potraviny a nealkoholické</w:t>
      </w:r>
      <w:r w:rsidRPr="00242A63">
        <w:rPr>
          <w:rFonts w:cs="Arial"/>
          <w:szCs w:val="20"/>
        </w:rPr>
        <w:t xml:space="preserve"> nápoje</w:t>
      </w:r>
      <w:r>
        <w:rPr>
          <w:rFonts w:cs="Arial"/>
          <w:i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byly vyšší zejména </w:t>
      </w:r>
      <w:r w:rsidRPr="003F4729">
        <w:rPr>
          <w:rFonts w:cs="Arial"/>
          <w:iCs/>
          <w:szCs w:val="20"/>
        </w:rPr>
        <w:t>ceny nealkoholických nápojů o </w:t>
      </w:r>
      <w:r>
        <w:rPr>
          <w:rFonts w:cs="Arial"/>
          <w:iCs/>
          <w:szCs w:val="20"/>
        </w:rPr>
        <w:t xml:space="preserve">1,6 %, vepřového masa o 1,8 % a jogurtů </w:t>
      </w:r>
      <w:r w:rsidRPr="003F4729">
        <w:rPr>
          <w:rFonts w:cs="Arial"/>
          <w:iCs/>
          <w:szCs w:val="20"/>
        </w:rPr>
        <w:t>o 4,6 %.</w:t>
      </w:r>
      <w:r w:rsidRPr="003F4729">
        <w:rPr>
          <w:rFonts w:cs="Arial"/>
          <w:szCs w:val="20"/>
        </w:rPr>
        <w:t xml:space="preserve"> Ce</w:t>
      </w:r>
      <w:r w:rsidRPr="00AB5ED2">
        <w:rPr>
          <w:rFonts w:cs="Arial"/>
          <w:szCs w:val="20"/>
        </w:rPr>
        <w:t>n</w:t>
      </w:r>
      <w:r>
        <w:rPr>
          <w:rFonts w:cs="Arial"/>
          <w:szCs w:val="20"/>
        </w:rPr>
        <w:t>a</w:t>
      </w:r>
      <w:r w:rsidRPr="00AB5E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brambor</w:t>
      </w:r>
      <w:r w:rsidRPr="00AB5ED2">
        <w:rPr>
          <w:rFonts w:cs="Arial"/>
          <w:szCs w:val="20"/>
        </w:rPr>
        <w:t xml:space="preserve"> vzrostl</w:t>
      </w:r>
      <w:r>
        <w:rPr>
          <w:rFonts w:cs="Arial"/>
          <w:szCs w:val="20"/>
        </w:rPr>
        <w:t>a</w:t>
      </w:r>
      <w:r w:rsidRPr="00AB5ED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3,3</w:t>
      </w:r>
      <w:r w:rsidRPr="00AB5ED2">
        <w:rPr>
          <w:rFonts w:cs="Arial"/>
          <w:szCs w:val="20"/>
        </w:rPr>
        <w:t xml:space="preserve"> % </w:t>
      </w:r>
      <w:r w:rsidRPr="0053398F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částečně </w:t>
      </w:r>
      <w:r w:rsidRPr="004727A7">
        <w:rPr>
          <w:rFonts w:cs="Arial"/>
          <w:szCs w:val="20"/>
        </w:rPr>
        <w:t>vlivem přec</w:t>
      </w:r>
      <w:r>
        <w:rPr>
          <w:rFonts w:cs="Arial"/>
          <w:szCs w:val="20"/>
        </w:rPr>
        <w:t>hodu nabídky trhu z pozdních na </w:t>
      </w:r>
      <w:r w:rsidRPr="004727A7">
        <w:rPr>
          <w:rFonts w:cs="Arial"/>
          <w:szCs w:val="20"/>
        </w:rPr>
        <w:t>rané brambory)</w:t>
      </w:r>
      <w:r>
        <w:rPr>
          <w:rFonts w:cs="Arial"/>
          <w:szCs w:val="20"/>
        </w:rPr>
        <w:t xml:space="preserve"> a </w:t>
      </w:r>
      <w:r w:rsidRPr="009728D4">
        <w:rPr>
          <w:rFonts w:cs="Arial"/>
          <w:szCs w:val="20"/>
        </w:rPr>
        <w:t xml:space="preserve">dosáhla nejvyšší </w:t>
      </w:r>
      <w:r w:rsidRPr="005D35B2">
        <w:rPr>
          <w:rFonts w:cs="Arial"/>
          <w:szCs w:val="20"/>
        </w:rPr>
        <w:t>zaznamenané hodnoty 27,00 Kč/kg.</w:t>
      </w:r>
      <w:r>
        <w:rPr>
          <w:rFonts w:cs="Arial"/>
          <w:szCs w:val="20"/>
        </w:rPr>
        <w:t xml:space="preserve"> </w:t>
      </w:r>
      <w:r w:rsidRPr="00242A63">
        <w:rPr>
          <w:rFonts w:cs="Arial"/>
          <w:szCs w:val="18"/>
        </w:rPr>
        <w:t xml:space="preserve">Růst cen v oddíle </w:t>
      </w:r>
      <w:r>
        <w:rPr>
          <w:rFonts w:cs="Arial"/>
          <w:szCs w:val="18"/>
        </w:rPr>
        <w:t>stravování a ubytování</w:t>
      </w:r>
      <w:r w:rsidRPr="00242A63">
        <w:rPr>
          <w:rFonts w:cs="Arial"/>
          <w:szCs w:val="18"/>
        </w:rPr>
        <w:t xml:space="preserve"> byl </w:t>
      </w:r>
      <w:r>
        <w:rPr>
          <w:rFonts w:cs="Arial"/>
          <w:szCs w:val="18"/>
        </w:rPr>
        <w:t>způsoben</w:t>
      </w:r>
      <w:r w:rsidRPr="00242A63">
        <w:rPr>
          <w:rFonts w:cs="Arial"/>
          <w:szCs w:val="18"/>
        </w:rPr>
        <w:t xml:space="preserve"> především zvýšením cen </w:t>
      </w:r>
      <w:r>
        <w:rPr>
          <w:rFonts w:cs="Arial"/>
          <w:szCs w:val="18"/>
        </w:rPr>
        <w:t>stravovacích služeb o 0,5</w:t>
      </w:r>
      <w:r w:rsidRPr="00242A63">
        <w:rPr>
          <w:rFonts w:cs="Arial"/>
          <w:szCs w:val="18"/>
        </w:rPr>
        <w:t> %.</w:t>
      </w:r>
    </w:p>
    <w:p w:rsidR="00E907D8" w:rsidRPr="00E907D8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>
        <w:rPr>
          <w:rFonts w:eastAsia="Calibri" w:cs="Arial"/>
          <w:szCs w:val="20"/>
        </w:rPr>
        <w:t xml:space="preserve">Na snižování celkové hladiny spotřebitelských cen působil v červnu pokles cen </w:t>
      </w:r>
      <w:r w:rsidRPr="00311740">
        <w:rPr>
          <w:rFonts w:eastAsia="Calibri" w:cs="Arial"/>
          <w:szCs w:val="20"/>
        </w:rPr>
        <w:t xml:space="preserve">v oddíle alkoholické nápoje, tabák, kde </w:t>
      </w:r>
      <w:r>
        <w:rPr>
          <w:rFonts w:eastAsia="Calibri" w:cs="Arial"/>
          <w:szCs w:val="20"/>
        </w:rPr>
        <w:t>byly nižší</w:t>
      </w:r>
      <w:r w:rsidRPr="00311740">
        <w:rPr>
          <w:rFonts w:eastAsia="Calibri" w:cs="Arial"/>
          <w:szCs w:val="20"/>
        </w:rPr>
        <w:t xml:space="preserve"> ceny piva o 3,6 % a vína o 1,5 %. V oddíle odívání a obuv klesly ceny oděvů o 0,7 % a</w:t>
      </w:r>
      <w:r>
        <w:rPr>
          <w:rFonts w:eastAsia="Calibri" w:cs="Arial"/>
          <w:szCs w:val="20"/>
        </w:rPr>
        <w:t> </w:t>
      </w:r>
      <w:r w:rsidRPr="00311740">
        <w:rPr>
          <w:rFonts w:eastAsia="Calibri" w:cs="Arial"/>
          <w:szCs w:val="20"/>
        </w:rPr>
        <w:t xml:space="preserve">obuvi o 0,3 %. Z potravin </w:t>
      </w:r>
      <w:r>
        <w:rPr>
          <w:rFonts w:eastAsia="Calibri" w:cs="Arial"/>
          <w:szCs w:val="20"/>
        </w:rPr>
        <w:t>se snížily</w:t>
      </w:r>
      <w:r w:rsidRPr="00311740">
        <w:rPr>
          <w:rFonts w:eastAsia="Calibri" w:cs="Arial"/>
          <w:szCs w:val="20"/>
        </w:rPr>
        <w:t xml:space="preserve"> především ceny zeleniny o 4,1 %.</w:t>
      </w:r>
    </w:p>
    <w:p w:rsidR="00E907D8" w:rsidRDefault="00E907D8" w:rsidP="00E907D8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Ceny zboží úhrnem zůstaly na úrovni měsíce května a ceny služeb vzrostly o 0,6 %.</w:t>
      </w:r>
    </w:p>
    <w:p w:rsidR="00E907D8" w:rsidRPr="00F3172E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3172E">
        <w:rPr>
          <w:rFonts w:eastAsia="Calibri" w:cs="Arial"/>
          <w:b/>
          <w:szCs w:val="20"/>
        </w:rPr>
        <w:t>Meziročně</w:t>
      </w:r>
      <w:r w:rsidRPr="00F3172E">
        <w:rPr>
          <w:rFonts w:eastAsia="Calibri" w:cs="Arial"/>
          <w:szCs w:val="20"/>
        </w:rPr>
        <w:t xml:space="preserve"> vzrostly spotřebitelské ceny v červnu o 2,7 %, což bylo o 0,2 procentního bodu méně než v květnu. V oddíle alkoholické nápoje, tabák došlo ke zmírnění meziročního růstu cen </w:t>
      </w:r>
      <w:r w:rsidRPr="00F3172E">
        <w:rPr>
          <w:rFonts w:cs="Arial"/>
          <w:szCs w:val="20"/>
        </w:rPr>
        <w:t>vlivem cen vína, k</w:t>
      </w:r>
      <w:r>
        <w:rPr>
          <w:rFonts w:cs="Arial"/>
          <w:szCs w:val="20"/>
        </w:rPr>
        <w:t>teré v červnu klesly o 1,9 % (v květnu růst o 0,8 %) a </w:t>
      </w:r>
      <w:r w:rsidRPr="00F3172E">
        <w:rPr>
          <w:rFonts w:cs="Arial"/>
          <w:szCs w:val="20"/>
        </w:rPr>
        <w:t>cen piva, které byly vyšší o 5</w:t>
      </w:r>
      <w:r>
        <w:rPr>
          <w:rFonts w:cs="Arial"/>
          <w:szCs w:val="20"/>
        </w:rPr>
        <w:t>,4 % (v </w:t>
      </w:r>
      <w:r w:rsidRPr="00F3172E">
        <w:rPr>
          <w:rFonts w:cs="Arial"/>
          <w:szCs w:val="20"/>
        </w:rPr>
        <w:t>květnu o 7,2 %). V oddíle bydlení zpomalil meziroční růst cen elektřiny na </w:t>
      </w:r>
      <w:r>
        <w:rPr>
          <w:rFonts w:cs="Arial"/>
          <w:szCs w:val="20"/>
        </w:rPr>
        <w:t>10,4 % (v </w:t>
      </w:r>
      <w:r w:rsidRPr="00F3172E">
        <w:rPr>
          <w:rFonts w:cs="Arial"/>
          <w:szCs w:val="20"/>
        </w:rPr>
        <w:t>květnu 12,5 %), a to vlivem jejich meziměsíčního zvýšení v červnu 2018. Meziroční pokles cen v oddíle doprava byl důsledk</w:t>
      </w:r>
      <w:r>
        <w:rPr>
          <w:rFonts w:cs="Arial"/>
          <w:szCs w:val="20"/>
        </w:rPr>
        <w:t>em snížení cen pohonných hmot a olejů o 0,3 % (v </w:t>
      </w:r>
      <w:r w:rsidRPr="00F3172E">
        <w:rPr>
          <w:rFonts w:cs="Arial"/>
          <w:szCs w:val="20"/>
        </w:rPr>
        <w:t>květnu růst o 3,1 %). V oddíle rekreace a kultura zrychlil růst cen dovolených s komplexními službami na 6,2 % (v květnu 3,2 %).</w:t>
      </w:r>
    </w:p>
    <w:p w:rsidR="00E907D8" w:rsidRPr="001E3748" w:rsidRDefault="00E907D8" w:rsidP="00E907D8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 xml:space="preserve">v červnu opět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 xml:space="preserve">, kde se </w:t>
      </w:r>
      <w:r w:rsidRPr="00783940">
        <w:t xml:space="preserve">zvýšily ceny nájemného </w:t>
      </w:r>
      <w:r>
        <w:t xml:space="preserve">z bytu o 3,9 %,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zemního plynu o 3,6 %</w:t>
      </w:r>
      <w:r w:rsidRPr="008A4A8C">
        <w:t>.</w:t>
      </w:r>
      <w:r>
        <w:t xml:space="preserve"> Další v pořadí vlivu byly ceny v </w:t>
      </w:r>
      <w:r w:rsidRPr="00783940">
        <w:t>oddíle</w:t>
      </w:r>
      <w:r>
        <w:t xml:space="preserve">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nápoje, kde vzrostly ceny zeleniny o 22,7 % (z toho ceny brambor o 51,7 %), masa o 3,9 %, pekárenských výrobků a obilovin o 3,2 %.</w:t>
      </w:r>
      <w:r>
        <w:t xml:space="preserve"> </w:t>
      </w:r>
      <w:r>
        <w:rPr>
          <w:rFonts w:cs="Arial"/>
          <w:szCs w:val="20"/>
        </w:rPr>
        <w:t>Vliv na zvýšení celkové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 xml:space="preserve">, kde vzrostly ceny </w:t>
      </w:r>
      <w:r w:rsidRPr="00FC7031">
        <w:rPr>
          <w:rFonts w:cs="Arial"/>
          <w:szCs w:val="20"/>
        </w:rPr>
        <w:t>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3,9 % a ceny finančních služeb o 5,7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stravování a ubytování byly vyšší ceny stravovacích služeb o 4,4 % a ceny ubytovacích služeb o 2,6 %.</w:t>
      </w:r>
    </w:p>
    <w:p w:rsidR="00E907D8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červnu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3,1 %.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1,3 %.</w:t>
      </w:r>
    </w:p>
    <w:p w:rsidR="00E907D8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2,3 %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102,5</w:t>
      </w:r>
      <w:r w:rsidRPr="00916640">
        <w:rPr>
          <w:rFonts w:cs="Arial"/>
          <w:szCs w:val="20"/>
        </w:rPr>
        <w:t> %.</w:t>
      </w:r>
    </w:p>
    <w:p w:rsidR="00E907D8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červnu 2,5</w:t>
      </w:r>
      <w:r w:rsidRPr="00576E20">
        <w:rPr>
          <w:rFonts w:cs="Arial"/>
          <w:szCs w:val="20"/>
        </w:rPr>
        <w:t> %.</w:t>
      </w:r>
    </w:p>
    <w:p w:rsidR="00D20C94" w:rsidRPr="00E907D8" w:rsidRDefault="00E907D8" w:rsidP="00E907D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Eurostatu </w:t>
      </w:r>
      <w:r>
        <w:rPr>
          <w:rFonts w:cs="Arial"/>
          <w:b/>
          <w:szCs w:val="20"/>
        </w:rPr>
        <w:t xml:space="preserve">v květnu </w:t>
      </w:r>
      <w:r w:rsidRPr="00112ABB">
        <w:rPr>
          <w:rFonts w:cs="Arial"/>
          <w:szCs w:val="20"/>
        </w:rPr>
        <w:t>1,</w:t>
      </w:r>
      <w:r>
        <w:rPr>
          <w:rFonts w:cs="Arial"/>
          <w:szCs w:val="20"/>
        </w:rPr>
        <w:t>6</w:t>
      </w:r>
      <w:r w:rsidRPr="00112ABB">
        <w:rPr>
          <w:rFonts w:cs="Arial"/>
          <w:szCs w:val="20"/>
        </w:rPr>
        <w:t> %,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což 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v dubnu.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4,4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0,2 %)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květnu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2,7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2,4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dubnu.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1,3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dubnu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červnu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 xml:space="preserve">HICP </w:t>
      </w:r>
      <w:r w:rsidRPr="00BF4B4C">
        <w:rPr>
          <w:rFonts w:cs="Arial"/>
          <w:szCs w:val="20"/>
        </w:rPr>
        <w:t>v ČR 0,2 % a </w:t>
      </w:r>
      <w:r w:rsidRPr="00BF4B4C">
        <w:rPr>
          <w:rFonts w:cs="Arial"/>
          <w:b/>
          <w:szCs w:val="20"/>
        </w:rPr>
        <w:t xml:space="preserve">meziroční </w:t>
      </w:r>
      <w:r w:rsidRPr="00BF4B4C">
        <w:rPr>
          <w:rFonts w:cs="Arial"/>
          <w:szCs w:val="20"/>
        </w:rPr>
        <w:t>2,4 %.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eur</w:t>
      </w:r>
      <w:r w:rsidRPr="004A212A">
        <w:rPr>
          <w:rFonts w:cs="Arial"/>
          <w:b/>
          <w:bCs/>
          <w:szCs w:val="20"/>
        </w:rPr>
        <w:t xml:space="preserve">ozónu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červen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A448A9">
        <w:rPr>
          <w:rFonts w:cs="Arial"/>
          <w:szCs w:val="20"/>
        </w:rPr>
        <w:t>je 1,2 %, jak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E907D8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30" w:rsidRDefault="00B51030" w:rsidP="00E71A58">
      <w:r>
        <w:separator/>
      </w:r>
    </w:p>
  </w:endnote>
  <w:endnote w:type="continuationSeparator" w:id="0">
    <w:p w:rsidR="00B51030" w:rsidRDefault="00B5103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F09C3">
      <w:rPr>
        <w:szCs w:val="16"/>
      </w:rPr>
      <w:t>červ</w:t>
    </w:r>
    <w:r w:rsidR="00A87EBC">
      <w:rPr>
        <w:szCs w:val="16"/>
      </w:rPr>
      <w:t>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8F09C3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30" w:rsidRDefault="00B51030" w:rsidP="00E71A58">
      <w:r>
        <w:separator/>
      </w:r>
    </w:p>
  </w:footnote>
  <w:footnote w:type="continuationSeparator" w:id="0">
    <w:p w:rsidR="00B51030" w:rsidRDefault="00B51030" w:rsidP="00E71A58">
      <w:r>
        <w:continuationSeparator/>
      </w:r>
    </w:p>
  </w:footnote>
  <w:footnote w:id="1">
    <w:p w:rsidR="00E907D8" w:rsidRDefault="00E907D8" w:rsidP="00E907D8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8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A8E3-CD43-4D51-B658-9C10B765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161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91</cp:revision>
  <cp:lastPrinted>2017-01-18T13:33:00Z</cp:lastPrinted>
  <dcterms:created xsi:type="dcterms:W3CDTF">2017-02-09T16:27:00Z</dcterms:created>
  <dcterms:modified xsi:type="dcterms:W3CDTF">2019-07-10T09:17:00Z</dcterms:modified>
</cp:coreProperties>
</file>