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9DED5" w14:textId="77777777" w:rsidR="009C17EA" w:rsidRDefault="009C17EA">
      <w:pPr>
        <w:spacing w:after="0" w:line="240" w:lineRule="auto"/>
        <w:rPr>
          <w:highlight w:val="lightGray"/>
        </w:rPr>
      </w:pPr>
      <w:bookmarkStart w:id="0" w:name="_Toc444112495"/>
    </w:p>
    <w:p w14:paraId="27290C32" w14:textId="77777777" w:rsidR="009C17EA" w:rsidRDefault="009C17EA">
      <w:pPr>
        <w:spacing w:after="0" w:line="240" w:lineRule="auto"/>
        <w:rPr>
          <w:highlight w:val="lightGray"/>
        </w:rPr>
      </w:pPr>
    </w:p>
    <w:p w14:paraId="7DCCC1F8" w14:textId="77777777" w:rsidR="009C17EA" w:rsidRDefault="009C17EA">
      <w:pPr>
        <w:spacing w:after="0" w:line="240" w:lineRule="auto"/>
        <w:rPr>
          <w:highlight w:val="lightGray"/>
        </w:rPr>
      </w:pPr>
    </w:p>
    <w:p w14:paraId="151DC88C" w14:textId="77777777" w:rsidR="009C17EA" w:rsidRDefault="009C17EA">
      <w:pPr>
        <w:spacing w:after="0" w:line="240" w:lineRule="auto"/>
        <w:rPr>
          <w:highlight w:val="lightGray"/>
        </w:rPr>
      </w:pPr>
    </w:p>
    <w:p w14:paraId="273C6B13" w14:textId="77777777" w:rsidR="009C17EA" w:rsidRDefault="009C17EA">
      <w:pPr>
        <w:spacing w:after="0" w:line="240" w:lineRule="auto"/>
        <w:rPr>
          <w:highlight w:val="lightGray"/>
        </w:rPr>
      </w:pPr>
    </w:p>
    <w:p w14:paraId="61B42035" w14:textId="77777777" w:rsidR="009C17EA" w:rsidRDefault="009C17EA">
      <w:pPr>
        <w:spacing w:after="0" w:line="240" w:lineRule="auto"/>
        <w:rPr>
          <w:highlight w:val="lightGray"/>
        </w:rPr>
      </w:pPr>
    </w:p>
    <w:p w14:paraId="56844FC1" w14:textId="77777777" w:rsidR="009C17EA" w:rsidRDefault="009C17EA" w:rsidP="009C17EA">
      <w:pPr>
        <w:spacing w:after="0" w:line="240" w:lineRule="auto"/>
        <w:rPr>
          <w:highlight w:val="lightGray"/>
        </w:rPr>
      </w:pPr>
    </w:p>
    <w:p w14:paraId="6759AF14" w14:textId="77777777" w:rsidR="009C17EA" w:rsidRDefault="009C17EA" w:rsidP="009C17EA">
      <w:pPr>
        <w:spacing w:after="0" w:line="240" w:lineRule="auto"/>
        <w:rPr>
          <w:highlight w:val="lightGray"/>
        </w:rPr>
      </w:pPr>
    </w:p>
    <w:p w14:paraId="29A03A32" w14:textId="77777777" w:rsidR="009C17EA" w:rsidRDefault="009C17EA" w:rsidP="009C17EA">
      <w:pPr>
        <w:spacing w:after="0" w:line="240" w:lineRule="auto"/>
        <w:rPr>
          <w:highlight w:val="lightGray"/>
        </w:rPr>
      </w:pPr>
    </w:p>
    <w:p w14:paraId="55BDC7F0" w14:textId="77777777" w:rsidR="009C17EA" w:rsidRDefault="009C17EA" w:rsidP="009C17EA">
      <w:pPr>
        <w:spacing w:after="0" w:line="240" w:lineRule="auto"/>
        <w:rPr>
          <w:highlight w:val="lightGray"/>
        </w:rPr>
      </w:pPr>
    </w:p>
    <w:p w14:paraId="6D798B52" w14:textId="77777777" w:rsidR="009C17EA" w:rsidRDefault="009C17EA" w:rsidP="009C17EA">
      <w:pPr>
        <w:spacing w:after="0" w:line="240" w:lineRule="auto"/>
        <w:rPr>
          <w:highlight w:val="lightGray"/>
        </w:rPr>
      </w:pPr>
    </w:p>
    <w:p w14:paraId="6278E996" w14:textId="77777777" w:rsidR="009C17EA" w:rsidRDefault="009C17EA" w:rsidP="009C17EA">
      <w:pPr>
        <w:spacing w:after="0" w:line="240" w:lineRule="auto"/>
        <w:rPr>
          <w:highlight w:val="lightGray"/>
        </w:rPr>
      </w:pPr>
    </w:p>
    <w:p w14:paraId="20A36247" w14:textId="77777777" w:rsidR="009C17EA" w:rsidRDefault="009C17EA" w:rsidP="009C17EA">
      <w:pPr>
        <w:spacing w:after="0" w:line="240" w:lineRule="auto"/>
        <w:rPr>
          <w:highlight w:val="lightGray"/>
        </w:rPr>
      </w:pPr>
    </w:p>
    <w:p w14:paraId="4A4D602B" w14:textId="77777777" w:rsidR="009C17EA" w:rsidRDefault="009C17EA" w:rsidP="009C17EA">
      <w:pPr>
        <w:spacing w:after="0" w:line="240" w:lineRule="auto"/>
        <w:rPr>
          <w:highlight w:val="lightGray"/>
        </w:rPr>
      </w:pPr>
    </w:p>
    <w:p w14:paraId="5C73E91E" w14:textId="77777777" w:rsidR="009C17EA" w:rsidRDefault="009C17EA" w:rsidP="009C17EA">
      <w:pPr>
        <w:spacing w:after="0" w:line="240" w:lineRule="auto"/>
        <w:rPr>
          <w:highlight w:val="lightGray"/>
        </w:rPr>
      </w:pPr>
    </w:p>
    <w:p w14:paraId="1F04BDB8" w14:textId="77777777" w:rsidR="009C17EA" w:rsidRDefault="009C17EA" w:rsidP="009C17EA">
      <w:pPr>
        <w:spacing w:after="0" w:line="240" w:lineRule="auto"/>
        <w:rPr>
          <w:highlight w:val="lightGray"/>
        </w:rPr>
      </w:pPr>
    </w:p>
    <w:p w14:paraId="27C40C46" w14:textId="77777777" w:rsidR="009C17EA" w:rsidRDefault="009C17EA" w:rsidP="009C17EA">
      <w:pPr>
        <w:spacing w:after="0" w:line="240" w:lineRule="auto"/>
        <w:rPr>
          <w:highlight w:val="lightGray"/>
        </w:rPr>
      </w:pPr>
    </w:p>
    <w:p w14:paraId="6AD44E39" w14:textId="77777777" w:rsidR="009C17EA" w:rsidRDefault="009C17EA" w:rsidP="009C17EA">
      <w:pPr>
        <w:spacing w:after="0" w:line="240" w:lineRule="auto"/>
        <w:rPr>
          <w:highlight w:val="lightGray"/>
        </w:rPr>
      </w:pPr>
    </w:p>
    <w:p w14:paraId="62C594D3" w14:textId="77777777" w:rsidR="009C17EA" w:rsidRDefault="009C17EA" w:rsidP="009C17EA">
      <w:pPr>
        <w:spacing w:after="0" w:line="240" w:lineRule="auto"/>
        <w:rPr>
          <w:highlight w:val="lightGray"/>
        </w:rPr>
      </w:pPr>
    </w:p>
    <w:p w14:paraId="5331F59E" w14:textId="77777777" w:rsidR="009C17EA" w:rsidRDefault="009C17EA" w:rsidP="009C17EA">
      <w:pPr>
        <w:spacing w:after="0" w:line="240" w:lineRule="auto"/>
        <w:rPr>
          <w:highlight w:val="lightGray"/>
        </w:rPr>
      </w:pPr>
    </w:p>
    <w:p w14:paraId="3F4FFBCB" w14:textId="77777777" w:rsidR="009C17EA" w:rsidRDefault="009C17EA" w:rsidP="009C17EA">
      <w:pPr>
        <w:spacing w:after="0" w:line="240" w:lineRule="auto"/>
        <w:rPr>
          <w:highlight w:val="lightGray"/>
        </w:rPr>
      </w:pPr>
    </w:p>
    <w:p w14:paraId="35FF1471" w14:textId="77777777" w:rsidR="009C17EA" w:rsidRDefault="009C17EA" w:rsidP="009C17EA">
      <w:pPr>
        <w:spacing w:after="0" w:line="240" w:lineRule="auto"/>
        <w:rPr>
          <w:highlight w:val="lightGray"/>
        </w:rPr>
      </w:pPr>
    </w:p>
    <w:p w14:paraId="22F1BF41" w14:textId="77777777" w:rsidR="009C17EA" w:rsidRDefault="009C17EA" w:rsidP="009C17EA">
      <w:pPr>
        <w:spacing w:after="0" w:line="240" w:lineRule="auto"/>
        <w:rPr>
          <w:highlight w:val="lightGray"/>
        </w:rPr>
      </w:pPr>
    </w:p>
    <w:p w14:paraId="00D25B1D" w14:textId="77777777" w:rsidR="009C17EA" w:rsidRDefault="009C17EA" w:rsidP="009C17EA">
      <w:pPr>
        <w:spacing w:after="0" w:line="240" w:lineRule="auto"/>
        <w:rPr>
          <w:highlight w:val="lightGray"/>
        </w:rPr>
      </w:pPr>
    </w:p>
    <w:p w14:paraId="40E8853F" w14:textId="77777777" w:rsidR="009C17EA" w:rsidRDefault="009C17EA" w:rsidP="009C17EA">
      <w:pPr>
        <w:spacing w:after="0" w:line="240" w:lineRule="auto"/>
        <w:rPr>
          <w:highlight w:val="lightGray"/>
        </w:rPr>
      </w:pPr>
    </w:p>
    <w:p w14:paraId="7B5131AF" w14:textId="77777777" w:rsidR="009C17EA" w:rsidRDefault="009C17EA" w:rsidP="009C17EA">
      <w:pPr>
        <w:spacing w:after="0" w:line="240" w:lineRule="auto"/>
        <w:rPr>
          <w:highlight w:val="lightGray"/>
        </w:rPr>
      </w:pPr>
    </w:p>
    <w:p w14:paraId="697C39F2" w14:textId="77777777" w:rsidR="009C17EA" w:rsidRDefault="009C17EA" w:rsidP="009C17EA">
      <w:pPr>
        <w:spacing w:after="0" w:line="240" w:lineRule="auto"/>
        <w:rPr>
          <w:highlight w:val="lightGray"/>
        </w:rPr>
      </w:pPr>
    </w:p>
    <w:p w14:paraId="74BE863E" w14:textId="77777777" w:rsidR="009C17EA" w:rsidRDefault="009C17EA" w:rsidP="009C17EA">
      <w:pPr>
        <w:spacing w:after="0" w:line="240" w:lineRule="auto"/>
        <w:rPr>
          <w:highlight w:val="lightGray"/>
        </w:rPr>
      </w:pPr>
    </w:p>
    <w:p w14:paraId="12A09FE0" w14:textId="77777777" w:rsidR="009C17EA" w:rsidRDefault="009C17EA" w:rsidP="009C17EA">
      <w:pPr>
        <w:spacing w:after="0" w:line="240" w:lineRule="auto"/>
        <w:rPr>
          <w:highlight w:val="lightGray"/>
        </w:rPr>
      </w:pPr>
    </w:p>
    <w:p w14:paraId="486CDFAE" w14:textId="77777777" w:rsidR="009C17EA" w:rsidRDefault="009C17EA" w:rsidP="009C17EA">
      <w:pPr>
        <w:spacing w:after="0" w:line="240" w:lineRule="auto"/>
        <w:rPr>
          <w:highlight w:val="lightGray"/>
        </w:rPr>
      </w:pPr>
    </w:p>
    <w:p w14:paraId="1CC9365B" w14:textId="77777777" w:rsidR="009C17EA" w:rsidRPr="00CF31D4" w:rsidRDefault="009C17EA" w:rsidP="009C17EA">
      <w:pPr>
        <w:pStyle w:val="Nadpis3"/>
        <w:pBdr>
          <w:bottom w:val="single" w:sz="4" w:space="1" w:color="4BACC6"/>
        </w:pBdr>
        <w:rPr>
          <w:rFonts w:cs="Arial"/>
          <w:color w:val="31849B"/>
          <w:sz w:val="44"/>
          <w:szCs w:val="28"/>
        </w:rPr>
      </w:pPr>
      <w:r>
        <w:rPr>
          <w:rFonts w:cs="Arial"/>
          <w:color w:val="31849B"/>
          <w:sz w:val="44"/>
          <w:szCs w:val="28"/>
        </w:rPr>
        <w:t>ANALYTICKÁ ČÁST</w:t>
      </w:r>
    </w:p>
    <w:p w14:paraId="6CD2A6A5" w14:textId="2B571FD4" w:rsidR="002A3E84" w:rsidRDefault="002A3E84" w:rsidP="009C17EA">
      <w:pPr>
        <w:spacing w:after="0" w:line="240" w:lineRule="auto"/>
        <w:rPr>
          <w:rFonts w:eastAsia="MS Gothic"/>
          <w:b/>
          <w:bCs/>
          <w:color w:val="009BB4"/>
          <w:sz w:val="32"/>
          <w:szCs w:val="28"/>
          <w:highlight w:val="lightGray"/>
        </w:rPr>
      </w:pPr>
      <w:r>
        <w:rPr>
          <w:highlight w:val="lightGray"/>
        </w:rPr>
        <w:br w:type="page"/>
      </w:r>
    </w:p>
    <w:p w14:paraId="684FE873" w14:textId="3AFC0597" w:rsidR="009F50EC" w:rsidRPr="009F50EC" w:rsidRDefault="004032BD" w:rsidP="00012E14">
      <w:pPr>
        <w:pStyle w:val="Nadpis1"/>
        <w:numPr>
          <w:ilvl w:val="0"/>
          <w:numId w:val="16"/>
        </w:numPr>
      </w:pPr>
      <w:r w:rsidRPr="009259D3">
        <w:lastRenderedPageBreak/>
        <w:t>STÁTNÍ ROZPOČTOVÉ VÝDAJE NA VÝZKUM A VÝVOJ</w:t>
      </w:r>
    </w:p>
    <w:p w14:paraId="5C95675B" w14:textId="156061DD" w:rsidR="004032BD" w:rsidRPr="004032BD" w:rsidRDefault="004032BD" w:rsidP="004032BD">
      <w:pPr>
        <w:pStyle w:val="Nadpis2"/>
        <w:ind w:left="360"/>
      </w:pPr>
      <w:r>
        <w:t xml:space="preserve">3.1 </w:t>
      </w:r>
      <w:r w:rsidRPr="004032BD">
        <w:t>Základní údaje</w:t>
      </w:r>
      <w:r w:rsidR="0085521A">
        <w:t xml:space="preserve"> za Českou republiku</w:t>
      </w:r>
    </w:p>
    <w:p w14:paraId="4664B739" w14:textId="2D420245" w:rsidR="004530CD" w:rsidRDefault="004032BD" w:rsidP="00166920">
      <w:pPr>
        <w:spacing w:before="120" w:after="120"/>
        <w:jc w:val="both"/>
      </w:pPr>
      <w:r w:rsidRPr="005A24F8">
        <w:t xml:space="preserve">Ve </w:t>
      </w:r>
      <w:r w:rsidRPr="00542100">
        <w:rPr>
          <w:b/>
        </w:rPr>
        <w:t xml:space="preserve">schválené verzi </w:t>
      </w:r>
      <w:r w:rsidRPr="00C55B16">
        <w:t xml:space="preserve">státního rozpočtu </w:t>
      </w:r>
      <w:r w:rsidRPr="004530CD">
        <w:t>na rok</w:t>
      </w:r>
      <w:r w:rsidR="006A3219" w:rsidRPr="004530CD">
        <w:t xml:space="preserve"> 2022</w:t>
      </w:r>
      <w:r w:rsidR="006A3219">
        <w:t xml:space="preserve"> plánoval stát podpořit výzkum</w:t>
      </w:r>
      <w:r w:rsidR="00EA74ED">
        <w:t xml:space="preserve"> a</w:t>
      </w:r>
      <w:r w:rsidR="005D746F">
        <w:t xml:space="preserve"> </w:t>
      </w:r>
      <w:r w:rsidR="006A3219">
        <w:t>vývoj částkou 48,3</w:t>
      </w:r>
      <w:r w:rsidR="004530CD">
        <w:t> </w:t>
      </w:r>
      <w:r w:rsidR="006A3219">
        <w:t>mld.</w:t>
      </w:r>
      <w:r w:rsidR="004530CD">
        <w:t> </w:t>
      </w:r>
      <w:r w:rsidR="006A3219">
        <w:t>Kč, a to včetně předfinancování projektů hrazených z Evropských fondů. Z této plánované částky tvořily národní zdroje (bez předfinancování) 39,1 mld. Kč.</w:t>
      </w:r>
      <w:r w:rsidR="00E80873">
        <w:t xml:space="preserve"> </w:t>
      </w:r>
      <w:r w:rsidR="00E80873" w:rsidRPr="00542100">
        <w:rPr>
          <w:b/>
        </w:rPr>
        <w:t>K</w:t>
      </w:r>
      <w:r w:rsidR="00EA74ED" w:rsidRPr="00542100">
        <w:rPr>
          <w:b/>
        </w:rPr>
        <w:t>onečná podpor</w:t>
      </w:r>
      <w:r w:rsidR="00F543FA" w:rsidRPr="00542100">
        <w:rPr>
          <w:b/>
        </w:rPr>
        <w:t>a</w:t>
      </w:r>
      <w:r w:rsidR="00EA74ED">
        <w:t xml:space="preserve"> výzkumu a</w:t>
      </w:r>
      <w:r w:rsidR="005D746F">
        <w:t xml:space="preserve"> </w:t>
      </w:r>
      <w:r w:rsidR="00E80873">
        <w:t>vývoje</w:t>
      </w:r>
      <w:r w:rsidR="00EA74ED">
        <w:t xml:space="preserve"> </w:t>
      </w:r>
      <w:r w:rsidR="00E32F17">
        <w:t xml:space="preserve">ze státního rozpočtu, a to včetně výdajů krytých příjmy ze zahraničních programů dosáhla podle </w:t>
      </w:r>
      <w:r w:rsidR="00E32F17" w:rsidRPr="00542100">
        <w:rPr>
          <w:b/>
        </w:rPr>
        <w:t>Státního závěrečného účtu ČR za rok 2022</w:t>
      </w:r>
      <w:r w:rsidR="00E32F17">
        <w:t xml:space="preserve"> </w:t>
      </w:r>
      <w:r w:rsidR="00377EB8">
        <w:t>celkem</w:t>
      </w:r>
      <w:r w:rsidR="00E32F17">
        <w:t xml:space="preserve"> </w:t>
      </w:r>
      <w:r w:rsidR="00E80873">
        <w:t>46,2 mld. Kč</w:t>
      </w:r>
      <w:r w:rsidR="00BF0555">
        <w:t>.</w:t>
      </w:r>
      <w:r w:rsidR="004530CD">
        <w:t xml:space="preserve"> N</w:t>
      </w:r>
      <w:r w:rsidR="00E80873">
        <w:t xml:space="preserve">árodní zdroje </w:t>
      </w:r>
      <w:r w:rsidR="009061E8">
        <w:t>bez předfinancování</w:t>
      </w:r>
      <w:r w:rsidR="00E32F17">
        <w:t xml:space="preserve"> zahraničních programů </w:t>
      </w:r>
      <w:r w:rsidR="009061E8">
        <w:t>činily 38,6 </w:t>
      </w:r>
      <w:r w:rsidR="00E80873">
        <w:t>mld. Kč.</w:t>
      </w:r>
      <w:r w:rsidR="005D746F">
        <w:t xml:space="preserve"> </w:t>
      </w:r>
    </w:p>
    <w:p w14:paraId="6AAAF741" w14:textId="44CA317C" w:rsidR="004032BD" w:rsidRPr="00C36CBF" w:rsidRDefault="00BF0555" w:rsidP="00166920">
      <w:pPr>
        <w:spacing w:before="120" w:after="120"/>
        <w:jc w:val="both"/>
        <w:rPr>
          <w:i/>
          <w:szCs w:val="20"/>
        </w:rPr>
      </w:pPr>
      <w:r w:rsidRPr="00C36CBF">
        <w:t xml:space="preserve">Na základě výše uvedených údajů zpracovaných ČSÚ v rámci roční mezinárodní statistické úlohy Státní rozpočtové výdaje na výzkum a vývoj </w:t>
      </w:r>
      <w:r w:rsidR="00377EB8" w:rsidRPr="00C36CBF">
        <w:t xml:space="preserve">dosáhla celková přímá veřejná podpora VaV v </w:t>
      </w:r>
      <w:r w:rsidRPr="00C36CBF">
        <w:t xml:space="preserve">Česku za rok 2022 </w:t>
      </w:r>
      <w:r w:rsidR="00377EB8" w:rsidRPr="00C36CBF">
        <w:t xml:space="preserve">částky </w:t>
      </w:r>
      <w:r w:rsidR="00EA74ED" w:rsidRPr="00C36CBF">
        <w:rPr>
          <w:b/>
        </w:rPr>
        <w:t>38,5 mld. </w:t>
      </w:r>
      <w:r w:rsidR="005D746F" w:rsidRPr="00C36CBF">
        <w:rPr>
          <w:b/>
        </w:rPr>
        <w:t>Kč</w:t>
      </w:r>
      <w:r w:rsidRPr="00C36CBF">
        <w:rPr>
          <w:b/>
        </w:rPr>
        <w:t xml:space="preserve"> (ukazatel GBARD)</w:t>
      </w:r>
      <w:r w:rsidR="005D746F" w:rsidRPr="00C36CBF">
        <w:t xml:space="preserve">. </w:t>
      </w:r>
      <w:r w:rsidR="00E941FB" w:rsidRPr="00C36CBF">
        <w:rPr>
          <w:i/>
          <w:szCs w:val="20"/>
        </w:rPr>
        <w:t>V</w:t>
      </w:r>
      <w:r w:rsidRPr="00C36CBF">
        <w:rPr>
          <w:i/>
          <w:szCs w:val="20"/>
        </w:rPr>
        <w:t>e výše uvedené částce jsou zahrnut</w:t>
      </w:r>
      <w:r w:rsidR="00E941FB" w:rsidRPr="00C36CBF">
        <w:rPr>
          <w:i/>
          <w:szCs w:val="20"/>
        </w:rPr>
        <w:t xml:space="preserve">y </w:t>
      </w:r>
      <w:r w:rsidRPr="00C36CBF">
        <w:rPr>
          <w:i/>
          <w:szCs w:val="20"/>
        </w:rPr>
        <w:t xml:space="preserve">i </w:t>
      </w:r>
      <w:r w:rsidR="00E941FB" w:rsidRPr="00C36CBF">
        <w:rPr>
          <w:b/>
          <w:i/>
          <w:szCs w:val="20"/>
        </w:rPr>
        <w:t>čerp</w:t>
      </w:r>
      <w:r w:rsidRPr="00C36CBF">
        <w:rPr>
          <w:b/>
          <w:i/>
          <w:szCs w:val="20"/>
        </w:rPr>
        <w:t>a</w:t>
      </w:r>
      <w:r w:rsidR="00E941FB" w:rsidRPr="00C36CBF">
        <w:rPr>
          <w:b/>
          <w:i/>
          <w:szCs w:val="20"/>
        </w:rPr>
        <w:t>n</w:t>
      </w:r>
      <w:r w:rsidRPr="00C36CBF">
        <w:rPr>
          <w:b/>
          <w:i/>
          <w:szCs w:val="20"/>
        </w:rPr>
        <w:t>é</w:t>
      </w:r>
      <w:r w:rsidR="00E941FB" w:rsidRPr="00C36CBF">
        <w:rPr>
          <w:i/>
          <w:szCs w:val="20"/>
        </w:rPr>
        <w:t xml:space="preserve"> </w:t>
      </w:r>
      <w:r w:rsidR="00E941FB" w:rsidRPr="00C36CBF">
        <w:rPr>
          <w:b/>
          <w:i/>
          <w:szCs w:val="20"/>
        </w:rPr>
        <w:t>nespotřebované n</w:t>
      </w:r>
      <w:r w:rsidR="00E46E5A" w:rsidRPr="00C36CBF">
        <w:rPr>
          <w:b/>
          <w:i/>
          <w:szCs w:val="20"/>
        </w:rPr>
        <w:t xml:space="preserve">ároky </w:t>
      </w:r>
      <w:r w:rsidRPr="00C36CBF">
        <w:rPr>
          <w:b/>
          <w:i/>
          <w:szCs w:val="20"/>
        </w:rPr>
        <w:t>na VaV</w:t>
      </w:r>
      <w:r w:rsidRPr="00C36CBF">
        <w:rPr>
          <w:i/>
          <w:szCs w:val="20"/>
        </w:rPr>
        <w:t xml:space="preserve"> </w:t>
      </w:r>
      <w:r w:rsidR="00E46E5A" w:rsidRPr="00C36CBF">
        <w:rPr>
          <w:i/>
          <w:szCs w:val="20"/>
        </w:rPr>
        <w:t>z minulých let ve výši 2,1</w:t>
      </w:r>
      <w:r w:rsidR="00E941FB" w:rsidRPr="00C36CBF">
        <w:rPr>
          <w:i/>
          <w:szCs w:val="20"/>
        </w:rPr>
        <w:t xml:space="preserve"> mld. Kč. </w:t>
      </w:r>
      <w:r w:rsidRPr="00C36CBF">
        <w:rPr>
          <w:i/>
          <w:szCs w:val="20"/>
        </w:rPr>
        <w:t>Naopak s</w:t>
      </w:r>
      <w:r w:rsidR="00E941FB" w:rsidRPr="00C36CBF">
        <w:rPr>
          <w:i/>
          <w:szCs w:val="20"/>
        </w:rPr>
        <w:t xml:space="preserve">ouhrnná částka </w:t>
      </w:r>
      <w:r w:rsidRPr="00C36CBF">
        <w:rPr>
          <w:b/>
          <w:i/>
          <w:szCs w:val="20"/>
        </w:rPr>
        <w:t xml:space="preserve">dosud </w:t>
      </w:r>
      <w:r w:rsidR="00E941FB" w:rsidRPr="00C36CBF">
        <w:rPr>
          <w:b/>
          <w:i/>
          <w:szCs w:val="20"/>
        </w:rPr>
        <w:t xml:space="preserve">nevyužitých </w:t>
      </w:r>
      <w:r w:rsidRPr="00C36CBF">
        <w:rPr>
          <w:b/>
          <w:i/>
          <w:szCs w:val="20"/>
        </w:rPr>
        <w:t xml:space="preserve">rozpočtovaných </w:t>
      </w:r>
      <w:r w:rsidR="00E46E5A" w:rsidRPr="00C36CBF">
        <w:rPr>
          <w:b/>
          <w:i/>
          <w:szCs w:val="20"/>
        </w:rPr>
        <w:t xml:space="preserve">prostředků </w:t>
      </w:r>
      <w:r w:rsidRPr="00C36CBF">
        <w:rPr>
          <w:b/>
          <w:i/>
          <w:szCs w:val="20"/>
        </w:rPr>
        <w:t>na VaV</w:t>
      </w:r>
      <w:r w:rsidRPr="00C36CBF">
        <w:rPr>
          <w:i/>
          <w:szCs w:val="20"/>
        </w:rPr>
        <w:t xml:space="preserve"> </w:t>
      </w:r>
      <w:r w:rsidR="00E46E5A" w:rsidRPr="00C36CBF">
        <w:rPr>
          <w:i/>
          <w:szCs w:val="20"/>
        </w:rPr>
        <w:t>z roku 2022</w:t>
      </w:r>
      <w:r w:rsidR="00E941FB" w:rsidRPr="00C36CBF">
        <w:rPr>
          <w:i/>
          <w:szCs w:val="20"/>
        </w:rPr>
        <w:t xml:space="preserve"> a z předchozích let dosáhla k 1.</w:t>
      </w:r>
      <w:r w:rsidR="00E46E5A" w:rsidRPr="00C36CBF">
        <w:rPr>
          <w:i/>
          <w:szCs w:val="20"/>
        </w:rPr>
        <w:t xml:space="preserve"> 1. 2023 hodnoty 3,6</w:t>
      </w:r>
      <w:r w:rsidR="00EA74ED" w:rsidRPr="00C36CBF">
        <w:rPr>
          <w:i/>
          <w:szCs w:val="20"/>
        </w:rPr>
        <w:t xml:space="preserve"> mld. Kč. Tato suma je </w:t>
      </w:r>
      <w:r w:rsidR="00E941FB" w:rsidRPr="00C36CBF">
        <w:rPr>
          <w:i/>
          <w:szCs w:val="20"/>
        </w:rPr>
        <w:t>k dispozici pro využití v dalších letech</w:t>
      </w:r>
      <w:r w:rsidRPr="00C36CBF">
        <w:rPr>
          <w:i/>
          <w:szCs w:val="20"/>
        </w:rPr>
        <w:t xml:space="preserve"> a není zahrnuta v ukazateli GBARD</w:t>
      </w:r>
      <w:r w:rsidR="00E941FB" w:rsidRPr="00C36CBF">
        <w:rPr>
          <w:i/>
          <w:szCs w:val="20"/>
        </w:rPr>
        <w:t>.</w:t>
      </w:r>
    </w:p>
    <w:p w14:paraId="3BDC79B7" w14:textId="0F966778" w:rsidR="00721011" w:rsidRPr="00C55B16" w:rsidRDefault="00377EB8" w:rsidP="00166920">
      <w:pPr>
        <w:shd w:val="clear" w:color="auto" w:fill="DAEEF3" w:themeFill="accent5" w:themeFillTint="33"/>
        <w:spacing w:before="120" w:after="120"/>
        <w:jc w:val="both"/>
      </w:pPr>
      <w:r w:rsidRPr="00C36CBF">
        <w:rPr>
          <w:b/>
        </w:rPr>
        <w:t>Upozornění:</w:t>
      </w:r>
      <w:r>
        <w:t xml:space="preserve"> </w:t>
      </w:r>
      <w:r w:rsidR="00721011" w:rsidRPr="005A1886">
        <w:t>Veškeré</w:t>
      </w:r>
      <w:r w:rsidR="00E64146">
        <w:t>,</w:t>
      </w:r>
      <w:r w:rsidR="00721011" w:rsidRPr="005A1886">
        <w:t xml:space="preserve"> </w:t>
      </w:r>
      <w:r w:rsidR="00721011">
        <w:t xml:space="preserve">zde dále uvedené </w:t>
      </w:r>
      <w:r w:rsidR="00721011" w:rsidRPr="005A1886">
        <w:t>údaje</w:t>
      </w:r>
      <w:r w:rsidR="00721011">
        <w:t xml:space="preserve"> o státních rozpočtových výdajích na VaV (ukazatel GBARD), pokud není uvedeno jinak, vycházejí z částek skutečně vynaložených v daném roce na VaV, tak jak byly uvedeny v</w:t>
      </w:r>
      <w:r w:rsidR="00686A62">
        <w:t xml:space="preserve"> </w:t>
      </w:r>
      <w:r w:rsidR="00686A62" w:rsidRPr="00686A62">
        <w:rPr>
          <w:b/>
        </w:rPr>
        <w:t>Informačním systému výzkumu, vývoje a inovací</w:t>
      </w:r>
      <w:r w:rsidR="00721011">
        <w:t xml:space="preserve"> pro daný rok</w:t>
      </w:r>
      <w:r w:rsidR="00721011">
        <w:rPr>
          <w:rStyle w:val="Znakapoznpodarou"/>
        </w:rPr>
        <w:footnoteReference w:id="1"/>
      </w:r>
      <w:r w:rsidR="00BC32E5">
        <w:t xml:space="preserve"> upravené dle metodiky OECD. </w:t>
      </w:r>
      <w:r w:rsidR="00721011">
        <w:t xml:space="preserve"> Pokud </w:t>
      </w:r>
      <w:r w:rsidR="00E64146">
        <w:t xml:space="preserve">se jedná </w:t>
      </w:r>
      <w:r w:rsidR="00721011">
        <w:t xml:space="preserve">o financování VaV ze zdrojů EU, ukazatel GBARD </w:t>
      </w:r>
      <w:r w:rsidR="00721011" w:rsidRPr="005A1886">
        <w:t>z</w:t>
      </w:r>
      <w:r w:rsidR="00721011">
        <w:t>ahrnuje pouze tzv. národní zdroje, tj. spolufinancování S</w:t>
      </w:r>
      <w:r w:rsidR="00721011" w:rsidRPr="005A1886">
        <w:t xml:space="preserve">trukturálních </w:t>
      </w:r>
      <w:r w:rsidR="00721011">
        <w:t xml:space="preserve">a investičních </w:t>
      </w:r>
      <w:r w:rsidR="00721011" w:rsidRPr="005A1886">
        <w:t>fondů EU</w:t>
      </w:r>
      <w:r w:rsidR="00721011">
        <w:t xml:space="preserve"> ze státního rozpočtu ČR</w:t>
      </w:r>
      <w:r w:rsidR="00721011" w:rsidRPr="005A1886">
        <w:t xml:space="preserve">, </w:t>
      </w:r>
      <w:r w:rsidR="00721011">
        <w:t xml:space="preserve">ale </w:t>
      </w:r>
      <w:r w:rsidR="00721011" w:rsidRPr="005A1886">
        <w:t>nikoliv jejich předfinancování.</w:t>
      </w:r>
      <w:r w:rsidR="00721011">
        <w:t xml:space="preserve"> </w:t>
      </w:r>
      <w:r>
        <w:t xml:space="preserve">V ukazateli GBARD nejsou zahrnuty ani </w:t>
      </w:r>
      <w:r w:rsidRPr="00C55B16">
        <w:t>č</w:t>
      </w:r>
      <w:r w:rsidR="00721011" w:rsidRPr="00C36CBF">
        <w:t>ástky</w:t>
      </w:r>
      <w:r w:rsidRPr="00C36CBF">
        <w:t xml:space="preserve"> ze státního rozpočtu určené na předfinancování </w:t>
      </w:r>
      <w:r w:rsidR="00721011" w:rsidRPr="00C36CBF">
        <w:t>podpory</w:t>
      </w:r>
      <w:r w:rsidRPr="00C36CBF">
        <w:t xml:space="preserve"> VaV</w:t>
      </w:r>
      <w:r w:rsidR="00721011" w:rsidRPr="00C36CBF">
        <w:t xml:space="preserve"> z Národního plánu obnovy</w:t>
      </w:r>
      <w:r w:rsidR="00C42C09">
        <w:rPr>
          <w:rStyle w:val="Znakapoznpodarou"/>
        </w:rPr>
        <w:footnoteReference w:id="2"/>
      </w:r>
      <w:r w:rsidR="00721011" w:rsidRPr="00C55B16">
        <w:t>.</w:t>
      </w:r>
      <w:r w:rsidR="00B8691C">
        <w:t xml:space="preserve"> </w:t>
      </w:r>
    </w:p>
    <w:p w14:paraId="7F5DACA8" w14:textId="77777777" w:rsidR="009A6676" w:rsidRDefault="009A6676" w:rsidP="009A6676">
      <w:pPr>
        <w:spacing w:before="240" w:after="0"/>
        <w:jc w:val="both"/>
        <w:rPr>
          <w:b/>
        </w:rPr>
      </w:pPr>
      <w:r>
        <w:rPr>
          <w:b/>
        </w:rPr>
        <w:t>GRAF 3</w:t>
      </w:r>
      <w:r w:rsidRPr="00B40138">
        <w:rPr>
          <w:b/>
        </w:rPr>
        <w:t xml:space="preserve">-1: </w:t>
      </w:r>
      <w:r>
        <w:rPr>
          <w:b/>
        </w:rPr>
        <w:t>Státní</w:t>
      </w:r>
      <w:r w:rsidRPr="00142861">
        <w:rPr>
          <w:b/>
        </w:rPr>
        <w:t xml:space="preserve"> </w:t>
      </w:r>
      <w:r>
        <w:rPr>
          <w:b/>
        </w:rPr>
        <w:t>rozpočtové výdaje na VaV v ČR; 201</w:t>
      </w:r>
      <w:r w:rsidR="006B41FB">
        <w:rPr>
          <w:b/>
        </w:rPr>
        <w:t>0</w:t>
      </w:r>
      <w:r>
        <w:rPr>
          <w:b/>
        </w:rPr>
        <w:t>–2</w:t>
      </w:r>
      <w:r w:rsidR="00F334F7">
        <w:rPr>
          <w:b/>
        </w:rPr>
        <w:t>022</w:t>
      </w:r>
    </w:p>
    <w:p w14:paraId="47B5A21D" w14:textId="36EBD938" w:rsidR="00721011" w:rsidRDefault="008D3793" w:rsidP="00E80873">
      <w:pPr>
        <w:jc w:val="both"/>
      </w:pPr>
      <w:r w:rsidRPr="008D3793">
        <w:drawing>
          <wp:inline distT="0" distB="0" distL="0" distR="0" wp14:anchorId="10F8FFA1" wp14:editId="55C94DC3">
            <wp:extent cx="6120130" cy="34169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920C2" w14:textId="77777777" w:rsidR="00A012C5" w:rsidRPr="00A012C5" w:rsidRDefault="00A012C5" w:rsidP="00A012C5">
      <w:pPr>
        <w:jc w:val="both"/>
        <w:rPr>
          <w:sz w:val="18"/>
        </w:rPr>
      </w:pPr>
      <w:r w:rsidRPr="00A012C5">
        <w:rPr>
          <w:sz w:val="18"/>
        </w:rPr>
        <w:t xml:space="preserve">Zdroj: ÚV ČR - IS VVI, ČSÚ - Národní účty, </w:t>
      </w:r>
      <w:r>
        <w:rPr>
          <w:sz w:val="18"/>
        </w:rPr>
        <w:t xml:space="preserve">MF – </w:t>
      </w:r>
      <w:r w:rsidR="00A67FAE">
        <w:rPr>
          <w:sz w:val="18"/>
        </w:rPr>
        <w:t>S</w:t>
      </w:r>
      <w:r w:rsidR="00A67FAE" w:rsidRPr="00A67FAE">
        <w:rPr>
          <w:sz w:val="18"/>
        </w:rPr>
        <w:t>tátní rozpočet 2022</w:t>
      </w:r>
      <w:r>
        <w:rPr>
          <w:sz w:val="18"/>
        </w:rPr>
        <w:t xml:space="preserve">, </w:t>
      </w:r>
      <w:r w:rsidRPr="00A012C5">
        <w:rPr>
          <w:sz w:val="18"/>
        </w:rPr>
        <w:t>Eurostat</w:t>
      </w:r>
    </w:p>
    <w:p w14:paraId="450A6D5F" w14:textId="2842F128" w:rsidR="00F9216B" w:rsidRPr="0035078E" w:rsidRDefault="00054A47" w:rsidP="00166920">
      <w:pPr>
        <w:spacing w:before="120" w:after="120"/>
        <w:jc w:val="both"/>
      </w:pPr>
      <w:r w:rsidRPr="007A4558">
        <w:lastRenderedPageBreak/>
        <w:t>Ve srovnání s rokem 2021</w:t>
      </w:r>
      <w:r w:rsidR="00F9216B" w:rsidRPr="007A4558">
        <w:t xml:space="preserve"> vzrostla státní podpora VaV v ČR o </w:t>
      </w:r>
      <w:r w:rsidR="00377EB8">
        <w:t>0,5 %</w:t>
      </w:r>
      <w:r w:rsidR="00F9216B" w:rsidRPr="007A4558">
        <w:t>, v absolutním vyjádření se jednalo o nárůst 0,2 mld. Kč.</w:t>
      </w:r>
      <w:r w:rsidR="00C07FA5" w:rsidRPr="007A4558">
        <w:t xml:space="preserve"> Stejný </w:t>
      </w:r>
      <w:r w:rsidR="00377EB8">
        <w:t xml:space="preserve">meziroční </w:t>
      </w:r>
      <w:r w:rsidR="00C07FA5" w:rsidRPr="007A4558">
        <w:t>nárůst byl zaznamenán i</w:t>
      </w:r>
      <w:r w:rsidRPr="007A4558">
        <w:t xml:space="preserve"> </w:t>
      </w:r>
      <w:r w:rsidR="00377EB8">
        <w:t>v roce 2021</w:t>
      </w:r>
      <w:r w:rsidRPr="007A4558">
        <w:t>.</w:t>
      </w:r>
      <w:r w:rsidR="00F9216B" w:rsidRPr="007A4558">
        <w:t xml:space="preserve"> Jde </w:t>
      </w:r>
      <w:r w:rsidR="00917075">
        <w:t xml:space="preserve">tak druhý rok v řadě </w:t>
      </w:r>
      <w:r w:rsidR="00F9216B" w:rsidRPr="007A4558">
        <w:t xml:space="preserve">o </w:t>
      </w:r>
      <w:r w:rsidR="007A4558" w:rsidRPr="007A4558">
        <w:t xml:space="preserve">jeden z </w:t>
      </w:r>
      <w:r w:rsidR="00F9216B" w:rsidRPr="007A4558">
        <w:t>nejnižší</w:t>
      </w:r>
      <w:r w:rsidR="007A4558" w:rsidRPr="007A4558">
        <w:t>ch</w:t>
      </w:r>
      <w:r w:rsidR="00F9216B" w:rsidRPr="007A4558">
        <w:t xml:space="preserve"> absolutní</w:t>
      </w:r>
      <w:r w:rsidR="007A4558" w:rsidRPr="007A4558">
        <w:t>ch</w:t>
      </w:r>
      <w:r w:rsidR="00F9216B" w:rsidRPr="007A4558">
        <w:t xml:space="preserve"> nárůst</w:t>
      </w:r>
      <w:r w:rsidR="007A4558" w:rsidRPr="007A4558">
        <w:t>ů</w:t>
      </w:r>
      <w:r w:rsidR="00F9216B" w:rsidRPr="007A4558">
        <w:t xml:space="preserve"> od roku 2010, a to především v porovnání s výrazným navyšováním prostředků státu na tuto </w:t>
      </w:r>
      <w:r w:rsidR="00FD336D" w:rsidRPr="007A4558">
        <w:t>činnost v letech 2017 až 2020</w:t>
      </w:r>
      <w:r w:rsidR="00F9216B" w:rsidRPr="007A4558">
        <w:t xml:space="preserve">, kdy tyto výdaje rostly v průměru o 2,5 mld. Kč ročně, procentuálně o 8 %. </w:t>
      </w:r>
      <w:r w:rsidR="00F9216B" w:rsidRPr="00AB73C5">
        <w:rPr>
          <w:b/>
        </w:rPr>
        <w:t>Při zohlednění inflace</w:t>
      </w:r>
      <w:r w:rsidR="00F9216B" w:rsidRPr="007A4558">
        <w:t xml:space="preserve"> došlo </w:t>
      </w:r>
      <w:r w:rsidR="00AB5DAC">
        <w:t xml:space="preserve">v roce 2022 </w:t>
      </w:r>
      <w:r w:rsidR="00F9216B" w:rsidRPr="007A4558">
        <w:t xml:space="preserve">meziročně </w:t>
      </w:r>
      <w:r w:rsidR="00917075">
        <w:t xml:space="preserve">již druhý rok v řadě </w:t>
      </w:r>
      <w:r w:rsidR="00F9216B" w:rsidRPr="00AB73C5">
        <w:rPr>
          <w:b/>
        </w:rPr>
        <w:t>k p</w:t>
      </w:r>
      <w:r w:rsidR="00695D08" w:rsidRPr="00AB73C5">
        <w:rPr>
          <w:b/>
        </w:rPr>
        <w:t>ropadu financování výzkumu a vývoje</w:t>
      </w:r>
      <w:r w:rsidR="00F9216B" w:rsidRPr="00AB73C5">
        <w:rPr>
          <w:b/>
        </w:rPr>
        <w:t xml:space="preserve"> ze státního rozpočtu</w:t>
      </w:r>
      <w:r w:rsidR="00F9216B" w:rsidRPr="007A4558">
        <w:t>.</w:t>
      </w:r>
      <w:r w:rsidR="00F9216B" w:rsidRPr="0035078E">
        <w:t xml:space="preserve"> </w:t>
      </w:r>
      <w:r w:rsidR="00AB5DAC">
        <w:t xml:space="preserve">Ve srovnatelných (stálých) cenách, </w:t>
      </w:r>
      <w:r w:rsidR="00AB5DAC" w:rsidRPr="00AB5DAC">
        <w:t>které eliminují inflační znehodnocení</w:t>
      </w:r>
      <w:r w:rsidR="00AB5DAC">
        <w:t xml:space="preserve"> se výdaje státu na VaV v minulém roce propadaly přibližně na úroveň roku 2017</w:t>
      </w:r>
      <w:r w:rsidR="00AB5DAC" w:rsidRPr="00AB5DAC">
        <w:t>.</w:t>
      </w:r>
      <w:r w:rsidR="00AB5DAC">
        <w:rPr>
          <w:rStyle w:val="Znakapoznpodarou"/>
        </w:rPr>
        <w:footnoteReference w:id="3"/>
      </w:r>
      <w:r w:rsidR="00AB5DAC" w:rsidRPr="00AB5DAC">
        <w:t xml:space="preserve"> </w:t>
      </w:r>
      <w:r w:rsidR="00AB5DAC">
        <w:t xml:space="preserve"> </w:t>
      </w:r>
    </w:p>
    <w:p w14:paraId="3C12A683" w14:textId="235BAFF4" w:rsidR="009A6676" w:rsidRPr="0035078E" w:rsidRDefault="00AB5DAC" w:rsidP="00166920">
      <w:pPr>
        <w:spacing w:before="120" w:after="120"/>
        <w:jc w:val="both"/>
      </w:pPr>
      <w:r>
        <w:t>Od roku 2010 včetně</w:t>
      </w:r>
      <w:r w:rsidR="003B0785">
        <w:t xml:space="preserve">, tj. za posledních 13 let (2010 až 2022) </w:t>
      </w:r>
      <w:r>
        <w:t xml:space="preserve">šlo na VaV </w:t>
      </w:r>
      <w:r w:rsidR="00F9216B" w:rsidRPr="0035078E">
        <w:t>ze státního rozp</w:t>
      </w:r>
      <w:r w:rsidR="007A4558">
        <w:t xml:space="preserve">očtu </w:t>
      </w:r>
      <w:r>
        <w:t>celkem 399</w:t>
      </w:r>
      <w:r w:rsidR="003B0785">
        <w:t> </w:t>
      </w:r>
      <w:r>
        <w:t>mld.</w:t>
      </w:r>
      <w:r w:rsidR="003B0785">
        <w:t> </w:t>
      </w:r>
      <w:r>
        <w:t xml:space="preserve">Kč. </w:t>
      </w:r>
      <w:r w:rsidR="00F9216B" w:rsidRPr="0035078E">
        <w:t xml:space="preserve">Průměrné roční tempo růstu státních rozpočtových výdajů na VaV za </w:t>
      </w:r>
      <w:r w:rsidR="00404B65" w:rsidRPr="0035078E">
        <w:t>posledních deset let</w:t>
      </w:r>
      <w:r w:rsidR="00501E68">
        <w:t xml:space="preserve"> (2013 až 2022)</w:t>
      </w:r>
      <w:r w:rsidR="00404B65" w:rsidRPr="0035078E">
        <w:t xml:space="preserve"> dosáhlo 4,1</w:t>
      </w:r>
      <w:r w:rsidR="00F9216B" w:rsidRPr="0035078E">
        <w:t xml:space="preserve"> %.</w:t>
      </w:r>
      <w:r w:rsidR="009209AD">
        <w:t xml:space="preserve"> Oproti přechozímu desetiletí kleslo p</w:t>
      </w:r>
      <w:r w:rsidR="009209AD" w:rsidRPr="009209AD">
        <w:t>růměrné roční tempo</w:t>
      </w:r>
      <w:r w:rsidR="009209AD">
        <w:t xml:space="preserve"> o polovinu. </w:t>
      </w:r>
    </w:p>
    <w:p w14:paraId="1EFB6950" w14:textId="1BEA87AD" w:rsidR="0063218B" w:rsidRDefault="00CE6510" w:rsidP="00166920">
      <w:pPr>
        <w:spacing w:before="120" w:after="120"/>
        <w:jc w:val="both"/>
      </w:pPr>
      <w:r w:rsidRPr="001D133D">
        <w:t>V roce 2022 se stá</w:t>
      </w:r>
      <w:r w:rsidRPr="00A31497">
        <w:t xml:space="preserve">tní rozpočtové výdaje na VaV (ukazatel GBARD) rovnaly </w:t>
      </w:r>
      <w:r w:rsidR="00B33B2D" w:rsidRPr="00A31497">
        <w:rPr>
          <w:b/>
        </w:rPr>
        <w:t>0,57</w:t>
      </w:r>
      <w:r w:rsidR="00C517FF" w:rsidRPr="00A31497">
        <w:rPr>
          <w:b/>
        </w:rPr>
        <w:t> %</w:t>
      </w:r>
      <w:r w:rsidR="00C517FF" w:rsidRPr="00A31497">
        <w:t xml:space="preserve"> </w:t>
      </w:r>
      <w:r w:rsidR="00C517FF" w:rsidRPr="00A31497">
        <w:rPr>
          <w:b/>
        </w:rPr>
        <w:t>hrubého domácího produktu (HDP)</w:t>
      </w:r>
      <w:r w:rsidRPr="00EB7206">
        <w:rPr>
          <w:b/>
        </w:rPr>
        <w:t xml:space="preserve"> České republiky</w:t>
      </w:r>
      <w:r w:rsidR="00C517FF" w:rsidRPr="00EB7206">
        <w:t>.</w:t>
      </w:r>
      <w:r w:rsidR="00B33B2D" w:rsidRPr="00EB7206">
        <w:t xml:space="preserve"> </w:t>
      </w:r>
      <w:r w:rsidRPr="00EB7206">
        <w:t xml:space="preserve">Jedná se o nejnižší podíl od roku 2010. </w:t>
      </w:r>
      <w:r w:rsidR="00B33B2D" w:rsidRPr="00EB7206">
        <w:t xml:space="preserve">V roce 2021 dosáhl </w:t>
      </w:r>
      <w:r w:rsidR="004262E6" w:rsidRPr="00EB7206">
        <w:t xml:space="preserve">tento </w:t>
      </w:r>
      <w:r w:rsidR="00B33B2D" w:rsidRPr="00EB7206">
        <w:t xml:space="preserve">podíl </w:t>
      </w:r>
      <w:r w:rsidR="004262E6" w:rsidRPr="00EB7206">
        <w:t>hodnoty</w:t>
      </w:r>
      <w:r w:rsidR="00B33B2D" w:rsidRPr="00EB7206">
        <w:t xml:space="preserve"> 0,63</w:t>
      </w:r>
      <w:r w:rsidR="00C517FF" w:rsidRPr="00EB7206">
        <w:t> %.</w:t>
      </w:r>
      <w:r w:rsidR="0063218B" w:rsidRPr="00EB7206">
        <w:t xml:space="preserve"> Česko se tak nepřibližuje strategickému cíli 1 % těchto výdajů ve vztahu k velikosti naší ekonomiky.</w:t>
      </w:r>
      <w:r w:rsidR="0063218B" w:rsidRPr="0063218B">
        <w:t xml:space="preserve"> </w:t>
      </w:r>
      <w:r w:rsidR="00C517FF" w:rsidRPr="00B33B2D">
        <w:t xml:space="preserve"> </w:t>
      </w:r>
    </w:p>
    <w:p w14:paraId="328AB0A1" w14:textId="7EF0218F" w:rsidR="00C517FF" w:rsidRDefault="00C517FF" w:rsidP="00166920">
      <w:pPr>
        <w:spacing w:before="120" w:after="120"/>
        <w:jc w:val="both"/>
      </w:pPr>
      <w:r w:rsidRPr="00B33B2D">
        <w:t xml:space="preserve">Na </w:t>
      </w:r>
      <w:r w:rsidRPr="00B33B2D">
        <w:rPr>
          <w:b/>
        </w:rPr>
        <w:t>celkových výdajích státního rozpočtu</w:t>
      </w:r>
      <w:r w:rsidRPr="00B33B2D">
        <w:t xml:space="preserve"> se státní rozpočtové </w:t>
      </w:r>
      <w:r w:rsidR="00B33B2D" w:rsidRPr="00B33B2D">
        <w:t>výdaje na VaV v roce 2022</w:t>
      </w:r>
      <w:r w:rsidRPr="00B33B2D">
        <w:t xml:space="preserve"> podílely </w:t>
      </w:r>
      <w:r w:rsidR="00B33B2D" w:rsidRPr="00B33B2D">
        <w:rPr>
          <w:b/>
        </w:rPr>
        <w:t>1,94</w:t>
      </w:r>
      <w:r w:rsidR="00CE6510">
        <w:rPr>
          <w:b/>
        </w:rPr>
        <w:t> </w:t>
      </w:r>
      <w:r w:rsidRPr="00B33B2D">
        <w:rPr>
          <w:b/>
        </w:rPr>
        <w:t>%</w:t>
      </w:r>
      <w:r w:rsidR="00CE6510">
        <w:rPr>
          <w:b/>
        </w:rPr>
        <w:t xml:space="preserve">. </w:t>
      </w:r>
      <w:r w:rsidR="00CE6510" w:rsidRPr="002E7453">
        <w:t>Podíl výzkumu a vývoje na celkových výdajích státního rozpočtu v Česku se snižuje pátým rokem v řadě, a to z nejvyšší hodnoty 2,4</w:t>
      </w:r>
      <w:r w:rsidR="00CE6510">
        <w:t>0</w:t>
      </w:r>
      <w:r w:rsidR="00CE6510" w:rsidRPr="002E7453">
        <w:t xml:space="preserve"> % v roce 2017 na </w:t>
      </w:r>
      <w:r w:rsidR="00CE6510">
        <w:t xml:space="preserve">výše uvedených </w:t>
      </w:r>
      <w:r w:rsidR="00CE6510" w:rsidRPr="002E7453">
        <w:t>1,9</w:t>
      </w:r>
      <w:r w:rsidR="00CE6510">
        <w:t>4</w:t>
      </w:r>
      <w:r w:rsidR="00CE6510" w:rsidRPr="002E7453">
        <w:t xml:space="preserve"> % v roce minulém.</w:t>
      </w:r>
      <w:r w:rsidR="00CE6510" w:rsidRPr="00CE6510">
        <w:rPr>
          <w:b/>
        </w:rPr>
        <w:t xml:space="preserve"> </w:t>
      </w:r>
      <w:r w:rsidR="00CE6510" w:rsidRPr="002E7453">
        <w:t xml:space="preserve">Na </w:t>
      </w:r>
      <w:r w:rsidRPr="00C55B16">
        <w:rPr>
          <w:b/>
        </w:rPr>
        <w:t>veřejných rozpočtech</w:t>
      </w:r>
      <w:r w:rsidR="00CE6510" w:rsidRPr="002E7453">
        <w:rPr>
          <w:b/>
        </w:rPr>
        <w:t xml:space="preserve"> celkem</w:t>
      </w:r>
      <w:r w:rsidRPr="00B33B2D">
        <w:t xml:space="preserve"> (podílový ukazatel používaný pro mezinárodní srovnání)</w:t>
      </w:r>
      <w:r w:rsidR="00AF6CFD">
        <w:rPr>
          <w:rStyle w:val="Znakapoznpodarou"/>
        </w:rPr>
        <w:footnoteReference w:id="4"/>
      </w:r>
      <w:r w:rsidRPr="00B33B2D">
        <w:t xml:space="preserve"> </w:t>
      </w:r>
      <w:r w:rsidR="00CE6510">
        <w:t xml:space="preserve">se státní rozpočtové výdaje na VaV v Česku v minulém roce podílely </w:t>
      </w:r>
      <w:r w:rsidR="00B33B2D" w:rsidRPr="00B33B2D">
        <w:rPr>
          <w:b/>
        </w:rPr>
        <w:t>1,27</w:t>
      </w:r>
      <w:r w:rsidRPr="00B33B2D">
        <w:rPr>
          <w:b/>
        </w:rPr>
        <w:t xml:space="preserve"> %</w:t>
      </w:r>
      <w:r w:rsidR="00CE6510">
        <w:rPr>
          <w:b/>
        </w:rPr>
        <w:t xml:space="preserve"> </w:t>
      </w:r>
      <w:r w:rsidR="00CE6510" w:rsidRPr="002E7453">
        <w:t>- jde o nejnižší podíl od roku 2010.</w:t>
      </w:r>
      <w:r w:rsidRPr="00C55B16">
        <w:t xml:space="preserve"> </w:t>
      </w:r>
    </w:p>
    <w:p w14:paraId="0DA6DD71" w14:textId="77777777" w:rsidR="00321F45" w:rsidRDefault="00321F45" w:rsidP="00321F45">
      <w:pPr>
        <w:spacing w:before="120" w:after="0"/>
        <w:jc w:val="both"/>
        <w:rPr>
          <w:b/>
        </w:rPr>
      </w:pPr>
      <w:r>
        <w:rPr>
          <w:b/>
        </w:rPr>
        <w:t>TAB 3-1</w:t>
      </w:r>
      <w:r w:rsidRPr="002F2B9F">
        <w:rPr>
          <w:b/>
        </w:rPr>
        <w:t xml:space="preserve">: </w:t>
      </w:r>
      <w:r>
        <w:rPr>
          <w:b/>
        </w:rPr>
        <w:t>Státní rozpočtové výdaje na VaV v ČR – základní podílové ukazatele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6E3539" w:rsidRPr="006E3539" w14:paraId="052ABA91" w14:textId="77777777" w:rsidTr="002E7453">
        <w:trPr>
          <w:trHeight w:val="340"/>
        </w:trPr>
        <w:tc>
          <w:tcPr>
            <w:tcW w:w="25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vAlign w:val="center"/>
            <w:hideMark/>
          </w:tcPr>
          <w:p w14:paraId="558A006E" w14:textId="77777777" w:rsidR="006E3539" w:rsidRPr="006E3539" w:rsidRDefault="006E3539" w:rsidP="006E3539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E353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2A3F67A2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E3539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6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14:paraId="5D778C5D" w14:textId="77777777" w:rsidR="006E3539" w:rsidRPr="006E3539" w:rsidRDefault="006E3539" w:rsidP="006E3539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E3539"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14:paraId="4E50B5CF" w14:textId="77777777" w:rsidR="006E3539" w:rsidRPr="006E3539" w:rsidRDefault="006E3539" w:rsidP="006E3539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E3539">
              <w:rPr>
                <w:rFonts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6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14:paraId="095BA0DE" w14:textId="77777777" w:rsidR="006E3539" w:rsidRPr="006E3539" w:rsidRDefault="006E3539" w:rsidP="006E3539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E3539">
              <w:rPr>
                <w:rFonts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6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14:paraId="1B370FE2" w14:textId="77777777" w:rsidR="006E3539" w:rsidRPr="006E3539" w:rsidRDefault="006E3539" w:rsidP="006E3539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E3539">
              <w:rPr>
                <w:rFonts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6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14:paraId="2A692386" w14:textId="77777777" w:rsidR="006E3539" w:rsidRPr="006E3539" w:rsidRDefault="006E3539" w:rsidP="006E3539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E3539">
              <w:rPr>
                <w:rFonts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6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14:paraId="1E849E07" w14:textId="77777777" w:rsidR="006E3539" w:rsidRPr="006E3539" w:rsidRDefault="006E3539" w:rsidP="006E3539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E3539">
              <w:rPr>
                <w:rFonts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6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14:paraId="60AF3DEB" w14:textId="77777777" w:rsidR="006E3539" w:rsidRPr="006E3539" w:rsidRDefault="006E3539" w:rsidP="006E3539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E3539">
              <w:rPr>
                <w:rFonts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6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14:paraId="3DE7563C" w14:textId="77777777" w:rsidR="006E3539" w:rsidRPr="006E3539" w:rsidRDefault="006E3539" w:rsidP="006E3539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E3539">
              <w:rPr>
                <w:rFonts w:cs="Arial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6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14:paraId="6EE40AEB" w14:textId="77777777" w:rsidR="006E3539" w:rsidRPr="006E3539" w:rsidRDefault="006E3539" w:rsidP="006E3539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E3539">
              <w:rPr>
                <w:rFonts w:cs="Arial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6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14:paraId="3D83D261" w14:textId="77777777" w:rsidR="006E3539" w:rsidRPr="006E3539" w:rsidRDefault="006E3539" w:rsidP="006E3539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E3539">
              <w:rPr>
                <w:rFonts w:cs="Arial"/>
                <w:b/>
                <w:bCs/>
                <w:sz w:val="16"/>
                <w:szCs w:val="16"/>
              </w:rPr>
              <w:t>2022</w:t>
            </w:r>
          </w:p>
        </w:tc>
      </w:tr>
      <w:tr w:rsidR="006E3539" w:rsidRPr="006E3539" w14:paraId="43CDA3B3" w14:textId="77777777" w:rsidTr="002E7453">
        <w:trPr>
          <w:trHeight w:val="3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412A8" w14:textId="77777777" w:rsidR="006E3539" w:rsidRPr="006E3539" w:rsidRDefault="006E3539" w:rsidP="006E353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Podíl na HDP</w:t>
            </w:r>
          </w:p>
        </w:tc>
        <w:tc>
          <w:tcPr>
            <w:tcW w:w="64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8CA9E5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0,57%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A17D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0,64%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1672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0,63%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EBAF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0,60%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4B00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0,58%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2234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0,60%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119C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0,62%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7D16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0,62%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B905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0,67%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AA64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0,63%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934D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0,57%</w:t>
            </w:r>
          </w:p>
        </w:tc>
      </w:tr>
      <w:tr w:rsidR="006E3539" w:rsidRPr="006E3539" w14:paraId="0433BA57" w14:textId="77777777" w:rsidTr="002E7453">
        <w:trPr>
          <w:trHeight w:val="3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DE2BE" w14:textId="77777777" w:rsidR="006E3539" w:rsidRPr="006E3539" w:rsidRDefault="006E3539" w:rsidP="006E353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Podíl na státním rozpočtu ČR</w:t>
            </w:r>
          </w:p>
        </w:tc>
        <w:tc>
          <w:tcPr>
            <w:tcW w:w="64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C06F44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1,95%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27D2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2,28%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6BE6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2,25%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0A68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2,15%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05EF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2,29%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669C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2,40%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3EC5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2,38%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EC12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2,31%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6CF2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2,07%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43E0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2,01%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B88C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1,94%</w:t>
            </w:r>
          </w:p>
        </w:tc>
      </w:tr>
      <w:tr w:rsidR="006E3539" w:rsidRPr="006E3539" w14:paraId="7023782E" w14:textId="77777777" w:rsidTr="002E7453">
        <w:trPr>
          <w:trHeight w:val="340"/>
        </w:trPr>
        <w:tc>
          <w:tcPr>
            <w:tcW w:w="2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F804929" w14:textId="77777777" w:rsidR="006E3539" w:rsidRPr="006E3539" w:rsidRDefault="006E3539" w:rsidP="006E353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Podíl na veřejných rozpočtech ČR</w:t>
            </w:r>
          </w:p>
        </w:tc>
        <w:tc>
          <w:tcPr>
            <w:tcW w:w="6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839485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1,31%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E57800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1,51%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396EFE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1,47%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63DBB2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1,43%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EFF1D6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1,47%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1D8519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1,54%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87D3BE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1,52%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D2FAB0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1,51%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E80389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1,42%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DC7131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1,35%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EF3726" w14:textId="77777777" w:rsidR="006E3539" w:rsidRPr="006E3539" w:rsidRDefault="006E3539" w:rsidP="006E3539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E3539">
              <w:rPr>
                <w:rFonts w:cs="Arial"/>
                <w:color w:val="000000"/>
                <w:sz w:val="16"/>
                <w:szCs w:val="16"/>
              </w:rPr>
              <w:t>1,27%</w:t>
            </w:r>
          </w:p>
        </w:tc>
      </w:tr>
    </w:tbl>
    <w:p w14:paraId="1BC67293" w14:textId="6D4915E9" w:rsidR="006E3539" w:rsidRDefault="006B45E2" w:rsidP="006B45E2">
      <w:pPr>
        <w:spacing w:before="60"/>
        <w:jc w:val="both"/>
        <w:rPr>
          <w:sz w:val="18"/>
        </w:rPr>
      </w:pPr>
      <w:r w:rsidRPr="00A012C5">
        <w:rPr>
          <w:sz w:val="18"/>
        </w:rPr>
        <w:t xml:space="preserve">Zdroj: ÚV ČR - IS VVI, ČSÚ - Národní účty, </w:t>
      </w:r>
      <w:r>
        <w:rPr>
          <w:sz w:val="18"/>
        </w:rPr>
        <w:t>MF – S</w:t>
      </w:r>
      <w:r w:rsidRPr="00A67FAE">
        <w:rPr>
          <w:sz w:val="18"/>
        </w:rPr>
        <w:t>tátní rozpočet 2022</w:t>
      </w:r>
      <w:r>
        <w:rPr>
          <w:sz w:val="18"/>
        </w:rPr>
        <w:t xml:space="preserve">, </w:t>
      </w:r>
      <w:r w:rsidRPr="00A012C5">
        <w:rPr>
          <w:sz w:val="18"/>
        </w:rPr>
        <w:t>Eurostat</w:t>
      </w:r>
    </w:p>
    <w:p w14:paraId="2DE5498C" w14:textId="59460E96" w:rsidR="0092353F" w:rsidRDefault="001A0E16" w:rsidP="0092353F">
      <w:pPr>
        <w:spacing w:before="120" w:after="120"/>
        <w:jc w:val="both"/>
      </w:pPr>
      <w:r w:rsidRPr="00DD7070">
        <w:t xml:space="preserve">V roce 2022 celkové výdaje na VaV </w:t>
      </w:r>
      <w:r w:rsidRPr="002E7453">
        <w:rPr>
          <w:b/>
        </w:rPr>
        <w:t>(ukazatel GERD</w:t>
      </w:r>
      <w:r w:rsidRPr="00DD7070">
        <w:t xml:space="preserve">) v Česku meziročně vzrostly o </w:t>
      </w:r>
      <w:r w:rsidRPr="001A0E16">
        <w:t xml:space="preserve">9,3 % na 133,3 mld. Kč. Státní rozpočet se v tomto roce </w:t>
      </w:r>
      <w:r w:rsidRPr="002E7453">
        <w:rPr>
          <w:b/>
        </w:rPr>
        <w:t>podílel na financování výzkumu a vývoje v Česku (% GERD)</w:t>
      </w:r>
      <w:r>
        <w:t xml:space="preserve"> z </w:t>
      </w:r>
      <w:r w:rsidRPr="00DD7070">
        <w:t>necelý</w:t>
      </w:r>
      <w:r>
        <w:t>ch</w:t>
      </w:r>
      <w:r w:rsidRPr="00DD7070">
        <w:t xml:space="preserve"> </w:t>
      </w:r>
      <w:r w:rsidRPr="002E7453">
        <w:rPr>
          <w:b/>
        </w:rPr>
        <w:t>30 %</w:t>
      </w:r>
      <w:r>
        <w:t xml:space="preserve"> </w:t>
      </w:r>
      <w:r w:rsidR="00DA52BE">
        <w:t xml:space="preserve">- </w:t>
      </w:r>
      <w:r w:rsidR="0092353F" w:rsidRPr="00DD7070">
        <w:t>podrobněji viz graf č. 3-2</w:t>
      </w:r>
      <w:r w:rsidR="0092353F" w:rsidRPr="001A0E16">
        <w:t xml:space="preserve">. </w:t>
      </w:r>
      <w:r w:rsidR="00DA52BE">
        <w:t xml:space="preserve">V letech 2013 až 2021 to bylo v průměru z jedné třetiny. Za meziročním nárůstem celkových výdajů na VaV </w:t>
      </w:r>
      <w:r w:rsidR="00DA52BE" w:rsidRPr="00DA52BE">
        <w:t>o 11,4 mld. Kč</w:t>
      </w:r>
      <w:r w:rsidR="00DA52BE">
        <w:t xml:space="preserve"> na výše zmíněných 133,3 mld. Kč byl </w:t>
      </w:r>
      <w:r w:rsidR="00DA52BE" w:rsidRPr="00DA52BE">
        <w:t xml:space="preserve">především </w:t>
      </w:r>
      <w:r w:rsidR="00DA52BE">
        <w:t xml:space="preserve">výrazný </w:t>
      </w:r>
      <w:r w:rsidR="00DA52BE" w:rsidRPr="00DA52BE">
        <w:t xml:space="preserve">nárůst financování </w:t>
      </w:r>
      <w:r w:rsidR="00DA52BE">
        <w:t xml:space="preserve">VaV </w:t>
      </w:r>
      <w:r w:rsidR="00DA52BE" w:rsidRPr="00DA52BE">
        <w:t>ze soukromých (podnikových) zdrojů, které meziročně vzrostly o 9 mld. Kč (12 %)</w:t>
      </w:r>
      <w:r w:rsidR="00DA52BE">
        <w:t xml:space="preserve"> na 8</w:t>
      </w:r>
      <w:r w:rsidR="0092353F" w:rsidRPr="00DD7070">
        <w:t>5,6 mld. Kč</w:t>
      </w:r>
      <w:r w:rsidR="00DA52BE">
        <w:t xml:space="preserve"> v roce 2022</w:t>
      </w:r>
      <w:r w:rsidR="0092353F" w:rsidRPr="00DD7070">
        <w:t>.</w:t>
      </w:r>
      <w:r w:rsidR="00DA52BE" w:rsidRPr="00C37652">
        <w:rPr>
          <w:rStyle w:val="Znakapoznpodarou"/>
        </w:rPr>
        <w:footnoteReference w:id="5"/>
      </w:r>
    </w:p>
    <w:p w14:paraId="071F92E3" w14:textId="77777777" w:rsidR="001C7B90" w:rsidRDefault="001C7B90">
      <w:pPr>
        <w:spacing w:after="0" w:line="240" w:lineRule="auto"/>
        <w:rPr>
          <w:rFonts w:eastAsia="MS Gothic"/>
          <w:b/>
          <w:bCs/>
          <w:color w:val="009BB4"/>
          <w:sz w:val="28"/>
          <w:szCs w:val="26"/>
        </w:rPr>
      </w:pPr>
      <w:r>
        <w:br w:type="page"/>
      </w:r>
    </w:p>
    <w:p w14:paraId="2726409A" w14:textId="4DDBDFA5" w:rsidR="004862E1" w:rsidRPr="00FB5664" w:rsidRDefault="004862E1" w:rsidP="004862E1">
      <w:pPr>
        <w:pStyle w:val="Nadpis2"/>
        <w:ind w:left="360"/>
      </w:pPr>
      <w:r>
        <w:lastRenderedPageBreak/>
        <w:t>3.2 Státní rozpočtové výdaje na VaV</w:t>
      </w:r>
      <w:r w:rsidRPr="006E3865">
        <w:t xml:space="preserve"> podle typu</w:t>
      </w:r>
      <w:r>
        <w:t xml:space="preserve"> výdajů</w:t>
      </w:r>
    </w:p>
    <w:p w14:paraId="01892D90" w14:textId="1324EE92" w:rsidR="004862E1" w:rsidRDefault="004862E1" w:rsidP="004862E1">
      <w:pPr>
        <w:spacing w:before="120" w:after="120"/>
        <w:jc w:val="both"/>
      </w:pPr>
      <w:r>
        <w:t xml:space="preserve">Převážná část státní rozpočtové podpory VaV spadá do kategorie </w:t>
      </w:r>
      <w:r w:rsidRPr="00A62D6E">
        <w:t>běžných</w:t>
      </w:r>
      <w:r w:rsidR="00AF6CFD">
        <w:t xml:space="preserve"> (neinvestičních)</w:t>
      </w:r>
      <w:r w:rsidRPr="00A62D6E">
        <w:t xml:space="preserve"> výdajů</w:t>
      </w:r>
      <w:r>
        <w:t>. Jedná se zejména o mzdové</w:t>
      </w:r>
      <w:r w:rsidR="00AF6CFD">
        <w:t xml:space="preserve"> (osobní) náklady na výzkumné a vývojové pracovníky</w:t>
      </w:r>
      <w:r>
        <w:t xml:space="preserve"> a ostatní neinvestiční </w:t>
      </w:r>
      <w:r w:rsidR="00AF6CFD">
        <w:t>náklady</w:t>
      </w:r>
      <w:r w:rsidR="00FA7782">
        <w:t>, kam se řadí</w:t>
      </w:r>
      <w:r>
        <w:t xml:space="preserve"> nákup </w:t>
      </w:r>
      <w:r w:rsidRPr="00F12A68">
        <w:t>materiálu, vybavení</w:t>
      </w:r>
      <w:r>
        <w:t xml:space="preserve">, energií, </w:t>
      </w:r>
      <w:r w:rsidRPr="00F12A68">
        <w:t>administrativní a ostatní režijní náklady přímo související s</w:t>
      </w:r>
      <w:r>
        <w:t> VaV.</w:t>
      </w:r>
      <w:r w:rsidR="00FA7782">
        <w:t xml:space="preserve"> V roce 2022</w:t>
      </w:r>
      <w:r w:rsidR="00AF6CFD">
        <w:t xml:space="preserve"> bylo ze státního rozpočtu na </w:t>
      </w:r>
      <w:r w:rsidRPr="00A62D6E">
        <w:rPr>
          <w:b/>
        </w:rPr>
        <w:t>běžné výdaje</w:t>
      </w:r>
      <w:r w:rsidRPr="00E569A3">
        <w:rPr>
          <w:b/>
        </w:rPr>
        <w:t xml:space="preserve"> </w:t>
      </w:r>
      <w:r w:rsidR="00AF6CFD" w:rsidRPr="00D23D9F">
        <w:t>na VaV vynaloženo</w:t>
      </w:r>
      <w:r w:rsidR="00AF6CFD">
        <w:rPr>
          <w:b/>
        </w:rPr>
        <w:t xml:space="preserve"> </w:t>
      </w:r>
      <w:r w:rsidR="006A34D7">
        <w:rPr>
          <w:b/>
        </w:rPr>
        <w:t>36,5</w:t>
      </w:r>
      <w:r w:rsidRPr="00A62D6E">
        <w:rPr>
          <w:b/>
        </w:rPr>
        <w:t xml:space="preserve"> mld. Kč</w:t>
      </w:r>
      <w:r w:rsidR="006A34D7">
        <w:t xml:space="preserve">, což odpovídá podílu </w:t>
      </w:r>
      <w:r w:rsidR="006A34D7" w:rsidRPr="00A67FAE">
        <w:rPr>
          <w:b/>
        </w:rPr>
        <w:t>94,8</w:t>
      </w:r>
      <w:r w:rsidRPr="00A67FAE">
        <w:rPr>
          <w:b/>
        </w:rPr>
        <w:t xml:space="preserve"> %</w:t>
      </w:r>
      <w:r>
        <w:t xml:space="preserve"> z celkových státních rozpočtových výdajů na VaV. Tyto neinvestiční výdaje na VaV rostly především v letech 2016 až 2020, a to v souvislosti s růstem mzdových nákladů na výzkumné pracovníky</w:t>
      </w:r>
      <w:r w:rsidR="00AF6CFD">
        <w:t xml:space="preserve"> na vysokých školách a ve veřejných výzkumných institucích</w:t>
      </w:r>
      <w:r>
        <w:t>.</w:t>
      </w:r>
      <w:r w:rsidR="005822F2">
        <w:t xml:space="preserve"> </w:t>
      </w:r>
    </w:p>
    <w:p w14:paraId="25BCB003" w14:textId="77777777" w:rsidR="0095661F" w:rsidRDefault="004862E1" w:rsidP="0095661F">
      <w:pPr>
        <w:spacing w:before="120" w:after="60"/>
        <w:jc w:val="both"/>
      </w:pPr>
      <w:r>
        <w:t xml:space="preserve">Podíl </w:t>
      </w:r>
      <w:r w:rsidRPr="00663155">
        <w:rPr>
          <w:b/>
        </w:rPr>
        <w:t>kapitálových výdajů</w:t>
      </w:r>
      <w:r>
        <w:t xml:space="preserve"> na</w:t>
      </w:r>
      <w:r w:rsidR="006A34D7">
        <w:t xml:space="preserve"> GBARD dosáhl v minulém roce </w:t>
      </w:r>
      <w:r w:rsidR="006A34D7" w:rsidRPr="00A67FAE">
        <w:rPr>
          <w:b/>
        </w:rPr>
        <w:t>5,2</w:t>
      </w:r>
      <w:r w:rsidRPr="00A67FAE">
        <w:rPr>
          <w:b/>
        </w:rPr>
        <w:t> %</w:t>
      </w:r>
      <w:r>
        <w:t>, což v absolutn</w:t>
      </w:r>
      <w:r w:rsidR="006A34D7">
        <w:t xml:space="preserve">ím vyjádření představuje </w:t>
      </w:r>
      <w:r w:rsidR="00824A51">
        <w:t xml:space="preserve">rovné </w:t>
      </w:r>
      <w:r w:rsidR="006A34D7">
        <w:rPr>
          <w:b/>
        </w:rPr>
        <w:t>2</w:t>
      </w:r>
      <w:r w:rsidRPr="00A62D6E">
        <w:rPr>
          <w:b/>
        </w:rPr>
        <w:t xml:space="preserve"> mld. Kč</w:t>
      </w:r>
      <w:r>
        <w:t xml:space="preserve">. </w:t>
      </w:r>
      <w:r w:rsidRPr="00DD7070">
        <w:t xml:space="preserve">Jedná se o </w:t>
      </w:r>
      <w:r w:rsidR="008D475D" w:rsidRPr="00DA52BE">
        <w:t>p</w:t>
      </w:r>
      <w:r w:rsidR="008D475D" w:rsidRPr="008D475D">
        <w:t>ořízení pozemků, budov a staveb včetně jejich technického zhodnocení pro potřeby prováděného VaV</w:t>
      </w:r>
      <w:r w:rsidR="008D475D">
        <w:t xml:space="preserve"> a dále nákup dlouhodobého hmotného a nehmotného majetku (tj. např. pořízení </w:t>
      </w:r>
      <w:r w:rsidR="008D475D" w:rsidRPr="008D475D">
        <w:t xml:space="preserve">strojů, přístrojů, zařízení, </w:t>
      </w:r>
      <w:r w:rsidR="008D475D">
        <w:t xml:space="preserve">softwaru </w:t>
      </w:r>
      <w:r w:rsidR="008D475D" w:rsidRPr="008D475D">
        <w:t>a dalšího technického vybavení</w:t>
      </w:r>
      <w:r w:rsidR="008D475D">
        <w:t xml:space="preserve">, </w:t>
      </w:r>
      <w:r w:rsidR="008D475D" w:rsidRPr="008D475D">
        <w:t>zařízení</w:t>
      </w:r>
      <w:r w:rsidR="008D475D">
        <w:t xml:space="preserve"> a poznatků </w:t>
      </w:r>
      <w:r w:rsidR="008D475D" w:rsidRPr="008D475D">
        <w:t>sloužícího k provádění VaV činnosti</w:t>
      </w:r>
      <w:r w:rsidR="008D475D">
        <w:t xml:space="preserve">). </w:t>
      </w:r>
      <w:r>
        <w:t>Kapitálové výdaje úzce souvisí zejména s čerpáním unijních fondů a budováním výzkumné infrastruktury. O</w:t>
      </w:r>
      <w:r w:rsidR="006A34D7">
        <w:t xml:space="preserve">proti předchozímu roku se </w:t>
      </w:r>
      <w:r w:rsidR="00DA52BE">
        <w:t xml:space="preserve">v roce 2022 </w:t>
      </w:r>
      <w:r>
        <w:t>kapitálov</w:t>
      </w:r>
      <w:r w:rsidR="00DA52BE">
        <w:t>é</w:t>
      </w:r>
      <w:r>
        <w:t xml:space="preserve"> výdaj</w:t>
      </w:r>
      <w:r w:rsidR="00DA52BE">
        <w:t>e</w:t>
      </w:r>
      <w:r>
        <w:t xml:space="preserve"> na VaV </w:t>
      </w:r>
      <w:r w:rsidR="008D475D">
        <w:t>financovan</w:t>
      </w:r>
      <w:r w:rsidR="00DA52BE">
        <w:t xml:space="preserve">é ze státního rozpočtu snížily o pětinu, tj. v absolutním vyjádření </w:t>
      </w:r>
      <w:r w:rsidR="006A34D7">
        <w:t>o 0,5 mld. Kč. N</w:t>
      </w:r>
      <w:r>
        <w:t xml:space="preserve">ejvyšší podíl </w:t>
      </w:r>
      <w:r w:rsidR="006A34D7">
        <w:t xml:space="preserve">kapitálových výdajů </w:t>
      </w:r>
      <w:r w:rsidR="00DA52BE">
        <w:t xml:space="preserve">na ukazateli GBARD, a to </w:t>
      </w:r>
      <w:r w:rsidR="006A34D7">
        <w:t xml:space="preserve">ve výši </w:t>
      </w:r>
      <w:r w:rsidR="00824A51">
        <w:t>12 </w:t>
      </w:r>
      <w:r w:rsidR="006A34D7">
        <w:t>%</w:t>
      </w:r>
      <w:r w:rsidR="00DA52BE">
        <w:t>,</w:t>
      </w:r>
      <w:r>
        <w:t xml:space="preserve"> byl zaznamenán v roce 2012, od kterého jsou data v tomto členění dostupná. </w:t>
      </w:r>
      <w:r w:rsidR="005822F2">
        <w:t>Blíže viz graf</w:t>
      </w:r>
      <w:r w:rsidR="00824A51">
        <w:t xml:space="preserve"> 3-2 </w:t>
      </w:r>
      <w:r w:rsidR="005822F2">
        <w:t>.</w:t>
      </w:r>
    </w:p>
    <w:p w14:paraId="763516D4" w14:textId="681C6E34" w:rsidR="00C32B72" w:rsidRDefault="00C32B72" w:rsidP="00C32B72">
      <w:pPr>
        <w:spacing w:before="120" w:after="60"/>
        <w:rPr>
          <w:b/>
        </w:rPr>
      </w:pPr>
      <w:r>
        <w:rPr>
          <w:b/>
        </w:rPr>
        <w:t>GRAF 3</w:t>
      </w:r>
      <w:r w:rsidRPr="006E3865">
        <w:rPr>
          <w:b/>
        </w:rPr>
        <w:t xml:space="preserve">-2: </w:t>
      </w:r>
      <w:r>
        <w:rPr>
          <w:b/>
        </w:rPr>
        <w:t>Státní</w:t>
      </w:r>
      <w:r w:rsidRPr="00142861">
        <w:rPr>
          <w:b/>
        </w:rPr>
        <w:t xml:space="preserve"> </w:t>
      </w:r>
      <w:r>
        <w:rPr>
          <w:b/>
        </w:rPr>
        <w:t xml:space="preserve">rozpočtové výdaje na VaV v ČR </w:t>
      </w:r>
      <w:r w:rsidRPr="006E3865">
        <w:rPr>
          <w:b/>
        </w:rPr>
        <w:t>p</w:t>
      </w:r>
      <w:r>
        <w:rPr>
          <w:b/>
        </w:rPr>
        <w:t xml:space="preserve">odle typu </w:t>
      </w:r>
      <w:r w:rsidR="008D3F15">
        <w:rPr>
          <w:b/>
        </w:rPr>
        <w:t>výdajů (mld. Kč; %); 2012–2022</w:t>
      </w:r>
    </w:p>
    <w:p w14:paraId="08FAAEC9" w14:textId="3E91617C" w:rsidR="00DA4D4D" w:rsidRDefault="00CA439E" w:rsidP="007B7534">
      <w:pPr>
        <w:spacing w:before="120"/>
        <w:jc w:val="both"/>
        <w:rPr>
          <w:rStyle w:val="st"/>
          <w:rFonts w:cs="Arial"/>
          <w:sz w:val="18"/>
          <w:szCs w:val="20"/>
        </w:rPr>
      </w:pPr>
      <w:r w:rsidRPr="00CA439E">
        <w:drawing>
          <wp:inline distT="0" distB="0" distL="0" distR="0" wp14:anchorId="6A55B600" wp14:editId="1D1F8AD7">
            <wp:extent cx="6120130" cy="3235960"/>
            <wp:effectExtent l="0" t="0" r="0" b="254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FAE">
        <w:rPr>
          <w:rStyle w:val="st"/>
          <w:rFonts w:cs="Arial"/>
          <w:sz w:val="18"/>
          <w:szCs w:val="20"/>
        </w:rPr>
        <w:t xml:space="preserve">Zdroj: </w:t>
      </w:r>
      <w:r w:rsidR="00496E7C" w:rsidRPr="00496E7C">
        <w:rPr>
          <w:rStyle w:val="st"/>
          <w:rFonts w:cs="Arial"/>
          <w:sz w:val="18"/>
          <w:szCs w:val="20"/>
        </w:rPr>
        <w:t>ÚV ČR - IS VVI</w:t>
      </w:r>
      <w:r w:rsidR="00496E7C">
        <w:rPr>
          <w:rStyle w:val="st"/>
          <w:rFonts w:cs="Arial"/>
          <w:sz w:val="18"/>
          <w:szCs w:val="20"/>
        </w:rPr>
        <w:t>,</w:t>
      </w:r>
      <w:r w:rsidR="00496E7C" w:rsidRPr="00496E7C">
        <w:rPr>
          <w:rStyle w:val="st"/>
          <w:rFonts w:cs="Arial"/>
          <w:sz w:val="18"/>
          <w:szCs w:val="20"/>
        </w:rPr>
        <w:t xml:space="preserve"> </w:t>
      </w:r>
      <w:r w:rsidR="00A67FAE">
        <w:rPr>
          <w:rStyle w:val="st"/>
          <w:rFonts w:cs="Arial"/>
          <w:sz w:val="18"/>
          <w:szCs w:val="20"/>
        </w:rPr>
        <w:t>MF –</w:t>
      </w:r>
      <w:r w:rsidR="00022F10">
        <w:rPr>
          <w:rStyle w:val="st"/>
          <w:rFonts w:cs="Arial"/>
          <w:sz w:val="18"/>
          <w:szCs w:val="20"/>
        </w:rPr>
        <w:t xml:space="preserve"> </w:t>
      </w:r>
      <w:r w:rsidR="00A67FAE">
        <w:rPr>
          <w:rStyle w:val="st"/>
          <w:rFonts w:cs="Arial"/>
          <w:sz w:val="18"/>
          <w:szCs w:val="20"/>
        </w:rPr>
        <w:t>S</w:t>
      </w:r>
      <w:r w:rsidR="00DA4D4D" w:rsidRPr="00DA4D4D">
        <w:rPr>
          <w:rStyle w:val="st"/>
          <w:rFonts w:cs="Arial"/>
          <w:sz w:val="18"/>
          <w:szCs w:val="20"/>
        </w:rPr>
        <w:t>tátní rozpočet 2022</w:t>
      </w:r>
      <w:r w:rsidR="00022F10">
        <w:rPr>
          <w:rStyle w:val="st"/>
          <w:rFonts w:cs="Arial"/>
          <w:sz w:val="18"/>
          <w:szCs w:val="20"/>
        </w:rPr>
        <w:t>, Statistické zjišťování o výzkumu a vývoji</w:t>
      </w:r>
    </w:p>
    <w:p w14:paraId="0643F31A" w14:textId="77777777" w:rsidR="0083561D" w:rsidRDefault="0083561D" w:rsidP="0083561D">
      <w:pPr>
        <w:jc w:val="both"/>
      </w:pPr>
      <w:r>
        <w:t>V rámci jednotlivých rozpočtových kapitol podílejících se na financování VaV ze státního rozpočtu vykázalo nejvyšší podíl kapitálových výdajů na VaV Ministerstvo dopravy, a to 30,7 %. Následuje Akademie věd ČR (16,9 % z rozpočtu AV ČR), kde se jedná zejména o financování infrastruktury ústavů AV ČR, a dále Ministerstvo obrany (14,9 %). U Ministerstva průmyslu a obchodu podíl činil 5,5 %. Ministerstvo vnitra vynaložilo na kapitálové výdaje související s VaV 4,3 % z celkových výdajů na VaV, které v roce 2022 rozdělovalo. V případě resortu, který rozděluje na podporu výzkumu a vývoje nejvíce peněz – Ministerstvo školství, mládeže a tělovýchovy – dosáhl podíl kapitálových výdajů 2,8 %. Naopak téměř nulové kapitálové výdaje na VaV najdeme v rozpočtových kapitolách, které poskytují převážně účelovou podporu, jako jsou technologická a grantová agentura.</w:t>
      </w:r>
    </w:p>
    <w:p w14:paraId="141005A7" w14:textId="77777777" w:rsidR="003E1E5A" w:rsidRPr="00FB5664" w:rsidRDefault="003E1E5A" w:rsidP="003E1E5A">
      <w:pPr>
        <w:pStyle w:val="Nadpis2"/>
        <w:ind w:left="360"/>
      </w:pPr>
      <w:r>
        <w:lastRenderedPageBreak/>
        <w:t>3.3 Státní rozpočtové výdaje na VaV</w:t>
      </w:r>
      <w:r w:rsidRPr="006E3865">
        <w:t xml:space="preserve"> podle </w:t>
      </w:r>
      <w:r>
        <w:t>formy</w:t>
      </w:r>
      <w:r w:rsidRPr="006E3865">
        <w:t xml:space="preserve"> financování</w:t>
      </w:r>
    </w:p>
    <w:p w14:paraId="30565F5C" w14:textId="558D9884" w:rsidR="00EC3797" w:rsidRPr="0003376E" w:rsidRDefault="003E16C9" w:rsidP="00EC3797">
      <w:pPr>
        <w:spacing w:before="120" w:after="120"/>
        <w:jc w:val="both"/>
      </w:pPr>
      <w:r>
        <w:t>Odlišný</w:t>
      </w:r>
      <w:r w:rsidR="003E1E5A" w:rsidRPr="000B2610">
        <w:t xml:space="preserve"> pohled na státní rozpočtovou podporu VaV poskytuje členění podle formy této podpory</w:t>
      </w:r>
      <w:r w:rsidR="003E1E5A">
        <w:t xml:space="preserve"> ‒ na institucionální a účelovou</w:t>
      </w:r>
      <w:r w:rsidR="0003376E">
        <w:t xml:space="preserve">. </w:t>
      </w:r>
      <w:r w:rsidR="00EC3797" w:rsidRPr="00513C70">
        <w:t>Výši jednotlivých forem financování ovlivňuje zejména čerpání prostředků z Operačních programů a investice do infrastruktury</w:t>
      </w:r>
      <w:r w:rsidR="00EC3797">
        <w:t xml:space="preserve"> VaV. V posledních třech letech roste podíl institucionální podpory na úkor účelové. </w:t>
      </w:r>
    </w:p>
    <w:p w14:paraId="7F1332EF" w14:textId="537CFF6E" w:rsidR="0083561D" w:rsidRDefault="0083561D" w:rsidP="001E1C7B">
      <w:pPr>
        <w:spacing w:before="120" w:after="120"/>
        <w:jc w:val="both"/>
        <w:rPr>
          <w:b/>
        </w:rPr>
      </w:pPr>
      <w:r>
        <w:t xml:space="preserve">V roce 2022 bylo ze státního rozpočtu formou </w:t>
      </w:r>
      <w:r w:rsidRPr="00085EF2">
        <w:rPr>
          <w:b/>
        </w:rPr>
        <w:t>institucionální podpory</w:t>
      </w:r>
      <w:r>
        <w:t xml:space="preserve"> do VaV alokováno </w:t>
      </w:r>
      <w:r>
        <w:rPr>
          <w:b/>
        </w:rPr>
        <w:t>21,8</w:t>
      </w:r>
      <w:r w:rsidRPr="00085EF2">
        <w:rPr>
          <w:b/>
        </w:rPr>
        <w:t xml:space="preserve"> mld. Kč</w:t>
      </w:r>
      <w:r>
        <w:t xml:space="preserve"> a </w:t>
      </w:r>
      <w:r w:rsidRPr="00085EF2">
        <w:rPr>
          <w:b/>
        </w:rPr>
        <w:t>účelovou formou</w:t>
      </w:r>
      <w:r>
        <w:t xml:space="preserve"> </w:t>
      </w:r>
      <w:r>
        <w:rPr>
          <w:b/>
        </w:rPr>
        <w:t>16,7 </w:t>
      </w:r>
      <w:r w:rsidRPr="00085EF2">
        <w:rPr>
          <w:b/>
        </w:rPr>
        <w:t>mld.</w:t>
      </w:r>
      <w:r>
        <w:rPr>
          <w:b/>
        </w:rPr>
        <w:t> </w:t>
      </w:r>
      <w:r w:rsidRPr="00085EF2">
        <w:rPr>
          <w:b/>
        </w:rPr>
        <w:t>Kč</w:t>
      </w:r>
      <w:r>
        <w:t xml:space="preserve">. Institucionální podpora převýšila účelovou i v roce 2021, kdy rozdíl činil 2,3 mld. Kč. V roce 2022 účelová podpora VaV ze státního rozpočtu meziročně poklesla o 1,3 mld. Kč (-7,0 %), naopak institucionální vzrostla o 1,5 mld. Kč (+7,1 %). </w:t>
      </w:r>
      <w:r w:rsidRPr="003B479C">
        <w:t>Nárůst institucionální podpory byl způsoben především nárůstem výdajů na dlouhodobý koncepční rozvoj výzkumných organizací</w:t>
      </w:r>
      <w:r>
        <w:t xml:space="preserve"> z 15,7 mld. Kč v roce 2021 na 17,2 mld. Kč v roce </w:t>
      </w:r>
      <w:r w:rsidRPr="002D6CF0">
        <w:t>2022. Naopak účelová podpora poklesla především kvůli</w:t>
      </w:r>
      <w:r w:rsidR="001E1C7B" w:rsidRPr="002D6CF0">
        <w:t xml:space="preserve"> snížení spolufinancování projektů VaV hrazených z unijních fondů</w:t>
      </w:r>
      <w:r w:rsidR="00873B5F">
        <w:t>.</w:t>
      </w:r>
    </w:p>
    <w:p w14:paraId="7C952821" w14:textId="4945351B" w:rsidR="003E1E5A" w:rsidRDefault="0027220E" w:rsidP="007B7534">
      <w:pPr>
        <w:spacing w:before="120"/>
        <w:jc w:val="both"/>
        <w:rPr>
          <w:rStyle w:val="st"/>
          <w:rFonts w:cs="Arial"/>
          <w:szCs w:val="20"/>
        </w:rPr>
      </w:pPr>
      <w:r>
        <w:rPr>
          <w:b/>
        </w:rPr>
        <w:t>GRAF 3-3</w:t>
      </w:r>
      <w:r w:rsidRPr="006E3865">
        <w:rPr>
          <w:b/>
        </w:rPr>
        <w:t xml:space="preserve">: </w:t>
      </w:r>
      <w:r>
        <w:rPr>
          <w:b/>
        </w:rPr>
        <w:t>Státní</w:t>
      </w:r>
      <w:r w:rsidRPr="00142861">
        <w:rPr>
          <w:b/>
        </w:rPr>
        <w:t xml:space="preserve"> </w:t>
      </w:r>
      <w:r>
        <w:rPr>
          <w:b/>
        </w:rPr>
        <w:t xml:space="preserve">rozpočtové výdaje na VaV v ČR </w:t>
      </w:r>
      <w:r w:rsidRPr="006E3865">
        <w:rPr>
          <w:b/>
        </w:rPr>
        <w:t>p</w:t>
      </w:r>
      <w:r>
        <w:rPr>
          <w:b/>
        </w:rPr>
        <w:t>odle formy financování (mld. Kč); 2010–2022</w:t>
      </w:r>
    </w:p>
    <w:p w14:paraId="013186C8" w14:textId="2DAEC75A" w:rsidR="0027220E" w:rsidRDefault="005C3CD6" w:rsidP="007B7534">
      <w:pPr>
        <w:spacing w:before="120"/>
        <w:jc w:val="both"/>
        <w:rPr>
          <w:rStyle w:val="st"/>
          <w:rFonts w:cs="Arial"/>
          <w:szCs w:val="20"/>
        </w:rPr>
      </w:pPr>
      <w:r w:rsidRPr="005C3CD6">
        <w:drawing>
          <wp:inline distT="0" distB="0" distL="0" distR="0" wp14:anchorId="252282F7" wp14:editId="1DE11000">
            <wp:extent cx="6120130" cy="3302635"/>
            <wp:effectExtent l="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C65D2" w14:textId="77777777" w:rsidR="00944CBF" w:rsidRDefault="00944CBF" w:rsidP="000C2369">
      <w:pPr>
        <w:spacing w:before="120" w:after="120"/>
        <w:jc w:val="both"/>
      </w:pPr>
      <w:r w:rsidRPr="00A012C5">
        <w:rPr>
          <w:sz w:val="18"/>
        </w:rPr>
        <w:t>Zdroj: ÚV ČR - IS VVI</w:t>
      </w:r>
      <w:r>
        <w:t xml:space="preserve"> </w:t>
      </w:r>
    </w:p>
    <w:p w14:paraId="1E58FDFB" w14:textId="77777777" w:rsidR="00263D08" w:rsidRDefault="00263D08" w:rsidP="00263D08">
      <w:pPr>
        <w:spacing w:before="120" w:after="120"/>
        <w:jc w:val="both"/>
      </w:pPr>
      <w:r>
        <w:t>V roce 2022</w:t>
      </w:r>
      <w:r w:rsidRPr="002263B4">
        <w:t xml:space="preserve"> dosáhlo spolufinancování projektů hrazených </w:t>
      </w:r>
      <w:r>
        <w:rPr>
          <w:b/>
        </w:rPr>
        <w:t>z </w:t>
      </w:r>
      <w:r w:rsidRPr="0001584F">
        <w:rPr>
          <w:b/>
        </w:rPr>
        <w:t>Evropských strukturálních a investičních fondů (ESIF)</w:t>
      </w:r>
      <w:r w:rsidRPr="002263B4">
        <w:t xml:space="preserve"> určených na výzkum a</w:t>
      </w:r>
      <w:r>
        <w:t xml:space="preserve"> vývoj ze státního rozpočtu </w:t>
      </w:r>
      <w:r>
        <w:rPr>
          <w:b/>
        </w:rPr>
        <w:t>560 mil</w:t>
      </w:r>
      <w:r w:rsidRPr="00C002D6">
        <w:rPr>
          <w:b/>
        </w:rPr>
        <w:t>. Kč</w:t>
      </w:r>
      <w:r>
        <w:t xml:space="preserve"> a podílelo se tak 1,5</w:t>
      </w:r>
      <w:r w:rsidRPr="002263B4">
        <w:t xml:space="preserve"> % na státních rozpočtových výdajích na </w:t>
      </w:r>
      <w:r>
        <w:t xml:space="preserve">VaV. Oproti roku 2021 spolufinancování těchto projektů pokleslo o polovinu. </w:t>
      </w:r>
      <w:r w:rsidRPr="00085EF2">
        <w:rPr>
          <w:b/>
        </w:rPr>
        <w:t>Poplatky a příspěvky na mezinárodní spolupráci</w:t>
      </w:r>
      <w:r w:rsidRPr="002263B4">
        <w:t xml:space="preserve"> ve VaV</w:t>
      </w:r>
      <w:r>
        <w:t>, které</w:t>
      </w:r>
      <w:r w:rsidRPr="002263B4">
        <w:t xml:space="preserve"> jsou hrazeny formou institucionální podpory z rozpočtu Ministerstva školství, mládeže a tělovýchovy a </w:t>
      </w:r>
      <w:r>
        <w:t>Ministerstva obrany, dosáhly v roce 2022</w:t>
      </w:r>
      <w:r w:rsidRPr="00A15503">
        <w:t xml:space="preserve"> celkem</w:t>
      </w:r>
      <w:r>
        <w:t xml:space="preserve"> </w:t>
      </w:r>
      <w:r>
        <w:rPr>
          <w:b/>
        </w:rPr>
        <w:t>1,5</w:t>
      </w:r>
      <w:r w:rsidRPr="00085EF2">
        <w:rPr>
          <w:b/>
        </w:rPr>
        <w:t xml:space="preserve"> mld. Kč</w:t>
      </w:r>
      <w:r w:rsidRPr="002263B4">
        <w:t>.</w:t>
      </w:r>
      <w:r>
        <w:t xml:space="preserve"> </w:t>
      </w:r>
    </w:p>
    <w:p w14:paraId="57143A1C" w14:textId="3EFAD41F" w:rsidR="006E2877" w:rsidRPr="006B45E2" w:rsidRDefault="006E2877" w:rsidP="006E2877">
      <w:pPr>
        <w:spacing w:before="120" w:after="120"/>
        <w:jc w:val="both"/>
      </w:pPr>
      <w:r w:rsidRPr="001144EA">
        <w:t xml:space="preserve">V ČR patří dlouhodobě mezi největší poskytovatele </w:t>
      </w:r>
      <w:r w:rsidRPr="001144EA">
        <w:rPr>
          <w:b/>
        </w:rPr>
        <w:t>institucionální podpory</w:t>
      </w:r>
      <w:r w:rsidRPr="001144EA">
        <w:t xml:space="preserve"> </w:t>
      </w:r>
      <w:r w:rsidRPr="001144EA">
        <w:rPr>
          <w:b/>
        </w:rPr>
        <w:t xml:space="preserve">Ministerstvo školství, mládeže a tělovýchovy </w:t>
      </w:r>
      <w:r w:rsidRPr="001144EA">
        <w:t>(</w:t>
      </w:r>
      <w:r w:rsidR="00B7786E" w:rsidRPr="001144EA">
        <w:t xml:space="preserve">dále </w:t>
      </w:r>
      <w:r w:rsidRPr="001144EA">
        <w:t>MŠMT)</w:t>
      </w:r>
      <w:r w:rsidRPr="001144EA">
        <w:rPr>
          <w:b/>
        </w:rPr>
        <w:t xml:space="preserve"> a Akademie věd České republiky </w:t>
      </w:r>
      <w:r w:rsidRPr="001144EA">
        <w:t>(</w:t>
      </w:r>
      <w:r w:rsidR="00B7786E" w:rsidRPr="001144EA">
        <w:t xml:space="preserve">dále </w:t>
      </w:r>
      <w:r w:rsidRPr="001144EA">
        <w:t>AV ČR).</w:t>
      </w:r>
      <w:r w:rsidR="00C9000C" w:rsidRPr="001144EA">
        <w:t xml:space="preserve"> V roce 2022</w:t>
      </w:r>
      <w:r w:rsidRPr="001144EA">
        <w:t xml:space="preserve"> pocházelo ze zdrojů těchto dvou institucí</w:t>
      </w:r>
      <w:r w:rsidR="005249A7" w:rsidRPr="001144EA">
        <w:t xml:space="preserve"> 86</w:t>
      </w:r>
      <w:r w:rsidRPr="001144EA">
        <w:t xml:space="preserve"> % všech inst</w:t>
      </w:r>
      <w:r w:rsidR="008E2BA1" w:rsidRPr="001144EA">
        <w:t>itucionálních výdajů na VaV v Česku</w:t>
      </w:r>
      <w:r w:rsidRPr="001144EA">
        <w:t xml:space="preserve">. Institucionální podpora ze strany MŠMT směřuje především do veřejných vysokých </w:t>
      </w:r>
      <w:r w:rsidR="008E2BA1" w:rsidRPr="001144EA">
        <w:t>škol (rovných 10</w:t>
      </w:r>
      <w:r w:rsidRPr="001144EA">
        <w:t xml:space="preserve"> mld. Kč </w:t>
      </w:r>
      <w:r w:rsidR="008E2BA1" w:rsidRPr="001144EA">
        <w:t>v roce 2022</w:t>
      </w:r>
      <w:r w:rsidRPr="001144EA">
        <w:t>). AV ČR rozdělila mezi své výzkumné ústavy 5</w:t>
      </w:r>
      <w:r w:rsidR="008E2BA1" w:rsidRPr="001144EA">
        <w:t>,6</w:t>
      </w:r>
      <w:r w:rsidRPr="001144EA">
        <w:t> mld. Kč a dalších</w:t>
      </w:r>
      <w:r w:rsidR="008E2BA1" w:rsidRPr="001144EA">
        <w:t xml:space="preserve"> 1,5</w:t>
      </w:r>
      <w:r w:rsidRPr="001144EA">
        <w:t xml:space="preserve"> mld. Kč bylo vyčleněno na financování infrastruktury AV ČR. Kromě dvou výše zmíněných subjektů poskytuje institucionální podporu vlastním výzkumným organizacím i  </w:t>
      </w:r>
      <w:r w:rsidR="00CD42D9" w:rsidRPr="001144EA">
        <w:t>Ministerstvo</w:t>
      </w:r>
      <w:r w:rsidR="001144EA" w:rsidRPr="001144EA">
        <w:t xml:space="preserve"> průmyslu a obchodu, Ministerstvo obrany, Ministerstvo vnitra, Ministerstvo zdravotnictví, Ministerstvo zemědělství, Ministerstvo kultury, Ministerstvo práce a sociálních věcí </w:t>
      </w:r>
      <w:r w:rsidR="001144EA" w:rsidRPr="001144EA">
        <w:lastRenderedPageBreak/>
        <w:t>a Ministerstvo zahraničních věcí. Od</w:t>
      </w:r>
      <w:r w:rsidRPr="001144EA">
        <w:t xml:space="preserve"> roku 2017 také Ministerstvo dopravy a Ministerstvo životního prostředí. Pouze Grantová a Technologická agentura neposkytují žádnou institucionální podporu.</w:t>
      </w:r>
      <w:r w:rsidRPr="00EA6586">
        <w:t xml:space="preserve"> </w:t>
      </w:r>
    </w:p>
    <w:p w14:paraId="3E06194A" w14:textId="5F5623BE" w:rsidR="006E2877" w:rsidRDefault="006E2877" w:rsidP="006E2877">
      <w:pPr>
        <w:spacing w:before="120" w:after="120"/>
        <w:jc w:val="both"/>
      </w:pPr>
      <w:r w:rsidRPr="007C5D19">
        <w:rPr>
          <w:b/>
        </w:rPr>
        <w:t>Účelová (projektová) podpora</w:t>
      </w:r>
      <w:r w:rsidR="008E2BA1">
        <w:t xml:space="preserve"> VaV byla v roce 2022</w:t>
      </w:r>
      <w:r w:rsidRPr="00910A05">
        <w:t xml:space="preserve"> financov</w:t>
      </w:r>
      <w:r>
        <w:t>ána na území ČR</w:t>
      </w:r>
      <w:r w:rsidRPr="00910A05">
        <w:t xml:space="preserve"> </w:t>
      </w:r>
      <w:r w:rsidRPr="004618CF">
        <w:t xml:space="preserve">prostřednictvím </w:t>
      </w:r>
      <w:r>
        <w:t>deseti</w:t>
      </w:r>
      <w:r w:rsidRPr="00910A05">
        <w:t xml:space="preserve"> rozpočtových kapitol</w:t>
      </w:r>
      <w:r>
        <w:t xml:space="preserve">. V minulosti bylo takových rozpočtových kapitol </w:t>
      </w:r>
      <w:r w:rsidRPr="00910A05">
        <w:t>až 22</w:t>
      </w:r>
      <w:r w:rsidRPr="003D0673">
        <w:t>. Nejvýznamnějším poskytovatelem této podpory byla</w:t>
      </w:r>
      <w:r w:rsidR="003D0673" w:rsidRPr="003D0673">
        <w:t xml:space="preserve"> </w:t>
      </w:r>
      <w:r w:rsidR="008E2BA1" w:rsidRPr="003D0673">
        <w:t>v roce 2022</w:t>
      </w:r>
      <w:r w:rsidRPr="003D0673">
        <w:t xml:space="preserve"> </w:t>
      </w:r>
      <w:r w:rsidRPr="003D0673">
        <w:rPr>
          <w:b/>
        </w:rPr>
        <w:t xml:space="preserve">Technologická agentura ČR </w:t>
      </w:r>
      <w:r w:rsidRPr="003D0673">
        <w:t>(</w:t>
      </w:r>
      <w:r w:rsidR="00945C8A">
        <w:t xml:space="preserve">dále </w:t>
      </w:r>
      <w:r w:rsidRPr="003D0673">
        <w:t>TA ČR)</w:t>
      </w:r>
      <w:r w:rsidR="00607139">
        <w:rPr>
          <w:rStyle w:val="Znakapoznpodarou"/>
        </w:rPr>
        <w:footnoteReference w:id="6"/>
      </w:r>
      <w:r w:rsidRPr="003D0673">
        <w:t>.</w:t>
      </w:r>
      <w:r w:rsidRPr="00372E02">
        <w:t xml:space="preserve"> Agentura byla založena primárně </w:t>
      </w:r>
      <w:r>
        <w:t>za účelem podpory</w:t>
      </w:r>
      <w:r w:rsidRPr="00372E02">
        <w:t xml:space="preserve"> aplikovaného výzkumu s důrazem na spolupráci mezi podniky, vysokými školami a veřejnými výzkumnými </w:t>
      </w:r>
      <w:r>
        <w:t>institucemi</w:t>
      </w:r>
      <w:r w:rsidRPr="003953F1">
        <w:t>. Financování projektů například v programech „EPSILON“</w:t>
      </w:r>
      <w:r w:rsidRPr="003953F1">
        <w:rPr>
          <w:rStyle w:val="Znakapoznpodarou"/>
        </w:rPr>
        <w:footnoteReference w:id="7"/>
      </w:r>
      <w:r w:rsidRPr="003953F1">
        <w:t>, „</w:t>
      </w:r>
      <w:r>
        <w:t>ZÉTA</w:t>
      </w:r>
      <w:r w:rsidRPr="003953F1">
        <w:t>“</w:t>
      </w:r>
      <w:r w:rsidRPr="003953F1">
        <w:rPr>
          <w:rStyle w:val="Znakapoznpodarou"/>
        </w:rPr>
        <w:footnoteReference w:id="8"/>
      </w:r>
      <w:r w:rsidR="00607139">
        <w:t xml:space="preserve"> nebo </w:t>
      </w:r>
      <w:r>
        <w:t>„TREND“</w:t>
      </w:r>
      <w:r w:rsidRPr="003953F1">
        <w:t xml:space="preserve"> j</w:t>
      </w:r>
      <w:r w:rsidRPr="00372E02">
        <w:t>e realizováno výhradně úče</w:t>
      </w:r>
      <w:r>
        <w:t>l</w:t>
      </w:r>
      <w:r w:rsidR="003D0673">
        <w:t>ovou formou podpory. V roce 2022</w:t>
      </w:r>
      <w:r>
        <w:t xml:space="preserve"> </w:t>
      </w:r>
      <w:r w:rsidRPr="00372E02">
        <w:t>poskytla</w:t>
      </w:r>
      <w:r>
        <w:t xml:space="preserve"> TA ČR</w:t>
      </w:r>
      <w:r w:rsidRPr="00372E02">
        <w:t xml:space="preserve"> </w:t>
      </w:r>
      <w:r>
        <w:t xml:space="preserve">na </w:t>
      </w:r>
      <w:r w:rsidRPr="00372E02">
        <w:t>účelovou podporu</w:t>
      </w:r>
      <w:r>
        <w:t xml:space="preserve"> VaV</w:t>
      </w:r>
      <w:r w:rsidRPr="00372E02">
        <w:t xml:space="preserve"> </w:t>
      </w:r>
      <w:r w:rsidR="003D0673">
        <w:t xml:space="preserve">celkem </w:t>
      </w:r>
      <w:r w:rsidR="003D0673" w:rsidRPr="000C737F">
        <w:rPr>
          <w:b/>
        </w:rPr>
        <w:t>5</w:t>
      </w:r>
      <w:r w:rsidRPr="000C737F">
        <w:rPr>
          <w:b/>
        </w:rPr>
        <w:t> mld. Kč</w:t>
      </w:r>
      <w:r>
        <w:t>, což odpovídalo rovným 30</w:t>
      </w:r>
      <w:r w:rsidRPr="00372E02">
        <w:t xml:space="preserve"> % celkové účelové podpory poskytnuté na VaV v ČR v daném roce. </w:t>
      </w:r>
      <w:r w:rsidR="00DD7070">
        <w:t xml:space="preserve">Meziročně pokleslo účelové financování VaV z rozpočtu TA ČR v roce 2022 o 6,8 %, tj. téměř 400 mil. Kč. </w:t>
      </w:r>
      <w:r w:rsidRPr="00150A46">
        <w:t xml:space="preserve">Hlavními příjemci účelové podpory </w:t>
      </w:r>
      <w:r>
        <w:t xml:space="preserve">od </w:t>
      </w:r>
      <w:r w:rsidR="008125B1">
        <w:t>TA ČR byly</w:t>
      </w:r>
      <w:r>
        <w:t xml:space="preserve"> podniky</w:t>
      </w:r>
      <w:r w:rsidR="003D0673">
        <w:t xml:space="preserve"> (2</w:t>
      </w:r>
      <w:r w:rsidR="00180BB3">
        <w:t>,1 </w:t>
      </w:r>
      <w:r w:rsidR="003D0673">
        <w:t>mld.</w:t>
      </w:r>
      <w:r w:rsidR="00180BB3">
        <w:t> </w:t>
      </w:r>
      <w:r w:rsidR="003D0673">
        <w:t>Kč)</w:t>
      </w:r>
      <w:r>
        <w:t xml:space="preserve"> a veřejné vysoké školy</w:t>
      </w:r>
      <w:r w:rsidR="003D0673">
        <w:t xml:space="preserve"> (1,9 mld. Kč)</w:t>
      </w:r>
      <w:r w:rsidR="00607139">
        <w:t xml:space="preserve"> – údaje za rok 2022</w:t>
      </w:r>
      <w:r>
        <w:t>.</w:t>
      </w:r>
      <w:r w:rsidRPr="00372E02">
        <w:t xml:space="preserve"> </w:t>
      </w:r>
    </w:p>
    <w:p w14:paraId="0B0512EA" w14:textId="460921DA" w:rsidR="000C737F" w:rsidRDefault="00D34681" w:rsidP="00D34681">
      <w:pPr>
        <w:spacing w:before="120" w:after="120"/>
        <w:jc w:val="both"/>
      </w:pPr>
      <w:r w:rsidRPr="009E51D8">
        <w:t>Druhým</w:t>
      </w:r>
      <w:r w:rsidRPr="00755887">
        <w:t xml:space="preserve"> nejvýznamnějším poskytovatelem účelové podpory </w:t>
      </w:r>
      <w:r>
        <w:t xml:space="preserve">v ČR </w:t>
      </w:r>
      <w:r w:rsidR="000C737F">
        <w:t>byla</w:t>
      </w:r>
      <w:r w:rsidR="009E51D8">
        <w:t xml:space="preserve"> v roce 2022</w:t>
      </w:r>
      <w:r>
        <w:t xml:space="preserve"> </w:t>
      </w:r>
      <w:r w:rsidR="000C737F" w:rsidRPr="00D972E9">
        <w:rPr>
          <w:b/>
        </w:rPr>
        <w:t>Grantová agentura</w:t>
      </w:r>
      <w:r w:rsidR="000C737F" w:rsidRPr="00755887">
        <w:t xml:space="preserve"> </w:t>
      </w:r>
      <w:r w:rsidR="000C737F" w:rsidRPr="00D36D2F">
        <w:rPr>
          <w:b/>
        </w:rPr>
        <w:t>ČR</w:t>
      </w:r>
      <w:r w:rsidR="000C737F" w:rsidRPr="00755887">
        <w:t xml:space="preserve"> (</w:t>
      </w:r>
      <w:r w:rsidR="00852E0F">
        <w:t xml:space="preserve">dále </w:t>
      </w:r>
      <w:r w:rsidR="00607139">
        <w:t xml:space="preserve">jen </w:t>
      </w:r>
      <w:r w:rsidR="000C737F" w:rsidRPr="00755887">
        <w:t>GA ČR)</w:t>
      </w:r>
      <w:r w:rsidR="000C737F">
        <w:t xml:space="preserve">, která </w:t>
      </w:r>
      <w:r w:rsidR="000C737F" w:rsidRPr="00755887">
        <w:t xml:space="preserve">podporuje každoročně granty </w:t>
      </w:r>
      <w:r w:rsidR="000C737F">
        <w:t xml:space="preserve">zaměřené zejména </w:t>
      </w:r>
      <w:r w:rsidR="000C737F" w:rsidRPr="00755887">
        <w:t xml:space="preserve">na základní výzkum. Finanční prostředky jsou poskytovány nejlepším projektům ze všech oborů vědy na základě veřejné soutěže </w:t>
      </w:r>
      <w:r w:rsidR="000C737F">
        <w:t>ve výzkumu a vývoji. V roce 2022</w:t>
      </w:r>
      <w:r w:rsidR="000C737F" w:rsidRPr="00D6325C">
        <w:t xml:space="preserve"> rozdělila Grantová agentura na projekty</w:t>
      </w:r>
      <w:r w:rsidR="000C737F">
        <w:t xml:space="preserve"> </w:t>
      </w:r>
      <w:r w:rsidR="00DD7070">
        <w:t xml:space="preserve">VaV </w:t>
      </w:r>
      <w:r w:rsidR="000C737F">
        <w:t xml:space="preserve">finanční prostředky ve výši </w:t>
      </w:r>
      <w:r w:rsidR="000C737F" w:rsidRPr="000C737F">
        <w:rPr>
          <w:b/>
        </w:rPr>
        <w:t>4,4 mld. Kč</w:t>
      </w:r>
      <w:r w:rsidR="000C737F">
        <w:t>, což odpovídalo 26</w:t>
      </w:r>
      <w:r w:rsidR="000C737F" w:rsidRPr="00D6325C">
        <w:t>% podílu na účelovém veřejném financování VaV v ČR.</w:t>
      </w:r>
      <w:r w:rsidR="00DD7070">
        <w:t xml:space="preserve"> V této rozpočtové kapitole došlo k meziročnímu nárůstu o 5,5 % (cca 200 mil.</w:t>
      </w:r>
      <w:r w:rsidR="007E5328">
        <w:t xml:space="preserve"> </w:t>
      </w:r>
      <w:r w:rsidR="00DD7070">
        <w:t xml:space="preserve">Kč). </w:t>
      </w:r>
      <w:r w:rsidR="000C737F" w:rsidRPr="00D6325C">
        <w:t xml:space="preserve">  </w:t>
      </w:r>
    </w:p>
    <w:p w14:paraId="5CB3451E" w14:textId="5E594DA7" w:rsidR="00F709F2" w:rsidRDefault="000C737F" w:rsidP="00D34681">
      <w:pPr>
        <w:spacing w:before="120" w:after="120"/>
        <w:jc w:val="both"/>
      </w:pPr>
      <w:r>
        <w:rPr>
          <w:b/>
        </w:rPr>
        <w:t>Ministerstvo školství, mládeže a tělovýchovy</w:t>
      </w:r>
      <w:r>
        <w:t xml:space="preserve"> </w:t>
      </w:r>
      <w:r w:rsidR="00DD7070">
        <w:t xml:space="preserve">(dále jen MŠMT) </w:t>
      </w:r>
      <w:r w:rsidR="00D34681" w:rsidRPr="00372E02">
        <w:t xml:space="preserve">rozdělilo </w:t>
      </w:r>
      <w:r>
        <w:t xml:space="preserve">v roce 2022 </w:t>
      </w:r>
      <w:r w:rsidR="00D34681" w:rsidRPr="00372E02">
        <w:t xml:space="preserve">účelové prostředky ve výši </w:t>
      </w:r>
      <w:r w:rsidR="009E51D8" w:rsidRPr="000C737F">
        <w:rPr>
          <w:b/>
        </w:rPr>
        <w:t>3,7</w:t>
      </w:r>
      <w:r w:rsidR="00D34681" w:rsidRPr="000C737F">
        <w:rPr>
          <w:b/>
        </w:rPr>
        <w:t xml:space="preserve"> mld. Kč</w:t>
      </w:r>
      <w:r w:rsidR="00D34681" w:rsidRPr="00372E02">
        <w:t>. Jednalo se o</w:t>
      </w:r>
      <w:r w:rsidR="00D34681">
        <w:t xml:space="preserve"> čtvrtinu</w:t>
      </w:r>
      <w:r w:rsidR="00D34681" w:rsidRPr="00372E02">
        <w:t xml:space="preserve"> </w:t>
      </w:r>
      <w:r w:rsidR="00D34681">
        <w:t>z </w:t>
      </w:r>
      <w:r w:rsidR="00D34681" w:rsidRPr="00372E02">
        <w:t>celkových účelových státních rozpočtových výdajů na VaV v ČR. MŠMT poskytuje podporu na základní a</w:t>
      </w:r>
      <w:r w:rsidR="00D34681">
        <w:t> </w:t>
      </w:r>
      <w:r w:rsidR="00D34681" w:rsidRPr="00372E02">
        <w:t xml:space="preserve">aplikovaný VaV prováděný především na veřejných vysokých školách. Patří </w:t>
      </w:r>
      <w:r w:rsidR="00DD7070">
        <w:t xml:space="preserve">zde podle metodiky OECD uvedené ve Frascati manuálu </w:t>
      </w:r>
      <w:r w:rsidR="00D34681" w:rsidRPr="00372E02">
        <w:t>i</w:t>
      </w:r>
      <w:r w:rsidR="00D34681">
        <w:t> </w:t>
      </w:r>
      <w:r w:rsidR="00D34681" w:rsidRPr="00372E02">
        <w:t>spolufin</w:t>
      </w:r>
      <w:r w:rsidR="00D34681">
        <w:t>ancování projektů hrazených z Evropských s</w:t>
      </w:r>
      <w:r w:rsidR="00D34681" w:rsidRPr="00372E02">
        <w:t xml:space="preserve">trukturálních </w:t>
      </w:r>
      <w:r w:rsidR="00D34681">
        <w:t xml:space="preserve">a investičních </w:t>
      </w:r>
      <w:r w:rsidR="00D34681" w:rsidRPr="00372E02">
        <w:t>fondů</w:t>
      </w:r>
      <w:r w:rsidR="00DD7070" w:rsidRPr="008B3256">
        <w:t xml:space="preserve">, a to ve výši </w:t>
      </w:r>
      <w:r w:rsidR="00304A92" w:rsidRPr="008B3256">
        <w:t>5</w:t>
      </w:r>
      <w:r w:rsidR="00483150">
        <w:t>13</w:t>
      </w:r>
      <w:r w:rsidR="00DD7070" w:rsidRPr="008B3256">
        <w:t xml:space="preserve"> mil. Kč v roce 2022.</w:t>
      </w:r>
    </w:p>
    <w:p w14:paraId="646F6CE2" w14:textId="6CB46FCF" w:rsidR="00D34681" w:rsidRDefault="00F709F2" w:rsidP="00D34681">
      <w:pPr>
        <w:spacing w:before="120" w:after="120"/>
        <w:jc w:val="both"/>
      </w:pPr>
      <w:r w:rsidRPr="00F709F2">
        <w:rPr>
          <w:b/>
        </w:rPr>
        <w:t>Ministerstvo zdravotnictví</w:t>
      </w:r>
      <w:r>
        <w:t xml:space="preserve"> se zabývá podporou výzkumu v oblasti zdraví. V roce </w:t>
      </w:r>
      <w:r w:rsidR="00F61401">
        <w:t>2022 podpořilo VaV projekty celkovou částkou</w:t>
      </w:r>
      <w:r>
        <w:t xml:space="preserve"> </w:t>
      </w:r>
      <w:r>
        <w:rPr>
          <w:b/>
        </w:rPr>
        <w:t>1,2 mld. K</w:t>
      </w:r>
      <w:r w:rsidRPr="00F709F2">
        <w:rPr>
          <w:b/>
        </w:rPr>
        <w:t>č</w:t>
      </w:r>
      <w:r>
        <w:t>.</w:t>
      </w:r>
      <w:r w:rsidR="00F61401">
        <w:t xml:space="preserve"> </w:t>
      </w:r>
      <w:r w:rsidR="00CB48AF">
        <w:t>Hlavním</w:t>
      </w:r>
      <w:r w:rsidR="00EB5401">
        <w:t>i příjemci</w:t>
      </w:r>
      <w:r w:rsidR="00CB48AF">
        <w:t xml:space="preserve"> podpory byly nemocnice (včetně fakultních) a veřejné vysoké školy. </w:t>
      </w:r>
      <w:r w:rsidR="00483150">
        <w:t>Ministerstvo ze svého rozpočtu spolufi</w:t>
      </w:r>
      <w:r w:rsidR="00150649">
        <w:t>nancovalo i vybrané výzkumné projekty hrazené</w:t>
      </w:r>
      <w:r w:rsidR="00483150">
        <w:t xml:space="preserve"> z Operačního programu </w:t>
      </w:r>
      <w:r w:rsidR="00483150" w:rsidRPr="007D79AD">
        <w:t>výzkum, vývoj a vzdělávání</w:t>
      </w:r>
      <w:r w:rsidR="00483150">
        <w:t>. Jednalo se o 46,8 mil. Kč.</w:t>
      </w:r>
      <w:r w:rsidR="00D34681" w:rsidRPr="00372E02">
        <w:t xml:space="preserve"> </w:t>
      </w:r>
    </w:p>
    <w:p w14:paraId="21B103E7" w14:textId="64229B5F" w:rsidR="00D34681" w:rsidRDefault="00D34681" w:rsidP="00D34681">
      <w:pPr>
        <w:spacing w:before="120" w:after="120"/>
        <w:jc w:val="both"/>
      </w:pPr>
      <w:r w:rsidRPr="00D972E9">
        <w:rPr>
          <w:b/>
        </w:rPr>
        <w:t>Ministerstvo průmyslu a obchodu</w:t>
      </w:r>
      <w:r w:rsidRPr="003E22E9">
        <w:t xml:space="preserve"> (</w:t>
      </w:r>
      <w:r w:rsidR="00852E0F">
        <w:t xml:space="preserve">dále </w:t>
      </w:r>
      <w:r w:rsidRPr="003E22E9">
        <w:t xml:space="preserve">MPO) </w:t>
      </w:r>
      <w:r>
        <w:t xml:space="preserve">bylo </w:t>
      </w:r>
      <w:r w:rsidRPr="003E22E9">
        <w:t>nejvýznamnějším poskytovatelem účel</w:t>
      </w:r>
      <w:r>
        <w:t>ové podpory v letech 2000 až 2011</w:t>
      </w:r>
      <w:r w:rsidR="000C737F">
        <w:t>. V roce 2022</w:t>
      </w:r>
      <w:r>
        <w:t xml:space="preserve"> bylo, co do výše poskytované účelové podpory </w:t>
      </w:r>
      <w:r w:rsidR="000C737F" w:rsidRPr="00977FC5">
        <w:rPr>
          <w:b/>
        </w:rPr>
        <w:t>(759 mil.</w:t>
      </w:r>
      <w:r w:rsidRPr="00977FC5">
        <w:rPr>
          <w:b/>
        </w:rPr>
        <w:t xml:space="preserve"> Kč)</w:t>
      </w:r>
      <w:r>
        <w:t>,</w:t>
      </w:r>
      <w:r w:rsidR="00F709F2">
        <w:t xml:space="preserve"> na pátém</w:t>
      </w:r>
      <w:r>
        <w:t xml:space="preserve"> místě</w:t>
      </w:r>
      <w:r w:rsidRPr="003E22E9">
        <w:t>.</w:t>
      </w:r>
      <w:r>
        <w:t xml:space="preserve"> Část aplikovaného výzkumu je nyní hrazena z rozpočtové kapitoly TA ČR.</w:t>
      </w:r>
      <w:r w:rsidRPr="003E22E9">
        <w:t xml:space="preserve"> MPO podporuje především aplikovaný výzkum a </w:t>
      </w:r>
      <w:r>
        <w:t xml:space="preserve">experimentální </w:t>
      </w:r>
      <w:r w:rsidRPr="003E22E9">
        <w:t xml:space="preserve">vývoj. </w:t>
      </w:r>
      <w:r>
        <w:t>Financování projektů VaV probíhá zejména prostřednictvím programu TRIO</w:t>
      </w:r>
      <w:r w:rsidR="00DD7070">
        <w:rPr>
          <w:rStyle w:val="Znakapoznpodarou"/>
        </w:rPr>
        <w:footnoteReference w:id="9"/>
      </w:r>
      <w:r>
        <w:t xml:space="preserve">. </w:t>
      </w:r>
      <w:r w:rsidRPr="003E22E9">
        <w:t xml:space="preserve">Hlavními příjemci účelové podpory MPO jsou soukromé </w:t>
      </w:r>
      <w:r>
        <w:t>národní</w:t>
      </w:r>
      <w:r w:rsidRPr="003E22E9">
        <w:t xml:space="preserve"> podniky. V</w:t>
      </w:r>
      <w:r>
        <w:t> </w:t>
      </w:r>
      <w:r w:rsidR="000C737F">
        <w:t>roce 2022</w:t>
      </w:r>
      <w:r w:rsidRPr="003E22E9">
        <w:t xml:space="preserve"> činil podíl MPO na celkovém účelovém financování VaV </w:t>
      </w:r>
      <w:r w:rsidR="000C737F">
        <w:t>4,5</w:t>
      </w:r>
      <w:r w:rsidRPr="003E22E9">
        <w:t xml:space="preserve"> %.</w:t>
      </w:r>
      <w:r>
        <w:t xml:space="preserve"> </w:t>
      </w:r>
    </w:p>
    <w:p w14:paraId="61FD9C5F" w14:textId="77777777" w:rsidR="00C578A4" w:rsidRDefault="00C578A4">
      <w:pPr>
        <w:spacing w:after="0" w:line="240" w:lineRule="auto"/>
        <w:rPr>
          <w:rFonts w:eastAsia="MS Gothic"/>
          <w:b/>
          <w:bCs/>
          <w:color w:val="009BB4"/>
          <w:sz w:val="28"/>
          <w:szCs w:val="26"/>
        </w:rPr>
      </w:pPr>
      <w:r>
        <w:br w:type="page"/>
      </w:r>
    </w:p>
    <w:p w14:paraId="1EEF7AAE" w14:textId="6C85BF02" w:rsidR="00947D10" w:rsidRPr="00947D10" w:rsidRDefault="00947D10" w:rsidP="00947D10">
      <w:pPr>
        <w:pStyle w:val="Nadpis2"/>
        <w:ind w:left="360"/>
      </w:pPr>
      <w:r>
        <w:lastRenderedPageBreak/>
        <w:t>3.4 Státní rozpočtové výdaje na VaV</w:t>
      </w:r>
      <w:r w:rsidRPr="00857CF9">
        <w:t xml:space="preserve"> podle poskytovatelů</w:t>
      </w:r>
    </w:p>
    <w:p w14:paraId="64421CCE" w14:textId="58141B83" w:rsidR="0027220E" w:rsidRDefault="00947D10" w:rsidP="002B6C86">
      <w:pPr>
        <w:spacing w:before="120" w:after="120"/>
        <w:jc w:val="both"/>
      </w:pPr>
      <w:r w:rsidRPr="004023EF">
        <w:t xml:space="preserve">Nejvýznamnějším poskytovatelem veřejné podpory VaV je dlouhodobě </w:t>
      </w:r>
      <w:r w:rsidRPr="00660112">
        <w:rPr>
          <w:b/>
        </w:rPr>
        <w:t>Ministerstvo školství, mládeže a tělovýchovy</w:t>
      </w:r>
      <w:r w:rsidRPr="004023EF">
        <w:t xml:space="preserve">. Prostřednictvím rozpočtové kapitoly </w:t>
      </w:r>
      <w:r w:rsidRPr="00660112">
        <w:t xml:space="preserve">MŠMT </w:t>
      </w:r>
      <w:r w:rsidRPr="004023EF">
        <w:t>bylo v ro</w:t>
      </w:r>
      <w:r w:rsidR="00640C3D">
        <w:t>ce 2022</w:t>
      </w:r>
      <w:r w:rsidRPr="004023EF">
        <w:t xml:space="preserve"> do výzkumných a výv</w:t>
      </w:r>
      <w:r>
        <w:t>o</w:t>
      </w:r>
      <w:r w:rsidR="00640C3D">
        <w:t xml:space="preserve">jových aktivit alokováno </w:t>
      </w:r>
      <w:r>
        <w:rPr>
          <w:b/>
        </w:rPr>
        <w:t>15</w:t>
      </w:r>
      <w:r w:rsidR="00640C3D">
        <w:rPr>
          <w:b/>
        </w:rPr>
        <w:t>,2</w:t>
      </w:r>
      <w:r w:rsidRPr="00A257E0">
        <w:rPr>
          <w:b/>
        </w:rPr>
        <w:t> mld. Kč</w:t>
      </w:r>
      <w:r w:rsidRPr="004023EF">
        <w:t>, c</w:t>
      </w:r>
      <w:r>
        <w:t xml:space="preserve">ož odpovídá podílu </w:t>
      </w:r>
      <w:r w:rsidR="00640C3D">
        <w:rPr>
          <w:b/>
        </w:rPr>
        <w:t>40</w:t>
      </w:r>
      <w:r w:rsidRPr="00A257E0">
        <w:rPr>
          <w:b/>
        </w:rPr>
        <w:t> %</w:t>
      </w:r>
      <w:r w:rsidRPr="004023EF">
        <w:t xml:space="preserve"> z celkového objemu státních rozpočtových výdajů na VaV</w:t>
      </w:r>
      <w:r>
        <w:t>.</w:t>
      </w:r>
      <w:r w:rsidRPr="004023EF">
        <w:t xml:space="preserve"> </w:t>
      </w:r>
      <w:r w:rsidR="008F330B" w:rsidRPr="008F330B">
        <w:t>Převážná většina</w:t>
      </w:r>
      <w:r w:rsidRPr="008F330B">
        <w:t xml:space="preserve"> těchto finančních prostředků</w:t>
      </w:r>
      <w:r w:rsidR="008F330B" w:rsidRPr="008F330B">
        <w:t xml:space="preserve"> (75</w:t>
      </w:r>
      <w:r w:rsidR="008F330B">
        <w:t> </w:t>
      </w:r>
      <w:r w:rsidR="008F330B" w:rsidRPr="008F330B">
        <w:t>%) byla</w:t>
      </w:r>
      <w:r w:rsidRPr="008F330B">
        <w:t xml:space="preserve"> </w:t>
      </w:r>
      <w:r w:rsidR="008F330B" w:rsidRPr="008F330B">
        <w:t>poskytnuta</w:t>
      </w:r>
      <w:r w:rsidRPr="008F330B">
        <w:t xml:space="preserve"> formou institucionální podpory (podrobněji viz předchozí kapitola).</w:t>
      </w:r>
      <w:r w:rsidRPr="004023EF">
        <w:t xml:space="preserve"> Největší č</w:t>
      </w:r>
      <w:r>
        <w:t>ást z rozpočtu MŠMT na VaV (11</w:t>
      </w:r>
      <w:r w:rsidR="008F330B">
        <w:t>,4</w:t>
      </w:r>
      <w:r>
        <w:t xml:space="preserve"> mld. Kč, 7</w:t>
      </w:r>
      <w:r w:rsidR="008F330B">
        <w:t>5</w:t>
      </w:r>
      <w:r w:rsidRPr="004023EF">
        <w:t> %) byla určena na financování VaV prováděného na veřejných vysokých školách.</w:t>
      </w:r>
      <w:r>
        <w:t xml:space="preserve"> Jde jak o institucionální podporu v rámci všeobecného rozvoje znalostí na vysokých školách (</w:t>
      </w:r>
      <w:r w:rsidR="008F330B">
        <w:t>10</w:t>
      </w:r>
      <w:r>
        <w:t xml:space="preserve"> mld. Kč), tak i účelov</w:t>
      </w:r>
      <w:r w:rsidR="00DD7070">
        <w:t xml:space="preserve">é financování </w:t>
      </w:r>
      <w:r w:rsidR="008F330B">
        <w:t xml:space="preserve"> (1,4</w:t>
      </w:r>
      <w:r>
        <w:t xml:space="preserve"> mld. Kč) jako je například podpora velkých infrastruktur pro VaV (</w:t>
      </w:r>
      <w:r w:rsidR="008F330B">
        <w:t>755</w:t>
      </w:r>
      <w:r>
        <w:t xml:space="preserve"> mil. Kč) nebo spolufinancování projektů VaV v rámci Operačního programu </w:t>
      </w:r>
      <w:r w:rsidRPr="007D79AD">
        <w:t>výzkum, vývoj a vzdělávání</w:t>
      </w:r>
      <w:r w:rsidR="008F330B">
        <w:t xml:space="preserve"> </w:t>
      </w:r>
      <w:r w:rsidR="00304A92">
        <w:t xml:space="preserve"> a  O</w:t>
      </w:r>
      <w:r w:rsidR="00483150">
        <w:t>perační</w:t>
      </w:r>
      <w:r w:rsidR="003A695D">
        <w:t>ho</w:t>
      </w:r>
      <w:r w:rsidR="00483150">
        <w:t xml:space="preserve"> program</w:t>
      </w:r>
      <w:r w:rsidR="003A695D">
        <w:t>u</w:t>
      </w:r>
      <w:r w:rsidR="00483150">
        <w:t xml:space="preserve"> Jan Ámos Komenský</w:t>
      </w:r>
      <w:r>
        <w:t>.</w:t>
      </w:r>
      <w:r w:rsidR="00C75E56">
        <w:rPr>
          <w:rStyle w:val="Znakapoznpodarou"/>
        </w:rPr>
        <w:footnoteReference w:id="10"/>
      </w:r>
      <w:r w:rsidR="00DD7070">
        <w:t xml:space="preserve"> </w:t>
      </w:r>
      <w:r w:rsidR="00304A92">
        <w:t xml:space="preserve">Meziročně financování VaV z rozpočtové kapitoly MŠMT vzrostlo v minulém roce o 1,8 %, v porovnání s rokem 2012 pak o 53 %. </w:t>
      </w:r>
    </w:p>
    <w:p w14:paraId="6CC78BAD" w14:textId="15636B2F" w:rsidR="001A15E6" w:rsidRDefault="001A15E6" w:rsidP="007F5568">
      <w:pPr>
        <w:spacing w:before="120" w:after="120"/>
        <w:jc w:val="both"/>
      </w:pPr>
      <w:r w:rsidRPr="001960C2">
        <w:t>M</w:t>
      </w:r>
      <w:r>
        <w:t xml:space="preserve">ŠMT spolufinancuje a předfinancuje </w:t>
      </w:r>
      <w:r w:rsidRPr="00417ECE">
        <w:t>čerp</w:t>
      </w:r>
      <w:r>
        <w:t>ání</w:t>
      </w:r>
      <w:r w:rsidRPr="00417ECE">
        <w:t xml:space="preserve"> finanční</w:t>
      </w:r>
      <w:r>
        <w:t>ch</w:t>
      </w:r>
      <w:r w:rsidRPr="00417ECE">
        <w:t xml:space="preserve"> prostředk</w:t>
      </w:r>
      <w:r>
        <w:t>ů z E</w:t>
      </w:r>
      <w:r w:rsidRPr="00417ECE">
        <w:t>vropských strukturálních a</w:t>
      </w:r>
      <w:r>
        <w:t> </w:t>
      </w:r>
      <w:r w:rsidRPr="00417ECE">
        <w:t>investičních fondů (ESIF)</w:t>
      </w:r>
      <w:r>
        <w:t>. V rámci programového období 2014 až 2020 se jednalo o</w:t>
      </w:r>
      <w:r w:rsidRPr="00417ECE">
        <w:t xml:space="preserve"> Operační program výzkum, vývoj</w:t>
      </w:r>
      <w:r>
        <w:t xml:space="preserve"> a </w:t>
      </w:r>
      <w:r w:rsidRPr="00417ECE">
        <w:t>vzdělávání</w:t>
      </w:r>
      <w:r>
        <w:t xml:space="preserve"> (OP VVV)</w:t>
      </w:r>
      <w:r>
        <w:rPr>
          <w:rStyle w:val="Znakapoznpodarou"/>
        </w:rPr>
        <w:footnoteReference w:id="11"/>
      </w:r>
      <w:r>
        <w:t xml:space="preserve">, jehož cílem </w:t>
      </w:r>
      <w:r w:rsidR="009E5B97">
        <w:t>bylo</w:t>
      </w:r>
      <w:r w:rsidRPr="00A95120">
        <w:t xml:space="preserve"> přispět k posunu ČR směrem k ekonomice založené na vzdělané, motivované a</w:t>
      </w:r>
      <w:r>
        <w:t> </w:t>
      </w:r>
      <w:r w:rsidRPr="00A95120">
        <w:t>kreativní pracovní síle, na produkci kvalitních výsledků výzkumu a jejich využití pro zvýšení konkurenceschopnosti ČR.</w:t>
      </w:r>
      <w:r>
        <w:t xml:space="preserve"> </w:t>
      </w:r>
      <w:r w:rsidR="00104F43">
        <w:t>V roce 2022</w:t>
      </w:r>
      <w:r>
        <w:t xml:space="preserve"> dosáhlo spolufinancování VaV projektů z OP VVV ze státního rozpočtu </w:t>
      </w:r>
      <w:r w:rsidR="00104F43">
        <w:t>5</w:t>
      </w:r>
      <w:r w:rsidR="00C75E56">
        <w:t>13</w:t>
      </w:r>
      <w:r w:rsidR="00104F43">
        <w:t> mil</w:t>
      </w:r>
      <w:r>
        <w:t>. Kč – jde o č</w:t>
      </w:r>
      <w:r w:rsidR="00671061">
        <w:t>ástku započítanou do státních rozpočtových výdajů na VaV</w:t>
      </w:r>
      <w:r>
        <w:t xml:space="preserve">. </w:t>
      </w:r>
    </w:p>
    <w:p w14:paraId="4CEFD1BD" w14:textId="7D8694A7" w:rsidR="00DD7070" w:rsidRPr="00D73C93" w:rsidRDefault="00DD7070">
      <w:pPr>
        <w:spacing w:after="120"/>
        <w:ind w:left="993" w:hanging="993"/>
        <w:jc w:val="both"/>
        <w:rPr>
          <w:b/>
        </w:rPr>
      </w:pPr>
      <w:r>
        <w:rPr>
          <w:b/>
        </w:rPr>
        <w:t>GRAF 3</w:t>
      </w:r>
      <w:r w:rsidRPr="00D73C93">
        <w:rPr>
          <w:b/>
        </w:rPr>
        <w:t xml:space="preserve">-4: Státní rozpočtové výdaje na VaV v ČR podle poskytovatelů a formy podpory (mld. Kč; </w:t>
      </w:r>
      <w:r w:rsidRPr="00BD43E0">
        <w:rPr>
          <w:b/>
        </w:rPr>
        <w:t xml:space="preserve">podíl na </w:t>
      </w:r>
      <w:r>
        <w:rPr>
          <w:b/>
        </w:rPr>
        <w:t>GBARD</w:t>
      </w:r>
      <w:r w:rsidRPr="00D73C93">
        <w:rPr>
          <w:b/>
        </w:rPr>
        <w:t xml:space="preserve">); </w:t>
      </w:r>
      <w:r>
        <w:rPr>
          <w:b/>
        </w:rPr>
        <w:t>2022</w:t>
      </w:r>
    </w:p>
    <w:p w14:paraId="274E238B" w14:textId="5ECC8225" w:rsidR="00DD7070" w:rsidRDefault="00C75E56" w:rsidP="00DD7070">
      <w:pPr>
        <w:spacing w:before="120" w:after="0"/>
        <w:jc w:val="both"/>
        <w:rPr>
          <w:i/>
          <w:sz w:val="18"/>
        </w:rPr>
      </w:pPr>
      <w:r w:rsidRPr="00C75E56">
        <w:rPr>
          <w:noProof/>
        </w:rPr>
        <w:t xml:space="preserve"> </w:t>
      </w:r>
      <w:r w:rsidR="00D1220D" w:rsidRPr="00D1220D">
        <w:drawing>
          <wp:inline distT="0" distB="0" distL="0" distR="0" wp14:anchorId="66A9A8DF" wp14:editId="15C04E47">
            <wp:extent cx="5952381" cy="3561905"/>
            <wp:effectExtent l="0" t="0" r="0" b="635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2381" cy="3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7070">
        <w:rPr>
          <w:i/>
          <w:sz w:val="18"/>
        </w:rPr>
        <w:t>Vysvětlivky: MŠMT (</w:t>
      </w:r>
      <w:r w:rsidR="00DD7070" w:rsidRPr="00FB77C2">
        <w:rPr>
          <w:i/>
          <w:sz w:val="18"/>
        </w:rPr>
        <w:t>Ministerstvo školství, mládeže a tělovýchovy</w:t>
      </w:r>
      <w:r w:rsidR="00DD7070">
        <w:rPr>
          <w:i/>
          <w:sz w:val="18"/>
        </w:rPr>
        <w:t>), MŽP (Ministerstvo životního prostředí), MO (Ministerstvo obrany), MD (</w:t>
      </w:r>
      <w:r w:rsidR="00DD7070" w:rsidRPr="0083265F">
        <w:rPr>
          <w:i/>
          <w:sz w:val="18"/>
        </w:rPr>
        <w:t>Ministerstvo dopravy</w:t>
      </w:r>
      <w:r w:rsidR="00DD7070">
        <w:rPr>
          <w:i/>
          <w:sz w:val="18"/>
        </w:rPr>
        <w:t>),  MPSV (</w:t>
      </w:r>
      <w:r w:rsidR="00DD7070" w:rsidRPr="0083265F">
        <w:rPr>
          <w:i/>
          <w:sz w:val="18"/>
        </w:rPr>
        <w:t>Ministerstvo práce a sociálních věcí</w:t>
      </w:r>
      <w:r w:rsidR="00DD7070">
        <w:rPr>
          <w:i/>
          <w:sz w:val="18"/>
        </w:rPr>
        <w:t>), MZV (</w:t>
      </w:r>
      <w:r w:rsidR="00DD7070" w:rsidRPr="0083265F">
        <w:rPr>
          <w:i/>
          <w:sz w:val="18"/>
        </w:rPr>
        <w:t>Ministerstvo zahraničních věcí</w:t>
      </w:r>
      <w:r w:rsidR="00DD7070">
        <w:rPr>
          <w:i/>
          <w:sz w:val="18"/>
        </w:rPr>
        <w:t>), MS (</w:t>
      </w:r>
      <w:r w:rsidR="00DD7070" w:rsidRPr="0083265F">
        <w:rPr>
          <w:i/>
          <w:sz w:val="18"/>
        </w:rPr>
        <w:t>Ministerstvo spravedlnosti</w:t>
      </w:r>
      <w:r w:rsidR="00DD7070">
        <w:rPr>
          <w:i/>
          <w:sz w:val="18"/>
        </w:rPr>
        <w:t>)</w:t>
      </w:r>
    </w:p>
    <w:p w14:paraId="7BB65AD8" w14:textId="77777777" w:rsidR="00DD7070" w:rsidRDefault="00DD7070" w:rsidP="00DD7070">
      <w:pPr>
        <w:jc w:val="both"/>
        <w:rPr>
          <w:i/>
          <w:sz w:val="18"/>
        </w:rPr>
      </w:pPr>
      <w:r w:rsidRPr="00A012C5">
        <w:rPr>
          <w:sz w:val="18"/>
        </w:rPr>
        <w:t>Zdroj: ÚV ČR - IS VVI</w:t>
      </w:r>
    </w:p>
    <w:p w14:paraId="7A59F1EE" w14:textId="01E361B0" w:rsidR="00C578A4" w:rsidRDefault="00C578A4" w:rsidP="00C578A4">
      <w:pPr>
        <w:spacing w:after="120"/>
        <w:jc w:val="both"/>
        <w:rPr>
          <w:b/>
        </w:rPr>
      </w:pPr>
      <w:r w:rsidRPr="00942A9B">
        <w:lastRenderedPageBreak/>
        <w:t xml:space="preserve">Druhým nejvýznamnějším poskytovatelem veřejné podpory VaV byla </w:t>
      </w:r>
      <w:r w:rsidRPr="00660112">
        <w:rPr>
          <w:b/>
        </w:rPr>
        <w:t>Akademie věd ČR</w:t>
      </w:r>
      <w:r w:rsidRPr="00942A9B">
        <w:t xml:space="preserve">, </w:t>
      </w:r>
      <w:r>
        <w:t xml:space="preserve">která ze svého rozpočtu v roce 2022 podpořila výzkum a vývoj ve výši </w:t>
      </w:r>
      <w:r>
        <w:rPr>
          <w:b/>
        </w:rPr>
        <w:t>7,1</w:t>
      </w:r>
      <w:r w:rsidRPr="00294839">
        <w:rPr>
          <w:b/>
        </w:rPr>
        <w:t xml:space="preserve"> mld. Kč</w:t>
      </w:r>
      <w:r w:rsidRPr="00942A9B">
        <w:t>. Celá tato částka byla formou institucionální podpory alokována výhradně v rámci ústavů AV ČR. Podíl na celkových státních rozpočtov</w:t>
      </w:r>
      <w:r>
        <w:t xml:space="preserve">ých výdajích na VaV činil </w:t>
      </w:r>
      <w:r>
        <w:rPr>
          <w:b/>
        </w:rPr>
        <w:t>18,4</w:t>
      </w:r>
      <w:r w:rsidRPr="00294839">
        <w:rPr>
          <w:b/>
        </w:rPr>
        <w:t> %</w:t>
      </w:r>
      <w:r w:rsidRPr="00942A9B">
        <w:t xml:space="preserve">. </w:t>
      </w:r>
      <w:r>
        <w:t xml:space="preserve">Meziročně financování VaV z rozpočtové kapitoly AV ČR vzrostlo v minulém roce o 2,2 %, v porovnání s rokem 2012 pak o 56 %. </w:t>
      </w:r>
    </w:p>
    <w:p w14:paraId="2F3BBA01" w14:textId="53C9A8B4" w:rsidR="007F5568" w:rsidRDefault="007F5568" w:rsidP="007F5568">
      <w:pPr>
        <w:spacing w:before="120" w:after="120"/>
        <w:jc w:val="both"/>
      </w:pPr>
      <w:r w:rsidRPr="00660112">
        <w:rPr>
          <w:b/>
        </w:rPr>
        <w:t>Technologická agentura ČR</w:t>
      </w:r>
      <w:r>
        <w:t xml:space="preserve"> se v posledních letech stala</w:t>
      </w:r>
      <w:r w:rsidRPr="008A1882">
        <w:t xml:space="preserve"> významným poskytovatelem státní </w:t>
      </w:r>
      <w:r>
        <w:t xml:space="preserve">rozpočtové podpory na VaV. V roce 2020 objemem rozdělovaných prostředků na podporu VaV předstihla Grantovou agenturu ČR. </w:t>
      </w:r>
      <w:r w:rsidR="001668CE">
        <w:t>V roce 2022</w:t>
      </w:r>
      <w:r w:rsidRPr="008A1882">
        <w:t xml:space="preserve"> </w:t>
      </w:r>
      <w:r w:rsidR="00DA2E6F">
        <w:t xml:space="preserve">hospodařila Technologická </w:t>
      </w:r>
      <w:r w:rsidRPr="008A1882">
        <w:t>a</w:t>
      </w:r>
      <w:r>
        <w:t xml:space="preserve">gentura s částkou </w:t>
      </w:r>
      <w:r w:rsidRPr="00166920">
        <w:rPr>
          <w:b/>
        </w:rPr>
        <w:t>5</w:t>
      </w:r>
      <w:r w:rsidR="001668CE" w:rsidRPr="00166920">
        <w:rPr>
          <w:b/>
        </w:rPr>
        <w:t>,2</w:t>
      </w:r>
      <w:r w:rsidRPr="00166920">
        <w:rPr>
          <w:b/>
        </w:rPr>
        <w:t xml:space="preserve"> mld. Kč</w:t>
      </w:r>
      <w:r w:rsidRPr="008A1882">
        <w:t xml:space="preserve"> (včetně nákladů na vlastní činnost). Na p</w:t>
      </w:r>
      <w:r w:rsidR="001668CE">
        <w:t>rojekty VaV rozdělila rovných 5</w:t>
      </w:r>
      <w:r>
        <w:t> </w:t>
      </w:r>
      <w:r w:rsidRPr="008A1882">
        <w:t xml:space="preserve">mld. Kč, přičemž </w:t>
      </w:r>
      <w:r>
        <w:t>dominantní</w:t>
      </w:r>
      <w:r w:rsidRPr="008A1882">
        <w:t xml:space="preserve"> část finančních prostředků směřovala na projekty aplikovaného výzkumu a také experimentálního vývoje</w:t>
      </w:r>
      <w:r>
        <w:t>. V rámci svého nejvýznamnějšího programu „TREND“</w:t>
      </w:r>
      <w:r>
        <w:rPr>
          <w:rStyle w:val="Znakapoznpodarou"/>
        </w:rPr>
        <w:footnoteReference w:id="12"/>
      </w:r>
      <w:r>
        <w:t xml:space="preserve"> rozdělila</w:t>
      </w:r>
      <w:r w:rsidRPr="008A1882">
        <w:t xml:space="preserve"> </w:t>
      </w:r>
      <w:r>
        <w:t>veřejné</w:t>
      </w:r>
      <w:r w:rsidR="00F06563">
        <w:t xml:space="preserve"> finanční prostředky ve výši 1,7</w:t>
      </w:r>
      <w:r>
        <w:t xml:space="preserve"> mld. Kč</w:t>
      </w:r>
      <w:r w:rsidRPr="008A1882">
        <w:t>.</w:t>
      </w:r>
      <w:r>
        <w:t xml:space="preserve"> Podpora směřovala především do soukromých podniků a veřejných vysokých škol (</w:t>
      </w:r>
      <w:r w:rsidR="00F06563">
        <w:t>shodně 1,9</w:t>
      </w:r>
      <w:r>
        <w:t xml:space="preserve"> mld. Kč). </w:t>
      </w:r>
    </w:p>
    <w:p w14:paraId="215B8A7D" w14:textId="137ABE9F" w:rsidR="007F5568" w:rsidRPr="00C7731C" w:rsidRDefault="001F4E56" w:rsidP="007F5568">
      <w:pPr>
        <w:spacing w:before="120" w:after="120"/>
        <w:jc w:val="both"/>
      </w:pPr>
      <w:r>
        <w:t>Č</w:t>
      </w:r>
      <w:r w:rsidR="007F5568">
        <w:t>tvrtou</w:t>
      </w:r>
      <w:r w:rsidR="007F5568" w:rsidRPr="008A1882">
        <w:t xml:space="preserve"> nejvýznamnější rozpočtovou kapitolou, z níž </w:t>
      </w:r>
      <w:r w:rsidR="007F5568">
        <w:t xml:space="preserve">v Česku </w:t>
      </w:r>
      <w:r w:rsidR="00A54ADA">
        <w:t xml:space="preserve">směřovaly peníze na </w:t>
      </w:r>
      <w:r w:rsidR="007F5568" w:rsidRPr="008A1882">
        <w:t xml:space="preserve">výzkum a vývoj, byla </w:t>
      </w:r>
      <w:r w:rsidR="007F5568" w:rsidRPr="00660112">
        <w:rPr>
          <w:b/>
        </w:rPr>
        <w:t>Grantová agentura ČR</w:t>
      </w:r>
      <w:r w:rsidR="007F5568" w:rsidRPr="008A1882">
        <w:t xml:space="preserve">, </w:t>
      </w:r>
      <w:r w:rsidR="007F5568">
        <w:t>která, jak již</w:t>
      </w:r>
      <w:r w:rsidR="00413CF1">
        <w:t xml:space="preserve"> bylo dříve zmíněno, v roce 2022</w:t>
      </w:r>
      <w:r w:rsidR="007F5568" w:rsidRPr="008A1882">
        <w:t xml:space="preserve"> poskytla účelovou podporu g</w:t>
      </w:r>
      <w:r w:rsidR="007F5568">
        <w:t>rantovým</w:t>
      </w:r>
      <w:r w:rsidR="00413CF1">
        <w:t xml:space="preserve"> projektům v hodnotě 4,4</w:t>
      </w:r>
      <w:r w:rsidR="007F5568">
        <w:t> mld. </w:t>
      </w:r>
      <w:r w:rsidR="007F5568" w:rsidRPr="008A1882">
        <w:t>Kč</w:t>
      </w:r>
      <w:r w:rsidR="007F5568">
        <w:t>.</w:t>
      </w:r>
      <w:r w:rsidR="007F5568" w:rsidRPr="008A1882">
        <w:t xml:space="preserve"> Včetně nákladů na vl</w:t>
      </w:r>
      <w:r w:rsidR="007F5568">
        <w:t xml:space="preserve">astní </w:t>
      </w:r>
      <w:r w:rsidR="00413CF1">
        <w:t xml:space="preserve">činnost vydala na VaV celkem </w:t>
      </w:r>
      <w:r w:rsidR="00413CF1" w:rsidRPr="00166920">
        <w:rPr>
          <w:b/>
        </w:rPr>
        <w:t>4,5</w:t>
      </w:r>
      <w:r w:rsidR="007F5568" w:rsidRPr="00166920">
        <w:rPr>
          <w:b/>
        </w:rPr>
        <w:t> mld. Kč</w:t>
      </w:r>
      <w:r w:rsidR="007F5568" w:rsidRPr="008A1882">
        <w:t>.</w:t>
      </w:r>
      <w:r w:rsidR="007F5568">
        <w:t xml:space="preserve"> </w:t>
      </w:r>
      <w:r w:rsidR="007F5568" w:rsidRPr="007C0251">
        <w:t>Tato částka představovala 1</w:t>
      </w:r>
      <w:r w:rsidR="00413CF1">
        <w:t>2</w:t>
      </w:r>
      <w:r w:rsidR="007F5568" w:rsidRPr="007C0251">
        <w:t>% podíl na celkových výdajích na VaV financovaných ze státního rozpočtu.</w:t>
      </w:r>
      <w:r w:rsidR="007F5568">
        <w:t xml:space="preserve"> Největšími </w:t>
      </w:r>
      <w:r w:rsidR="007F5568" w:rsidRPr="00C7731C">
        <w:t>příjemci podpor</w:t>
      </w:r>
      <w:r w:rsidR="005D1034" w:rsidRPr="00C7731C">
        <w:t>y byly veřejné vysoké školy (2,3</w:t>
      </w:r>
      <w:r w:rsidR="007F5568" w:rsidRPr="00C7731C">
        <w:t xml:space="preserve"> mld. Kč) a veřejné výzkumné instituce (1,9 mld. Kč).</w:t>
      </w:r>
    </w:p>
    <w:p w14:paraId="4FDC93E2" w14:textId="418C6720" w:rsidR="007F5568" w:rsidRPr="00AB02A9" w:rsidRDefault="007F5568" w:rsidP="007F5568">
      <w:pPr>
        <w:spacing w:before="120" w:after="120"/>
        <w:jc w:val="both"/>
        <w:rPr>
          <w:color w:val="7030A0"/>
        </w:rPr>
      </w:pPr>
      <w:r w:rsidRPr="00C7731C">
        <w:rPr>
          <w:b/>
        </w:rPr>
        <w:t>Ministerstvo zdravotnictví</w:t>
      </w:r>
      <w:r w:rsidRPr="00C7731C">
        <w:t>, v pořadí pátá nejvýznamnější rozpočtová kapitola co do objemu rozdělovaných finančních prostředků</w:t>
      </w:r>
      <w:r w:rsidR="00C7731C" w:rsidRPr="00C7731C">
        <w:t xml:space="preserve"> na VaV, podpořilo částkou </w:t>
      </w:r>
      <w:r w:rsidR="00C7731C" w:rsidRPr="00166920">
        <w:rPr>
          <w:b/>
        </w:rPr>
        <w:t>1,9</w:t>
      </w:r>
      <w:r w:rsidRPr="00166920">
        <w:rPr>
          <w:b/>
        </w:rPr>
        <w:t xml:space="preserve"> mld. Kč</w:t>
      </w:r>
      <w:r w:rsidRPr="00C7731C">
        <w:t xml:space="preserve"> lékařský výzkum. Podíl na celkových výdajích na VaV financovaných</w:t>
      </w:r>
      <w:r w:rsidR="00C7731C" w:rsidRPr="00C7731C">
        <w:t xml:space="preserve"> ze státního rozpočtu dosáhl 4,9</w:t>
      </w:r>
      <w:r w:rsidRPr="00C7731C">
        <w:t xml:space="preserve"> %. Téměř dvě třetiny </w:t>
      </w:r>
      <w:r w:rsidR="00C7731C" w:rsidRPr="00C7731C">
        <w:t>podpory</w:t>
      </w:r>
      <w:r w:rsidR="003D6EC3">
        <w:t xml:space="preserve"> (</w:t>
      </w:r>
      <w:r w:rsidR="004010FB">
        <w:t>1,2</w:t>
      </w:r>
      <w:r w:rsidR="003D6EC3">
        <w:t xml:space="preserve"> mld. Kč)</w:t>
      </w:r>
      <w:r w:rsidR="00C7731C" w:rsidRPr="00C7731C">
        <w:t xml:space="preserve"> připadlo nemocnicím, 812</w:t>
      </w:r>
      <w:r w:rsidRPr="00C7731C">
        <w:t> mil. Kč pak nemocnicím fakultním. Veřejné vysoké školy získaly na provádění z</w:t>
      </w:r>
      <w:r w:rsidR="00C7731C" w:rsidRPr="00C7731C">
        <w:t>dravotnického výzkumu částku 442</w:t>
      </w:r>
      <w:r w:rsidRPr="00C7731C">
        <w:t xml:space="preserve"> mil. Kč. </w:t>
      </w:r>
      <w:r w:rsidR="00C7731C" w:rsidRPr="00C7731C">
        <w:t xml:space="preserve">Nevýznamnějším programem v gesci ministerstva je „Program na podporu zdravotnického aplikovaného výzkumu na léta 2020 – 2026“, v rámci kterého byla </w:t>
      </w:r>
      <w:r w:rsidR="00166920">
        <w:t xml:space="preserve">v roce 2022 </w:t>
      </w:r>
      <w:r w:rsidR="00C7731C" w:rsidRPr="00C7731C">
        <w:t xml:space="preserve">rozdělena příjemcům podpora VaV ve výši 875 mil. Kč. </w:t>
      </w:r>
      <w:r w:rsidR="004A7D56">
        <w:t>Spolufinancování projektů</w:t>
      </w:r>
      <w:r w:rsidR="004A7D56" w:rsidRPr="004A7D56">
        <w:t xml:space="preserve"> VaV z Operačního programu výzkum, vývoj </w:t>
      </w:r>
      <w:r w:rsidR="004A7D56">
        <w:t>a vzdělávání činilo</w:t>
      </w:r>
      <w:r w:rsidR="004A7D56" w:rsidRPr="004A7D56">
        <w:t xml:space="preserve"> 46,8 mil. Kč. </w:t>
      </w:r>
      <w:r w:rsidR="00C7731C">
        <w:rPr>
          <w:color w:val="7030A0"/>
        </w:rPr>
        <w:t xml:space="preserve">  </w:t>
      </w:r>
      <w:r w:rsidRPr="00AB02A9">
        <w:rPr>
          <w:color w:val="7030A0"/>
        </w:rPr>
        <w:t xml:space="preserve">   </w:t>
      </w:r>
    </w:p>
    <w:p w14:paraId="5C2220F6" w14:textId="77777777" w:rsidR="00AB02A9" w:rsidRPr="00AB02A9" w:rsidRDefault="00AB02A9" w:rsidP="00AB02A9">
      <w:pPr>
        <w:spacing w:before="120" w:after="120"/>
        <w:jc w:val="both"/>
        <w:rPr>
          <w:color w:val="7030A0"/>
        </w:rPr>
      </w:pPr>
      <w:r w:rsidRPr="00D62C97">
        <w:rPr>
          <w:b/>
        </w:rPr>
        <w:t>Ministerstvo průmyslu a obchodu</w:t>
      </w:r>
      <w:r w:rsidR="00D62C97" w:rsidRPr="00D62C97">
        <w:t xml:space="preserve"> podpořilo částkou </w:t>
      </w:r>
      <w:r w:rsidR="00D62C97" w:rsidRPr="00166920">
        <w:rPr>
          <w:b/>
        </w:rPr>
        <w:t>1,3</w:t>
      </w:r>
      <w:r w:rsidRPr="00166920">
        <w:rPr>
          <w:b/>
        </w:rPr>
        <w:t xml:space="preserve"> mld. Kč</w:t>
      </w:r>
      <w:r w:rsidRPr="00D62C97">
        <w:t xml:space="preserve"> převážně národní podnikatelské subjekty z řad malých a středních podniků provádějící průmyslový výzkum a vývoj. </w:t>
      </w:r>
      <w:r w:rsidR="00D62C97" w:rsidRPr="00D62C97">
        <w:t>Nejvýznamnějším programem v gesci ministerstva byl program „The Country for the Future</w:t>
      </w:r>
      <w:r w:rsidR="00161D32">
        <w:rPr>
          <w:rStyle w:val="Znakapoznpodarou"/>
        </w:rPr>
        <w:footnoteReference w:id="13"/>
      </w:r>
      <w:r w:rsidR="00D62C97" w:rsidRPr="00D62C97">
        <w:t xml:space="preserve">“. </w:t>
      </w:r>
      <w:r w:rsidR="00E43F86">
        <w:t>Výzkumné, vývojové a inovační projekty</w:t>
      </w:r>
      <w:r w:rsidR="00D62C97" w:rsidRPr="00D62C97">
        <w:t xml:space="preserve"> </w:t>
      </w:r>
      <w:r w:rsidRPr="00D62C97">
        <w:t>byly</w:t>
      </w:r>
      <w:r w:rsidR="00D62C97" w:rsidRPr="00D62C97">
        <w:t xml:space="preserve"> v rámci tohoto programu podpořeny v roce 2022 souhrnnou částkou 414</w:t>
      </w:r>
      <w:r w:rsidRPr="00D62C97">
        <w:t> mil. Kč. Převážná část podpory VaV směř</w:t>
      </w:r>
      <w:r w:rsidR="00D62C97">
        <w:t>ovala do soukromých podniků (847 mil</w:t>
      </w:r>
      <w:r w:rsidRPr="00D62C97">
        <w:t>. Kč), zejména pak</w:t>
      </w:r>
      <w:r w:rsidR="00D62C97">
        <w:t xml:space="preserve"> soukromých národních podniků (766 mil.</w:t>
      </w:r>
      <w:r w:rsidRPr="00D62C97">
        <w:t xml:space="preserve"> Kč). </w:t>
      </w:r>
      <w:r w:rsidR="00D62C97">
        <w:t>Veřejné podniky pak získaly 147</w:t>
      </w:r>
      <w:r w:rsidRPr="00D62C97">
        <w:t xml:space="preserve"> mil. Kč. </w:t>
      </w:r>
      <w:r w:rsidRPr="00AB02A9">
        <w:rPr>
          <w:color w:val="7030A0"/>
        </w:rPr>
        <w:t xml:space="preserve"> </w:t>
      </w:r>
    </w:p>
    <w:p w14:paraId="245771BC" w14:textId="77777777" w:rsidR="00AB02A9" w:rsidRPr="00F85D6C" w:rsidRDefault="00AB02A9" w:rsidP="00AB02A9">
      <w:pPr>
        <w:spacing w:before="120" w:after="120"/>
        <w:jc w:val="both"/>
      </w:pPr>
      <w:r w:rsidRPr="00F85D6C">
        <w:t xml:space="preserve">Poslední rozpočtovou kapitolou, která rozdělila na podporu VaV částku vyšší než jednu miliardu korun, bylo </w:t>
      </w:r>
      <w:r w:rsidRPr="00F85D6C">
        <w:rPr>
          <w:b/>
        </w:rPr>
        <w:t>Ministerstvo zemědělství</w:t>
      </w:r>
      <w:r w:rsidR="00F85D6C" w:rsidRPr="00F85D6C">
        <w:t>, které v roce 2022</w:t>
      </w:r>
      <w:r w:rsidRPr="00F85D6C">
        <w:t xml:space="preserve"> vydalo na podporu z</w:t>
      </w:r>
      <w:r w:rsidR="00F85D6C" w:rsidRPr="00F85D6C">
        <w:t xml:space="preserve">emědělského výzkumu </w:t>
      </w:r>
      <w:r w:rsidR="00F85D6C" w:rsidRPr="00166920">
        <w:rPr>
          <w:b/>
        </w:rPr>
        <w:t>1,2 mld. Kč</w:t>
      </w:r>
      <w:r w:rsidR="00F85D6C" w:rsidRPr="00F85D6C">
        <w:t>, stejně jako v roce 2021.</w:t>
      </w:r>
      <w:r w:rsidRPr="00F85D6C">
        <w:t xml:space="preserve"> Polovinu z uvedené částky získaly veřejné výzkumné ins</w:t>
      </w:r>
      <w:r w:rsidR="00F85D6C" w:rsidRPr="00F85D6C">
        <w:t>tituce, soukromé podniky pak 297 </w:t>
      </w:r>
      <w:r w:rsidRPr="00F85D6C">
        <w:t>mi</w:t>
      </w:r>
      <w:r w:rsidR="00F85D6C" w:rsidRPr="00F85D6C">
        <w:t>l. Kč a veřejné vysoké školy 224</w:t>
      </w:r>
      <w:r w:rsidRPr="00F85D6C">
        <w:t xml:space="preserve"> mil. Kč.</w:t>
      </w:r>
    </w:p>
    <w:p w14:paraId="49B2F025" w14:textId="77777777" w:rsidR="00AB02A9" w:rsidRPr="00161D32" w:rsidRDefault="00AB02A9" w:rsidP="00AB02A9">
      <w:pPr>
        <w:spacing w:before="120" w:after="120"/>
        <w:jc w:val="both"/>
      </w:pPr>
      <w:r w:rsidRPr="00161D32">
        <w:t>Zbývající resorty podpořily VaV částkami nižšími než je jedna miliarda korun. Například v případě</w:t>
      </w:r>
      <w:r w:rsidR="00F85D6C" w:rsidRPr="00161D32">
        <w:t xml:space="preserve"> Ministerstva vnitra to bylo 0,7</w:t>
      </w:r>
      <w:r w:rsidRPr="00161D32">
        <w:t xml:space="preserve"> mld. Kč. </w:t>
      </w:r>
      <w:r w:rsidR="00BC0341">
        <w:t xml:space="preserve">Ministerstvo obrany podpořilo výzkum a vývoj v oblasti obrany částkou 283 mil. Kč. </w:t>
      </w:r>
      <w:r w:rsidRPr="00161D32">
        <w:t>Vůbec nejm</w:t>
      </w:r>
      <w:r w:rsidR="00F85D6C" w:rsidRPr="00161D32">
        <w:t>enší podpora VaV šla v roce 2022</w:t>
      </w:r>
      <w:r w:rsidRPr="00161D32">
        <w:t xml:space="preserve"> z rozpočtových kapitol Ministerstva spravedlnosti a Ministerstva zahraničních věci.  </w:t>
      </w:r>
    </w:p>
    <w:p w14:paraId="08F74041" w14:textId="77777777" w:rsidR="0003376E" w:rsidRDefault="0003376E">
      <w:pPr>
        <w:spacing w:after="0" w:line="240" w:lineRule="auto"/>
        <w:rPr>
          <w:rFonts w:eastAsia="MS Gothic"/>
          <w:b/>
          <w:bCs/>
          <w:color w:val="009BB4"/>
          <w:sz w:val="28"/>
          <w:szCs w:val="26"/>
        </w:rPr>
      </w:pPr>
      <w:r>
        <w:br w:type="page"/>
      </w:r>
    </w:p>
    <w:p w14:paraId="70B393C7" w14:textId="7184A693" w:rsidR="00962AFD" w:rsidRPr="00376D7A" w:rsidRDefault="00962AFD" w:rsidP="00962AFD">
      <w:pPr>
        <w:pStyle w:val="Nadpis2"/>
        <w:ind w:left="360"/>
      </w:pPr>
      <w:r>
        <w:lastRenderedPageBreak/>
        <w:t xml:space="preserve">3.5 </w:t>
      </w:r>
      <w:r w:rsidRPr="00376D7A">
        <w:t>Státní rozpočtové výdaje na VaV podle příjemců</w:t>
      </w:r>
    </w:p>
    <w:p w14:paraId="34393F6A" w14:textId="257C2E60" w:rsidR="00962AFD" w:rsidRDefault="00962AFD" w:rsidP="00962AFD">
      <w:pPr>
        <w:spacing w:before="120" w:after="120"/>
        <w:jc w:val="both"/>
      </w:pPr>
      <w:r w:rsidRPr="00BD43E0">
        <w:t xml:space="preserve">Nejvýznamnějšími příjemci státní podpory výzkumu a vývoje </w:t>
      </w:r>
      <w:r>
        <w:t>jsou dlouhodobě</w:t>
      </w:r>
      <w:r w:rsidRPr="00BD43E0">
        <w:t xml:space="preserve"> </w:t>
      </w:r>
      <w:r w:rsidRPr="00F87E91">
        <w:rPr>
          <w:b/>
        </w:rPr>
        <w:t>veřejné vysoké školy</w:t>
      </w:r>
      <w:r w:rsidR="00694D54">
        <w:t>. V roce 2022</w:t>
      </w:r>
      <w:r>
        <w:t xml:space="preserve"> se veřejným vysokým školám</w:t>
      </w:r>
      <w:r w:rsidRPr="00BD43E0">
        <w:t xml:space="preserve"> podařilo získat </w:t>
      </w:r>
      <w:r w:rsidR="00EE5B13">
        <w:t xml:space="preserve">ze státního rozpočtu </w:t>
      </w:r>
      <w:r w:rsidRPr="00BD43E0">
        <w:t xml:space="preserve">na provádění svých </w:t>
      </w:r>
      <w:r w:rsidR="009703F3">
        <w:t>VaV aktivit</w:t>
      </w:r>
      <w:r>
        <w:t xml:space="preserve"> </w:t>
      </w:r>
      <w:r w:rsidR="00EE5B13">
        <w:t xml:space="preserve">celkem </w:t>
      </w:r>
      <w:r w:rsidR="003911D0">
        <w:rPr>
          <w:b/>
        </w:rPr>
        <w:t>17,1</w:t>
      </w:r>
      <w:r w:rsidRPr="00F87E91">
        <w:rPr>
          <w:b/>
        </w:rPr>
        <w:t> mld. Kč</w:t>
      </w:r>
      <w:r>
        <w:t>, což představuje na státních rozpočt</w:t>
      </w:r>
      <w:r w:rsidR="003911D0">
        <w:t xml:space="preserve">ových výdajích na VaV podíl </w:t>
      </w:r>
      <w:r w:rsidR="003911D0" w:rsidRPr="00146596">
        <w:rPr>
          <w:b/>
        </w:rPr>
        <w:t>44,4 </w:t>
      </w:r>
      <w:r w:rsidRPr="00146596">
        <w:rPr>
          <w:b/>
        </w:rPr>
        <w:t>%</w:t>
      </w:r>
      <w:r>
        <w:t>.</w:t>
      </w:r>
      <w:r w:rsidRPr="00BD43E0">
        <w:t xml:space="preserve"> Z této částky </w:t>
      </w:r>
      <w:r>
        <w:t>byla více než</w:t>
      </w:r>
      <w:r w:rsidRPr="00D91A60">
        <w:t xml:space="preserve"> polovina </w:t>
      </w:r>
      <w:r>
        <w:t xml:space="preserve">poskytnuta </w:t>
      </w:r>
      <w:r w:rsidRPr="00D91A60">
        <w:t>f</w:t>
      </w:r>
      <w:r>
        <w:t>or</w:t>
      </w:r>
      <w:r w:rsidR="003911D0">
        <w:t>mou institucionální podpory (10</w:t>
      </w:r>
      <w:r>
        <w:t> mld. </w:t>
      </w:r>
      <w:r w:rsidRPr="00D91A60">
        <w:t>Kč), zejména pak prostřednictvím podpory rozvoje výzkumných organizací a specific</w:t>
      </w:r>
      <w:r>
        <w:t>kého vysokoškolského výzkumu</w:t>
      </w:r>
      <w:r w:rsidRPr="00D91A60">
        <w:t>.</w:t>
      </w:r>
      <w:r w:rsidR="00EF515B">
        <w:t xml:space="preserve"> Dvě třetiny veřejné podpory VaV získaly veřejné vysoké školy od MŠMT. Částkou přesahující jednu miliardu korun poskytla ve formě účelové podpory Grantová agentura (2,3 mld. Kč) a Technologická agentura (1,9 mld. Kč). </w:t>
      </w:r>
      <w:r w:rsidRPr="00D91A60">
        <w:t xml:space="preserve"> </w:t>
      </w:r>
    </w:p>
    <w:p w14:paraId="3A8F3872" w14:textId="79855C5A" w:rsidR="007E5328" w:rsidRPr="00D24CCC" w:rsidRDefault="007E5328" w:rsidP="007E5328">
      <w:pPr>
        <w:spacing w:before="120" w:after="120"/>
        <w:jc w:val="both"/>
        <w:rPr>
          <w:b/>
        </w:rPr>
      </w:pPr>
      <w:r w:rsidRPr="00D24CCC">
        <w:t>V roce 2022 vzrostlo financování VaV prováděného na veřejných vysokých školách ze státního rozpočtu meziročně o 2,0 % (330 mil. Kč), v porovnání s rokem 2012, tj. za deset let, pak o 60 % (</w:t>
      </w:r>
      <w:r w:rsidR="005C2FC6" w:rsidRPr="00D24CCC">
        <w:t>6 400 mil. Kč)</w:t>
      </w:r>
      <w:r w:rsidRPr="00D24CCC">
        <w:t>.</w:t>
      </w:r>
      <w:r w:rsidR="005C2FC6" w:rsidRPr="00D24CCC">
        <w:t xml:space="preserve"> </w:t>
      </w:r>
      <w:r w:rsidR="006458CE" w:rsidRPr="00D24CCC">
        <w:t>Vysoké školy nadále jen v omezené míře využívají na financování svých výzkumných aktivit finanční prostředky získané v rámci smluvního výzkumu prováděného pro podniky. V roce 2022 takto získaly od podniků na VaV jednu miliardu korun, tj. cca 4 % z jejich celkových výdajů na tuto činnost. Jde o 17krát nižší částku než na VaV získaly ze státního rozpočtu. Naopak, v letech 2011 až 2015</w:t>
      </w:r>
      <w:r w:rsidR="00D24CCC" w:rsidRPr="00D24CCC">
        <w:t xml:space="preserve"> a 201</w:t>
      </w:r>
      <w:r w:rsidR="00286035">
        <w:t>7</w:t>
      </w:r>
      <w:r w:rsidR="00D24CCC" w:rsidRPr="00D24CCC">
        <w:t xml:space="preserve"> až 2021</w:t>
      </w:r>
      <w:r w:rsidR="00885DC3" w:rsidRPr="00D24CCC">
        <w:t xml:space="preserve"> byly veřejné vysoké školy významným příjemcem veřejné podpory ze zahraničí. Hlavní roli hrály Evropské strukturální a investiční fondy (ESIF) určené na výzkum a vývoj. </w:t>
      </w:r>
      <w:r w:rsidR="00D24CCC" w:rsidRPr="00D24CCC">
        <w:t xml:space="preserve"> Stát poskytl </w:t>
      </w:r>
      <w:r w:rsidR="00D24CCC">
        <w:t xml:space="preserve">veřejným vysokým školám </w:t>
      </w:r>
      <w:r w:rsidR="00D24CCC" w:rsidRPr="00D24CCC">
        <w:t xml:space="preserve">na spolufinancování VaV projektů v rámci ESIF v období 2011 až 2022 </w:t>
      </w:r>
      <w:r w:rsidR="00D24CCC">
        <w:t xml:space="preserve">v souhrnu </w:t>
      </w:r>
      <w:r w:rsidR="00D24CCC" w:rsidRPr="00D24CCC">
        <w:t>8,6 mld. Kč.</w:t>
      </w:r>
      <w:r w:rsidR="006458CE" w:rsidRPr="00D24CCC">
        <w:t xml:space="preserve">  </w:t>
      </w:r>
    </w:p>
    <w:p w14:paraId="1342A4BF" w14:textId="77777777" w:rsidR="00962AFD" w:rsidRPr="00BD43E0" w:rsidRDefault="00962AFD" w:rsidP="00962AFD">
      <w:pPr>
        <w:spacing w:after="120"/>
        <w:ind w:left="993" w:hanging="993"/>
        <w:jc w:val="both"/>
        <w:rPr>
          <w:b/>
        </w:rPr>
      </w:pPr>
      <w:r>
        <w:rPr>
          <w:b/>
        </w:rPr>
        <w:t>GRAF 3</w:t>
      </w:r>
      <w:r w:rsidRPr="00BD43E0">
        <w:rPr>
          <w:b/>
        </w:rPr>
        <w:t>-</w:t>
      </w:r>
      <w:r>
        <w:rPr>
          <w:b/>
        </w:rPr>
        <w:t>5</w:t>
      </w:r>
      <w:r w:rsidRPr="00BD43E0">
        <w:rPr>
          <w:b/>
        </w:rPr>
        <w:t xml:space="preserve">: </w:t>
      </w:r>
      <w:r>
        <w:rPr>
          <w:b/>
        </w:rPr>
        <w:t>Státní</w:t>
      </w:r>
      <w:r w:rsidRPr="00142861">
        <w:rPr>
          <w:b/>
        </w:rPr>
        <w:t xml:space="preserve"> </w:t>
      </w:r>
      <w:r>
        <w:rPr>
          <w:b/>
        </w:rPr>
        <w:t>rozpočtové výdaje na VaV v ČR podle příjemců a</w:t>
      </w:r>
      <w:r w:rsidRPr="00BD43E0">
        <w:rPr>
          <w:b/>
        </w:rPr>
        <w:t xml:space="preserve"> </w:t>
      </w:r>
      <w:r>
        <w:rPr>
          <w:b/>
        </w:rPr>
        <w:t>formy podpory (mld</w:t>
      </w:r>
      <w:r w:rsidRPr="00BD43E0">
        <w:rPr>
          <w:b/>
        </w:rPr>
        <w:t>.</w:t>
      </w:r>
      <w:r>
        <w:rPr>
          <w:b/>
        </w:rPr>
        <w:t> </w:t>
      </w:r>
      <w:r w:rsidRPr="00BD43E0">
        <w:rPr>
          <w:b/>
        </w:rPr>
        <w:t xml:space="preserve">Kč, podíl na </w:t>
      </w:r>
      <w:r>
        <w:rPr>
          <w:b/>
        </w:rPr>
        <w:t>GBARD</w:t>
      </w:r>
      <w:r w:rsidRPr="00BD43E0">
        <w:rPr>
          <w:b/>
        </w:rPr>
        <w:t xml:space="preserve">); </w:t>
      </w:r>
      <w:r w:rsidR="00694D54">
        <w:rPr>
          <w:b/>
        </w:rPr>
        <w:t>2022</w:t>
      </w:r>
    </w:p>
    <w:p w14:paraId="7EB6E1B0" w14:textId="2CACAA64" w:rsidR="00CA229D" w:rsidRDefault="0084028B" w:rsidP="00694D54">
      <w:pPr>
        <w:spacing w:before="120" w:after="120"/>
        <w:jc w:val="both"/>
      </w:pPr>
      <w:r w:rsidRPr="0084028B">
        <w:drawing>
          <wp:inline distT="0" distB="0" distL="0" distR="0" wp14:anchorId="77118369" wp14:editId="75EB3F1D">
            <wp:extent cx="6076190" cy="3238095"/>
            <wp:effectExtent l="0" t="0" r="1270" b="635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76190" cy="3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D26E1" w14:textId="77777777" w:rsidR="00166920" w:rsidRDefault="00166920" w:rsidP="00694D54">
      <w:pPr>
        <w:spacing w:before="120" w:after="120"/>
        <w:jc w:val="both"/>
      </w:pPr>
      <w:r w:rsidRPr="00A012C5">
        <w:rPr>
          <w:sz w:val="18"/>
        </w:rPr>
        <w:t>Zdroj: ÚV ČR - IS VVI</w:t>
      </w:r>
      <w:r w:rsidRPr="00D95445">
        <w:t xml:space="preserve"> </w:t>
      </w:r>
    </w:p>
    <w:p w14:paraId="32C96F03" w14:textId="1EB710DD" w:rsidR="00694D54" w:rsidRDefault="00694D54" w:rsidP="00694D54">
      <w:pPr>
        <w:spacing w:before="120" w:after="120"/>
        <w:jc w:val="both"/>
        <w:rPr>
          <w:b/>
        </w:rPr>
      </w:pPr>
      <w:r w:rsidRPr="00D95445">
        <w:t xml:space="preserve">Další významnou skupinou příjemců byly </w:t>
      </w:r>
      <w:r w:rsidRPr="00F87E91">
        <w:rPr>
          <w:b/>
        </w:rPr>
        <w:t>veřejné výzkumné instituce</w:t>
      </w:r>
      <w:r w:rsidRPr="00D95445">
        <w:rPr>
          <w:rStyle w:val="Znakapoznpodarou"/>
        </w:rPr>
        <w:footnoteReference w:id="14"/>
      </w:r>
      <w:r w:rsidRPr="00175821">
        <w:t>,</w:t>
      </w:r>
      <w:r w:rsidR="00175821">
        <w:t xml:space="preserve"> které v roce 2022 obdržely </w:t>
      </w:r>
      <w:r w:rsidR="00175821" w:rsidRPr="00D51804">
        <w:rPr>
          <w:b/>
        </w:rPr>
        <w:t>31</w:t>
      </w:r>
      <w:r w:rsidRPr="00D51804">
        <w:rPr>
          <w:b/>
        </w:rPr>
        <w:t> %</w:t>
      </w:r>
      <w:r w:rsidRPr="00D95445">
        <w:t xml:space="preserve"> (</w:t>
      </w:r>
      <w:r w:rsidR="00175821">
        <w:rPr>
          <w:b/>
        </w:rPr>
        <w:t>11,9</w:t>
      </w:r>
      <w:r w:rsidRPr="00F87E91">
        <w:rPr>
          <w:b/>
        </w:rPr>
        <w:t xml:space="preserve"> mld. Kč</w:t>
      </w:r>
      <w:r w:rsidRPr="00D95445">
        <w:t>) z celkových státních rozpočtových výdajů na VaV. I v jejich případě hraje instit</w:t>
      </w:r>
      <w:r w:rsidR="00175821">
        <w:t>ucionální forma financování (8 mld. Kč, 67</w:t>
      </w:r>
      <w:r w:rsidRPr="00D95445">
        <w:t> %) významnou roli.</w:t>
      </w:r>
      <w:r>
        <w:t xml:space="preserve"> Ústavy Akademie věd ČR získaly na podporu VaV </w:t>
      </w:r>
      <w:r w:rsidR="00175821">
        <w:t>ze státního rozpočtu částku 10,5</w:t>
      </w:r>
      <w:r>
        <w:t xml:space="preserve"> mld. Kč. </w:t>
      </w:r>
      <w:r w:rsidR="003B0785">
        <w:t xml:space="preserve">Meziročně došlo k poklesu </w:t>
      </w:r>
      <w:r w:rsidR="007E5328" w:rsidRPr="007E5328">
        <w:t xml:space="preserve">financování VaV </w:t>
      </w:r>
      <w:r w:rsidR="007E5328">
        <w:t xml:space="preserve">prováděného na veřejných výzkumných institucích ze státního rozpočtu </w:t>
      </w:r>
      <w:r w:rsidR="007E5328" w:rsidRPr="007E5328">
        <w:t xml:space="preserve">o </w:t>
      </w:r>
      <w:r w:rsidR="003B0785">
        <w:t>2,3</w:t>
      </w:r>
      <w:r w:rsidR="007E5328" w:rsidRPr="007E5328">
        <w:t xml:space="preserve"> %</w:t>
      </w:r>
      <w:r w:rsidR="003B0785">
        <w:t xml:space="preserve"> (cca 300 mil. Kč)</w:t>
      </w:r>
      <w:r w:rsidR="007E5328" w:rsidRPr="007E5328">
        <w:t xml:space="preserve">, v porovnání s rokem 2012, tj. za deset let, </w:t>
      </w:r>
      <w:r w:rsidR="003B0785">
        <w:t>došlo k nárůst</w:t>
      </w:r>
      <w:r w:rsidR="006F0F8F">
        <w:t>u</w:t>
      </w:r>
      <w:r w:rsidR="003B0785">
        <w:t xml:space="preserve"> </w:t>
      </w:r>
      <w:r w:rsidR="007E5328" w:rsidRPr="007E5328">
        <w:t>o 5</w:t>
      </w:r>
      <w:r w:rsidR="003B0785">
        <w:t>9</w:t>
      </w:r>
      <w:r w:rsidR="007E5328" w:rsidRPr="007E5328">
        <w:t xml:space="preserve"> %</w:t>
      </w:r>
      <w:r w:rsidR="003B0785">
        <w:t xml:space="preserve"> (4 400 mil. Kč)</w:t>
      </w:r>
      <w:r w:rsidR="007E5328" w:rsidRPr="007E5328">
        <w:t>.</w:t>
      </w:r>
    </w:p>
    <w:p w14:paraId="74B4A7CB" w14:textId="20CBC0E1" w:rsidR="00694D54" w:rsidRPr="00657924" w:rsidRDefault="00694D54" w:rsidP="00694D54">
      <w:pPr>
        <w:spacing w:before="120" w:after="120"/>
        <w:jc w:val="both"/>
      </w:pPr>
      <w:r w:rsidRPr="00657924">
        <w:rPr>
          <w:b/>
        </w:rPr>
        <w:lastRenderedPageBreak/>
        <w:t>Soukromým podnikům</w:t>
      </w:r>
      <w:r w:rsidRPr="00657924">
        <w:t xml:space="preserve"> se podařilo na své aktivity VaV získat státní podporu ve výši </w:t>
      </w:r>
      <w:r w:rsidR="004D67A3" w:rsidRPr="00657924">
        <w:rPr>
          <w:b/>
        </w:rPr>
        <w:t>3,3</w:t>
      </w:r>
      <w:r w:rsidRPr="00657924">
        <w:rPr>
          <w:b/>
        </w:rPr>
        <w:t xml:space="preserve"> mld. Kč</w:t>
      </w:r>
      <w:r w:rsidRPr="00657924">
        <w:t>. V tomto případě dominuj</w:t>
      </w:r>
      <w:r w:rsidR="004D67A3" w:rsidRPr="00657924">
        <w:t>e účelová podpora (2,8 mld. Kč, 85</w:t>
      </w:r>
      <w:r w:rsidRPr="00657924">
        <w:t xml:space="preserve"> %). Převážnou část z celkové podpory VaV směřované soukromým podnikům </w:t>
      </w:r>
      <w:r w:rsidR="004218A4" w:rsidRPr="00657924">
        <w:t>(89 %; 2,9</w:t>
      </w:r>
      <w:r w:rsidRPr="00657924">
        <w:t> mld. Kč) obdržely soukr</w:t>
      </w:r>
      <w:r w:rsidR="004218A4" w:rsidRPr="00657924">
        <w:t>omé národní podniky. Zbytek (367 mil.</w:t>
      </w:r>
      <w:r w:rsidRPr="00657924">
        <w:t xml:space="preserve"> Kč) získaly soukromé podniky pod zahraniční kontrolou. Podniky pod zahraniční kontrolou využívají více instru</w:t>
      </w:r>
      <w:r w:rsidR="00D51804">
        <w:t>ment nepřímé (</w:t>
      </w:r>
      <w:r w:rsidRPr="00657924">
        <w:t>daňové) podpory VaV</w:t>
      </w:r>
      <w:r w:rsidRPr="00657924">
        <w:rPr>
          <w:rStyle w:val="Znakapoznpodarou"/>
        </w:rPr>
        <w:footnoteReference w:id="15"/>
      </w:r>
      <w:r w:rsidRPr="00657924">
        <w:t xml:space="preserve">. </w:t>
      </w:r>
      <w:r w:rsidR="003B0785">
        <w:t>Stejně jako u veřejných výzkumných institucí i v případě soukromých podniků d</w:t>
      </w:r>
      <w:r w:rsidR="003B0785" w:rsidRPr="003B0785">
        <w:t xml:space="preserve">ošlo </w:t>
      </w:r>
      <w:r w:rsidR="003B0785">
        <w:t xml:space="preserve">meziročně </w:t>
      </w:r>
      <w:r w:rsidR="003B0785" w:rsidRPr="003B0785">
        <w:t xml:space="preserve">k poklesu financování </w:t>
      </w:r>
      <w:r w:rsidR="003B0785">
        <w:t xml:space="preserve">jejich </w:t>
      </w:r>
      <w:r w:rsidR="003B0785" w:rsidRPr="003B0785">
        <w:t>VaV ze státního rozpočtu</w:t>
      </w:r>
      <w:r w:rsidR="003B0785">
        <w:t>, a to o</w:t>
      </w:r>
      <w:r w:rsidR="003B0785" w:rsidRPr="003B0785">
        <w:t xml:space="preserve"> </w:t>
      </w:r>
      <w:r w:rsidR="003B0785">
        <w:t>12,6</w:t>
      </w:r>
      <w:r w:rsidR="003B0785" w:rsidRPr="003B0785">
        <w:t xml:space="preserve"> % (cca </w:t>
      </w:r>
      <w:r w:rsidR="003B0785">
        <w:t>5</w:t>
      </w:r>
      <w:r w:rsidR="003B0785" w:rsidRPr="003B0785">
        <w:t>00 mil. Kč)</w:t>
      </w:r>
      <w:r w:rsidR="003B0785">
        <w:t xml:space="preserve"> a i </w:t>
      </w:r>
      <w:r w:rsidR="003B0785" w:rsidRPr="003B0785">
        <w:t>v porovnání s rokem 2012, tj. za deset let, došlo k</w:t>
      </w:r>
      <w:r w:rsidR="003B0785">
        <w:t xml:space="preserve"> poklesu </w:t>
      </w:r>
      <w:r w:rsidR="003B0785" w:rsidRPr="003B0785">
        <w:t xml:space="preserve">o </w:t>
      </w:r>
      <w:r w:rsidR="003B0785">
        <w:t>28</w:t>
      </w:r>
      <w:r w:rsidR="003B0785" w:rsidRPr="003B0785">
        <w:t xml:space="preserve"> % (</w:t>
      </w:r>
      <w:r w:rsidR="003B0785">
        <w:t>1</w:t>
      </w:r>
      <w:r w:rsidR="003B0785" w:rsidRPr="003B0785">
        <w:t xml:space="preserve"> </w:t>
      </w:r>
      <w:r w:rsidR="003B0785">
        <w:t>3</w:t>
      </w:r>
      <w:r w:rsidR="003B0785" w:rsidRPr="003B0785">
        <w:t>00 mil. Kč).</w:t>
      </w:r>
    </w:p>
    <w:p w14:paraId="5196118E" w14:textId="77777777" w:rsidR="00694D54" w:rsidRPr="00D4327E" w:rsidRDefault="00694D54" w:rsidP="00694D54">
      <w:pPr>
        <w:spacing w:before="120" w:after="120"/>
        <w:jc w:val="both"/>
      </w:pPr>
      <w:r w:rsidRPr="00D4327E">
        <w:rPr>
          <w:b/>
        </w:rPr>
        <w:t>Veřejné podniky</w:t>
      </w:r>
      <w:r w:rsidRPr="00D4327E">
        <w:t xml:space="preserve"> získaly na své výzkumné a vývojové činnosti státní podporu o objemu </w:t>
      </w:r>
      <w:r w:rsidR="00420025" w:rsidRPr="00D4327E">
        <w:rPr>
          <w:b/>
        </w:rPr>
        <w:t>613</w:t>
      </w:r>
      <w:r w:rsidRPr="00D4327E">
        <w:rPr>
          <w:b/>
        </w:rPr>
        <w:t> mil. Kč</w:t>
      </w:r>
      <w:r w:rsidRPr="00D4327E">
        <w:t>, nejvíce z rozpočtové kapitoly Technolog</w:t>
      </w:r>
      <w:r w:rsidR="00D4327E" w:rsidRPr="00D4327E">
        <w:t>ické agentury (211</w:t>
      </w:r>
      <w:r w:rsidRPr="00D4327E">
        <w:t xml:space="preserve"> mil. Kč)</w:t>
      </w:r>
      <w:r w:rsidR="00D4327E" w:rsidRPr="00D4327E">
        <w:t>,</w:t>
      </w:r>
      <w:r w:rsidRPr="00D4327E">
        <w:t xml:space="preserve"> Ministerstva školství</w:t>
      </w:r>
      <w:r w:rsidR="00D4327E" w:rsidRPr="00D4327E">
        <w:t>, mládeže a tělovýchovy (159</w:t>
      </w:r>
      <w:r w:rsidRPr="00D4327E">
        <w:t> mil. Kč)</w:t>
      </w:r>
      <w:r w:rsidR="00D4327E" w:rsidRPr="00D4327E">
        <w:t xml:space="preserve"> a Ministerstva průmyslu a obchodu (147 mil. Kč).</w:t>
      </w:r>
    </w:p>
    <w:p w14:paraId="052C4357" w14:textId="77777777" w:rsidR="00694D54" w:rsidRPr="00116626" w:rsidRDefault="00694D54" w:rsidP="00694D54">
      <w:pPr>
        <w:spacing w:before="120" w:after="120"/>
        <w:jc w:val="both"/>
      </w:pPr>
      <w:r w:rsidRPr="00116626">
        <w:rPr>
          <w:b/>
        </w:rPr>
        <w:t>Veřejná zdravotnická zařízení</w:t>
      </w:r>
      <w:r w:rsidRPr="00116626">
        <w:t>, zejména pak fakultní</w:t>
      </w:r>
      <w:r w:rsidR="00D4327E" w:rsidRPr="00116626">
        <w:t xml:space="preserve"> nemocnice, obdržely v roce 2022</w:t>
      </w:r>
      <w:r w:rsidRPr="00116626">
        <w:t xml:space="preserve"> na provádění lékařského výzkumu od státu podporu ve výši </w:t>
      </w:r>
      <w:r w:rsidRPr="00116626">
        <w:rPr>
          <w:b/>
        </w:rPr>
        <w:t>1,3 mld. Kč</w:t>
      </w:r>
      <w:r w:rsidR="00116626" w:rsidRPr="00116626">
        <w:t>, z toho právě</w:t>
      </w:r>
      <w:r w:rsidRPr="00116626">
        <w:t xml:space="preserve"> polovina byla financována formou institucionální podpory. </w:t>
      </w:r>
      <w:r w:rsidR="00116626">
        <w:t xml:space="preserve">Dominantním zdrojem prostředků bylo Ministerstvo zdravotnictví, které podpořilo </w:t>
      </w:r>
      <w:r w:rsidR="00E366D7">
        <w:t xml:space="preserve">lékařský </w:t>
      </w:r>
      <w:r w:rsidR="00116626">
        <w:t>výzkum v těchto subjektech částkou 1,2 mld. Kč.</w:t>
      </w:r>
    </w:p>
    <w:p w14:paraId="0E20106A" w14:textId="2EEB0A10" w:rsidR="00B72235" w:rsidRDefault="00694D54" w:rsidP="00694D54">
      <w:pPr>
        <w:spacing w:before="120"/>
        <w:jc w:val="both"/>
        <w:rPr>
          <w:b/>
          <w:color w:val="7030A0"/>
        </w:rPr>
      </w:pPr>
      <w:r w:rsidRPr="00B72235">
        <w:rPr>
          <w:b/>
        </w:rPr>
        <w:t>Ostatní vládní a veřejné organizace</w:t>
      </w:r>
      <w:r w:rsidRPr="00B72235">
        <w:t xml:space="preserve"> získaly pro provádění výzkumných aktivit </w:t>
      </w:r>
      <w:r w:rsidR="00B72235" w:rsidRPr="00B72235">
        <w:rPr>
          <w:b/>
        </w:rPr>
        <w:t>rovné 2</w:t>
      </w:r>
      <w:r w:rsidRPr="00B72235">
        <w:rPr>
          <w:b/>
        </w:rPr>
        <w:t xml:space="preserve"> mld. Kč</w:t>
      </w:r>
      <w:r w:rsidR="00B72235" w:rsidRPr="00B72235">
        <w:t xml:space="preserve"> (5,1</w:t>
      </w:r>
      <w:r w:rsidRPr="00B72235">
        <w:t xml:space="preserve"> % z celkové veřejné rozpočtové podpory VaV).</w:t>
      </w:r>
      <w:r w:rsidR="00B72235">
        <w:t xml:space="preserve"> Více jak polovina prostředků byla přidělena těmto subjektům účelovou formou podpory. MŠMT podpořilo VaV v ostatních vládních a veřejných organizacích částkou 560 mil. Kč.</w:t>
      </w:r>
      <w:r w:rsidR="00E366D7">
        <w:t xml:space="preserve"> Mezi ostatní vládní a veřejné organizace se řadí primárně resortní výzkumné organizace.</w:t>
      </w:r>
    </w:p>
    <w:p w14:paraId="7F2261A2" w14:textId="77777777" w:rsidR="007F5568" w:rsidRPr="00B72235" w:rsidRDefault="00694D54" w:rsidP="00694D54">
      <w:pPr>
        <w:spacing w:before="120"/>
        <w:jc w:val="both"/>
        <w:rPr>
          <w:rFonts w:cs="Arial"/>
          <w:szCs w:val="20"/>
        </w:rPr>
      </w:pPr>
      <w:r w:rsidRPr="00B72235">
        <w:rPr>
          <w:b/>
        </w:rPr>
        <w:t>Zahraniční subjekty</w:t>
      </w:r>
      <w:r w:rsidRPr="00B72235">
        <w:t xml:space="preserve"> obdržely na podporu mezinárodní spolupráce s českými subjekty</w:t>
      </w:r>
      <w:r w:rsidR="00B72235" w:rsidRPr="00B72235">
        <w:t xml:space="preserve"> částku 1,6</w:t>
      </w:r>
      <w:r w:rsidRPr="00B72235">
        <w:t xml:space="preserve"> mld. Kč. Jednalo se dominantně o institucionální formu podpory (příspěvky a poplatky).</w:t>
      </w:r>
    </w:p>
    <w:p w14:paraId="76D94AE3" w14:textId="77777777" w:rsidR="006F0F8F" w:rsidRDefault="006F0F8F">
      <w:pPr>
        <w:spacing w:after="0" w:line="240" w:lineRule="auto"/>
        <w:rPr>
          <w:rFonts w:eastAsia="MS Gothic"/>
          <w:b/>
          <w:bCs/>
          <w:color w:val="009BB4"/>
          <w:sz w:val="28"/>
          <w:szCs w:val="26"/>
        </w:rPr>
      </w:pPr>
      <w:r>
        <w:br w:type="page"/>
      </w:r>
    </w:p>
    <w:p w14:paraId="65088DB8" w14:textId="366FB757" w:rsidR="007C3F47" w:rsidRPr="00376D7A" w:rsidRDefault="007C3F47" w:rsidP="007C3F47">
      <w:pPr>
        <w:pStyle w:val="Nadpis2"/>
        <w:ind w:left="360"/>
      </w:pPr>
      <w:r>
        <w:lastRenderedPageBreak/>
        <w:t>3.6 Státní rozpočtové výdaje na VaV</w:t>
      </w:r>
      <w:r w:rsidRPr="006E3865">
        <w:t xml:space="preserve"> </w:t>
      </w:r>
      <w:r w:rsidRPr="0032208D">
        <w:t>podle krajů</w:t>
      </w:r>
    </w:p>
    <w:p w14:paraId="1431AE14" w14:textId="77777777" w:rsidR="007C3F47" w:rsidRDefault="007C3F47" w:rsidP="007C3F47">
      <w:pPr>
        <w:spacing w:before="120" w:after="120"/>
        <w:jc w:val="both"/>
      </w:pPr>
      <w:r>
        <w:t xml:space="preserve">Z krajského pohledu se mezi nejdůležitější příjemce přímé veřejné podpory výzkumu a vývoje řadí kraje s vysokou koncentrací vysokých škol a veřejných výzkumných institucí. </w:t>
      </w:r>
      <w:r w:rsidR="00D26FBB">
        <w:t>Zejména pak Praha a Jihomoravský kraj, potažmo Brno.</w:t>
      </w:r>
    </w:p>
    <w:p w14:paraId="50EFEDC3" w14:textId="6F4FF5C4" w:rsidR="00D26FBB" w:rsidRPr="008A05D2" w:rsidRDefault="00D26FBB" w:rsidP="007C3F47">
      <w:pPr>
        <w:spacing w:before="120" w:after="120"/>
        <w:jc w:val="both"/>
      </w:pPr>
      <w:r w:rsidRPr="003D2440">
        <w:t xml:space="preserve">Pomyslnou roli centra českého výzkumu (měřeno alokací finančních prostředků veřejné podpory VaV) hraje hlavní město </w:t>
      </w:r>
      <w:r w:rsidRPr="006305E5">
        <w:rPr>
          <w:b/>
        </w:rPr>
        <w:t>Praha</w:t>
      </w:r>
      <w:r w:rsidRPr="003D2440">
        <w:t>, kde subjekty pro</w:t>
      </w:r>
      <w:r w:rsidR="00095CFA">
        <w:t xml:space="preserve">vádějící VaV získaly </w:t>
      </w:r>
      <w:r w:rsidR="002A4453">
        <w:t xml:space="preserve">v roce 2022 ze státního rozpočtu </w:t>
      </w:r>
      <w:r w:rsidR="00095CFA">
        <w:rPr>
          <w:b/>
        </w:rPr>
        <w:t>20,6</w:t>
      </w:r>
      <w:r w:rsidRPr="006305E5">
        <w:rPr>
          <w:b/>
        </w:rPr>
        <w:t> mld. Kč</w:t>
      </w:r>
      <w:r>
        <w:t xml:space="preserve">. </w:t>
      </w:r>
      <w:r w:rsidRPr="008A05D2">
        <w:t xml:space="preserve">Tato částka odpovídá </w:t>
      </w:r>
      <w:r w:rsidRPr="00226843">
        <w:rPr>
          <w:b/>
        </w:rPr>
        <w:t>54%</w:t>
      </w:r>
      <w:r w:rsidRPr="008A05D2">
        <w:t xml:space="preserve"> podílu celkových státních rozpočtových výdajů na VaV. Z hlediska formy financování zde převažo</w:t>
      </w:r>
      <w:r w:rsidR="008A05D2" w:rsidRPr="008A05D2">
        <w:t>vala institucionální podpora (12,1 mld. Kč; 59</w:t>
      </w:r>
      <w:r w:rsidRPr="008A05D2">
        <w:t xml:space="preserve"> </w:t>
      </w:r>
      <w:r w:rsidR="008A05D2" w:rsidRPr="008A05D2">
        <w:t>%) nad účelovou (8,5 mld. Kč; 41</w:t>
      </w:r>
      <w:r w:rsidRPr="008A05D2">
        <w:t> %), což je dáno koncen</w:t>
      </w:r>
      <w:r w:rsidR="008A05D2">
        <w:t xml:space="preserve">trací </w:t>
      </w:r>
      <w:r w:rsidR="00226843">
        <w:t xml:space="preserve">veřejných </w:t>
      </w:r>
      <w:r w:rsidR="008A05D2">
        <w:t>vysokých škol (získaly 7,8</w:t>
      </w:r>
      <w:r w:rsidRPr="008A05D2">
        <w:t xml:space="preserve"> mld. Kč) a ús</w:t>
      </w:r>
      <w:r w:rsidR="008A05D2">
        <w:t>tavů Akademie věd ČR (8,8</w:t>
      </w:r>
      <w:r w:rsidRPr="008A05D2">
        <w:t xml:space="preserve"> mld. Kč). </w:t>
      </w:r>
    </w:p>
    <w:p w14:paraId="1F812A08" w14:textId="77777777" w:rsidR="007C3F47" w:rsidRDefault="007C3F47" w:rsidP="007C3F47">
      <w:pPr>
        <w:spacing w:before="120" w:after="120"/>
        <w:ind w:left="993" w:hanging="993"/>
        <w:jc w:val="both"/>
        <w:rPr>
          <w:b/>
        </w:rPr>
      </w:pPr>
      <w:r>
        <w:rPr>
          <w:b/>
        </w:rPr>
        <w:t>GRAF 3-</w:t>
      </w:r>
      <w:r w:rsidRPr="00BF1D6C">
        <w:rPr>
          <w:b/>
        </w:rPr>
        <w:t xml:space="preserve">6: Státní rozpočtové výdaje na VaV podle krajů </w:t>
      </w:r>
      <w:r>
        <w:rPr>
          <w:b/>
        </w:rPr>
        <w:t>a</w:t>
      </w:r>
      <w:r w:rsidRPr="00BD43E0">
        <w:rPr>
          <w:b/>
        </w:rPr>
        <w:t xml:space="preserve"> </w:t>
      </w:r>
      <w:r>
        <w:rPr>
          <w:b/>
        </w:rPr>
        <w:t xml:space="preserve">formy podpory </w:t>
      </w:r>
      <w:r w:rsidRPr="00BF1D6C">
        <w:rPr>
          <w:b/>
        </w:rPr>
        <w:t>(m</w:t>
      </w:r>
      <w:r>
        <w:rPr>
          <w:b/>
        </w:rPr>
        <w:t>ld</w:t>
      </w:r>
      <w:r w:rsidRPr="00BF1D6C">
        <w:rPr>
          <w:b/>
        </w:rPr>
        <w:t>.</w:t>
      </w:r>
      <w:r>
        <w:rPr>
          <w:b/>
        </w:rPr>
        <w:t xml:space="preserve"> Kč; podíl na GBARD</w:t>
      </w:r>
      <w:r w:rsidRPr="00BF1D6C">
        <w:rPr>
          <w:b/>
        </w:rPr>
        <w:t xml:space="preserve">); </w:t>
      </w:r>
      <w:r w:rsidR="009C48D8">
        <w:rPr>
          <w:b/>
        </w:rPr>
        <w:t>2022</w:t>
      </w:r>
    </w:p>
    <w:p w14:paraId="393646BB" w14:textId="3D5EF690" w:rsidR="007C3F47" w:rsidRDefault="002F193A" w:rsidP="007C3F47">
      <w:pPr>
        <w:spacing w:before="120" w:after="120"/>
        <w:jc w:val="both"/>
      </w:pPr>
      <w:r w:rsidRPr="002F193A">
        <w:drawing>
          <wp:inline distT="0" distB="0" distL="0" distR="0" wp14:anchorId="7F25CC13" wp14:editId="4B593E0F">
            <wp:extent cx="6120130" cy="3597910"/>
            <wp:effectExtent l="0" t="0" r="0" b="254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9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F47" w:rsidRPr="00026961">
        <w:t xml:space="preserve"> </w:t>
      </w:r>
    </w:p>
    <w:p w14:paraId="724434E5" w14:textId="77777777" w:rsidR="00166920" w:rsidRDefault="00166920" w:rsidP="007C3F47">
      <w:pPr>
        <w:spacing w:before="120" w:after="120"/>
        <w:jc w:val="both"/>
      </w:pPr>
      <w:r w:rsidRPr="00A012C5">
        <w:rPr>
          <w:sz w:val="18"/>
        </w:rPr>
        <w:t>Zdroj: ÚV ČR - IS VVI</w:t>
      </w:r>
      <w:r w:rsidRPr="00026961">
        <w:t xml:space="preserve"> </w:t>
      </w:r>
    </w:p>
    <w:p w14:paraId="3DAE218A" w14:textId="77777777" w:rsidR="007C3F47" w:rsidRDefault="007C3F47" w:rsidP="007C3F47">
      <w:pPr>
        <w:spacing w:before="120" w:after="120"/>
        <w:jc w:val="both"/>
      </w:pPr>
      <w:r w:rsidRPr="00026961">
        <w:t xml:space="preserve">Subjekty provádějící VaV v </w:t>
      </w:r>
      <w:r w:rsidRPr="006305E5">
        <w:rPr>
          <w:b/>
        </w:rPr>
        <w:t>Jihomoravském kraji</w:t>
      </w:r>
      <w:r w:rsidRPr="00026961">
        <w:t xml:space="preserve"> obdr</w:t>
      </w:r>
      <w:r>
        <w:t xml:space="preserve">žely ze státního rozpočtu </w:t>
      </w:r>
      <w:r w:rsidRPr="003C400A">
        <w:rPr>
          <w:b/>
        </w:rPr>
        <w:t>6,8</w:t>
      </w:r>
      <w:r w:rsidRPr="006305E5">
        <w:rPr>
          <w:b/>
        </w:rPr>
        <w:t xml:space="preserve"> mld. Kč</w:t>
      </w:r>
      <w:r>
        <w:t xml:space="preserve"> (</w:t>
      </w:r>
      <w:r w:rsidRPr="00CF3863">
        <w:rPr>
          <w:b/>
        </w:rPr>
        <w:t>17,8</w:t>
      </w:r>
      <w:r>
        <w:t> % z celkových GBARD)</w:t>
      </w:r>
      <w:r w:rsidRPr="00026961">
        <w:t>. V porovnání s Prah</w:t>
      </w:r>
      <w:r>
        <w:t>ou se jedná o třetinový objem</w:t>
      </w:r>
      <w:r w:rsidRPr="00026961">
        <w:t xml:space="preserve"> získaných prostředků. </w:t>
      </w:r>
    </w:p>
    <w:p w14:paraId="5C4977C8" w14:textId="77777777" w:rsidR="007C3F47" w:rsidRPr="00733281" w:rsidRDefault="007C3F47" w:rsidP="007C3F47">
      <w:pPr>
        <w:spacing w:before="120" w:after="120"/>
        <w:jc w:val="both"/>
      </w:pPr>
      <w:r>
        <w:t xml:space="preserve">Zajímavá je </w:t>
      </w:r>
      <w:r w:rsidRPr="00733281">
        <w:t xml:space="preserve">pozice </w:t>
      </w:r>
      <w:r w:rsidRPr="00261016">
        <w:rPr>
          <w:b/>
        </w:rPr>
        <w:t>Středočeského kraje</w:t>
      </w:r>
      <w:r>
        <w:t xml:space="preserve"> s alokovanou částkou </w:t>
      </w:r>
      <w:r>
        <w:rPr>
          <w:b/>
        </w:rPr>
        <w:t>2</w:t>
      </w:r>
      <w:r w:rsidRPr="00261016">
        <w:rPr>
          <w:b/>
        </w:rPr>
        <w:t xml:space="preserve"> mld. Kč</w:t>
      </w:r>
      <w:r w:rsidRPr="00733281">
        <w:t xml:space="preserve">. V tomto kraji sice nepůsobí žádná veřejná vysoká škola, ale adresně zde provádí výzkum a vývoj několik veřejných výzkumných institucí a center </w:t>
      </w:r>
      <w:r>
        <w:t>výzkumu a vývoje postavených z E</w:t>
      </w:r>
      <w:r w:rsidRPr="00733281">
        <w:t>vropských strukturál</w:t>
      </w:r>
      <w:r>
        <w:t>ních a investičních fondů</w:t>
      </w:r>
      <w:r w:rsidRPr="00733281">
        <w:t>, do nichž s</w:t>
      </w:r>
      <w:r>
        <w:t xml:space="preserve">měřovala více než polovina </w:t>
      </w:r>
      <w:r w:rsidRPr="00733281">
        <w:t>státních rozpočtových výdajů na VaV v tomto kraji</w:t>
      </w:r>
      <w:r w:rsidR="00893168">
        <w:t xml:space="preserve"> (konkrétně 1,3</w:t>
      </w:r>
      <w:r w:rsidRPr="00733281">
        <w:t xml:space="preserve"> mld. Kč). </w:t>
      </w:r>
    </w:p>
    <w:p w14:paraId="09852CE5" w14:textId="77777777" w:rsidR="007C3F47" w:rsidRDefault="007C3F47" w:rsidP="007C3F47">
      <w:pPr>
        <w:spacing w:before="120" w:after="120"/>
        <w:jc w:val="both"/>
      </w:pPr>
      <w:r>
        <w:t xml:space="preserve">Pouze v dalších 3 krajích (Jihočeský, </w:t>
      </w:r>
      <w:r w:rsidRPr="00733281">
        <w:t xml:space="preserve">Moravskoslezský a Olomoucký) převýšila </w:t>
      </w:r>
      <w:r w:rsidR="00893168">
        <w:t>v roce 2022</w:t>
      </w:r>
      <w:r w:rsidRPr="005A530D">
        <w:t xml:space="preserve"> </w:t>
      </w:r>
      <w:r w:rsidRPr="00733281">
        <w:t xml:space="preserve">státní rozpočtová podpora VaV hranici jedné miliardy Kč. </w:t>
      </w:r>
      <w:r>
        <w:t>Vůbec nejméně obdržely subjekty provádějící V</w:t>
      </w:r>
      <w:r w:rsidR="00893168">
        <w:t>aV v Karlovarském kraji (pouze 6</w:t>
      </w:r>
      <w:r>
        <w:t xml:space="preserve"> mil. Kč). Svou roli hraje infrastruktura VaV, tj. nízký počet subjektů provádějících VaV obecně a skutečnost, že v tomto kraji nepůsobí žádná veřejná vysoká škola ani veřejná výzkumná instituce. </w:t>
      </w:r>
    </w:p>
    <w:p w14:paraId="71E5FC09" w14:textId="4047A8BB" w:rsidR="00754EA3" w:rsidRDefault="007C3F47" w:rsidP="00286035">
      <w:pPr>
        <w:spacing w:before="120" w:after="120"/>
        <w:jc w:val="both"/>
        <w:rPr>
          <w:rFonts w:eastAsia="MS Gothic"/>
          <w:b/>
          <w:bCs/>
          <w:color w:val="009BB4"/>
          <w:sz w:val="28"/>
          <w:szCs w:val="26"/>
        </w:rPr>
      </w:pPr>
      <w:r>
        <w:t>V grafu není uvedena položka „Neurčeno“</w:t>
      </w:r>
      <w:r w:rsidR="00893168">
        <w:t xml:space="preserve"> ve výši 1,6</w:t>
      </w:r>
      <w:r>
        <w:t xml:space="preserve"> mld. Kč, kam se řadí částky, jimž nebylo možné přiřadit konkrétní subjekt dle klasifikace krajů (NUTS3) z důvodu, že příjemce byl ze zahraničí nebo jím byla soukromá fyzická osoba nebo se jednalo o blíže nespecifikovanou položku.</w:t>
      </w:r>
      <w:r w:rsidR="00286035">
        <w:t xml:space="preserve"> </w:t>
      </w:r>
      <w:r w:rsidR="00286035" w:rsidRPr="00286035">
        <w:t xml:space="preserve">V roce 2022 Ministerstvo školství, mládeže a tělovýchovy vydalo na podporu zapojení ČR do mezinárodního výzkumu celkem 1,5 mld. Kč ve formě příspěvků a poplatků.  </w:t>
      </w:r>
      <w:r w:rsidR="00754EA3">
        <w:br w:type="page"/>
      </w:r>
    </w:p>
    <w:p w14:paraId="1F02EBFE" w14:textId="77777777" w:rsidR="00A66A40" w:rsidRPr="00376D7A" w:rsidRDefault="00A66A40" w:rsidP="00A66A40">
      <w:pPr>
        <w:pStyle w:val="Nadpis2"/>
        <w:ind w:left="360"/>
      </w:pPr>
      <w:r>
        <w:lastRenderedPageBreak/>
        <w:t>3.7 Státní rozpočtové výdaje na VaV</w:t>
      </w:r>
      <w:r w:rsidRPr="00B940FD">
        <w:t xml:space="preserve"> podle </w:t>
      </w:r>
      <w:r w:rsidR="001E236D">
        <w:t>socioekonomických cílů</w:t>
      </w:r>
    </w:p>
    <w:p w14:paraId="4E243987" w14:textId="77777777" w:rsidR="00A66A40" w:rsidRPr="0050323E" w:rsidRDefault="00A66A40" w:rsidP="0050323E">
      <w:pPr>
        <w:pStyle w:val="Nadpis3"/>
        <w:spacing w:before="60"/>
      </w:pPr>
      <w:r w:rsidRPr="0050323E">
        <w:t>3.7.1 Úvod</w:t>
      </w:r>
    </w:p>
    <w:p w14:paraId="5EBFCA1B" w14:textId="544E76CC" w:rsidR="00A66A40" w:rsidRPr="00083CFA" w:rsidRDefault="00EF67CF" w:rsidP="00A66A40">
      <w:pPr>
        <w:spacing w:before="120" w:after="120"/>
        <w:jc w:val="both"/>
      </w:pPr>
      <w:r>
        <w:t>C</w:t>
      </w:r>
      <w:r w:rsidR="00A66A40" w:rsidRPr="00083CFA">
        <w:t>elková částka státem rozpočtovaných výdajů na v</w:t>
      </w:r>
      <w:r w:rsidR="00A66A40">
        <w:t>ý</w:t>
      </w:r>
      <w:r>
        <w:t>zkum a vývoj dosáhla v roce 2022</w:t>
      </w:r>
      <w:r w:rsidR="00A66A40" w:rsidRPr="00083CFA">
        <w:t xml:space="preserve"> </w:t>
      </w:r>
      <w:r w:rsidR="009573B3">
        <w:t>výše 38,5</w:t>
      </w:r>
      <w:r w:rsidR="00A66A40" w:rsidRPr="00083CFA">
        <w:t xml:space="preserve"> ml</w:t>
      </w:r>
      <w:r w:rsidR="00A66A40">
        <w:t>d</w:t>
      </w:r>
      <w:r w:rsidR="00A66A40" w:rsidRPr="00083CFA">
        <w:t xml:space="preserve">. Kč. V této </w:t>
      </w:r>
      <w:r w:rsidR="00A66A40">
        <w:t>kapitole</w:t>
      </w:r>
      <w:r w:rsidR="00A66A40" w:rsidRPr="00083CFA">
        <w:t xml:space="preserve"> bude popsáno směřování těchto prostředků z hlediska socioekonomických cílů rozlišených dle </w:t>
      </w:r>
      <w:r w:rsidR="00A66A40" w:rsidRPr="00FD0ABB">
        <w:rPr>
          <w:b/>
        </w:rPr>
        <w:t>klasifikace NABS</w:t>
      </w:r>
      <w:r w:rsidR="00A66A40" w:rsidRPr="00FD0ABB">
        <w:rPr>
          <w:rStyle w:val="Znakapoznpodarou"/>
          <w:b/>
        </w:rPr>
        <w:footnoteReference w:id="16"/>
      </w:r>
      <w:r w:rsidR="00E543A5">
        <w:rPr>
          <w:b/>
        </w:rPr>
        <w:t xml:space="preserve">, </w:t>
      </w:r>
      <w:r w:rsidR="00E543A5" w:rsidRPr="006F0F8F">
        <w:t>což je primárním cílem mezinárodní statistiky GBARD</w:t>
      </w:r>
      <w:r w:rsidR="00A66A40" w:rsidRPr="00FD3419">
        <w:t>.</w:t>
      </w:r>
      <w:r w:rsidR="00A66A40" w:rsidRPr="00083CFA">
        <w:t xml:space="preserve"> </w:t>
      </w:r>
    </w:p>
    <w:p w14:paraId="7EB95462" w14:textId="04B8AEC9" w:rsidR="00A66A40" w:rsidRPr="00CB6838" w:rsidRDefault="00A66A40" w:rsidP="00A66A40">
      <w:pPr>
        <w:spacing w:before="120" w:after="0"/>
        <w:ind w:left="993" w:hanging="993"/>
        <w:jc w:val="both"/>
        <w:rPr>
          <w:b/>
        </w:rPr>
      </w:pPr>
      <w:r w:rsidRPr="00F62DED">
        <w:rPr>
          <w:b/>
        </w:rPr>
        <w:t>GRAF 3-7: Státní rozpočtové výdaje na VaV v ČR podle hlavních socioekonomických cílů klasifikace NABS</w:t>
      </w:r>
      <w:r w:rsidR="00754EA3">
        <w:rPr>
          <w:b/>
        </w:rPr>
        <w:t xml:space="preserve"> v letech 2021</w:t>
      </w:r>
      <w:r w:rsidRPr="00F62DED">
        <w:rPr>
          <w:b/>
        </w:rPr>
        <w:t xml:space="preserve"> </w:t>
      </w:r>
      <w:r w:rsidR="00754EA3">
        <w:rPr>
          <w:b/>
        </w:rPr>
        <w:t>a 2022</w:t>
      </w:r>
      <w:r w:rsidR="00DF670D">
        <w:rPr>
          <w:b/>
        </w:rPr>
        <w:t xml:space="preserve"> (mld</w:t>
      </w:r>
      <w:r w:rsidRPr="00F62DED">
        <w:rPr>
          <w:b/>
        </w:rPr>
        <w:t xml:space="preserve">. Kč; podíl na GBARD </w:t>
      </w:r>
      <w:r w:rsidR="00754EA3">
        <w:rPr>
          <w:b/>
        </w:rPr>
        <w:t>v roce 2022</w:t>
      </w:r>
      <w:r w:rsidRPr="00F62DED">
        <w:rPr>
          <w:b/>
        </w:rPr>
        <w:t>)</w:t>
      </w:r>
    </w:p>
    <w:p w14:paraId="26E726FE" w14:textId="2F5170A6" w:rsidR="00A66A40" w:rsidRDefault="001C568D" w:rsidP="00A66A40">
      <w:pPr>
        <w:spacing w:before="120"/>
        <w:jc w:val="both"/>
      </w:pPr>
      <w:r w:rsidRPr="001C568D">
        <w:drawing>
          <wp:inline distT="0" distB="0" distL="0" distR="0" wp14:anchorId="625B6708" wp14:editId="27DB250A">
            <wp:extent cx="6120130" cy="3959860"/>
            <wp:effectExtent l="0" t="0" r="0" b="254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CCFADA0" w14:textId="77777777" w:rsidR="00166920" w:rsidRDefault="00166920" w:rsidP="00A66A40">
      <w:pPr>
        <w:spacing w:before="120" w:after="120"/>
        <w:jc w:val="both"/>
      </w:pPr>
      <w:r w:rsidRPr="00A012C5">
        <w:rPr>
          <w:sz w:val="18"/>
        </w:rPr>
        <w:t>Zdroj: ÚV ČR - IS VVI</w:t>
      </w:r>
      <w:r>
        <w:t xml:space="preserve"> </w:t>
      </w:r>
    </w:p>
    <w:p w14:paraId="16449451" w14:textId="32FC970C" w:rsidR="00A66A40" w:rsidRDefault="00A66A40" w:rsidP="00A66A40">
      <w:pPr>
        <w:spacing w:before="120" w:after="120"/>
        <w:jc w:val="both"/>
      </w:pPr>
      <w:r>
        <w:t xml:space="preserve">Téměř veškerá podpora VaV </w:t>
      </w:r>
      <w:r w:rsidR="00EF67CF">
        <w:t>směřovala v roce 2022</w:t>
      </w:r>
      <w:r w:rsidRPr="00083CFA">
        <w:t xml:space="preserve"> do </w:t>
      </w:r>
      <w:r>
        <w:t>civilního výzkumu a vývoje (99</w:t>
      </w:r>
      <w:r w:rsidR="00EF67CF">
        <w:t>,6</w:t>
      </w:r>
      <w:r w:rsidRPr="00083CFA">
        <w:t xml:space="preserve"> %). Na </w:t>
      </w:r>
      <w:r w:rsidRPr="006D5BD5">
        <w:rPr>
          <w:b/>
        </w:rPr>
        <w:t>obranný výzkum a vývoj</w:t>
      </w:r>
      <w:r w:rsidRPr="00083CFA">
        <w:t>, který je financován výhradně z rozpočtové kapitoly Ministerstva</w:t>
      </w:r>
      <w:r>
        <w:t xml:space="preserve"> obrany, stát vyčlenil pouze </w:t>
      </w:r>
      <w:r w:rsidR="00EF67CF">
        <w:rPr>
          <w:b/>
        </w:rPr>
        <w:t>0,4</w:t>
      </w:r>
      <w:r w:rsidRPr="006D5BD5">
        <w:rPr>
          <w:b/>
        </w:rPr>
        <w:t xml:space="preserve"> % </w:t>
      </w:r>
      <w:r w:rsidR="00E543A5">
        <w:rPr>
          <w:b/>
        </w:rPr>
        <w:t xml:space="preserve">GBARD </w:t>
      </w:r>
      <w:r w:rsidR="00E543A5" w:rsidRPr="006F0F8F">
        <w:t>(</w:t>
      </w:r>
      <w:r w:rsidR="00117BF7" w:rsidRPr="006F0F8F">
        <w:t>168 mil. Kč)</w:t>
      </w:r>
      <w:r w:rsidRPr="00117BF7">
        <w:t>.</w:t>
      </w:r>
      <w:r>
        <w:t xml:space="preserve"> </w:t>
      </w:r>
      <w:r w:rsidR="00D02569">
        <w:t>Až do roku 2010 se podíl pohyboval nad 2 procenty, pak začal setrvale klesat a počí</w:t>
      </w:r>
      <w:r w:rsidR="00397919">
        <w:t>naje rokem 2021</w:t>
      </w:r>
      <w:r w:rsidR="00D02569">
        <w:t xml:space="preserve"> se pohybuje pod úrovní 1 procenta.</w:t>
      </w:r>
      <w:r w:rsidR="00A302EF">
        <w:t xml:space="preserve"> Podrobněji budou jednotlivé socioekonomické cíle popsány dále.</w:t>
      </w:r>
    </w:p>
    <w:p w14:paraId="5FFA9BF3" w14:textId="17297651" w:rsidR="00A66A40" w:rsidRPr="00083CFA" w:rsidRDefault="00A66A40" w:rsidP="00A66A40">
      <w:pPr>
        <w:spacing w:before="120" w:after="120"/>
        <w:jc w:val="both"/>
      </w:pPr>
      <w:r w:rsidRPr="00A302EF">
        <w:t xml:space="preserve">Co se týká formy financování jednotlivých socioekonomických cílů, je důležité, kdo (jaká rozpočtová kapitola) daný cíl financuje a kdo je příjemcem přímé veřejné </w:t>
      </w:r>
      <w:r>
        <w:t>podpory VaV</w:t>
      </w:r>
      <w:r w:rsidR="0075463A">
        <w:t>.</w:t>
      </w:r>
      <w:r>
        <w:t xml:space="preserve"> Účelová forma </w:t>
      </w:r>
      <w:r w:rsidR="000A55DE">
        <w:t>financování</w:t>
      </w:r>
      <w:r w:rsidR="00A12AE7">
        <w:t xml:space="preserve"> VaV</w:t>
      </w:r>
      <w:r w:rsidR="000A55DE">
        <w:t xml:space="preserve"> </w:t>
      </w:r>
      <w:r>
        <w:t>převládá</w:t>
      </w:r>
      <w:r w:rsidR="000A55DE">
        <w:t xml:space="preserve"> u většiny socioekonomických cílů, kromě Všeobecného rozvoje znalostí</w:t>
      </w:r>
      <w:r w:rsidR="00F73727">
        <w:t xml:space="preserve"> (SEO 12+13)</w:t>
      </w:r>
      <w:r w:rsidR="00C969DA">
        <w:t>, P</w:t>
      </w:r>
      <w:r w:rsidR="000A55DE">
        <w:t>růzkum</w:t>
      </w:r>
      <w:r w:rsidR="009846E3">
        <w:t>u</w:t>
      </w:r>
      <w:r w:rsidR="000A55DE">
        <w:t xml:space="preserve"> a využití</w:t>
      </w:r>
      <w:r w:rsidR="00C969DA">
        <w:t xml:space="preserve"> kosmu</w:t>
      </w:r>
      <w:r w:rsidR="00F73727">
        <w:t xml:space="preserve"> (SEO 03)</w:t>
      </w:r>
      <w:r w:rsidR="00C969DA">
        <w:t xml:space="preserve"> a P</w:t>
      </w:r>
      <w:r w:rsidR="000A55DE">
        <w:t>růzkum</w:t>
      </w:r>
      <w:r w:rsidR="009846E3">
        <w:t>u</w:t>
      </w:r>
      <w:r w:rsidR="000A55DE">
        <w:t xml:space="preserve"> a využití Země</w:t>
      </w:r>
      <w:r w:rsidR="00F73727">
        <w:t xml:space="preserve"> (SEO 01</w:t>
      </w:r>
      <w:r w:rsidR="000A55DE">
        <w:t xml:space="preserve">). </w:t>
      </w:r>
      <w:r w:rsidR="007D0139">
        <w:t>Významný c</w:t>
      </w:r>
      <w:r>
        <w:t xml:space="preserve">íl SEO 06 – </w:t>
      </w:r>
      <w:r w:rsidRPr="00F6017F">
        <w:t>Průmyslová výroba a technologie</w:t>
      </w:r>
      <w:r>
        <w:t xml:space="preserve"> je také z převážné části financován pomocí účelové podpory. </w:t>
      </w:r>
      <w:r w:rsidR="0050323E">
        <w:t>Situaci</w:t>
      </w:r>
      <w:r>
        <w:t xml:space="preserve"> v ostatních socioekonomických cílech ukazuje graf</w:t>
      </w:r>
      <w:r w:rsidR="00257C02">
        <w:t xml:space="preserve"> 3-8</w:t>
      </w:r>
      <w:r>
        <w:t xml:space="preserve">.  </w:t>
      </w:r>
    </w:p>
    <w:p w14:paraId="2C3D9FC8" w14:textId="77777777" w:rsidR="00A66A40" w:rsidRPr="00CB6838" w:rsidRDefault="00A66A40" w:rsidP="00A66A40">
      <w:pPr>
        <w:spacing w:before="120" w:after="0"/>
        <w:ind w:left="993" w:hanging="993"/>
        <w:jc w:val="both"/>
        <w:rPr>
          <w:b/>
        </w:rPr>
      </w:pPr>
      <w:r>
        <w:rPr>
          <w:b/>
        </w:rPr>
        <w:lastRenderedPageBreak/>
        <w:t>GRAF 3</w:t>
      </w:r>
      <w:r w:rsidRPr="00E06C2A">
        <w:rPr>
          <w:b/>
        </w:rPr>
        <w:t xml:space="preserve">-8: Struktura </w:t>
      </w:r>
      <w:r>
        <w:rPr>
          <w:b/>
        </w:rPr>
        <w:t>s</w:t>
      </w:r>
      <w:r w:rsidRPr="00BF1D6C">
        <w:rPr>
          <w:b/>
        </w:rPr>
        <w:t>tátní</w:t>
      </w:r>
      <w:r>
        <w:rPr>
          <w:b/>
        </w:rPr>
        <w:t>ch</w:t>
      </w:r>
      <w:r w:rsidRPr="00BF1D6C">
        <w:rPr>
          <w:b/>
        </w:rPr>
        <w:t xml:space="preserve"> rozpočtov</w:t>
      </w:r>
      <w:r>
        <w:rPr>
          <w:b/>
        </w:rPr>
        <w:t>ých</w:t>
      </w:r>
      <w:r w:rsidRPr="00BF1D6C">
        <w:rPr>
          <w:b/>
        </w:rPr>
        <w:t xml:space="preserve"> výdaj</w:t>
      </w:r>
      <w:r>
        <w:rPr>
          <w:b/>
        </w:rPr>
        <w:t>ů</w:t>
      </w:r>
      <w:r w:rsidRPr="00BF1D6C">
        <w:rPr>
          <w:b/>
        </w:rPr>
        <w:t xml:space="preserve"> na VaV</w:t>
      </w:r>
      <w:r w:rsidRPr="00E06C2A">
        <w:rPr>
          <w:b/>
        </w:rPr>
        <w:t xml:space="preserve"> </w:t>
      </w:r>
      <w:r>
        <w:rPr>
          <w:b/>
        </w:rPr>
        <w:t xml:space="preserve">v ČR </w:t>
      </w:r>
      <w:r w:rsidRPr="00E06C2A">
        <w:rPr>
          <w:b/>
        </w:rPr>
        <w:t>podle hlavních socioekonomických cílů a</w:t>
      </w:r>
      <w:r w:rsidR="00CA70D9">
        <w:rPr>
          <w:b/>
        </w:rPr>
        <w:t> formy podpory; 2022</w:t>
      </w:r>
    </w:p>
    <w:p w14:paraId="532781B7" w14:textId="2CB3DF40" w:rsidR="00A66A40" w:rsidRDefault="00750238" w:rsidP="00A66A40">
      <w:pPr>
        <w:spacing w:before="120" w:after="120"/>
        <w:jc w:val="both"/>
      </w:pPr>
      <w:r w:rsidRPr="00750238">
        <w:drawing>
          <wp:inline distT="0" distB="0" distL="0" distR="0" wp14:anchorId="0B887810" wp14:editId="0D72C12D">
            <wp:extent cx="6076190" cy="3809524"/>
            <wp:effectExtent l="0" t="0" r="1270" b="635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76190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81CF4" w14:textId="77777777" w:rsidR="00166920" w:rsidRDefault="00166920" w:rsidP="00A66A40">
      <w:pPr>
        <w:spacing w:before="120" w:after="120"/>
        <w:jc w:val="both"/>
      </w:pPr>
      <w:r w:rsidRPr="00A012C5">
        <w:rPr>
          <w:sz w:val="18"/>
        </w:rPr>
        <w:t>Zdroj: ÚV ČR - IS VVI</w:t>
      </w:r>
    </w:p>
    <w:p w14:paraId="256B7D75" w14:textId="77777777" w:rsidR="00A66A40" w:rsidRPr="0050323E" w:rsidRDefault="00A66A40" w:rsidP="0050323E">
      <w:pPr>
        <w:pStyle w:val="Nadpis3"/>
      </w:pPr>
      <w:r w:rsidRPr="0050323E">
        <w:t>3.7.2 Všeobecný rozvoj znalostí (SEO 12 + SEO 13)</w:t>
      </w:r>
    </w:p>
    <w:p w14:paraId="27B8A98D" w14:textId="77777777" w:rsidR="00A66A40" w:rsidRPr="00A46A54" w:rsidRDefault="00A66A40" w:rsidP="00A66A40">
      <w:pPr>
        <w:spacing w:before="120" w:after="120"/>
        <w:jc w:val="both"/>
      </w:pPr>
      <w:r>
        <w:t>Více než polovina</w:t>
      </w:r>
      <w:r w:rsidRPr="00E163E5">
        <w:t xml:space="preserve"> finančních prostředků vyčleněných ze státního rozpočtu na podporu výzkumu a vývoje byla určena</w:t>
      </w:r>
      <w:r>
        <w:t xml:space="preserve"> na</w:t>
      </w:r>
      <w:r w:rsidRPr="00E163E5">
        <w:t xml:space="preserve"> </w:t>
      </w:r>
      <w:r>
        <w:rPr>
          <w:b/>
        </w:rPr>
        <w:t>všeobecný rozvoj znalostí (SEO 12+13</w:t>
      </w:r>
      <w:r w:rsidRPr="00E163E5">
        <w:rPr>
          <w:b/>
        </w:rPr>
        <w:t>).</w:t>
      </w:r>
      <w:r w:rsidRPr="00E163E5">
        <w:t xml:space="preserve"> Částka </w:t>
      </w:r>
      <w:r w:rsidRPr="00C2332F">
        <w:rPr>
          <w:b/>
        </w:rPr>
        <w:t>22</w:t>
      </w:r>
      <w:r w:rsidR="00C2332F" w:rsidRPr="00C2332F">
        <w:rPr>
          <w:b/>
        </w:rPr>
        <w:t>,8 mld. Kč</w:t>
      </w:r>
      <w:r w:rsidR="00C2332F">
        <w:t>, která byla v roce 2022</w:t>
      </w:r>
      <w:r w:rsidRPr="00E163E5">
        <w:t xml:space="preserve"> za tímto </w:t>
      </w:r>
      <w:r w:rsidR="00C2332F">
        <w:t xml:space="preserve">účelem rozdělena, představuje </w:t>
      </w:r>
      <w:r w:rsidR="00C2332F" w:rsidRPr="00C2332F">
        <w:rPr>
          <w:b/>
        </w:rPr>
        <w:t>59,3</w:t>
      </w:r>
      <w:r w:rsidRPr="00C2332F">
        <w:rPr>
          <w:b/>
        </w:rPr>
        <w:t> %</w:t>
      </w:r>
      <w:r>
        <w:t xml:space="preserve"> z</w:t>
      </w:r>
      <w:r w:rsidRPr="00E163E5">
        <w:t xml:space="preserve"> </w:t>
      </w:r>
      <w:r>
        <w:t>celkových státních rozpočtových výdajů na VaV (GBARD) v ČR.</w:t>
      </w:r>
      <w:r w:rsidRPr="00E163E5">
        <w:t xml:space="preserve"> Pro výzkumné činnosti klasifikované</w:t>
      </w:r>
      <w:r>
        <w:t xml:space="preserve"> v rámci všeobecného rozvoje znalostí</w:t>
      </w:r>
      <w:r w:rsidRPr="00E163E5">
        <w:t xml:space="preserve"> je charakteristické, že nemají jednoznačně stanovené oblasti výzkumu (nejsou u nich určeny cíle a priority). </w:t>
      </w:r>
      <w:r>
        <w:t>Převážně se</w:t>
      </w:r>
      <w:r w:rsidRPr="00346E53">
        <w:t xml:space="preserve"> jedná o podporu aktivit spadajících pod </w:t>
      </w:r>
      <w:r w:rsidRPr="00FC49B9">
        <w:rPr>
          <w:b/>
        </w:rPr>
        <w:t>základní výzkum</w:t>
      </w:r>
      <w:r w:rsidRPr="00346E53">
        <w:t>.</w:t>
      </w:r>
      <w:r>
        <w:t xml:space="preserve"> </w:t>
      </w:r>
      <w:r w:rsidRPr="00E163E5">
        <w:t xml:space="preserve">Tím se zásadně odlišují např. od oblasti </w:t>
      </w:r>
      <w:r>
        <w:t xml:space="preserve">VaV </w:t>
      </w:r>
      <w:r w:rsidRPr="00E163E5">
        <w:t>průmyslové vý</w:t>
      </w:r>
      <w:r>
        <w:t xml:space="preserve">roby a technologií podpořené Ministerstvem průmyslu a obchodu nebo zdravotnického výzkumu podpořeného Ministerstvem zdravotnictví. </w:t>
      </w:r>
    </w:p>
    <w:p w14:paraId="724D5AF7" w14:textId="3214CD3B" w:rsidR="00A66A40" w:rsidRPr="00297433" w:rsidRDefault="00A66A40" w:rsidP="00A66A40">
      <w:pPr>
        <w:spacing w:before="120" w:after="120"/>
        <w:jc w:val="both"/>
      </w:pPr>
      <w:r w:rsidRPr="00A03F18">
        <w:t>V rámci všeobecného rozvoje</w:t>
      </w:r>
      <w:r>
        <w:t xml:space="preserve"> znalostí bylo alokováno do </w:t>
      </w:r>
      <w:r w:rsidRPr="00573B3A">
        <w:rPr>
          <w:b/>
        </w:rPr>
        <w:t>výzkumu a vývoje financovaného z ostatních zdrojů</w:t>
      </w:r>
      <w:r>
        <w:rPr>
          <w:b/>
        </w:rPr>
        <w:t xml:space="preserve"> na VaV </w:t>
      </w:r>
      <w:r w:rsidRPr="005F6368">
        <w:t>(SEO 13</w:t>
      </w:r>
      <w:r w:rsidRPr="005D5211">
        <w:t>)</w:t>
      </w:r>
      <w:r>
        <w:t xml:space="preserve"> </w:t>
      </w:r>
      <w:r w:rsidR="008F3B34">
        <w:rPr>
          <w:b/>
        </w:rPr>
        <w:t>12,8</w:t>
      </w:r>
      <w:r w:rsidRPr="00573B3A">
        <w:rPr>
          <w:b/>
        </w:rPr>
        <w:t xml:space="preserve"> mld. Kč</w:t>
      </w:r>
      <w:r>
        <w:t xml:space="preserve">. Na </w:t>
      </w:r>
      <w:r w:rsidRPr="00573B3A">
        <w:rPr>
          <w:b/>
        </w:rPr>
        <w:t>VaV na vysokých školách financovaného z institucionálních prostředků</w:t>
      </w:r>
      <w:r w:rsidRPr="004B0DDF">
        <w:t xml:space="preserve"> </w:t>
      </w:r>
      <w:r>
        <w:t>(SEO 12)</w:t>
      </w:r>
      <w:r w:rsidR="00F14217">
        <w:rPr>
          <w:rStyle w:val="Znakapoznpodarou"/>
        </w:rPr>
        <w:footnoteReference w:id="17"/>
      </w:r>
      <w:r>
        <w:t xml:space="preserve"> směřovalo </w:t>
      </w:r>
      <w:r w:rsidR="008F3B34" w:rsidRPr="008F3B34">
        <w:t>rovných</w:t>
      </w:r>
      <w:r w:rsidR="008F3B34">
        <w:rPr>
          <w:b/>
        </w:rPr>
        <w:t xml:space="preserve"> 10</w:t>
      </w:r>
      <w:r w:rsidRPr="00573B3A">
        <w:rPr>
          <w:b/>
        </w:rPr>
        <w:t> mld. Kč</w:t>
      </w:r>
      <w:r w:rsidRPr="00297433">
        <w:t xml:space="preserve">. Výzkum a vývoj financovaný z ostatních </w:t>
      </w:r>
      <w:r w:rsidR="00087240">
        <w:t>zdrojů na VaV se tak v roce 2022</w:t>
      </w:r>
      <w:r w:rsidRPr="00297433">
        <w:t xml:space="preserve"> podílel z jedné třetiny na celkových státních rozpočtových výdajích na VaV. V případě VaV na vysokých školách financovaného z institucionálních prostředků </w:t>
      </w:r>
      <w:r w:rsidR="00297433" w:rsidRPr="00297433">
        <w:t>tento podíl činil 26,2</w:t>
      </w:r>
      <w:r w:rsidRPr="00297433">
        <w:t xml:space="preserve"> %. </w:t>
      </w:r>
    </w:p>
    <w:p w14:paraId="1CA7A048" w14:textId="6D74CF4D" w:rsidR="00A66A40" w:rsidRPr="001F71C2" w:rsidRDefault="00A66A40" w:rsidP="00A66A40">
      <w:pPr>
        <w:spacing w:before="120" w:after="120"/>
        <w:jc w:val="both"/>
      </w:pPr>
      <w:r w:rsidRPr="001F71C2">
        <w:rPr>
          <w:b/>
        </w:rPr>
        <w:t>Všeobecný rozvoj znalostí se dále člení podle vědních oblastí.</w:t>
      </w:r>
      <w:r w:rsidRPr="001F71C2">
        <w:t xml:space="preserve"> Více než polovina státních rozpočtových výdajů na VaV směřovala v rámci všeobecného rozvoje znalostí do oblasti </w:t>
      </w:r>
      <w:r w:rsidRPr="009F58E7">
        <w:rPr>
          <w:b/>
        </w:rPr>
        <w:t>přírodních věd</w:t>
      </w:r>
      <w:r w:rsidRPr="001F71C2">
        <w:t>.</w:t>
      </w:r>
      <w:r>
        <w:t xml:space="preserve"> Jednalo se o </w:t>
      </w:r>
      <w:r w:rsidR="00384763">
        <w:t xml:space="preserve">rovných </w:t>
      </w:r>
      <w:r w:rsidR="00384763" w:rsidRPr="00087240">
        <w:rPr>
          <w:b/>
        </w:rPr>
        <w:t>13</w:t>
      </w:r>
      <w:r w:rsidR="00087240" w:rsidRPr="00087240">
        <w:rPr>
          <w:b/>
        </w:rPr>
        <w:t> mld. </w:t>
      </w:r>
      <w:r w:rsidRPr="00087240">
        <w:rPr>
          <w:b/>
        </w:rPr>
        <w:t>Kč</w:t>
      </w:r>
      <w:r w:rsidR="00384763">
        <w:t>.</w:t>
      </w:r>
      <w:r>
        <w:t xml:space="preserve"> Ne</w:t>
      </w:r>
      <w:r w:rsidR="00384763">
        <w:t>jvýznamnějšími příjemci zde byli veřejné výzkumné instituce (6,1</w:t>
      </w:r>
      <w:r>
        <w:t xml:space="preserve"> mld. Kč</w:t>
      </w:r>
      <w:r w:rsidR="00384763">
        <w:t xml:space="preserve">, </w:t>
      </w:r>
      <w:r w:rsidR="006E154C">
        <w:t xml:space="preserve">z toho </w:t>
      </w:r>
      <w:r w:rsidR="00384763">
        <w:t>institucionální podpora 4,3 mld. Kč</w:t>
      </w:r>
      <w:r>
        <w:t>) a vysoké školy (5,9 mld. Kč</w:t>
      </w:r>
      <w:r w:rsidR="00384763">
        <w:t>,</w:t>
      </w:r>
      <w:r w:rsidR="006E154C">
        <w:t xml:space="preserve"> z toho</w:t>
      </w:r>
      <w:r w:rsidR="00384763">
        <w:t xml:space="preserve"> ins</w:t>
      </w:r>
      <w:r w:rsidR="00087240">
        <w:t>titucionální podpora 4 mld. Kč)</w:t>
      </w:r>
      <w:r>
        <w:t>.</w:t>
      </w:r>
      <w:r w:rsidR="00384763">
        <w:t xml:space="preserve"> </w:t>
      </w:r>
      <w:r w:rsidRPr="001F71C2">
        <w:t xml:space="preserve">Řádově méně </w:t>
      </w:r>
      <w:r w:rsidR="00384763">
        <w:t>(</w:t>
      </w:r>
      <w:r w:rsidR="00384763" w:rsidRPr="00087240">
        <w:rPr>
          <w:b/>
        </w:rPr>
        <w:t>2,8</w:t>
      </w:r>
      <w:r w:rsidRPr="00087240">
        <w:rPr>
          <w:b/>
        </w:rPr>
        <w:t> mld. Kč</w:t>
      </w:r>
      <w:r w:rsidRPr="001F71C2">
        <w:t xml:space="preserve">) směřovalo do oblasti výzkumu a vývoje prováděného v </w:t>
      </w:r>
      <w:r w:rsidRPr="009F58E7">
        <w:rPr>
          <w:b/>
        </w:rPr>
        <w:t>technických vědách</w:t>
      </w:r>
      <w:r w:rsidRPr="001F71C2">
        <w:t>.</w:t>
      </w:r>
      <w:r>
        <w:t xml:space="preserve"> V tomto případě nejvyšší podporu na provádění VaV v technických </w:t>
      </w:r>
      <w:r w:rsidR="00384763">
        <w:t>vědách získaly vysoké školy (2,4</w:t>
      </w:r>
      <w:r>
        <w:t xml:space="preserve"> mld. Kč). </w:t>
      </w:r>
      <w:r>
        <w:lastRenderedPageBreak/>
        <w:t>Následují hum</w:t>
      </w:r>
      <w:r w:rsidR="00384763">
        <w:t>anitní vědy (2,3 mld. Kč) a sociální</w:t>
      </w:r>
      <w:r>
        <w:t xml:space="preserve"> vědy (2</w:t>
      </w:r>
      <w:r w:rsidR="00384763">
        <w:t>,1</w:t>
      </w:r>
      <w:r>
        <w:t xml:space="preserve"> mld. Kč). Nejméně státních rozpočtových prostředků na VaV v rámci všeobecného rozvoje </w:t>
      </w:r>
      <w:r w:rsidR="00384763">
        <w:t>znalostí směřovalo do lékařských věd (2</w:t>
      </w:r>
      <w:r>
        <w:t xml:space="preserve"> mld.</w:t>
      </w:r>
      <w:r w:rsidR="00384763">
        <w:t xml:space="preserve"> Kč) a zemědělského výzkumu (571 mil.</w:t>
      </w:r>
      <w:r>
        <w:t xml:space="preserve"> Kč). V případě lékařských a zemědělských věd se jedná o výzkum, který nebyl klasifikován do příslušných socioekonomických cílů (Zdraví, Zemědělství), protože nebyl financován příslušnými rozpočtovými kapitolami a svou povahou se jedná o mezní (mezioborový) výzkum.</w:t>
      </w:r>
    </w:p>
    <w:p w14:paraId="65BCA905" w14:textId="77777777" w:rsidR="00A66A40" w:rsidRPr="00CB6838" w:rsidRDefault="00A66A40" w:rsidP="00A66A40">
      <w:pPr>
        <w:spacing w:before="120" w:after="0"/>
        <w:ind w:left="993" w:hanging="993"/>
        <w:jc w:val="both"/>
        <w:rPr>
          <w:b/>
        </w:rPr>
      </w:pPr>
      <w:r w:rsidRPr="004F01D9">
        <w:rPr>
          <w:b/>
        </w:rPr>
        <w:t>GRAF 3-9: Státní rozpočtové výdaje na VaV v ČR na všeobecný rozvoj znalostí (SEO 12 +SEO 13) podle vědních oblastí a</w:t>
      </w:r>
      <w:r w:rsidR="00AD3F66">
        <w:rPr>
          <w:b/>
        </w:rPr>
        <w:t xml:space="preserve"> hlavních příjemců podpory; 2022</w:t>
      </w:r>
      <w:r w:rsidRPr="004F01D9">
        <w:rPr>
          <w:b/>
        </w:rPr>
        <w:t xml:space="preserve"> (mil. Kč; %*)</w:t>
      </w:r>
    </w:p>
    <w:p w14:paraId="11AD0DDE" w14:textId="5E0DB9B8" w:rsidR="00A66A40" w:rsidRDefault="000E50D1" w:rsidP="00A66A40">
      <w:pPr>
        <w:spacing w:before="120" w:after="120"/>
        <w:jc w:val="both"/>
      </w:pPr>
      <w:r w:rsidRPr="000E50D1">
        <w:drawing>
          <wp:inline distT="0" distB="0" distL="0" distR="0" wp14:anchorId="4F9AAEDF" wp14:editId="5896A862">
            <wp:extent cx="6120130" cy="3512185"/>
            <wp:effectExtent l="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9CA73" w14:textId="77777777" w:rsidR="00A66A40" w:rsidRDefault="00A66A40" w:rsidP="00166920">
      <w:pPr>
        <w:spacing w:before="120" w:after="0"/>
        <w:jc w:val="both"/>
        <w:rPr>
          <w:i/>
          <w:sz w:val="18"/>
        </w:rPr>
      </w:pPr>
      <w:r w:rsidRPr="00F40FF7">
        <w:rPr>
          <w:i/>
          <w:sz w:val="18"/>
        </w:rPr>
        <w:t xml:space="preserve">*Procentuální podíl dané vědní oblasti na celkových výdajích na VaV ze státního rozpočtu směřujících do </w:t>
      </w:r>
      <w:r>
        <w:rPr>
          <w:i/>
          <w:sz w:val="18"/>
        </w:rPr>
        <w:t>všeobecného</w:t>
      </w:r>
      <w:r w:rsidRPr="00455A04">
        <w:rPr>
          <w:i/>
          <w:sz w:val="18"/>
        </w:rPr>
        <w:t xml:space="preserve"> r</w:t>
      </w:r>
      <w:r>
        <w:rPr>
          <w:i/>
          <w:sz w:val="18"/>
        </w:rPr>
        <w:t>ozvoje znalostí (SE</w:t>
      </w:r>
      <w:r w:rsidR="00A94096">
        <w:rPr>
          <w:i/>
          <w:sz w:val="18"/>
        </w:rPr>
        <w:t>O 12 +SEO 13) celkem v roce 2022</w:t>
      </w:r>
      <w:r>
        <w:rPr>
          <w:i/>
          <w:sz w:val="18"/>
        </w:rPr>
        <w:t>.</w:t>
      </w:r>
    </w:p>
    <w:p w14:paraId="27D87E96" w14:textId="77777777" w:rsidR="00166920" w:rsidRDefault="00166920" w:rsidP="00166920">
      <w:pPr>
        <w:spacing w:after="120"/>
        <w:jc w:val="both"/>
        <w:rPr>
          <w:i/>
          <w:sz w:val="18"/>
        </w:rPr>
      </w:pPr>
      <w:r w:rsidRPr="00A012C5">
        <w:rPr>
          <w:sz w:val="18"/>
        </w:rPr>
        <w:t>Zdroj: ÚV ČR - IS VVI</w:t>
      </w:r>
    </w:p>
    <w:p w14:paraId="377D0E0B" w14:textId="1A4D12A9" w:rsidR="001E3D95" w:rsidRDefault="00A66A40" w:rsidP="00A66A40">
      <w:pPr>
        <w:spacing w:before="240" w:after="120"/>
        <w:jc w:val="both"/>
      </w:pPr>
      <w:r w:rsidRPr="00655A1D">
        <w:t xml:space="preserve">Z regionálního </w:t>
      </w:r>
      <w:r w:rsidR="001B3107" w:rsidRPr="00655A1D">
        <w:t xml:space="preserve">hlediska </w:t>
      </w:r>
      <w:r w:rsidRPr="00655A1D">
        <w:t xml:space="preserve">směřuje </w:t>
      </w:r>
      <w:r>
        <w:t>veřejná</w:t>
      </w:r>
      <w:r w:rsidRPr="00655A1D">
        <w:t xml:space="preserve"> podpora </w:t>
      </w:r>
      <w:r>
        <w:t xml:space="preserve">všeobecného rozvoje znalostí </w:t>
      </w:r>
      <w:r w:rsidRPr="00655A1D">
        <w:t>především do Prahy a Brna</w:t>
      </w:r>
      <w:r>
        <w:t xml:space="preserve"> (Jihomoravský kraj)</w:t>
      </w:r>
      <w:r w:rsidRPr="00655A1D">
        <w:t>, kde se nacházejí v</w:t>
      </w:r>
      <w:r>
        <w:t>elké univerzity a pracoviště AV, a dále do Olomouckého kraje.</w:t>
      </w:r>
      <w:r w:rsidRPr="00655A1D">
        <w:t xml:space="preserve"> </w:t>
      </w:r>
      <w:r>
        <w:t>Ve všech uvedených krajích částka přesáhla hranici jedné miliardy korun. Subjekty provádějící VaV na území hlavního města získaly v rámci všeobecného rozvoje znalos</w:t>
      </w:r>
      <w:r w:rsidR="00AE57D1">
        <w:t>tí podporu</w:t>
      </w:r>
      <w:r w:rsidR="00F14217">
        <w:t xml:space="preserve"> ze státního rozpočtu </w:t>
      </w:r>
      <w:r w:rsidR="00AE57D1">
        <w:t xml:space="preserve"> ve výši 13,4</w:t>
      </w:r>
      <w:r w:rsidR="00F14217">
        <w:t> </w:t>
      </w:r>
      <w:r>
        <w:t>mld.</w:t>
      </w:r>
      <w:r w:rsidR="00F14217">
        <w:t> </w:t>
      </w:r>
      <w:r>
        <w:t xml:space="preserve">Kč. </w:t>
      </w:r>
    </w:p>
    <w:p w14:paraId="539095C2" w14:textId="77777777" w:rsidR="001E3D95" w:rsidRPr="001E3D95" w:rsidRDefault="001E3D95" w:rsidP="001E3D95">
      <w:pPr>
        <w:pStyle w:val="Nadpis3"/>
      </w:pPr>
      <w:r w:rsidRPr="001E3D95">
        <w:t xml:space="preserve">3.7.3 Průmyslová výroba a technologie (SEO 06) </w:t>
      </w:r>
    </w:p>
    <w:p w14:paraId="6CCE248A" w14:textId="3B6B0DF7" w:rsidR="001E3D95" w:rsidRDefault="001E3D95" w:rsidP="001E3D95">
      <w:pPr>
        <w:spacing w:before="120" w:after="120"/>
        <w:jc w:val="both"/>
      </w:pPr>
      <w:r w:rsidRPr="000536D9">
        <w:t>Z jednoznačně specifikovaných cíl</w:t>
      </w:r>
      <w:r>
        <w:t>ů směřovala nejvyšší část veřejné</w:t>
      </w:r>
      <w:r w:rsidRPr="000536D9">
        <w:t xml:space="preserve"> podpory VaV do oblasti </w:t>
      </w:r>
      <w:r w:rsidRPr="000536D9">
        <w:rPr>
          <w:b/>
        </w:rPr>
        <w:t>průmyslové výroby a technologi</w:t>
      </w:r>
      <w:r>
        <w:rPr>
          <w:b/>
        </w:rPr>
        <w:t>í</w:t>
      </w:r>
      <w:r w:rsidRPr="000536D9">
        <w:t xml:space="preserve">. Celkem byl výzkum a vývoj v oblasti průmyslové výroby podpořen částkou </w:t>
      </w:r>
      <w:r w:rsidR="00AC73F2">
        <w:rPr>
          <w:b/>
        </w:rPr>
        <w:t>4</w:t>
      </w:r>
      <w:r>
        <w:rPr>
          <w:b/>
        </w:rPr>
        <w:t> mld. </w:t>
      </w:r>
      <w:r w:rsidRPr="002D392A">
        <w:rPr>
          <w:b/>
        </w:rPr>
        <w:t>Kč</w:t>
      </w:r>
      <w:r w:rsidRPr="000536D9">
        <w:t xml:space="preserve"> odpovídající </w:t>
      </w:r>
      <w:r w:rsidR="00AC73F2">
        <w:rPr>
          <w:b/>
        </w:rPr>
        <w:t>10,4</w:t>
      </w:r>
      <w:r w:rsidRPr="002D392A">
        <w:rPr>
          <w:b/>
        </w:rPr>
        <w:t> %</w:t>
      </w:r>
      <w:r w:rsidRPr="000536D9">
        <w:t xml:space="preserve"> celkových </w:t>
      </w:r>
      <w:r>
        <w:t>státních rozpočtových prostředků na VaV</w:t>
      </w:r>
      <w:r w:rsidRPr="000536D9">
        <w:t xml:space="preserve">. </w:t>
      </w:r>
      <w:r w:rsidRPr="001C71F8">
        <w:t>Započteme-li do veřejného financování VaV v této oblasti také investice do VaV v oblasti technických věd, které jsou podcílem Všeobecné</w:t>
      </w:r>
      <w:r w:rsidR="00983CC9">
        <w:t>ho</w:t>
      </w:r>
      <w:r w:rsidRPr="001C71F8">
        <w:t xml:space="preserve"> rozvoje znalostí, vzrostou celkové výdaje na VaV v oblasti průmyslové vý</w:t>
      </w:r>
      <w:r w:rsidR="00AC73F2">
        <w:t>roby a technologie na částku 6,8</w:t>
      </w:r>
      <w:r>
        <w:t> </w:t>
      </w:r>
      <w:r w:rsidRPr="001C71F8">
        <w:t>mld.</w:t>
      </w:r>
      <w:r>
        <w:t> </w:t>
      </w:r>
      <w:r w:rsidR="00AC73F2">
        <w:t>Kč (17,7</w:t>
      </w:r>
      <w:r w:rsidRPr="001C71F8">
        <w:t xml:space="preserve"> % z celkových GBARD).</w:t>
      </w:r>
    </w:p>
    <w:p w14:paraId="3B5CC602" w14:textId="77777777" w:rsidR="001E3D95" w:rsidRDefault="001E3D95" w:rsidP="001E3D95">
      <w:pPr>
        <w:spacing w:before="120" w:after="120"/>
        <w:jc w:val="both"/>
      </w:pPr>
      <w:r w:rsidRPr="000536D9">
        <w:t>Jak již bylo řeče</w:t>
      </w:r>
      <w:r>
        <w:t>no, z hlediska formy veřejné podpory</w:t>
      </w:r>
      <w:r w:rsidRPr="000536D9">
        <w:t xml:space="preserve"> zde jednoznačně pře</w:t>
      </w:r>
      <w:r w:rsidR="00AC73F2">
        <w:t>važovalo účelové financování (85</w:t>
      </w:r>
      <w:r w:rsidRPr="000536D9">
        <w:t xml:space="preserve"> %). Pro daný socioekonomický cíl jsou charakteristické činnosti spojené s aplikovaným výzkumem a experimentálním vývojem v oblasti průmyslové výroby a technologií. </w:t>
      </w:r>
    </w:p>
    <w:p w14:paraId="71250893" w14:textId="77777777" w:rsidR="001E3D95" w:rsidRDefault="001E3D95" w:rsidP="001E3D95">
      <w:pPr>
        <w:spacing w:before="120" w:after="120"/>
        <w:jc w:val="both"/>
      </w:pPr>
      <w:r w:rsidRPr="00546BE5">
        <w:rPr>
          <w:b/>
        </w:rPr>
        <w:t>Soukromé podniky</w:t>
      </w:r>
      <w:r>
        <w:t xml:space="preserve"> v rámci tohoto socioekonomického cíle získaly více než polovinu prostředků, konkrétně </w:t>
      </w:r>
      <w:r w:rsidR="008861D7">
        <w:rPr>
          <w:b/>
        </w:rPr>
        <w:t>2,2</w:t>
      </w:r>
      <w:r w:rsidRPr="00546BE5">
        <w:rPr>
          <w:b/>
        </w:rPr>
        <w:t> mld. Kč</w:t>
      </w:r>
      <w:r w:rsidR="00CE27E6">
        <w:t>. V této kategorii byly</w:t>
      </w:r>
      <w:r>
        <w:t xml:space="preserve"> dominantními příjemci soukromé národní podniky, kterým stát přispěl na </w:t>
      </w:r>
      <w:r>
        <w:lastRenderedPageBreak/>
        <w:t>provádění průmyslového výzkumu a vývoje částkou</w:t>
      </w:r>
      <w:r w:rsidR="008861D7">
        <w:t xml:space="preserve"> 1,9</w:t>
      </w:r>
      <w:r>
        <w:t xml:space="preserve"> mld. Kč. U soukromých zahraničních podniků to bylo </w:t>
      </w:r>
      <w:r w:rsidR="008861D7">
        <w:t>řádově</w:t>
      </w:r>
      <w:r>
        <w:t xml:space="preserve"> méně</w:t>
      </w:r>
      <w:r w:rsidR="008861D7">
        <w:t xml:space="preserve"> (290 mil. Kč)</w:t>
      </w:r>
      <w:r>
        <w:t>. Na průmyslovém VaV, zejména pak ve spolupráci s podniky, se také podílely veřejné vysoké školy, které získaly 1</w:t>
      </w:r>
      <w:r w:rsidR="003952B8">
        <w:t>,1</w:t>
      </w:r>
      <w:r>
        <w:t xml:space="preserve"> mld. Kč. U veřejných výzkumných in</w:t>
      </w:r>
      <w:r w:rsidR="003952B8">
        <w:t>stitucí to bylo výrazně méně (284 </w:t>
      </w:r>
      <w:r>
        <w:t xml:space="preserve">mil. Kč).  </w:t>
      </w:r>
    </w:p>
    <w:p w14:paraId="34C6E50A" w14:textId="77777777" w:rsidR="001E3D95" w:rsidRPr="00CB6838" w:rsidRDefault="001E3D95" w:rsidP="001E3D95">
      <w:pPr>
        <w:spacing w:before="120" w:after="0"/>
        <w:ind w:left="1276" w:hanging="1276"/>
        <w:jc w:val="both"/>
        <w:rPr>
          <w:b/>
        </w:rPr>
      </w:pPr>
      <w:r>
        <w:rPr>
          <w:b/>
        </w:rPr>
        <w:t>GRAF 3</w:t>
      </w:r>
      <w:r w:rsidRPr="00C71B43">
        <w:rPr>
          <w:b/>
        </w:rPr>
        <w:t>-</w:t>
      </w:r>
      <w:r>
        <w:rPr>
          <w:b/>
        </w:rPr>
        <w:t>10</w:t>
      </w:r>
      <w:r w:rsidRPr="00C71B43">
        <w:rPr>
          <w:b/>
        </w:rPr>
        <w:t xml:space="preserve">: </w:t>
      </w:r>
      <w:r w:rsidRPr="000536D9">
        <w:rPr>
          <w:b/>
        </w:rPr>
        <w:t xml:space="preserve">Státní rozpočtové výdaje na VaV v ČR </w:t>
      </w:r>
      <w:r>
        <w:rPr>
          <w:b/>
        </w:rPr>
        <w:t>směřující do oblasti průmyslové výroby a technologií (SEO 06</w:t>
      </w:r>
      <w:r w:rsidRPr="00C71B43">
        <w:rPr>
          <w:b/>
        </w:rPr>
        <w:t xml:space="preserve">) podle </w:t>
      </w:r>
      <w:r>
        <w:rPr>
          <w:b/>
        </w:rPr>
        <w:t>hlavních příjemců;</w:t>
      </w:r>
      <w:r w:rsidRPr="00C71B43">
        <w:rPr>
          <w:b/>
        </w:rPr>
        <w:t xml:space="preserve"> </w:t>
      </w:r>
      <w:r w:rsidR="00C80BA2">
        <w:rPr>
          <w:b/>
        </w:rPr>
        <w:t>2022</w:t>
      </w:r>
      <w:r w:rsidRPr="00C71B43">
        <w:rPr>
          <w:b/>
        </w:rPr>
        <w:t xml:space="preserve"> (mil. Kč</w:t>
      </w:r>
      <w:r>
        <w:rPr>
          <w:b/>
        </w:rPr>
        <w:t>, %*</w:t>
      </w:r>
      <w:r w:rsidRPr="00C71B43">
        <w:rPr>
          <w:b/>
        </w:rPr>
        <w:t>)</w:t>
      </w:r>
    </w:p>
    <w:p w14:paraId="4D4D915D" w14:textId="73040CE9" w:rsidR="00A66A40" w:rsidRPr="00655A1D" w:rsidRDefault="00763C0F" w:rsidP="00A66A40">
      <w:pPr>
        <w:spacing w:before="240" w:after="120"/>
        <w:jc w:val="both"/>
      </w:pPr>
      <w:r w:rsidRPr="00763C0F">
        <w:drawing>
          <wp:inline distT="0" distB="0" distL="0" distR="0" wp14:anchorId="7D704053" wp14:editId="02BCADA6">
            <wp:extent cx="6120130" cy="2626995"/>
            <wp:effectExtent l="0" t="0" r="0" b="1905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E89BB" w14:textId="77777777" w:rsidR="00A94096" w:rsidRDefault="00A94096" w:rsidP="00CA5C93">
      <w:pPr>
        <w:spacing w:after="0"/>
        <w:jc w:val="both"/>
        <w:rPr>
          <w:i/>
          <w:sz w:val="18"/>
        </w:rPr>
      </w:pPr>
      <w:r w:rsidRPr="00F40FF7">
        <w:rPr>
          <w:i/>
          <w:sz w:val="18"/>
        </w:rPr>
        <w:t>*Proce</w:t>
      </w:r>
      <w:r>
        <w:rPr>
          <w:i/>
          <w:sz w:val="18"/>
        </w:rPr>
        <w:t xml:space="preserve">ntuální podíl dané skupiny příjemců na státních rozpočtových výdajích na VaV </w:t>
      </w:r>
      <w:r w:rsidRPr="00F40FF7">
        <w:rPr>
          <w:i/>
          <w:sz w:val="18"/>
        </w:rPr>
        <w:t xml:space="preserve">směřujících do </w:t>
      </w:r>
      <w:r>
        <w:rPr>
          <w:i/>
          <w:sz w:val="18"/>
        </w:rPr>
        <w:t>průmyslové výroby a technologií v roce 2022.</w:t>
      </w:r>
      <w:r w:rsidRPr="00F40FF7">
        <w:rPr>
          <w:i/>
          <w:sz w:val="18"/>
        </w:rPr>
        <w:t xml:space="preserve"> </w:t>
      </w:r>
    </w:p>
    <w:p w14:paraId="1586A8D2" w14:textId="77777777" w:rsidR="00166920" w:rsidRPr="00F40FF7" w:rsidRDefault="00166920" w:rsidP="00166920">
      <w:pPr>
        <w:spacing w:after="120"/>
        <w:jc w:val="both"/>
        <w:rPr>
          <w:i/>
          <w:sz w:val="18"/>
        </w:rPr>
      </w:pPr>
      <w:r w:rsidRPr="00A012C5">
        <w:rPr>
          <w:sz w:val="18"/>
        </w:rPr>
        <w:t>Zdroj: ÚV ČR - IS VVI</w:t>
      </w:r>
    </w:p>
    <w:p w14:paraId="6A074A9E" w14:textId="77777777" w:rsidR="00E10E68" w:rsidRPr="00E10E68" w:rsidRDefault="00E10E68" w:rsidP="00E10E68">
      <w:pPr>
        <w:pStyle w:val="Nadpis3"/>
      </w:pPr>
      <w:r w:rsidRPr="00E10E68">
        <w:t>3.7.4 Zdraví (SEO 07)</w:t>
      </w:r>
    </w:p>
    <w:p w14:paraId="34C6706E" w14:textId="77777777" w:rsidR="00E10E68" w:rsidRDefault="00E10E68" w:rsidP="00E10E68">
      <w:pPr>
        <w:spacing w:before="120" w:after="120"/>
        <w:jc w:val="both"/>
      </w:pPr>
      <w:r w:rsidRPr="00835650">
        <w:t>Významný objem</w:t>
      </w:r>
      <w:r w:rsidR="007B2B93">
        <w:t xml:space="preserve"> veřejné podpory VaV v roce 2022</w:t>
      </w:r>
      <w:r w:rsidRPr="00835650">
        <w:t xml:space="preserve"> plynul do oblasti </w:t>
      </w:r>
      <w:r w:rsidRPr="00001A2F">
        <w:t>ochrany a zlepšování lidského</w:t>
      </w:r>
      <w:r w:rsidRPr="00835650">
        <w:rPr>
          <w:b/>
        </w:rPr>
        <w:t xml:space="preserve"> zdraví</w:t>
      </w:r>
      <w:r w:rsidRPr="00835650">
        <w:t xml:space="preserve">. Jednalo se zejména o finanční prostředky z rozpočtu Ministerstva zdravotnictví. V souhrnu byly v oblasti související s výzkumem lidského zdraví rozděleny prostředky v celkové výši </w:t>
      </w:r>
      <w:r w:rsidR="007B2B93">
        <w:rPr>
          <w:b/>
        </w:rPr>
        <w:t>2,6</w:t>
      </w:r>
      <w:r w:rsidRPr="002D392A">
        <w:rPr>
          <w:b/>
        </w:rPr>
        <w:t xml:space="preserve"> </w:t>
      </w:r>
      <w:r>
        <w:rPr>
          <w:b/>
        </w:rPr>
        <w:t>mld.</w:t>
      </w:r>
      <w:r w:rsidRPr="002D392A">
        <w:rPr>
          <w:b/>
        </w:rPr>
        <w:t xml:space="preserve"> Kč</w:t>
      </w:r>
      <w:r w:rsidRPr="00835650">
        <w:t xml:space="preserve">, což odpovídá podílu </w:t>
      </w:r>
      <w:r w:rsidR="007B2B93">
        <w:rPr>
          <w:b/>
        </w:rPr>
        <w:t>6,8</w:t>
      </w:r>
      <w:r w:rsidRPr="002D392A">
        <w:rPr>
          <w:b/>
        </w:rPr>
        <w:t> %</w:t>
      </w:r>
      <w:r>
        <w:t xml:space="preserve"> z celkových státních rozpočtových výdajů na VaV</w:t>
      </w:r>
      <w:r w:rsidRPr="00835650">
        <w:t xml:space="preserve">. </w:t>
      </w:r>
    </w:p>
    <w:p w14:paraId="3BD40E6B" w14:textId="77777777" w:rsidR="00E10E68" w:rsidRDefault="00E10E68" w:rsidP="00E10E68">
      <w:pPr>
        <w:spacing w:before="120" w:after="120"/>
        <w:jc w:val="both"/>
      </w:pPr>
      <w:r>
        <w:t>Polovinu těchto prostředků získaly</w:t>
      </w:r>
      <w:r w:rsidRPr="00835650">
        <w:t xml:space="preserve"> nemocnice</w:t>
      </w:r>
      <w:r w:rsidR="00FD27B0">
        <w:t xml:space="preserve"> (1,3</w:t>
      </w:r>
      <w:r>
        <w:t xml:space="preserve"> mld. Kč)</w:t>
      </w:r>
      <w:r w:rsidRPr="00835650">
        <w:t>, zejména pa</w:t>
      </w:r>
      <w:r>
        <w:t>k fakultní nemocnice</w:t>
      </w:r>
      <w:r w:rsidR="00FD27B0">
        <w:t xml:space="preserve"> (882</w:t>
      </w:r>
      <w:r>
        <w:t xml:space="preserve"> mil. Kč).</w:t>
      </w:r>
    </w:p>
    <w:p w14:paraId="5139EC45" w14:textId="77777777" w:rsidR="00E10E68" w:rsidRDefault="00E10E68" w:rsidP="00E10E68">
      <w:pPr>
        <w:spacing w:before="120" w:after="120"/>
        <w:jc w:val="both"/>
      </w:pPr>
      <w:r w:rsidRPr="001D3A62">
        <w:t>Formou</w:t>
      </w:r>
      <w:r>
        <w:t xml:space="preserve"> účelové podpory bylo čerpáno 70 % (1,8 mld. </w:t>
      </w:r>
      <w:r w:rsidRPr="001D3A62">
        <w:t xml:space="preserve">Kč) </w:t>
      </w:r>
      <w:r>
        <w:t>podpory zdravotnického výzkumu</w:t>
      </w:r>
      <w:r w:rsidRPr="001D3A62">
        <w:t>. Formou institucionální pod</w:t>
      </w:r>
      <w:r>
        <w:t>pory bylo přijato zbýv</w:t>
      </w:r>
      <w:r w:rsidR="00FD27B0">
        <w:t>ajících 30 % prostředků (788</w:t>
      </w:r>
      <w:r w:rsidRPr="001D3A62">
        <w:t xml:space="preserve"> mil. Kč). </w:t>
      </w:r>
    </w:p>
    <w:p w14:paraId="362A0542" w14:textId="77777777" w:rsidR="00E10E68" w:rsidRDefault="00E10E68" w:rsidP="00E10E68">
      <w:pPr>
        <w:spacing w:before="120" w:after="120"/>
        <w:jc w:val="both"/>
      </w:pPr>
      <w:r w:rsidRPr="00324DBF">
        <w:t>Jak již bylo řečeno, lékařský výzkum je také klasifikován v rámci dříve jmenovaných socioekonomických cílů. Započteme-li také lékařské vědy spadající do podcílů Všeobecného rozvoje znalostí, pak do výzkumu zdraví smě</w:t>
      </w:r>
      <w:r w:rsidR="00FD27B0">
        <w:t>řovalo v souhrnu 4,6</w:t>
      </w:r>
      <w:r w:rsidRPr="00324DBF">
        <w:t xml:space="preserve"> mld. Kč</w:t>
      </w:r>
      <w:r w:rsidR="00375CD2">
        <w:t xml:space="preserve"> </w:t>
      </w:r>
      <w:r w:rsidRPr="00324DBF">
        <w:rPr>
          <w:rStyle w:val="Znakapoznpodarou"/>
        </w:rPr>
        <w:footnoteReference w:id="18"/>
      </w:r>
      <w:r w:rsidR="00FD27B0">
        <w:t>.</w:t>
      </w:r>
      <w:r w:rsidRPr="00324DBF">
        <w:t xml:space="preserve"> </w:t>
      </w:r>
    </w:p>
    <w:p w14:paraId="051887ED" w14:textId="77777777" w:rsidR="00E10E68" w:rsidRDefault="00E10E68" w:rsidP="00E10E68">
      <w:pPr>
        <w:spacing w:before="120"/>
        <w:jc w:val="both"/>
      </w:pPr>
      <w:r w:rsidRPr="00324DBF">
        <w:t xml:space="preserve">Z hlediska regionálního směřuje státní podpora </w:t>
      </w:r>
      <w:r w:rsidR="00001A2F">
        <w:t xml:space="preserve">zdravotnického výzkumu </w:t>
      </w:r>
      <w:r w:rsidRPr="00324DBF">
        <w:t>především do Prahy</w:t>
      </w:r>
      <w:r w:rsidR="00EF78A6">
        <w:t xml:space="preserve"> (1,4 mld. Kč)</w:t>
      </w:r>
      <w:r w:rsidRPr="00324DBF">
        <w:t xml:space="preserve"> a Brna</w:t>
      </w:r>
      <w:r w:rsidR="00EF78A6">
        <w:t xml:space="preserve"> (635 mil. Kč)</w:t>
      </w:r>
      <w:r w:rsidRPr="00324DBF">
        <w:t xml:space="preserve">, kde se nacházejí významná lékařská výzkumná pracoviště. V posledních letech roste význam zdravotnického výzkumu i v Středočeském kraji v těsném zázemí hlavního města, kde vznikla nová veřejná výzkumná centra financovaná primárně ze zdrojů EU. Nelze také opomenout Olomoucký kraj, kde se nacházejí významná lékařská pracoviště vysokých škol. </w:t>
      </w:r>
    </w:p>
    <w:p w14:paraId="19234580" w14:textId="77777777" w:rsidR="00E10E68" w:rsidRPr="005F3406" w:rsidRDefault="00E10E68" w:rsidP="005F3406">
      <w:pPr>
        <w:pStyle w:val="Nadpis3"/>
      </w:pPr>
      <w:r w:rsidRPr="005F3406">
        <w:lastRenderedPageBreak/>
        <w:t xml:space="preserve">3.7.5 Zemědělství (SEO 08) </w:t>
      </w:r>
    </w:p>
    <w:p w14:paraId="792DEE07" w14:textId="77777777" w:rsidR="00E10E68" w:rsidRPr="00FE3618" w:rsidRDefault="00E10E68" w:rsidP="00E10E68">
      <w:pPr>
        <w:spacing w:before="120" w:after="120"/>
        <w:jc w:val="both"/>
      </w:pPr>
      <w:r w:rsidRPr="00FE3618">
        <w:t xml:space="preserve">Se souhrnnou přidělenou veřejnou podporou VaV ve výši </w:t>
      </w:r>
      <w:r w:rsidRPr="00FE3618">
        <w:rPr>
          <w:b/>
        </w:rPr>
        <w:t>1,6 mld. Kč</w:t>
      </w:r>
      <w:r w:rsidR="00FE3618" w:rsidRPr="00FE3618">
        <w:t xml:space="preserve"> v roce 2022</w:t>
      </w:r>
      <w:r w:rsidRPr="00FE3618">
        <w:t xml:space="preserve"> byl zemědělský výzkum čtvrtým nejpodporovanějším cílem. Z hlediska celkových státních rozpočtových výdajů na VaV směřovalo do oblasti zemědělského výzkumu </w:t>
      </w:r>
      <w:r w:rsidR="00FE3618" w:rsidRPr="00FE3618">
        <w:rPr>
          <w:b/>
        </w:rPr>
        <w:t>4,1</w:t>
      </w:r>
      <w:r w:rsidRPr="00FE3618">
        <w:rPr>
          <w:b/>
        </w:rPr>
        <w:t xml:space="preserve"> %</w:t>
      </w:r>
      <w:r w:rsidRPr="00FE3618">
        <w:t xml:space="preserve"> prostředků. </w:t>
      </w:r>
    </w:p>
    <w:p w14:paraId="72117B06" w14:textId="77777777" w:rsidR="00E10E68" w:rsidRDefault="00E10E68" w:rsidP="00E10E68">
      <w:pPr>
        <w:spacing w:before="120" w:after="120"/>
        <w:jc w:val="both"/>
      </w:pPr>
      <w:r>
        <w:t xml:space="preserve">Do oblasti zemědělského výzkumu je zařazen veškerý výzkum v oblasti zemědělství, lesnictví, rybářství a produkce potravin. Finanční prostředky jsou využívány k podpoře výzkumu umělých hnojiv, prostředků k hubení škůdců či pesticidů, veterinární medicíny, mechanizace zemědělství či jiných postupů zvyšování produktivity v zemědělství, </w:t>
      </w:r>
      <w:r w:rsidRPr="00BB287C">
        <w:t>lesni</w:t>
      </w:r>
      <w:r>
        <w:t xml:space="preserve">ctví či rybářství. O podporu zemědělského výzkumu </w:t>
      </w:r>
      <w:r w:rsidRPr="00BB287C">
        <w:t>se stará zejména Minis</w:t>
      </w:r>
      <w:r>
        <w:t>terstvo zemědělství</w:t>
      </w:r>
      <w:r w:rsidR="00FE3618">
        <w:t>, které v roce 2022</w:t>
      </w:r>
      <w:r>
        <w:t xml:space="preserve"> podpořilo VaV v této oblasti částkou </w:t>
      </w:r>
      <w:r w:rsidR="00FE3618">
        <w:t>1,2</w:t>
      </w:r>
      <w:r>
        <w:t xml:space="preserve"> mld. Kč</w:t>
      </w:r>
      <w:r w:rsidRPr="00BB287C">
        <w:t xml:space="preserve">. </w:t>
      </w:r>
    </w:p>
    <w:p w14:paraId="23A99862" w14:textId="77777777" w:rsidR="00E10E68" w:rsidRPr="001D3FCC" w:rsidRDefault="00E10E68" w:rsidP="00E10E68">
      <w:pPr>
        <w:spacing w:before="120" w:after="120"/>
        <w:jc w:val="both"/>
      </w:pPr>
      <w:r w:rsidRPr="001D3FCC">
        <w:t>Hlavními příjemci prostředků v tomto cíli byly veřejné výzkumné instituce (včetn</w:t>
      </w:r>
      <w:r w:rsidR="001D3FCC" w:rsidRPr="001D3FCC">
        <w:t>ě AV ČR), do nichž směřovalo 788</w:t>
      </w:r>
      <w:r w:rsidRPr="001D3FCC">
        <w:t xml:space="preserve"> mil. Kč. Dále podniky, které</w:t>
      </w:r>
      <w:r w:rsidR="001D3FCC" w:rsidRPr="001D3FCC">
        <w:t xml:space="preserve"> z těchto prostředků získaly 366</w:t>
      </w:r>
      <w:r w:rsidRPr="001D3FCC">
        <w:t> mil. Kč, a veřejné vysoké škol</w:t>
      </w:r>
      <w:r w:rsidR="001D3FCC" w:rsidRPr="001D3FCC">
        <w:t>y, mezi které bylo rozděleno 347</w:t>
      </w:r>
      <w:r w:rsidRPr="001D3FCC">
        <w:t xml:space="preserve"> mil. Kč.</w:t>
      </w:r>
    </w:p>
    <w:p w14:paraId="3C479D2D" w14:textId="77777777" w:rsidR="00E10E68" w:rsidRPr="00151C32" w:rsidRDefault="00E10E68" w:rsidP="00E10E68">
      <w:pPr>
        <w:spacing w:before="120" w:after="120"/>
        <w:jc w:val="both"/>
      </w:pPr>
      <w:r w:rsidRPr="00151C32">
        <w:t>Započteme-li také zemědělské vědy spadající do všeobecného rozvoje znalostí (SEO 12+13), pak zemědělský výzkum by</w:t>
      </w:r>
      <w:r w:rsidR="00151C32" w:rsidRPr="00151C32">
        <w:t>l podpořen částkou v souhrnu 2,1</w:t>
      </w:r>
      <w:r w:rsidRPr="00151C32">
        <w:t xml:space="preserve"> mld. Kč.</w:t>
      </w:r>
    </w:p>
    <w:p w14:paraId="22659C52" w14:textId="77777777" w:rsidR="00E10E68" w:rsidRPr="00151C32" w:rsidRDefault="00E10E68" w:rsidP="00E10E68">
      <w:pPr>
        <w:spacing w:before="120" w:after="120"/>
        <w:jc w:val="both"/>
      </w:pPr>
      <w:r w:rsidRPr="00151C32">
        <w:t>Nejvíce státních rozpočtových výdajů na VaV směřovalo na podporu ze</w:t>
      </w:r>
      <w:r w:rsidR="005C3B4A" w:rsidRPr="00151C32">
        <w:t>mědělského výzkumu do Prahy (704</w:t>
      </w:r>
      <w:r w:rsidRPr="00151C32">
        <w:t> </w:t>
      </w:r>
      <w:r w:rsidR="005C3B4A" w:rsidRPr="00151C32">
        <w:t>mil. Kč) a Brna (314</w:t>
      </w:r>
      <w:r w:rsidRPr="00151C32">
        <w:t xml:space="preserve"> mil. Kč). </w:t>
      </w:r>
    </w:p>
    <w:p w14:paraId="2F2AA884" w14:textId="77777777" w:rsidR="00E10E68" w:rsidRPr="00151C32" w:rsidRDefault="00E10E68" w:rsidP="00151C32">
      <w:pPr>
        <w:pStyle w:val="Nadpis3"/>
      </w:pPr>
      <w:r w:rsidRPr="00151C32">
        <w:t>3.7.6 Doprava, telekomunikace a ostatní infrastruktura (SEO 04)</w:t>
      </w:r>
    </w:p>
    <w:p w14:paraId="128FA8AC" w14:textId="77777777" w:rsidR="00E10E68" w:rsidRDefault="00E10E68" w:rsidP="00E10E68">
      <w:pPr>
        <w:spacing w:before="120" w:after="120"/>
        <w:jc w:val="both"/>
      </w:pPr>
      <w:r>
        <w:t xml:space="preserve">V pořadí dalším ze socioekonomických cílů, kam </w:t>
      </w:r>
      <w:r w:rsidR="002A1559">
        <w:t>ze státního rozpočtu v roce 2022</w:t>
      </w:r>
      <w:r w:rsidRPr="006B6AF7">
        <w:t xml:space="preserve"> směřoval</w:t>
      </w:r>
      <w:r>
        <w:t xml:space="preserve">a na VaV více než miliarda, konkrétně </w:t>
      </w:r>
      <w:r w:rsidRPr="00835650">
        <w:rPr>
          <w:b/>
        </w:rPr>
        <w:t>1</w:t>
      </w:r>
      <w:r w:rsidR="002A1559">
        <w:rPr>
          <w:b/>
        </w:rPr>
        <w:t>,5</w:t>
      </w:r>
      <w:r>
        <w:rPr>
          <w:b/>
        </w:rPr>
        <w:t xml:space="preserve"> mld.</w:t>
      </w:r>
      <w:r w:rsidRPr="002363CD">
        <w:rPr>
          <w:b/>
        </w:rPr>
        <w:t> Kč</w:t>
      </w:r>
      <w:r w:rsidRPr="006B6AF7">
        <w:t>,</w:t>
      </w:r>
      <w:r>
        <w:t xml:space="preserve"> byla oblast </w:t>
      </w:r>
      <w:r>
        <w:rPr>
          <w:b/>
        </w:rPr>
        <w:t>dopravy, telekomunikací a ostatní infrastruktury</w:t>
      </w:r>
      <w:r>
        <w:t xml:space="preserve">. </w:t>
      </w:r>
      <w:r w:rsidRPr="006B6AF7">
        <w:t>Tento socioekonomický cíl sdružuje VaV v oblasti územního plánování, plánování a stavby budov, inženýrských a vodohospodářských staveb, telekomunikací, dopravy apod. Podíl tohoto</w:t>
      </w:r>
      <w:r>
        <w:t xml:space="preserve"> cíle na celkových státních rozpočtových výdajích na VaV činil </w:t>
      </w:r>
      <w:r w:rsidR="002A1559">
        <w:rPr>
          <w:b/>
        </w:rPr>
        <w:t>3,9</w:t>
      </w:r>
      <w:r w:rsidRPr="00233C79">
        <w:rPr>
          <w:b/>
        </w:rPr>
        <w:t> %</w:t>
      </w:r>
      <w:r w:rsidRPr="006B6AF7">
        <w:t xml:space="preserve">. </w:t>
      </w:r>
    </w:p>
    <w:p w14:paraId="2C46845C" w14:textId="77777777" w:rsidR="00E10E68" w:rsidRPr="00826482" w:rsidRDefault="00E10E68" w:rsidP="00E10E68">
      <w:pPr>
        <w:spacing w:before="120" w:after="120"/>
        <w:jc w:val="both"/>
      </w:pPr>
      <w:r w:rsidRPr="00826482">
        <w:t>Příjemci podpory byly z</w:t>
      </w:r>
      <w:r w:rsidR="00826482" w:rsidRPr="00826482">
        <w:t>ejména veřejné vysoké školy (583</w:t>
      </w:r>
      <w:r w:rsidRPr="00826482">
        <w:t xml:space="preserve"> mil. Kč), so</w:t>
      </w:r>
      <w:r w:rsidR="00826482" w:rsidRPr="00826482">
        <w:t>ukromé neziskové organizace (372</w:t>
      </w:r>
      <w:r w:rsidRPr="00826482">
        <w:t> mil. Kč) včetně sdružení starající se o páteřní síť českého internetu a</w:t>
      </w:r>
      <w:r w:rsidR="00826482" w:rsidRPr="00826482">
        <w:t xml:space="preserve"> veřejné výzkumné instituce (264</w:t>
      </w:r>
      <w:r w:rsidRPr="00826482">
        <w:t xml:space="preserve"> mil. Kč). </w:t>
      </w:r>
    </w:p>
    <w:p w14:paraId="285087E7" w14:textId="77777777" w:rsidR="00E10E68" w:rsidRPr="00D02D68" w:rsidRDefault="00E10E68" w:rsidP="00E10E68">
      <w:pPr>
        <w:spacing w:before="120" w:after="120"/>
        <w:jc w:val="both"/>
      </w:pPr>
      <w:r w:rsidRPr="00D02D68">
        <w:t>Z krajského pohledu směřovala nevyšší podpora VaV do Prahy, která z celkové částky v tomto cíli získala více než polovinu prostředků. Příjemci v </w:t>
      </w:r>
      <w:r w:rsidR="00D02D68" w:rsidRPr="00D02D68">
        <w:t>Jihomoravském kraji obdrželi 359</w:t>
      </w:r>
      <w:r w:rsidRPr="00D02D68">
        <w:t xml:space="preserve"> mil. Kč, v Moravskoslezské</w:t>
      </w:r>
      <w:r w:rsidR="00D02D68" w:rsidRPr="00D02D68">
        <w:t>m kraji pak 157</w:t>
      </w:r>
      <w:r w:rsidRPr="00D02D68">
        <w:t xml:space="preserve"> mil. Kč. Zde téměř celá částka putovala do vysokých škol.  </w:t>
      </w:r>
    </w:p>
    <w:p w14:paraId="347A7186" w14:textId="77777777" w:rsidR="00E10E68" w:rsidRPr="002D638A" w:rsidRDefault="00E10E68" w:rsidP="002D638A">
      <w:pPr>
        <w:pStyle w:val="Nadpis3"/>
      </w:pPr>
      <w:r w:rsidRPr="002D638A">
        <w:t>3.7.7 Energie (SEO 05)</w:t>
      </w:r>
    </w:p>
    <w:p w14:paraId="5861FBE4" w14:textId="77777777" w:rsidR="00E10E68" w:rsidRDefault="00E10E68" w:rsidP="00E10E68">
      <w:pPr>
        <w:spacing w:before="120" w:after="120"/>
        <w:jc w:val="both"/>
      </w:pPr>
      <w:r>
        <w:t>Důležitou</w:t>
      </w:r>
      <w:r w:rsidRPr="008A7BC3">
        <w:t xml:space="preserve"> výzkumnou a vývojovou oblastí je </w:t>
      </w:r>
      <w:r>
        <w:t xml:space="preserve">socioekonomický cíl </w:t>
      </w:r>
      <w:r>
        <w:rPr>
          <w:b/>
        </w:rPr>
        <w:t>energie</w:t>
      </w:r>
      <w:r>
        <w:t>. Tento cíl</w:t>
      </w:r>
      <w:r w:rsidRPr="008A7BC3">
        <w:t xml:space="preserve"> sdružuje VaV zaměřený na výrobu, distribuci, uchovávání a racionální či efektivní využití veškerých forem energie</w:t>
      </w:r>
      <w:r>
        <w:t>. Výzkum spadající do</w:t>
      </w:r>
      <w:r w:rsidR="00D74873">
        <w:t xml:space="preserve"> této oblasti získal v roce 2022</w:t>
      </w:r>
      <w:r w:rsidRPr="008A7BC3">
        <w:t xml:space="preserve"> veřejnou podporu v celkové výši </w:t>
      </w:r>
      <w:r w:rsidR="0030077B">
        <w:rPr>
          <w:b/>
        </w:rPr>
        <w:t>1,4</w:t>
      </w:r>
      <w:r>
        <w:rPr>
          <w:b/>
        </w:rPr>
        <w:t> mld.</w:t>
      </w:r>
      <w:r w:rsidRPr="008A7BC3">
        <w:rPr>
          <w:b/>
        </w:rPr>
        <w:t> Kč</w:t>
      </w:r>
      <w:r w:rsidRPr="00CE4221">
        <w:t xml:space="preserve">, což byla </w:t>
      </w:r>
      <w:r w:rsidR="0030077B">
        <w:rPr>
          <w:b/>
        </w:rPr>
        <w:t>3,6</w:t>
      </w:r>
      <w:r w:rsidRPr="00C2292A">
        <w:rPr>
          <w:b/>
        </w:rPr>
        <w:t xml:space="preserve"> %</w:t>
      </w:r>
      <w:r>
        <w:t xml:space="preserve"> z celkových státních rozpočtových výdajů na VaV</w:t>
      </w:r>
      <w:r w:rsidRPr="008A7BC3">
        <w:t xml:space="preserve">. Účelovou formou byla alokována </w:t>
      </w:r>
      <w:r w:rsidR="00657CD1">
        <w:t>převážná většina prostředků (952 mld. Kč; 70</w:t>
      </w:r>
      <w:r>
        <w:t> %)</w:t>
      </w:r>
      <w:r w:rsidRPr="008A7BC3">
        <w:t xml:space="preserve">. </w:t>
      </w:r>
    </w:p>
    <w:p w14:paraId="42094E58" w14:textId="77777777" w:rsidR="00E10E68" w:rsidRDefault="00E10E68" w:rsidP="00E10E68">
      <w:pPr>
        <w:spacing w:before="120" w:after="120"/>
        <w:jc w:val="both"/>
      </w:pPr>
      <w:r w:rsidRPr="008A7BC3">
        <w:t>Podstatná část těchto prostředků</w:t>
      </w:r>
      <w:r>
        <w:t xml:space="preserve"> v rámci cíle Energie </w:t>
      </w:r>
      <w:r w:rsidR="00A7475D">
        <w:t>směřovala do podniků (celkem 545</w:t>
      </w:r>
      <w:r>
        <w:t xml:space="preserve"> mil. Kč), zejména pak veřejných, </w:t>
      </w:r>
      <w:r w:rsidR="00A7475D">
        <w:t>které byly podpořeny částkou 320 mil. Kč. Dalších 352</w:t>
      </w:r>
      <w:r w:rsidRPr="008A7BC3">
        <w:t xml:space="preserve"> mil. Kč bylo rozdě</w:t>
      </w:r>
      <w:r>
        <w:t xml:space="preserve">leno mezi veřejné vysoké školy. Výzkum v oblasti energie prováděný ve veřejných výzkumných institucích byl podpořen </w:t>
      </w:r>
      <w:r w:rsidR="00A7475D">
        <w:t>rovnými 100 miliony Kč</w:t>
      </w:r>
      <w:r>
        <w:t xml:space="preserve">.  </w:t>
      </w:r>
    </w:p>
    <w:p w14:paraId="7A0F4AC0" w14:textId="77777777" w:rsidR="00E10E68" w:rsidRDefault="00E10E68" w:rsidP="00E10E68">
      <w:pPr>
        <w:spacing w:before="120" w:after="120"/>
        <w:jc w:val="both"/>
      </w:pPr>
      <w:r>
        <w:t>Podpora VaV v oblasti energie ze státního rozpočtu</w:t>
      </w:r>
      <w:r w:rsidR="00C369CF">
        <w:t xml:space="preserve"> směřovala zejména do Prahy (335</w:t>
      </w:r>
      <w:r>
        <w:t xml:space="preserve"> mil</w:t>
      </w:r>
      <w:r w:rsidR="00C369CF">
        <w:t>. Kč) a Středočeského kraje (321</w:t>
      </w:r>
      <w:r>
        <w:t xml:space="preserve"> mil. Kč). </w:t>
      </w:r>
    </w:p>
    <w:p w14:paraId="37B39E36" w14:textId="77777777" w:rsidR="009D0ABA" w:rsidRPr="009D0ABA" w:rsidRDefault="009D0ABA" w:rsidP="009D0ABA">
      <w:pPr>
        <w:pStyle w:val="Nadpis3"/>
      </w:pPr>
      <w:r w:rsidRPr="009D0ABA">
        <w:lastRenderedPageBreak/>
        <w:t>3.7</w:t>
      </w:r>
      <w:r>
        <w:t>.8</w:t>
      </w:r>
      <w:r w:rsidRPr="009D0ABA">
        <w:t xml:space="preserve"> Ochrana životního prostředí (SEO 02)</w:t>
      </w:r>
    </w:p>
    <w:p w14:paraId="00C95E34" w14:textId="77777777" w:rsidR="009D0ABA" w:rsidRPr="0052239F" w:rsidRDefault="009D0ABA" w:rsidP="009D0ABA">
      <w:pPr>
        <w:spacing w:before="120" w:after="120"/>
        <w:jc w:val="both"/>
      </w:pPr>
      <w:r w:rsidRPr="0052239F">
        <w:t xml:space="preserve">V současné době nabývá výzkum v oblasti </w:t>
      </w:r>
      <w:r w:rsidRPr="0052239F">
        <w:rPr>
          <w:b/>
        </w:rPr>
        <w:t xml:space="preserve">životního prostředí </w:t>
      </w:r>
      <w:r w:rsidRPr="0052239F">
        <w:t>na důležitosti. Souvisí to s politickou iniciativou Evropské unie formulované v dokumentu Zelená dohoda pro Evropu</w:t>
      </w:r>
      <w:r w:rsidRPr="0052239F">
        <w:rPr>
          <w:rStyle w:val="Znakapoznpodarou"/>
        </w:rPr>
        <w:footnoteReference w:id="19"/>
      </w:r>
      <w:r w:rsidR="00821911">
        <w:t>. V roce 2022</w:t>
      </w:r>
      <w:r w:rsidRPr="0052239F">
        <w:t xml:space="preserve"> byl výzkum ochrany životního prostředí podpořen ze státního rozpočtu souhrnnou částkou ve výši </w:t>
      </w:r>
      <w:r w:rsidR="00821911">
        <w:rPr>
          <w:b/>
        </w:rPr>
        <w:t>931</w:t>
      </w:r>
      <w:r w:rsidRPr="0052239F">
        <w:rPr>
          <w:b/>
        </w:rPr>
        <w:t xml:space="preserve"> mil. Kč</w:t>
      </w:r>
      <w:r w:rsidRPr="008E7299">
        <w:t>, která</w:t>
      </w:r>
      <w:r w:rsidRPr="0052239F">
        <w:rPr>
          <w:b/>
        </w:rPr>
        <w:t xml:space="preserve"> </w:t>
      </w:r>
      <w:r>
        <w:t>odpovídá</w:t>
      </w:r>
      <w:r w:rsidRPr="0052239F">
        <w:t xml:space="preserve"> podílu </w:t>
      </w:r>
      <w:r w:rsidR="00821911">
        <w:rPr>
          <w:b/>
        </w:rPr>
        <w:t>2,4</w:t>
      </w:r>
      <w:r w:rsidRPr="0052239F">
        <w:rPr>
          <w:b/>
        </w:rPr>
        <w:t xml:space="preserve"> %</w:t>
      </w:r>
      <w:r w:rsidRPr="0052239F">
        <w:t xml:space="preserve"> celkových státních rozpočtových výdajů na VaV. Ve srovnání s rokem 2010 došlo k navýšení podpory o více než třetinu.  </w:t>
      </w:r>
    </w:p>
    <w:p w14:paraId="482FA989" w14:textId="77777777" w:rsidR="009D0ABA" w:rsidRDefault="009D0ABA" w:rsidP="009D0ABA">
      <w:pPr>
        <w:spacing w:before="120" w:after="120"/>
        <w:jc w:val="both"/>
      </w:pPr>
      <w:r>
        <w:t xml:space="preserve">Tento cíl </w:t>
      </w:r>
      <w:r w:rsidRPr="00A235EF">
        <w:t>zahrnuje dle klasifikace NABS identifikaci a analýzu zdrojů a</w:t>
      </w:r>
      <w:r>
        <w:t> </w:t>
      </w:r>
      <w:r w:rsidRPr="00A235EF">
        <w:t>příčin znečišťování, analýzu znečišťujících látek a jejich dopadů na člověka, přírodu a životní prostředí, rozvoj měřících zařízení a monitorovacích systémů.</w:t>
      </w:r>
      <w:r>
        <w:t xml:space="preserve"> </w:t>
      </w:r>
    </w:p>
    <w:p w14:paraId="6787D2E5" w14:textId="77777777" w:rsidR="009D0ABA" w:rsidRDefault="009D0ABA" w:rsidP="009D0ABA">
      <w:pPr>
        <w:spacing w:before="120" w:after="120"/>
        <w:jc w:val="both"/>
      </w:pPr>
      <w:r>
        <w:t xml:space="preserve">Převážná část této podpory byla poskytnuta </w:t>
      </w:r>
      <w:r w:rsidRPr="00971C2D">
        <w:t>formou podpory</w:t>
      </w:r>
      <w:r>
        <w:t xml:space="preserve"> </w:t>
      </w:r>
      <w:r w:rsidRPr="00971C2D">
        <w:t xml:space="preserve">účelové </w:t>
      </w:r>
      <w:r w:rsidR="00821911">
        <w:t>(772 mil. Kč, 83</w:t>
      </w:r>
      <w:r>
        <w:t> %)</w:t>
      </w:r>
      <w:r w:rsidRPr="00971C2D">
        <w:t>.</w:t>
      </w:r>
      <w:r>
        <w:t xml:space="preserve"> Vzhledem k tomu, že Ministerstvo životního prostředí není poskytovatelem účelové formy podpory VaV, jsou projekty zaměřené na ochranu životního prostředí financovány z programů jiných rozpočtových kapitol, zejména pak z rozpočtu Technologické agentury ČR a Grantové agentury ČR. </w:t>
      </w:r>
    </w:p>
    <w:p w14:paraId="60B29699" w14:textId="77777777" w:rsidR="009D0ABA" w:rsidRDefault="009D0ABA" w:rsidP="00E10E68">
      <w:pPr>
        <w:spacing w:before="120" w:after="120"/>
        <w:jc w:val="both"/>
      </w:pPr>
      <w:r w:rsidRPr="00BB287C">
        <w:t>Hlavními příjemci prostředků v tomto cíli byly v</w:t>
      </w:r>
      <w:r>
        <w:t>eřejné výzkumné i</w:t>
      </w:r>
      <w:r w:rsidR="00CD4C1A">
        <w:t>nstituce, do nichž směřovalo 390</w:t>
      </w:r>
      <w:r>
        <w:t xml:space="preserve"> mil. Kč, a veřejné</w:t>
      </w:r>
      <w:r w:rsidR="00CD4C1A">
        <w:t xml:space="preserve"> vysoké školy, které získaly 344</w:t>
      </w:r>
      <w:r>
        <w:t xml:space="preserve"> mil. Kč.</w:t>
      </w:r>
    </w:p>
    <w:p w14:paraId="3E484BA4" w14:textId="77777777" w:rsidR="00E10E68" w:rsidRPr="00A87687" w:rsidRDefault="00E10E68" w:rsidP="00A87687">
      <w:pPr>
        <w:pStyle w:val="Nadpis3"/>
      </w:pPr>
      <w:r w:rsidRPr="00A87687">
        <w:t>3.7</w:t>
      </w:r>
      <w:r w:rsidR="00A87687">
        <w:t>.9</w:t>
      </w:r>
      <w:r w:rsidRPr="00A87687">
        <w:t xml:space="preserve"> Ostatní socioekonomické cíle </w:t>
      </w:r>
    </w:p>
    <w:p w14:paraId="768AA72B" w14:textId="77777777" w:rsidR="00E10E68" w:rsidRDefault="00E10E68" w:rsidP="00E10E68">
      <w:pPr>
        <w:spacing w:before="120" w:after="120"/>
        <w:jc w:val="both"/>
      </w:pPr>
      <w:r>
        <w:t xml:space="preserve">Na výzkumné aktivity související s </w:t>
      </w:r>
      <w:r w:rsidRPr="007504B3">
        <w:rPr>
          <w:b/>
        </w:rPr>
        <w:t>průzkumem a využitím zdrojů Země (SEO</w:t>
      </w:r>
      <w:r>
        <w:rPr>
          <w:b/>
        </w:rPr>
        <w:t> </w:t>
      </w:r>
      <w:r w:rsidRPr="007504B3">
        <w:rPr>
          <w:b/>
        </w:rPr>
        <w:t>01</w:t>
      </w:r>
      <w:r w:rsidR="00A87687">
        <w:t>) stát v roce 2022</w:t>
      </w:r>
      <w:r>
        <w:t xml:space="preserve"> vyčlenil </w:t>
      </w:r>
      <w:r w:rsidR="007A339F">
        <w:rPr>
          <w:b/>
        </w:rPr>
        <w:t>905</w:t>
      </w:r>
      <w:r w:rsidRPr="002363CD">
        <w:rPr>
          <w:b/>
        </w:rPr>
        <w:t xml:space="preserve"> mil. Kč</w:t>
      </w:r>
      <w:r>
        <w:t xml:space="preserve"> (</w:t>
      </w:r>
      <w:r w:rsidR="007A339F">
        <w:rPr>
          <w:b/>
        </w:rPr>
        <w:t>2,4</w:t>
      </w:r>
      <w:r w:rsidRPr="00A13211">
        <w:rPr>
          <w:b/>
        </w:rPr>
        <w:t xml:space="preserve"> %</w:t>
      </w:r>
      <w:r>
        <w:t xml:space="preserve"> z celkových státních rozpočtových výdajů na VaV</w:t>
      </w:r>
      <w:r w:rsidRPr="006B6AF7">
        <w:t xml:space="preserve">). </w:t>
      </w:r>
      <w:r>
        <w:t xml:space="preserve">Jedná se o oblast seskupující výzkum kůry a pláště, oceánů, atmosféry a jejich využití, meteorologický průzkum, hydrologii či výzkum klimatu. </w:t>
      </w:r>
    </w:p>
    <w:p w14:paraId="403C1F99" w14:textId="77777777" w:rsidR="004318CD" w:rsidRDefault="004318CD" w:rsidP="00E10E68">
      <w:pPr>
        <w:spacing w:before="120" w:after="120"/>
        <w:jc w:val="both"/>
      </w:pPr>
      <w:r>
        <w:t xml:space="preserve">Výzkum </w:t>
      </w:r>
      <w:r w:rsidR="0093266C">
        <w:t xml:space="preserve">v této oblasti </w:t>
      </w:r>
      <w:r>
        <w:t>podpořila zejména Akademie věd ČR (313 mil. Kč) a Technologická agentura ČR (</w:t>
      </w:r>
      <w:r w:rsidR="0093266C">
        <w:t>219 </w:t>
      </w:r>
      <w:r>
        <w:t>mil. Kč).</w:t>
      </w:r>
    </w:p>
    <w:p w14:paraId="5D94F78A" w14:textId="77777777" w:rsidR="007A339F" w:rsidRDefault="007A339F" w:rsidP="00E10E68">
      <w:pPr>
        <w:spacing w:before="120" w:after="120"/>
        <w:jc w:val="both"/>
      </w:pPr>
      <w:r>
        <w:t xml:space="preserve">Nejvýznamnějšími příjemci veřejné podpory VaV v tomto cíli byly veřejné výzkumné instituce (515 mil. Kč) a veřejné výzkumné organizace (238 mil. Kč). </w:t>
      </w:r>
    </w:p>
    <w:p w14:paraId="36E9437F" w14:textId="77777777" w:rsidR="00A87687" w:rsidRDefault="00A87687" w:rsidP="00A87687">
      <w:pPr>
        <w:spacing w:before="120" w:after="120"/>
        <w:jc w:val="both"/>
      </w:pPr>
      <w:r>
        <w:rPr>
          <w:b/>
        </w:rPr>
        <w:t>V</w:t>
      </w:r>
      <w:r w:rsidRPr="006C6461">
        <w:rPr>
          <w:b/>
        </w:rPr>
        <w:t>ýzkum v oblasti politických a sociálních systémů, struktur a procesů</w:t>
      </w:r>
      <w:r>
        <w:rPr>
          <w:b/>
        </w:rPr>
        <w:t xml:space="preserve"> </w:t>
      </w:r>
      <w:r>
        <w:t xml:space="preserve">byl v roce 2022 podpořen ze státního rozpočtu částkou </w:t>
      </w:r>
      <w:r w:rsidR="004318CD">
        <w:rPr>
          <w:b/>
        </w:rPr>
        <w:t>898</w:t>
      </w:r>
      <w:r w:rsidRPr="00C33802">
        <w:rPr>
          <w:b/>
        </w:rPr>
        <w:t xml:space="preserve"> mil. Kč</w:t>
      </w:r>
      <w:r>
        <w:t xml:space="preserve">. Na </w:t>
      </w:r>
      <w:r w:rsidRPr="006C6461">
        <w:t>celkov</w:t>
      </w:r>
      <w:r>
        <w:t>ých státních rozpočtových výdajích</w:t>
      </w:r>
      <w:r w:rsidRPr="006C6461">
        <w:t xml:space="preserve"> na VaV</w:t>
      </w:r>
      <w:r>
        <w:t xml:space="preserve"> se tento socioekonomický cíl podílel </w:t>
      </w:r>
      <w:r w:rsidR="004318CD">
        <w:rPr>
          <w:b/>
        </w:rPr>
        <w:t>2,3</w:t>
      </w:r>
      <w:r w:rsidRPr="00C33802">
        <w:rPr>
          <w:b/>
        </w:rPr>
        <w:t> %</w:t>
      </w:r>
      <w:r>
        <w:t>.</w:t>
      </w:r>
    </w:p>
    <w:p w14:paraId="2DCF3B3A" w14:textId="77777777" w:rsidR="00A87687" w:rsidRDefault="00A87687" w:rsidP="00A87687">
      <w:pPr>
        <w:spacing w:before="120" w:after="120"/>
        <w:jc w:val="both"/>
      </w:pPr>
      <w:r>
        <w:t xml:space="preserve">Jedná se zejména o výzkumné činnosti probíhající v úzkém kontaktu s poznatky v oblasti společenských a humanitních věd, tedy částečně se překrývají s obdobnými vědními oblastmi klasifikovanými ve všeobecném rozvoji znalostí. </w:t>
      </w:r>
    </w:p>
    <w:p w14:paraId="021FDC9E" w14:textId="77777777" w:rsidR="00A87687" w:rsidRDefault="00A87687" w:rsidP="00A87687">
      <w:pPr>
        <w:spacing w:before="120" w:after="120"/>
        <w:jc w:val="both"/>
      </w:pPr>
      <w:r>
        <w:t>Na financování výzkumu v tomto cíli se podílela zejména Technologická agentura ČR (260 mil. Kč) a Akademie věd ČR (165 mil. Kč). Ministerstvo školství, mládeže a tělovýchovy přispělo částkou 172 mil. Kč.</w:t>
      </w:r>
    </w:p>
    <w:p w14:paraId="1B5F43E3" w14:textId="77777777" w:rsidR="00A87687" w:rsidRDefault="00A87687" w:rsidP="00E10E68">
      <w:pPr>
        <w:spacing w:before="120" w:after="120"/>
        <w:jc w:val="both"/>
      </w:pPr>
      <w:r w:rsidRPr="00BB287C">
        <w:t>Hlavními příjemci prostředků v tomto cíli byly v</w:t>
      </w:r>
      <w:r>
        <w:t>eřejné výzkumné instituce, do nichž směřovalo 354 mil. Kč, a veřejné vysoké školy, které obdržely 312 mil. Kč.</w:t>
      </w:r>
    </w:p>
    <w:p w14:paraId="30BC0E92" w14:textId="77777777" w:rsidR="00E10E68" w:rsidRDefault="00E10E68" w:rsidP="00E10E68">
      <w:pPr>
        <w:spacing w:before="120" w:after="120"/>
        <w:jc w:val="both"/>
      </w:pPr>
      <w:r w:rsidRPr="003E75BB">
        <w:t>Výzkum v oblasti</w:t>
      </w:r>
      <w:r>
        <w:rPr>
          <w:b/>
        </w:rPr>
        <w:t xml:space="preserve"> Kultury, rekreace, náboženství a médií</w:t>
      </w:r>
      <w:r w:rsidRPr="00DF77A8">
        <w:rPr>
          <w:rStyle w:val="Znakapoznpodarou"/>
        </w:rPr>
        <w:footnoteReference w:id="20"/>
      </w:r>
      <w:r>
        <w:t xml:space="preserve"> byl podpořen ze státního rozpočtu částkou </w:t>
      </w:r>
      <w:r w:rsidR="0074220C">
        <w:rPr>
          <w:b/>
        </w:rPr>
        <w:t>806</w:t>
      </w:r>
      <w:r w:rsidRPr="003E75BB">
        <w:rPr>
          <w:b/>
        </w:rPr>
        <w:t> mil. Kč</w:t>
      </w:r>
      <w:r>
        <w:t xml:space="preserve"> (</w:t>
      </w:r>
      <w:r w:rsidRPr="003E75BB">
        <w:rPr>
          <w:b/>
        </w:rPr>
        <w:t>2</w:t>
      </w:r>
      <w:r w:rsidR="0074220C">
        <w:rPr>
          <w:b/>
        </w:rPr>
        <w:t>,1</w:t>
      </w:r>
      <w:r w:rsidRPr="003E75BB">
        <w:rPr>
          <w:b/>
        </w:rPr>
        <w:t> %</w:t>
      </w:r>
      <w:r>
        <w:t xml:space="preserve"> z celkových státních rozpočtových výdajů na VaV). Spadá sem například i výzkum v oblasti digitalizace muzejních sbírek. Oproti roku 2020 byla navýšena veřejná podpora pro VaV v tomto cíli téměř trojnásobně. Souvisí to s podporou nově zřizované infrastruktury muzeí. </w:t>
      </w:r>
    </w:p>
    <w:p w14:paraId="3987BCDF" w14:textId="77777777" w:rsidR="00E10E68" w:rsidRDefault="00E10E68" w:rsidP="00E10E68">
      <w:pPr>
        <w:spacing w:before="120" w:after="120"/>
        <w:jc w:val="both"/>
      </w:pPr>
      <w:r w:rsidRPr="00E23F25">
        <w:rPr>
          <w:b/>
        </w:rPr>
        <w:t>Průzkum a využití ve</w:t>
      </w:r>
      <w:r>
        <w:rPr>
          <w:b/>
        </w:rPr>
        <w:t>smíru (SEO 03</w:t>
      </w:r>
      <w:r w:rsidRPr="00E23F25">
        <w:rPr>
          <w:b/>
        </w:rPr>
        <w:t>)</w:t>
      </w:r>
      <w:r>
        <w:t xml:space="preserve"> sdružující vesmírný výzkum a technologie p</w:t>
      </w:r>
      <w:r w:rsidR="0074220C">
        <w:t>ro civilní účely byl v roce 2022</w:t>
      </w:r>
      <w:r>
        <w:t xml:space="preserve"> podpořen částkou </w:t>
      </w:r>
      <w:r w:rsidR="0074220C">
        <w:rPr>
          <w:b/>
        </w:rPr>
        <w:t>725</w:t>
      </w:r>
      <w:r w:rsidRPr="003E75BB">
        <w:rPr>
          <w:b/>
        </w:rPr>
        <w:t xml:space="preserve"> mil. Kč</w:t>
      </w:r>
      <w:r>
        <w:t xml:space="preserve">, což odpovídá </w:t>
      </w:r>
      <w:r w:rsidRPr="003E75BB">
        <w:rPr>
          <w:b/>
        </w:rPr>
        <w:t>1,9 %</w:t>
      </w:r>
      <w:r w:rsidRPr="006B6AF7">
        <w:t xml:space="preserve"> celko</w:t>
      </w:r>
      <w:r>
        <w:t xml:space="preserve">vých státních rozpočtových výdajů na VaV. </w:t>
      </w:r>
      <w:r>
        <w:lastRenderedPageBreak/>
        <w:t>Více než polovina prostředků byla uhrazena formou institucionálních prostředků do zahraničí. Jednalo se zejména o příspěvek do Evropské kosmické agentury a Evropské</w:t>
      </w:r>
      <w:r w:rsidRPr="0036011B">
        <w:t xml:space="preserve"> organizace pro astronomický výzkum na jižní polokouli</w:t>
      </w:r>
      <w:r>
        <w:t>.</w:t>
      </w:r>
    </w:p>
    <w:p w14:paraId="27659BF1" w14:textId="77777777" w:rsidR="00E10E68" w:rsidRDefault="00E10E68" w:rsidP="00E10E68">
      <w:pPr>
        <w:spacing w:before="120" w:after="120"/>
        <w:jc w:val="both"/>
      </w:pPr>
      <w:r>
        <w:t xml:space="preserve">Nejméně z civilního výzkumu byly podpořeny výzkumné aktivity v rámci socioekonomického cíle </w:t>
      </w:r>
      <w:r w:rsidRPr="00BB56C9">
        <w:rPr>
          <w:b/>
        </w:rPr>
        <w:t>Vzdělávání</w:t>
      </w:r>
      <w:r>
        <w:t xml:space="preserve"> (</w:t>
      </w:r>
      <w:r w:rsidR="0074220C">
        <w:rPr>
          <w:b/>
        </w:rPr>
        <w:t>205</w:t>
      </w:r>
      <w:r w:rsidRPr="003E75BB">
        <w:rPr>
          <w:b/>
        </w:rPr>
        <w:t xml:space="preserve"> mil. Kč</w:t>
      </w:r>
      <w:r>
        <w:t xml:space="preserve">; </w:t>
      </w:r>
      <w:r w:rsidR="0074220C">
        <w:rPr>
          <w:b/>
        </w:rPr>
        <w:t>0,5</w:t>
      </w:r>
      <w:r w:rsidRPr="003E75BB">
        <w:rPr>
          <w:b/>
        </w:rPr>
        <w:t> %</w:t>
      </w:r>
      <w:r>
        <w:t xml:space="preserve"> z celkových státních rozpočtových výdajů na VaV). </w:t>
      </w:r>
    </w:p>
    <w:p w14:paraId="001C39BB" w14:textId="3F54B98E" w:rsidR="00E10E68" w:rsidRPr="00704C94" w:rsidRDefault="00E10E68" w:rsidP="00704C94">
      <w:pPr>
        <w:spacing w:before="120" w:after="120"/>
        <w:jc w:val="both"/>
      </w:pPr>
      <w:r w:rsidRPr="00156866">
        <w:t xml:space="preserve">Do </w:t>
      </w:r>
      <w:r w:rsidRPr="00156866">
        <w:rPr>
          <w:b/>
        </w:rPr>
        <w:t>obran</w:t>
      </w:r>
      <w:r>
        <w:rPr>
          <w:b/>
        </w:rPr>
        <w:t>n</w:t>
      </w:r>
      <w:r w:rsidRPr="00156866">
        <w:rPr>
          <w:b/>
        </w:rPr>
        <w:t>ého výzkumu</w:t>
      </w:r>
      <w:r>
        <w:t xml:space="preserve"> </w:t>
      </w:r>
      <w:r w:rsidRPr="000674DF">
        <w:rPr>
          <w:b/>
        </w:rPr>
        <w:t xml:space="preserve">(SEO 13) </w:t>
      </w:r>
      <w:r w:rsidR="0074220C">
        <w:t>směřovala v roce 2022</w:t>
      </w:r>
      <w:r>
        <w:t xml:space="preserve"> finanční podpora ve výši </w:t>
      </w:r>
      <w:r w:rsidR="0074220C">
        <w:rPr>
          <w:b/>
        </w:rPr>
        <w:t>168</w:t>
      </w:r>
      <w:r w:rsidRPr="002363CD">
        <w:rPr>
          <w:b/>
        </w:rPr>
        <w:t> mil. Kč</w:t>
      </w:r>
      <w:r>
        <w:t xml:space="preserve"> (pouhé </w:t>
      </w:r>
      <w:r w:rsidR="0074220C">
        <w:rPr>
          <w:b/>
        </w:rPr>
        <w:t>0,4</w:t>
      </w:r>
      <w:r w:rsidRPr="00E353AD">
        <w:rPr>
          <w:b/>
        </w:rPr>
        <w:t> %</w:t>
      </w:r>
      <w:r>
        <w:t xml:space="preserve"> z celkových státních rozpočtových výdajů na VaV</w:t>
      </w:r>
      <w:r w:rsidRPr="00AC27E3">
        <w:t>)</w:t>
      </w:r>
      <w:r>
        <w:t>, která byla</w:t>
      </w:r>
      <w:r w:rsidRPr="00AC27E3">
        <w:t xml:space="preserve"> téměř v celé své výši </w:t>
      </w:r>
      <w:r>
        <w:t xml:space="preserve">přidělena </w:t>
      </w:r>
      <w:r w:rsidRPr="00AC27E3">
        <w:t>prostřednictvím rozpočtu Ministers</w:t>
      </w:r>
      <w:r w:rsidR="0074220C">
        <w:t xml:space="preserve">tva obrany. </w:t>
      </w:r>
      <w:r>
        <w:t>70 </w:t>
      </w:r>
      <w:r w:rsidR="0074220C">
        <w:t>mil. Kč (42 %)</w:t>
      </w:r>
      <w:r w:rsidRPr="00AC27E3">
        <w:t xml:space="preserve"> získaly veřejné podniky. </w:t>
      </w:r>
      <w:r>
        <w:t xml:space="preserve">Podíl vojenského výzkumu se dlouhodobě pohyboval na úrovni blízké 1 % z celkových státních rozpočtových výdajů na VaV. V roce 2021 podíl poprvé klesl pod jedno procento. </w:t>
      </w:r>
    </w:p>
    <w:p w14:paraId="55DF71DB" w14:textId="77777777" w:rsidR="00BB5A63" w:rsidRDefault="00BB5A63">
      <w:pPr>
        <w:spacing w:after="0" w:line="240" w:lineRule="auto"/>
        <w:rPr>
          <w:rFonts w:eastAsia="MS Gothic"/>
          <w:b/>
          <w:bCs/>
          <w:color w:val="009BB4"/>
          <w:sz w:val="28"/>
          <w:szCs w:val="26"/>
        </w:rPr>
      </w:pPr>
      <w:r>
        <w:br w:type="page"/>
      </w:r>
    </w:p>
    <w:p w14:paraId="781FBDDE" w14:textId="77777777" w:rsidR="002052BF" w:rsidRPr="00F4251F" w:rsidRDefault="002052BF" w:rsidP="002052BF">
      <w:pPr>
        <w:pStyle w:val="Nadpis2"/>
        <w:ind w:left="360"/>
      </w:pPr>
      <w:r>
        <w:lastRenderedPageBreak/>
        <w:t xml:space="preserve">3.8 </w:t>
      </w:r>
      <w:r w:rsidRPr="00F4251F">
        <w:t>Státní rozpočtové výdaje na VaV v mezinárodním kontextu</w:t>
      </w:r>
    </w:p>
    <w:p w14:paraId="74C3D7AB" w14:textId="657F43B6" w:rsidR="002052BF" w:rsidRDefault="002052BF" w:rsidP="002052BF">
      <w:pPr>
        <w:spacing w:before="120" w:after="120"/>
        <w:jc w:val="both"/>
      </w:pPr>
      <w:r>
        <w:t xml:space="preserve">Pro mezinárodní srovnání státních rozpočtových výdajů na VaV se kromě absolutní částky (např. v paritě kupní síly) používají i poměrové ukazatele. Nejběžnější z nich je podíl státních rozpočtových výdajů na VaV (GBARD) na hrubém domácím produktu (HDP). </w:t>
      </w:r>
    </w:p>
    <w:p w14:paraId="1B8E058A" w14:textId="77777777" w:rsidR="0011216D" w:rsidRPr="00CB6838" w:rsidRDefault="0011216D" w:rsidP="0011216D">
      <w:pPr>
        <w:spacing w:before="120" w:after="0"/>
        <w:ind w:left="1134" w:hanging="1134"/>
        <w:jc w:val="both"/>
        <w:rPr>
          <w:b/>
        </w:rPr>
      </w:pPr>
      <w:r w:rsidRPr="0011216D">
        <w:rPr>
          <w:b/>
        </w:rPr>
        <w:t>GRAF 3-11: Státní rozpočtové výdaje na výzkum a vývoj v zemích EU a vybraných státech světa – jako podíl na hrubém domácím produktu (HDP) těchto zemí; 2011 a 2021</w:t>
      </w:r>
    </w:p>
    <w:p w14:paraId="5E5577C7" w14:textId="0F87A829" w:rsidR="0011216D" w:rsidRDefault="00CE1EBC" w:rsidP="002052BF">
      <w:pPr>
        <w:spacing w:before="120" w:after="120"/>
        <w:jc w:val="both"/>
      </w:pPr>
      <w:r w:rsidRPr="00CE1EBC">
        <w:drawing>
          <wp:inline distT="0" distB="0" distL="0" distR="0" wp14:anchorId="624ADB0C" wp14:editId="4C85B9E0">
            <wp:extent cx="6120130" cy="3197860"/>
            <wp:effectExtent l="0" t="0" r="0" b="2540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7AEDC" w14:textId="77777777" w:rsidR="0011216D" w:rsidRPr="002C2B69" w:rsidRDefault="0011216D" w:rsidP="0011216D">
      <w:pPr>
        <w:spacing w:after="120"/>
        <w:jc w:val="both"/>
        <w:rPr>
          <w:sz w:val="18"/>
        </w:rPr>
      </w:pPr>
      <w:r w:rsidRPr="002C2B69">
        <w:rPr>
          <w:sz w:val="18"/>
        </w:rPr>
        <w:t>Zdroj: Eurostat a vlastní dopočty ČSÚ</w:t>
      </w:r>
    </w:p>
    <w:p w14:paraId="7CB3D604" w14:textId="77777777" w:rsidR="002D6E4F" w:rsidRDefault="0011216D" w:rsidP="0011216D">
      <w:pPr>
        <w:spacing w:before="120" w:after="120"/>
        <w:jc w:val="both"/>
      </w:pPr>
      <w:r w:rsidRPr="001F64FD">
        <w:t xml:space="preserve">V případě </w:t>
      </w:r>
      <w:r w:rsidRPr="001F64FD">
        <w:rPr>
          <w:b/>
        </w:rPr>
        <w:t>Česka</w:t>
      </w:r>
      <w:r w:rsidRPr="001F64FD">
        <w:t xml:space="preserve"> činil v roce 2021 podíl státních rozpočtových výdajů na VaV na hrubém domácím produktu </w:t>
      </w:r>
      <w:r w:rsidRPr="001F64FD">
        <w:rPr>
          <w:b/>
        </w:rPr>
        <w:t>0,63 %</w:t>
      </w:r>
      <w:r w:rsidRPr="001F64FD">
        <w:t xml:space="preserve">. </w:t>
      </w:r>
      <w:r w:rsidRPr="00141CDD">
        <w:t xml:space="preserve">Pomineme-li Estonsko, </w:t>
      </w:r>
      <w:r>
        <w:t xml:space="preserve">bylo </w:t>
      </w:r>
      <w:r w:rsidRPr="00141CDD">
        <w:t>na tom Česko s</w:t>
      </w:r>
      <w:r>
        <w:t xml:space="preserve"> tímto </w:t>
      </w:r>
      <w:r w:rsidRPr="00141CDD">
        <w:t xml:space="preserve">podílem lépe než všechny bývalé státy východního bloku. Přesto výrazně zaostáváme </w:t>
      </w:r>
      <w:r w:rsidRPr="00F6617C">
        <w:rPr>
          <w:b/>
        </w:rPr>
        <w:t>za unijním průměrem</w:t>
      </w:r>
      <w:r w:rsidRPr="00141CDD">
        <w:t>, který v roce 202</w:t>
      </w:r>
      <w:r>
        <w:t>1</w:t>
      </w:r>
      <w:r w:rsidRPr="00141CDD">
        <w:t xml:space="preserve"> dosáhl </w:t>
      </w:r>
      <w:r w:rsidRPr="00F6617C">
        <w:rPr>
          <w:b/>
        </w:rPr>
        <w:t>0,77 %</w:t>
      </w:r>
      <w:r>
        <w:rPr>
          <w:rStyle w:val="Znakapoznpodarou"/>
        </w:rPr>
        <w:footnoteReference w:id="21"/>
      </w:r>
      <w:r w:rsidRPr="00F6617C">
        <w:rPr>
          <w:b/>
        </w:rPr>
        <w:t>.</w:t>
      </w:r>
      <w:r w:rsidRPr="00141CDD">
        <w:t xml:space="preserve"> </w:t>
      </w:r>
      <w:r w:rsidRPr="001F64FD">
        <w:t xml:space="preserve">Pouze v případě Německa (1,12 %) přesáhl podíl hranici jednoho procenta HDP. Vysoké podíly státní rozpočtové podpory VaV na HDP ze zemí EU zaznamenaly v roce 2021 také severské země Dánsko (0,92 %) a Finsko (0,89 %). Na opačné straně žebříčku s nejnižším podílem bylo Rumunsko (0,25 %) a Irsko (0,22 %). </w:t>
      </w:r>
    </w:p>
    <w:p w14:paraId="002BED64" w14:textId="0F05C07F" w:rsidR="0011216D" w:rsidRPr="001F64FD" w:rsidRDefault="0011216D" w:rsidP="0011216D">
      <w:pPr>
        <w:spacing w:before="120" w:after="120"/>
        <w:jc w:val="both"/>
      </w:pPr>
      <w:r w:rsidRPr="001F64FD">
        <w:t xml:space="preserve">Podíl státních rozpočtových výdajů na VaV na HDP ve </w:t>
      </w:r>
      <w:r w:rsidR="00A8050A">
        <w:t>srovnání s rokem 2011</w:t>
      </w:r>
      <w:r>
        <w:t xml:space="preserve"> stoupl nejvíce v Řecku, a to o 0,53 procentního bodu, následován Německem (+0,24 p, b.), Maďarském (+0,16 p. b.) a Polskem (+0,15</w:t>
      </w:r>
      <w:r w:rsidR="002D6E4F">
        <w:t> </w:t>
      </w:r>
      <w:r>
        <w:t>p.</w:t>
      </w:r>
      <w:r w:rsidR="002D6E4F">
        <w:t> </w:t>
      </w:r>
      <w:r>
        <w:t>b). Naopak nejvýraznější pokles byl zaznamenán v Irsku (-0,24 p. b.), Finsku (-0,16 p. b.) a Francii (-0,11</w:t>
      </w:r>
      <w:r w:rsidR="002D6E4F">
        <w:t> </w:t>
      </w:r>
      <w:r>
        <w:t>p.</w:t>
      </w:r>
      <w:r w:rsidR="002D6E4F">
        <w:t> </w:t>
      </w:r>
      <w:r>
        <w:t>b.)</w:t>
      </w:r>
      <w:r w:rsidRPr="001F64FD">
        <w:t xml:space="preserve">. </w:t>
      </w:r>
    </w:p>
    <w:p w14:paraId="303EC309" w14:textId="77777777" w:rsidR="0011216D" w:rsidRPr="001F64FD" w:rsidRDefault="0011216D" w:rsidP="0011216D">
      <w:pPr>
        <w:spacing w:before="120" w:after="120"/>
        <w:jc w:val="both"/>
      </w:pPr>
      <w:r w:rsidRPr="001F64FD">
        <w:t xml:space="preserve">Ze zemí mimo EU dosáhlo </w:t>
      </w:r>
      <w:r>
        <w:t xml:space="preserve">v roce 2021 </w:t>
      </w:r>
      <w:r w:rsidRPr="001F64FD">
        <w:t xml:space="preserve">nejvyššího podílu </w:t>
      </w:r>
      <w:r>
        <w:t xml:space="preserve">ukazatele GBARD na HDP </w:t>
      </w:r>
      <w:r w:rsidRPr="001F64FD">
        <w:t>Japonsko (1,49</w:t>
      </w:r>
      <w:r>
        <w:t> </w:t>
      </w:r>
      <w:r w:rsidRPr="001F64FD">
        <w:t xml:space="preserve">%). Hranci jedno procenta HDP překonaly také Jižní Korea (1,32 %) a Švýcarsko (1,01 %). V případě Spojených států byl podíl nižší (0,69 %) a nepřesáhl průměrnou hodnotu EU. </w:t>
      </w:r>
    </w:p>
    <w:p w14:paraId="72CD0277" w14:textId="774C5ABB" w:rsidR="0011216D" w:rsidRDefault="0011216D" w:rsidP="0011216D">
      <w:pPr>
        <w:spacing w:before="120" w:after="120"/>
        <w:jc w:val="both"/>
      </w:pPr>
      <w:r>
        <w:t xml:space="preserve">Pokud vztáhneme státní rozpočtové výdaje na VaV </w:t>
      </w:r>
      <w:r w:rsidRPr="00F6617C">
        <w:rPr>
          <w:b/>
        </w:rPr>
        <w:t>na jednoho obyvatele daného státu</w:t>
      </w:r>
      <w:r>
        <w:t xml:space="preserve">, pozice České republiky bude výrazně horší než v případě podílu GBARD na HDP. </w:t>
      </w:r>
      <w:r w:rsidRPr="00F8125A">
        <w:t xml:space="preserve">V Česku byly sice v roce 2021 státní rozpočtové výdaje na VaV na jednoho obyvatele (140 Eur) cca 2krát vyšší než v Polsku a na Slovensku, ale pořád téměř 2krát nižší </w:t>
      </w:r>
      <w:r>
        <w:t xml:space="preserve">než </w:t>
      </w:r>
      <w:r w:rsidRPr="00F8125A">
        <w:t xml:space="preserve">byl průměr za EU (230 Eur) a 3,5krát než v sousedním Německu. </w:t>
      </w:r>
    </w:p>
    <w:p w14:paraId="4741ADB9" w14:textId="77777777" w:rsidR="002D6E4F" w:rsidRDefault="002D6E4F" w:rsidP="0011216D">
      <w:pPr>
        <w:spacing w:before="120" w:after="120"/>
        <w:jc w:val="both"/>
      </w:pPr>
    </w:p>
    <w:p w14:paraId="3DE4816C" w14:textId="530116F8" w:rsidR="0011216D" w:rsidRPr="00FA62F5" w:rsidRDefault="0011216D" w:rsidP="0011216D">
      <w:pPr>
        <w:spacing w:before="120" w:after="120"/>
        <w:jc w:val="both"/>
      </w:pPr>
      <w:r>
        <w:lastRenderedPageBreak/>
        <w:t xml:space="preserve">V </w:t>
      </w:r>
      <w:r w:rsidRPr="00F6617C">
        <w:rPr>
          <w:b/>
        </w:rPr>
        <w:t>absolutním vyjádření</w:t>
      </w:r>
      <w:r>
        <w:t xml:space="preserve"> investoval v roce 2021 německý stát do VaV 40,5 mld. Eur, tj. 36 %z celkových státních rozpočtových výdajů na VaV v zemích EU (</w:t>
      </w:r>
      <w:r w:rsidRPr="00F6617C">
        <w:rPr>
          <w:b/>
        </w:rPr>
        <w:t>111,4 mld. Eur</w:t>
      </w:r>
      <w:r>
        <w:t>)</w:t>
      </w:r>
      <w:r w:rsidRPr="00FA62F5">
        <w:rPr>
          <w:rStyle w:val="Znakapoznpodarou"/>
        </w:rPr>
        <w:footnoteReference w:id="22"/>
      </w:r>
      <w:r>
        <w:t>. Ve druhé Francii byla investována necelé polovina (44 %; 17,7 mld. Eur) toho co v Německu.</w:t>
      </w:r>
      <w:r w:rsidRPr="00111555">
        <w:t xml:space="preserve"> </w:t>
      </w:r>
      <w:r w:rsidRPr="00FA62F5">
        <w:t xml:space="preserve">Státní rozpočtové výdaje na VaV těchto </w:t>
      </w:r>
      <w:r>
        <w:t xml:space="preserve">dvou </w:t>
      </w:r>
      <w:r w:rsidRPr="00FA62F5">
        <w:t xml:space="preserve">zemí v souhrnu dosáhly </w:t>
      </w:r>
      <w:r>
        <w:t>více jak polovinu (52</w:t>
      </w:r>
      <w:r w:rsidRPr="00FA62F5">
        <w:t> %</w:t>
      </w:r>
      <w:r>
        <w:t>)</w:t>
      </w:r>
      <w:r w:rsidRPr="00FA62F5">
        <w:t xml:space="preserve"> celkových státních rozpočtových výdajů na VaV zemí EU.</w:t>
      </w:r>
      <w:r>
        <w:t xml:space="preserve"> V Česku byly na VaV vynaloženy ze státního rozpočtu v přepočtu na Eura 1,5 miliardy, které se rovnaly 1,3 % celkových výdajů zemí EU27. Jde o více než dvojnásobnou částku v porovnání s</w:t>
      </w:r>
      <w:r w:rsidR="00B6717E">
        <w:t> </w:t>
      </w:r>
      <w:r>
        <w:t>Maďarskem</w:t>
      </w:r>
      <w:r w:rsidR="00B6717E">
        <w:t xml:space="preserve"> a</w:t>
      </w:r>
      <w:r>
        <w:t xml:space="preserve"> 3,7 krát více než šlo na  VaV ze státního rozpočtu Slovenska.</w:t>
      </w:r>
      <w:r w:rsidRPr="00FA62F5">
        <w:t xml:space="preserve"> </w:t>
      </w:r>
    </w:p>
    <w:p w14:paraId="0245DF2F" w14:textId="77777777" w:rsidR="0011216D" w:rsidRDefault="0011216D" w:rsidP="0011216D">
      <w:pPr>
        <w:spacing w:before="120" w:after="120"/>
        <w:jc w:val="both"/>
      </w:pPr>
      <w:r w:rsidRPr="00BB5A63">
        <w:t xml:space="preserve">Spojené státy v roce 2021 podpořily z veřejných prostředků výzkum a vývoj částkou 137 mld. EUR, což je o 23 % procent více než vynaložily země EU dohromady. Japonsko z veřejných prostředků financovalo VaV ve výši 63 mld. EUR. Jižní Korea podpořila z veřejných zdrojů VaV částkou 20,2 mld. EUR. </w:t>
      </w:r>
    </w:p>
    <w:p w14:paraId="4D8FC479" w14:textId="77777777" w:rsidR="0011216D" w:rsidRPr="00CB6838" w:rsidRDefault="0011216D" w:rsidP="0011216D">
      <w:pPr>
        <w:spacing w:before="120" w:after="0"/>
        <w:ind w:left="1134" w:hanging="1134"/>
        <w:jc w:val="both"/>
        <w:rPr>
          <w:b/>
        </w:rPr>
      </w:pPr>
      <w:r>
        <w:rPr>
          <w:b/>
        </w:rPr>
        <w:t>GRAF 3</w:t>
      </w:r>
      <w:r w:rsidRPr="00C71B43">
        <w:rPr>
          <w:b/>
        </w:rPr>
        <w:t>-</w:t>
      </w:r>
      <w:r>
        <w:rPr>
          <w:b/>
        </w:rPr>
        <w:t>12</w:t>
      </w:r>
      <w:r w:rsidRPr="00C71B43">
        <w:rPr>
          <w:b/>
        </w:rPr>
        <w:t xml:space="preserve">: </w:t>
      </w:r>
      <w:r>
        <w:rPr>
          <w:b/>
        </w:rPr>
        <w:t>Podíl s</w:t>
      </w:r>
      <w:r w:rsidRPr="00C43974">
        <w:rPr>
          <w:b/>
        </w:rPr>
        <w:t>tátní</w:t>
      </w:r>
      <w:r>
        <w:rPr>
          <w:b/>
        </w:rPr>
        <w:t>ch rozpočtových výdajů</w:t>
      </w:r>
      <w:r w:rsidRPr="00C43974">
        <w:rPr>
          <w:b/>
        </w:rPr>
        <w:t xml:space="preserve"> na výzkum a vývoj v</w:t>
      </w:r>
      <w:r>
        <w:rPr>
          <w:b/>
        </w:rPr>
        <w:t xml:space="preserve"> jednotlivých </w:t>
      </w:r>
      <w:r w:rsidRPr="00C43974">
        <w:rPr>
          <w:b/>
        </w:rPr>
        <w:t xml:space="preserve">zemích EU </w:t>
      </w:r>
      <w:r>
        <w:rPr>
          <w:b/>
        </w:rPr>
        <w:t>na celkových státních rozpočtových výdajích</w:t>
      </w:r>
      <w:r w:rsidRPr="0071412A">
        <w:rPr>
          <w:b/>
        </w:rPr>
        <w:t xml:space="preserve"> na výzkum a vývoj</w:t>
      </w:r>
      <w:r>
        <w:rPr>
          <w:b/>
        </w:rPr>
        <w:t xml:space="preserve"> EU; 2021</w:t>
      </w:r>
    </w:p>
    <w:p w14:paraId="1F712ADB" w14:textId="316C5270" w:rsidR="0011216D" w:rsidRDefault="00B80459" w:rsidP="0011216D">
      <w:pPr>
        <w:spacing w:before="120" w:after="120"/>
        <w:jc w:val="both"/>
      </w:pPr>
      <w:r w:rsidRPr="00B80459">
        <w:drawing>
          <wp:inline distT="0" distB="0" distL="0" distR="0" wp14:anchorId="23A3590C" wp14:editId="4C9BEA57">
            <wp:extent cx="6114286" cy="3142857"/>
            <wp:effectExtent l="0" t="0" r="1270" b="635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4286" cy="3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5D652" w14:textId="77777777" w:rsidR="0011216D" w:rsidRPr="002C2B69" w:rsidRDefault="0011216D" w:rsidP="0011216D">
      <w:pPr>
        <w:spacing w:before="120" w:after="120"/>
        <w:jc w:val="both"/>
        <w:rPr>
          <w:sz w:val="18"/>
        </w:rPr>
      </w:pPr>
      <w:r w:rsidRPr="002C2B69">
        <w:rPr>
          <w:sz w:val="18"/>
        </w:rPr>
        <w:t>Zdroj: Eurostat a vlastní dopočty ČSÚ</w:t>
      </w:r>
    </w:p>
    <w:p w14:paraId="507BDB8F" w14:textId="77777777" w:rsidR="0011216D" w:rsidRDefault="0011216D" w:rsidP="0011216D">
      <w:pPr>
        <w:spacing w:before="240" w:after="120"/>
        <w:jc w:val="both"/>
      </w:pPr>
      <w:r>
        <w:t xml:space="preserve">Pokud srovnáme výdaje státu na celkových výdajích na VaV (ukazatel GERD), v roce 2021 se </w:t>
      </w:r>
      <w:r w:rsidRPr="00F6617C">
        <w:rPr>
          <w:b/>
        </w:rPr>
        <w:t>státní rozpočtové výdaje podílely z jedné třetiny na financování VaV v zemích EU</w:t>
      </w:r>
      <w:r w:rsidRPr="00A61AF1">
        <w:t>.</w:t>
      </w:r>
      <w:r>
        <w:t xml:space="preserve"> Stejný podíl byl dosažen i v případě Česka, v Německu to bylo 35 %. Z více jak poloviny se stát podílí na financování VaV na Kypru, v Chorvatsku, v Řecku nebo v Lucembursku. Naopak ve Švédsku, Belgii a v Irsku se GBARD podílí jen cca z jedné pětiny na celkových výdajích na VaV (ukazatel GERD) v těchto zemích.        </w:t>
      </w:r>
    </w:p>
    <w:p w14:paraId="3AA2D9A3" w14:textId="77777777" w:rsidR="0011216D" w:rsidRPr="006A1BBE" w:rsidRDefault="0011216D" w:rsidP="0011216D">
      <w:pPr>
        <w:spacing w:before="240" w:after="120"/>
        <w:jc w:val="both"/>
      </w:pPr>
      <w:r w:rsidRPr="006A1BBE">
        <w:t xml:space="preserve">V zemích EU směřuje největší část podpory do </w:t>
      </w:r>
      <w:r w:rsidRPr="006A1BBE">
        <w:rPr>
          <w:b/>
        </w:rPr>
        <w:t xml:space="preserve">všeobecného rozvoje znalostí </w:t>
      </w:r>
      <w:r w:rsidRPr="006A1BBE">
        <w:t xml:space="preserve">(SEO12 + SEO13). Jedná se převážně o základní výzkum prováděný vysokými školami nebo veřejnými výzkumnými institucemi. Výši podpory v těchto socioekonomických cílech ovlivňuje systém veřejné podpory VaV uplatňovaný v dané zemi. V roce 2021 byla v průměru </w:t>
      </w:r>
      <w:r w:rsidRPr="006A1BBE">
        <w:rPr>
          <w:b/>
        </w:rPr>
        <w:t>EU</w:t>
      </w:r>
      <w:r w:rsidRPr="006A1BBE">
        <w:t xml:space="preserve"> alokována do všeobecného rozvoje znalostí více než </w:t>
      </w:r>
      <w:r w:rsidRPr="006A1BBE">
        <w:rPr>
          <w:b/>
        </w:rPr>
        <w:t>polovina celkové státní rozpočtové podpory na VaV</w:t>
      </w:r>
      <w:r w:rsidRPr="006A1BBE">
        <w:t xml:space="preserve"> (konkrétně 54 %). V případě Česka tento podíl dosáhl 57 %. Mezi členskými zeměmi EU dosáhly vůbec nejvyššího podílu Polsko (90%) a Chorvatsko (87 %). Na opačném konci žebříčku zemí dle výše podílu se umístilo Maďarsko (24 %) a Řecko (37 %).</w:t>
      </w:r>
    </w:p>
    <w:p w14:paraId="14841025" w14:textId="77777777" w:rsidR="0011216D" w:rsidRPr="00CB6838" w:rsidRDefault="0011216D" w:rsidP="0011216D">
      <w:pPr>
        <w:spacing w:before="120" w:after="120"/>
        <w:ind w:left="993" w:hanging="993"/>
        <w:jc w:val="both"/>
        <w:rPr>
          <w:b/>
        </w:rPr>
      </w:pPr>
      <w:r>
        <w:rPr>
          <w:b/>
        </w:rPr>
        <w:lastRenderedPageBreak/>
        <w:t>GRAF 3</w:t>
      </w:r>
      <w:r w:rsidRPr="00C71B43">
        <w:rPr>
          <w:b/>
        </w:rPr>
        <w:t>-</w:t>
      </w:r>
      <w:r>
        <w:rPr>
          <w:b/>
        </w:rPr>
        <w:t>13</w:t>
      </w:r>
      <w:r w:rsidRPr="00C71B43">
        <w:rPr>
          <w:b/>
        </w:rPr>
        <w:t xml:space="preserve">: </w:t>
      </w:r>
      <w:r w:rsidRPr="00C43974">
        <w:rPr>
          <w:b/>
        </w:rPr>
        <w:t xml:space="preserve">Státní rozpočtové výdaje na výzkum a vývoj </w:t>
      </w:r>
      <w:r>
        <w:rPr>
          <w:b/>
        </w:rPr>
        <w:t>– V</w:t>
      </w:r>
      <w:r w:rsidRPr="00523ED3">
        <w:rPr>
          <w:b/>
        </w:rPr>
        <w:t>šeobecný rozvoj znalostí</w:t>
      </w:r>
      <w:r>
        <w:rPr>
          <w:b/>
        </w:rPr>
        <w:t xml:space="preserve"> (SEO12+SEO13) </w:t>
      </w:r>
      <w:r w:rsidRPr="00C43974">
        <w:rPr>
          <w:b/>
        </w:rPr>
        <w:t>v zemích EU a vybraných státech světa</w:t>
      </w:r>
      <w:r>
        <w:rPr>
          <w:b/>
        </w:rPr>
        <w:t xml:space="preserve"> (% podíl na celkových GBARD); 2021</w:t>
      </w:r>
    </w:p>
    <w:p w14:paraId="296C0B53" w14:textId="356235B6" w:rsidR="0011216D" w:rsidRDefault="00F21B6A" w:rsidP="0011216D">
      <w:pPr>
        <w:spacing w:before="120" w:after="120"/>
        <w:jc w:val="both"/>
      </w:pPr>
      <w:r w:rsidRPr="00F21B6A">
        <w:drawing>
          <wp:inline distT="0" distB="0" distL="0" distR="0" wp14:anchorId="13B3464A" wp14:editId="2FC1B89B">
            <wp:extent cx="6120130" cy="2884170"/>
            <wp:effectExtent l="0" t="0" r="0" b="0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B2540" w14:textId="77777777" w:rsidR="0011216D" w:rsidRPr="002C2B69" w:rsidRDefault="0011216D" w:rsidP="0011216D">
      <w:pPr>
        <w:spacing w:before="120" w:after="120"/>
        <w:jc w:val="both"/>
        <w:rPr>
          <w:sz w:val="18"/>
        </w:rPr>
      </w:pPr>
      <w:r w:rsidRPr="002C2B69">
        <w:rPr>
          <w:sz w:val="18"/>
        </w:rPr>
        <w:t>Zdroj: Eurostat a vlastní dopočty ČSÚ</w:t>
      </w:r>
    </w:p>
    <w:p w14:paraId="2DD0E7A3" w14:textId="68C1E4C9" w:rsidR="0011216D" w:rsidRPr="00A8705B" w:rsidRDefault="0011216D" w:rsidP="0011216D">
      <w:pPr>
        <w:spacing w:before="120"/>
        <w:jc w:val="both"/>
        <w:rPr>
          <w:color w:val="7030A0"/>
        </w:rPr>
      </w:pPr>
      <w:r w:rsidRPr="006A1BBE">
        <w:t xml:space="preserve">Z mimoevropských zemí byl podíl státních rozpočtových výdajů na VaV směřovaný do všeobecného rozvoje znalostí velmi nízký ve Spojených státech (pouze 9 %), kde byl nejvíce podpořen výzkum a vývoj v oblasti obrany (47 %) a zdraví (28 %). Ve Spojených státech je veřejná podpora VaV organizována odlišně než v evropských zemích. Naproti tomu v Japonsku má veřejná podpora VaV na vysokých školách a ve veřejných institucích </w:t>
      </w:r>
      <w:r w:rsidR="00867259">
        <w:t xml:space="preserve">větší </w:t>
      </w:r>
      <w:r w:rsidRPr="006A1BBE">
        <w:t>tradici</w:t>
      </w:r>
      <w:r w:rsidR="00867259">
        <w:t xml:space="preserve"> než ve Spojených státech</w:t>
      </w:r>
      <w:r w:rsidRPr="006A1BBE">
        <w:t>. Podíl výdajů na všeobecný rozvoj znalostí na celkových státních rozpočtových výdajích na VaV zde dosáhl 38 %. V Jižní Koreji to bylo téměř než polovinu méně (20</w:t>
      </w:r>
      <w:r w:rsidR="00867259">
        <w:t> </w:t>
      </w:r>
      <w:r w:rsidRPr="006A1BBE">
        <w:t xml:space="preserve">%). </w:t>
      </w:r>
    </w:p>
    <w:p w14:paraId="42531475" w14:textId="77777777" w:rsidR="0011216D" w:rsidRPr="00CB6838" w:rsidRDefault="0011216D" w:rsidP="0011216D">
      <w:pPr>
        <w:spacing w:before="120" w:after="0"/>
        <w:jc w:val="both"/>
        <w:rPr>
          <w:b/>
        </w:rPr>
      </w:pPr>
      <w:r>
        <w:rPr>
          <w:b/>
        </w:rPr>
        <w:t>GRAF 3</w:t>
      </w:r>
      <w:r w:rsidRPr="00C71B43">
        <w:rPr>
          <w:b/>
        </w:rPr>
        <w:t>-</w:t>
      </w:r>
      <w:r>
        <w:rPr>
          <w:b/>
        </w:rPr>
        <w:t>14</w:t>
      </w:r>
      <w:r w:rsidRPr="00C71B43">
        <w:rPr>
          <w:b/>
        </w:rPr>
        <w:t xml:space="preserve">: </w:t>
      </w:r>
      <w:r>
        <w:rPr>
          <w:b/>
        </w:rPr>
        <w:t>Státní rozpočtové výdaje</w:t>
      </w:r>
      <w:r w:rsidRPr="00C43974">
        <w:rPr>
          <w:b/>
        </w:rPr>
        <w:t xml:space="preserve"> na výzkum a vývoj </w:t>
      </w:r>
      <w:r>
        <w:rPr>
          <w:b/>
        </w:rPr>
        <w:t>ve vybraných zemích v mld. EUR; 2010–2021</w:t>
      </w:r>
    </w:p>
    <w:p w14:paraId="0844A7D8" w14:textId="27A1AA48" w:rsidR="0011216D" w:rsidRDefault="00F21B6A" w:rsidP="0011216D">
      <w:pPr>
        <w:spacing w:before="120"/>
        <w:jc w:val="both"/>
      </w:pPr>
      <w:r w:rsidRPr="00F21B6A">
        <w:drawing>
          <wp:inline distT="0" distB="0" distL="0" distR="0" wp14:anchorId="000E5A3C" wp14:editId="41A86D9D">
            <wp:extent cx="6114286" cy="2876190"/>
            <wp:effectExtent l="0" t="0" r="1270" b="635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4286" cy="2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7CD0E" w14:textId="77777777" w:rsidR="0011216D" w:rsidRPr="002C2B69" w:rsidRDefault="0011216D" w:rsidP="0011216D">
      <w:pPr>
        <w:spacing w:before="120" w:after="120"/>
        <w:jc w:val="both"/>
        <w:rPr>
          <w:sz w:val="18"/>
        </w:rPr>
      </w:pPr>
      <w:r w:rsidRPr="002C2B69">
        <w:rPr>
          <w:sz w:val="18"/>
        </w:rPr>
        <w:t>Zdroj: Eurostat a vlastní dopočty ČSÚ</w:t>
      </w:r>
    </w:p>
    <w:p w14:paraId="73B265C7" w14:textId="77777777" w:rsidR="0011216D" w:rsidRPr="0032671A" w:rsidRDefault="0011216D" w:rsidP="0011216D">
      <w:pPr>
        <w:spacing w:before="120"/>
        <w:jc w:val="both"/>
      </w:pPr>
      <w:r w:rsidRPr="0032671A">
        <w:t xml:space="preserve">Od roku 2010 státní rozpočtové výdaje na VaV v EU pomalu kontinuálně rostly, z 81,2 mld. EUR v roce 2010 na 111 mld. EUR v roce 2021. Ve Spojených státech byl nárůst výraznější, zejména pak od roku 2015, kdy se Spojené státy v podpoře VaV začaly vzdalovat Evropské unii. V roce 2021 ale nastal zlom a státní rozpočtové </w:t>
      </w:r>
      <w:r w:rsidRPr="0032671A">
        <w:lastRenderedPageBreak/>
        <w:t>výdaje na VaV poklesly o 8 %. V Japonsku státní rozpočtové výdaje na VaV spíše stagnovaly s mírným kolísáním – střídáním nárůstů a poklesů, ale v roce 2020 skokově narostly o 61 %. Naopak v roce 2021 stejně jako v případě Spojených státu zaznamenaly výraznější pokles o 17 %. V Jižní Koreji po nárůstu v období 2010 až 2015 státní rozpočtové výdaje na VaV stagnují na úrovni 15 mld. EUR. V roce 2021 došlo ve srovnání s přechozím rokem k nárůstu výdajů o 12 %</w:t>
      </w:r>
      <w:r>
        <w:t xml:space="preserve"> z 18 mld. EUR.</w:t>
      </w:r>
    </w:p>
    <w:p w14:paraId="1DF77F60" w14:textId="77777777" w:rsidR="0011216D" w:rsidRDefault="0011216D" w:rsidP="0011216D">
      <w:pPr>
        <w:spacing w:before="240" w:after="120"/>
        <w:jc w:val="both"/>
      </w:pPr>
      <w:r>
        <w:t xml:space="preserve">Mezi roky 2011 až 2021 vzrostly </w:t>
      </w:r>
      <w:r w:rsidRPr="00F6617C">
        <w:rPr>
          <w:b/>
        </w:rPr>
        <w:t>ve stálých cenách</w:t>
      </w:r>
      <w:r>
        <w:t xml:space="preserve"> státní rozpočtové výdaje na VaV z Polsku a v Maďarsku 2,5krát, v Česku to bylo o 55 %, tj. stejně jako v průměru za země EU. Ze zemí mimo EU tyto výdaje státu ve srovnatelných cenách vzrostly v USA o 43 %, v Jižní Koreji o 84 %, ve Švýcarsku o 111 % a v Japonsku dokonce o 135 %. </w:t>
      </w:r>
    </w:p>
    <w:p w14:paraId="20D20CD4" w14:textId="77777777" w:rsidR="002052BF" w:rsidRDefault="002052BF" w:rsidP="002052BF">
      <w:pPr>
        <w:spacing w:before="120"/>
        <w:jc w:val="both"/>
      </w:pPr>
    </w:p>
    <w:p w14:paraId="3542F756" w14:textId="77777777" w:rsidR="002052BF" w:rsidRDefault="002052BF" w:rsidP="002052BF">
      <w:pPr>
        <w:spacing w:before="120"/>
        <w:jc w:val="both"/>
      </w:pPr>
    </w:p>
    <w:bookmarkEnd w:id="0"/>
    <w:p w14:paraId="65175B4F" w14:textId="77777777" w:rsidR="00797ABD" w:rsidRDefault="00797ABD" w:rsidP="00EE4B1B">
      <w:pPr>
        <w:pStyle w:val="Nadpis2"/>
      </w:pPr>
    </w:p>
    <w:p w14:paraId="4C16C0F6" w14:textId="77777777" w:rsidR="00E83795" w:rsidRDefault="00E83795" w:rsidP="00E83795"/>
    <w:p w14:paraId="1FF5805A" w14:textId="77777777" w:rsidR="00E83795" w:rsidRDefault="00E83795" w:rsidP="00E83795"/>
    <w:p w14:paraId="2849AE26" w14:textId="77777777" w:rsidR="00E83795" w:rsidRDefault="00E83795" w:rsidP="00E83795"/>
    <w:p w14:paraId="2DAABD26" w14:textId="77777777" w:rsidR="00E83795" w:rsidRDefault="00E83795" w:rsidP="00E83795"/>
    <w:p w14:paraId="0A273060" w14:textId="32A9B808" w:rsidR="00CF5705" w:rsidRDefault="00CF5705" w:rsidP="00E83795"/>
    <w:p w14:paraId="3405E618" w14:textId="3D6B74DD" w:rsidR="00CF5705" w:rsidRDefault="00CF5705">
      <w:pPr>
        <w:spacing w:after="0" w:line="240" w:lineRule="auto"/>
      </w:pPr>
    </w:p>
    <w:sectPr w:rsidR="00CF5705" w:rsidSect="00711C9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134" w:right="1134" w:bottom="1418" w:left="1134" w:header="680" w:footer="680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5FE05" w14:textId="77777777" w:rsidR="00F86F4E" w:rsidRDefault="00F86F4E" w:rsidP="00E71A58">
      <w:r>
        <w:separator/>
      </w:r>
    </w:p>
  </w:endnote>
  <w:endnote w:type="continuationSeparator" w:id="0">
    <w:p w14:paraId="77AF90E8" w14:textId="77777777" w:rsidR="00F86F4E" w:rsidRDefault="00F86F4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3AA7D" w14:textId="4B3ECB55" w:rsidR="001144EA" w:rsidRPr="00932443" w:rsidRDefault="001144EA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089DC335" wp14:editId="27567789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1C568D">
      <w:rPr>
        <w:szCs w:val="16"/>
      </w:rPr>
      <w:t>28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730F" w14:textId="6932E85E" w:rsidR="001144EA" w:rsidRPr="00932443" w:rsidRDefault="001144EA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3B348DD9" wp14:editId="6A3297D2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2022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1C568D">
      <w:rPr>
        <w:rStyle w:val="ZpatChar"/>
        <w:szCs w:val="16"/>
      </w:rPr>
      <w:t>29</w:t>
    </w:r>
    <w:r w:rsidRPr="00932443">
      <w:rPr>
        <w:rStyle w:val="ZpatChar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D867" w14:textId="77777777" w:rsidR="00711C99" w:rsidRDefault="00711C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C50FF" w14:textId="77777777" w:rsidR="00F86F4E" w:rsidRDefault="00F86F4E" w:rsidP="00E71A58">
      <w:r>
        <w:separator/>
      </w:r>
    </w:p>
  </w:footnote>
  <w:footnote w:type="continuationSeparator" w:id="0">
    <w:p w14:paraId="7AACAFA5" w14:textId="77777777" w:rsidR="00F86F4E" w:rsidRDefault="00F86F4E" w:rsidP="00E71A58">
      <w:r>
        <w:continuationSeparator/>
      </w:r>
    </w:p>
  </w:footnote>
  <w:footnote w:id="1">
    <w:p w14:paraId="44527273" w14:textId="02D02660" w:rsidR="001144EA" w:rsidRPr="00686A62" w:rsidRDefault="001144EA" w:rsidP="00721011">
      <w:pPr>
        <w:pStyle w:val="Textpoznpodarou"/>
        <w:rPr>
          <w:sz w:val="18"/>
          <w:szCs w:val="18"/>
        </w:rPr>
      </w:pPr>
      <w:r w:rsidRPr="00686A62">
        <w:rPr>
          <w:rStyle w:val="Znakapoznpodarou"/>
          <w:sz w:val="18"/>
          <w:szCs w:val="18"/>
        </w:rPr>
        <w:footnoteRef/>
      </w:r>
      <w:r w:rsidRPr="00686A62">
        <w:rPr>
          <w:sz w:val="18"/>
          <w:szCs w:val="18"/>
        </w:rPr>
        <w:t xml:space="preserve"> </w:t>
      </w:r>
      <w:hyperlink r:id="rId1" w:history="1">
        <w:r w:rsidRPr="00686A62">
          <w:rPr>
            <w:rStyle w:val="Hypertextovodkaz"/>
            <w:color w:val="009BB4"/>
            <w:sz w:val="18"/>
            <w:szCs w:val="18"/>
          </w:rPr>
          <w:t>https://www.isvavai.cz/</w:t>
        </w:r>
      </w:hyperlink>
      <w:r w:rsidRPr="00686A62">
        <w:rPr>
          <w:sz w:val="18"/>
          <w:szCs w:val="18"/>
        </w:rPr>
        <w:t xml:space="preserve"> </w:t>
      </w:r>
    </w:p>
  </w:footnote>
  <w:footnote w:id="2">
    <w:p w14:paraId="4CD13AC6" w14:textId="4FAC38F3" w:rsidR="001144EA" w:rsidRDefault="001144EA">
      <w:pPr>
        <w:pStyle w:val="Textpoznpodarou"/>
      </w:pPr>
      <w:r w:rsidRPr="00686A62">
        <w:rPr>
          <w:rStyle w:val="Znakapoznpodarou"/>
          <w:sz w:val="18"/>
          <w:szCs w:val="18"/>
        </w:rPr>
        <w:footnoteRef/>
      </w:r>
      <w:r w:rsidRPr="00686A62">
        <w:rPr>
          <w:sz w:val="18"/>
          <w:szCs w:val="18"/>
        </w:rPr>
        <w:t xml:space="preserve"> </w:t>
      </w:r>
      <w:r w:rsidRPr="00686A62">
        <w:rPr>
          <w:color w:val="009BB4"/>
          <w:sz w:val="18"/>
          <w:szCs w:val="18"/>
        </w:rPr>
        <w:t xml:space="preserve"> </w:t>
      </w:r>
      <w:hyperlink r:id="rId2" w:history="1">
        <w:r w:rsidRPr="00686A62">
          <w:rPr>
            <w:rStyle w:val="Hypertextovodkaz"/>
            <w:color w:val="009BB4"/>
            <w:sz w:val="18"/>
            <w:szCs w:val="18"/>
          </w:rPr>
          <w:t>https://www.planobnovycr.cz/vyzkum-vyvoj-a-inovace</w:t>
        </w:r>
      </w:hyperlink>
    </w:p>
  </w:footnote>
  <w:footnote w:id="3">
    <w:p w14:paraId="6826E5B6" w14:textId="1FE76CB6" w:rsidR="001144EA" w:rsidRPr="00705D61" w:rsidRDefault="001144EA">
      <w:pPr>
        <w:pStyle w:val="Textpoznpodarou"/>
        <w:rPr>
          <w:sz w:val="18"/>
          <w:szCs w:val="18"/>
        </w:rPr>
      </w:pPr>
      <w:r w:rsidRPr="00705D61">
        <w:rPr>
          <w:rStyle w:val="Znakapoznpodarou"/>
          <w:sz w:val="18"/>
          <w:szCs w:val="18"/>
        </w:rPr>
        <w:footnoteRef/>
      </w:r>
      <w:r w:rsidRPr="00705D61">
        <w:rPr>
          <w:sz w:val="18"/>
          <w:szCs w:val="18"/>
        </w:rPr>
        <w:t xml:space="preserve"> Z důvodu neexistence speciálního cenového indexu pro VaV byl pro výpočet ve stálých cenách použit deflátor HDP.</w:t>
      </w:r>
    </w:p>
  </w:footnote>
  <w:footnote w:id="4">
    <w:p w14:paraId="61E5680C" w14:textId="77777777" w:rsidR="001144EA" w:rsidRPr="00705D61" w:rsidRDefault="001144EA">
      <w:pPr>
        <w:pStyle w:val="Textpoznpodarou"/>
        <w:rPr>
          <w:sz w:val="18"/>
          <w:szCs w:val="18"/>
        </w:rPr>
      </w:pPr>
      <w:r w:rsidRPr="00705D61">
        <w:rPr>
          <w:rStyle w:val="Znakapoznpodarou"/>
          <w:sz w:val="18"/>
          <w:szCs w:val="18"/>
        </w:rPr>
        <w:footnoteRef/>
      </w:r>
      <w:r w:rsidRPr="00705D61">
        <w:rPr>
          <w:sz w:val="18"/>
          <w:szCs w:val="18"/>
        </w:rPr>
        <w:t xml:space="preserve"> V Česku jde o ekvivalent ukazatele </w:t>
      </w:r>
      <w:r w:rsidRPr="00B73DCF">
        <w:rPr>
          <w:i/>
          <w:sz w:val="18"/>
          <w:szCs w:val="18"/>
        </w:rPr>
        <w:t>Celkové výdaje vládních institucí</w:t>
      </w:r>
      <w:r w:rsidRPr="00705D61">
        <w:rPr>
          <w:sz w:val="18"/>
          <w:szCs w:val="18"/>
        </w:rPr>
        <w:t>. Více zde:</w:t>
      </w:r>
    </w:p>
    <w:p w14:paraId="19E19F4C" w14:textId="3F1295CA" w:rsidR="001144EA" w:rsidRPr="00705D61" w:rsidRDefault="00F86F4E">
      <w:pPr>
        <w:pStyle w:val="Textpoznpodarou"/>
        <w:rPr>
          <w:sz w:val="18"/>
          <w:szCs w:val="18"/>
        </w:rPr>
      </w:pPr>
      <w:hyperlink r:id="rId3" w:history="1">
        <w:r w:rsidR="001144EA" w:rsidRPr="00705D61">
          <w:rPr>
            <w:rStyle w:val="Hypertextovodkaz"/>
            <w:color w:val="009BB4"/>
            <w:sz w:val="18"/>
            <w:szCs w:val="18"/>
          </w:rPr>
          <w:t>https://apl.czso.cz/pll/rocenka/rocenkavyber.gov_a?mylang=CZ</w:t>
        </w:r>
      </w:hyperlink>
      <w:r w:rsidR="001144EA" w:rsidRPr="00705D61">
        <w:rPr>
          <w:color w:val="009BB4"/>
          <w:sz w:val="18"/>
          <w:szCs w:val="18"/>
        </w:rPr>
        <w:t xml:space="preserve"> </w:t>
      </w:r>
    </w:p>
  </w:footnote>
  <w:footnote w:id="5">
    <w:p w14:paraId="40B09249" w14:textId="77777777" w:rsidR="001144EA" w:rsidRPr="000C1766" w:rsidRDefault="001144EA" w:rsidP="00DA52BE">
      <w:pPr>
        <w:pStyle w:val="Textpoznpodarou"/>
        <w:spacing w:after="60"/>
        <w:rPr>
          <w:sz w:val="18"/>
          <w:szCs w:val="18"/>
        </w:rPr>
      </w:pPr>
      <w:r w:rsidRPr="00705D61">
        <w:rPr>
          <w:rStyle w:val="Znakapoznpodarou"/>
          <w:sz w:val="18"/>
          <w:szCs w:val="18"/>
        </w:rPr>
        <w:footnoteRef/>
      </w:r>
      <w:r w:rsidRPr="00705D61">
        <w:rPr>
          <w:sz w:val="18"/>
          <w:szCs w:val="18"/>
        </w:rPr>
        <w:t xml:space="preserve"> Podrobnější údaje o financování výzkumu a vývoje z jednotlivých zdrojů zjištěné v rámci Ročního zjišťování o výzkumu a vývoji VTR 5-01 naleznete na následujícím odkazu: </w:t>
      </w:r>
      <w:hyperlink r:id="rId4" w:history="1">
        <w:r w:rsidRPr="00705D61">
          <w:rPr>
            <w:rStyle w:val="Hypertextovodkaz"/>
            <w:rFonts w:eastAsia="MS Gothic"/>
            <w:color w:val="009BB4"/>
            <w:sz w:val="18"/>
            <w:szCs w:val="18"/>
          </w:rPr>
          <w:t>https://www.czso.cz/csu/czso/statistika_vyzkumu_a_vyvoje</w:t>
        </w:r>
      </w:hyperlink>
      <w:r w:rsidRPr="000D1A8A">
        <w:rPr>
          <w:rFonts w:eastAsia="MS Gothic"/>
          <w:color w:val="009BB4"/>
          <w:sz w:val="18"/>
          <w:szCs w:val="18"/>
        </w:rPr>
        <w:t xml:space="preserve"> </w:t>
      </w:r>
      <w:r w:rsidRPr="000D1A8A">
        <w:rPr>
          <w:color w:val="009BB4"/>
          <w:sz w:val="18"/>
          <w:szCs w:val="18"/>
        </w:rPr>
        <w:t xml:space="preserve">   </w:t>
      </w:r>
    </w:p>
  </w:footnote>
  <w:footnote w:id="6">
    <w:p w14:paraId="7B9AD2E6" w14:textId="551F77AC" w:rsidR="001144EA" w:rsidRPr="002D6CF0" w:rsidRDefault="001144EA">
      <w:pPr>
        <w:pStyle w:val="Textpoznpodarou"/>
        <w:rPr>
          <w:sz w:val="18"/>
          <w:szCs w:val="18"/>
        </w:rPr>
      </w:pPr>
      <w:r w:rsidRPr="002D6CF0">
        <w:rPr>
          <w:rStyle w:val="Znakapoznpodarou"/>
          <w:sz w:val="18"/>
          <w:szCs w:val="18"/>
        </w:rPr>
        <w:footnoteRef/>
      </w:r>
      <w:r w:rsidRPr="002D6CF0">
        <w:rPr>
          <w:sz w:val="18"/>
          <w:szCs w:val="18"/>
        </w:rPr>
        <w:t xml:space="preserve"> </w:t>
      </w:r>
      <w:hyperlink r:id="rId5" w:history="1">
        <w:r w:rsidRPr="002D6CF0">
          <w:rPr>
            <w:rStyle w:val="Hypertextovodkaz"/>
            <w:color w:val="009BB4"/>
            <w:sz w:val="18"/>
            <w:szCs w:val="18"/>
          </w:rPr>
          <w:t>https://www.tacr.cz/programy-a-souteze/programy/</w:t>
        </w:r>
      </w:hyperlink>
      <w:r w:rsidRPr="002D6CF0">
        <w:rPr>
          <w:sz w:val="18"/>
          <w:szCs w:val="18"/>
        </w:rPr>
        <w:t xml:space="preserve"> </w:t>
      </w:r>
    </w:p>
  </w:footnote>
  <w:footnote w:id="7">
    <w:p w14:paraId="2DDA7754" w14:textId="3EC606AC" w:rsidR="001144EA" w:rsidRPr="002D6CF0" w:rsidRDefault="001144EA" w:rsidP="006E2877">
      <w:pPr>
        <w:pStyle w:val="Textpoznpodarou"/>
        <w:spacing w:after="60"/>
        <w:rPr>
          <w:sz w:val="18"/>
          <w:szCs w:val="18"/>
        </w:rPr>
      </w:pPr>
      <w:r w:rsidRPr="002D6CF0">
        <w:rPr>
          <w:rStyle w:val="Znakapoznpodarou"/>
          <w:sz w:val="18"/>
          <w:szCs w:val="18"/>
        </w:rPr>
        <w:footnoteRef/>
      </w:r>
      <w:r w:rsidRPr="002D6CF0">
        <w:rPr>
          <w:sz w:val="18"/>
          <w:szCs w:val="18"/>
        </w:rPr>
        <w:t xml:space="preserve"> Program EPSILON se zaměřuje na podporu aplikovaného výzkumu a experimentálního vývoje zaměřených převážně na průmyslové technologie, jejichž výsledky mají rychlé uplatnění na trhu.</w:t>
      </w:r>
      <w:r w:rsidRPr="002D6CF0">
        <w:rPr>
          <w:rFonts w:eastAsia="MS Gothic"/>
          <w:color w:val="009BB4"/>
          <w:sz w:val="18"/>
          <w:szCs w:val="18"/>
        </w:rPr>
        <w:t xml:space="preserve"> </w:t>
      </w:r>
      <w:r w:rsidRPr="002D6CF0">
        <w:rPr>
          <w:color w:val="009BB4"/>
          <w:sz w:val="18"/>
          <w:szCs w:val="18"/>
        </w:rPr>
        <w:t xml:space="preserve"> </w:t>
      </w:r>
    </w:p>
  </w:footnote>
  <w:footnote w:id="8">
    <w:p w14:paraId="3120A776" w14:textId="55585EC9" w:rsidR="001144EA" w:rsidRPr="002D6CF0" w:rsidRDefault="001144EA" w:rsidP="006E2877">
      <w:pPr>
        <w:pStyle w:val="Textpoznpodarou"/>
        <w:spacing w:after="60"/>
        <w:rPr>
          <w:sz w:val="18"/>
          <w:szCs w:val="18"/>
        </w:rPr>
      </w:pPr>
      <w:r w:rsidRPr="002D6CF0">
        <w:rPr>
          <w:rStyle w:val="Znakapoznpodarou"/>
          <w:sz w:val="18"/>
          <w:szCs w:val="18"/>
        </w:rPr>
        <w:footnoteRef/>
      </w:r>
      <w:r w:rsidRPr="002D6CF0">
        <w:rPr>
          <w:sz w:val="18"/>
          <w:szCs w:val="18"/>
        </w:rPr>
        <w:t xml:space="preserve"> Program ZÉTA je zaměřen na podporu začínajících výzkumnic a výzkumníků v inovačních aktivitách a kultuře rovných příležitostí projektů.</w:t>
      </w:r>
    </w:p>
  </w:footnote>
  <w:footnote w:id="9">
    <w:p w14:paraId="1EAF64E7" w14:textId="105C4F32" w:rsidR="001144EA" w:rsidRDefault="001144EA">
      <w:pPr>
        <w:pStyle w:val="Textpoznpodarou"/>
      </w:pPr>
      <w:r w:rsidRPr="002D6CF0">
        <w:rPr>
          <w:rStyle w:val="Znakapoznpodarou"/>
          <w:sz w:val="18"/>
          <w:szCs w:val="18"/>
        </w:rPr>
        <w:footnoteRef/>
      </w:r>
      <w:r w:rsidRPr="002D6CF0">
        <w:rPr>
          <w:sz w:val="18"/>
          <w:szCs w:val="18"/>
        </w:rPr>
        <w:t xml:space="preserve"> </w:t>
      </w:r>
      <w:hyperlink r:id="rId6" w:history="1">
        <w:r w:rsidRPr="002D6CF0">
          <w:rPr>
            <w:rStyle w:val="Hypertextovodkaz"/>
            <w:color w:val="009BB4"/>
            <w:sz w:val="18"/>
            <w:szCs w:val="18"/>
          </w:rPr>
          <w:t>https://www.mpo.cz/cz/podnikani/podpora-vyzkumu-a-vyvoje/</w:t>
        </w:r>
      </w:hyperlink>
      <w:r w:rsidRPr="002D6CF0">
        <w:rPr>
          <w:color w:val="009BB4"/>
          <w:sz w:val="18"/>
        </w:rPr>
        <w:t xml:space="preserve"> </w:t>
      </w:r>
    </w:p>
  </w:footnote>
  <w:footnote w:id="10">
    <w:p w14:paraId="07BE7B03" w14:textId="20C38301" w:rsidR="001144EA" w:rsidRDefault="001144E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228D7">
        <w:rPr>
          <w:sz w:val="18"/>
          <w:szCs w:val="18"/>
        </w:rPr>
        <w:t xml:space="preserve">Blíže viz: </w:t>
      </w:r>
      <w:hyperlink r:id="rId7" w:history="1">
        <w:r w:rsidRPr="00D228D7">
          <w:rPr>
            <w:rStyle w:val="Hypertextovodkaz"/>
            <w:color w:val="009BB4"/>
            <w:sz w:val="18"/>
            <w:szCs w:val="18"/>
          </w:rPr>
          <w:t>https://opjak.cz/o-programu/</w:t>
        </w:r>
      </w:hyperlink>
      <w:r w:rsidRPr="00D228D7">
        <w:rPr>
          <w:color w:val="009BB4"/>
          <w:sz w:val="18"/>
          <w:szCs w:val="18"/>
        </w:rPr>
        <w:t xml:space="preserve"> </w:t>
      </w:r>
      <w:r w:rsidR="00D228D7" w:rsidRPr="00D228D7">
        <w:rPr>
          <w:color w:val="009BB4"/>
          <w:sz w:val="18"/>
          <w:szCs w:val="18"/>
        </w:rPr>
        <w:t xml:space="preserve">. </w:t>
      </w:r>
      <w:r w:rsidR="00D228D7" w:rsidRPr="00CB2DBE">
        <w:rPr>
          <w:sz w:val="18"/>
          <w:szCs w:val="18"/>
        </w:rPr>
        <w:t>V roce 2021 a 2022 nebyly spolufinancovány žádné VaV projekty.</w:t>
      </w:r>
    </w:p>
  </w:footnote>
  <w:footnote w:id="11">
    <w:p w14:paraId="4094C402" w14:textId="07B90114" w:rsidR="001144EA" w:rsidRPr="0014473F" w:rsidRDefault="001144EA" w:rsidP="001A15E6">
      <w:pPr>
        <w:pStyle w:val="Textpoznpodarou"/>
        <w:rPr>
          <w:sz w:val="18"/>
          <w:szCs w:val="18"/>
        </w:rPr>
      </w:pPr>
      <w:r w:rsidRPr="000C1766">
        <w:rPr>
          <w:rStyle w:val="Znakapoznpodarou"/>
          <w:sz w:val="18"/>
          <w:szCs w:val="18"/>
        </w:rPr>
        <w:footnoteRef/>
      </w:r>
      <w:r w:rsidRPr="000C176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5F1C2C">
        <w:rPr>
          <w:sz w:val="18"/>
          <w:szCs w:val="18"/>
        </w:rPr>
        <w:t>Blíže viz:</w:t>
      </w:r>
      <w:r>
        <w:rPr>
          <w:sz w:val="18"/>
          <w:szCs w:val="18"/>
        </w:rPr>
        <w:t xml:space="preserve"> </w:t>
      </w:r>
      <w:hyperlink r:id="rId8" w:history="1">
        <w:r w:rsidRPr="006A2599">
          <w:rPr>
            <w:rStyle w:val="Hypertextovodkaz"/>
            <w:rFonts w:eastAsia="MS Gothic" w:cs="Arial"/>
            <w:color w:val="009BB4"/>
            <w:sz w:val="18"/>
            <w:szCs w:val="18"/>
          </w:rPr>
          <w:t>https://opvvv.msmt.cz/o-programu</w:t>
        </w:r>
      </w:hyperlink>
      <w:r w:rsidRPr="006A2599">
        <w:rPr>
          <w:rFonts w:eastAsia="MS Gothic" w:cs="Arial"/>
          <w:color w:val="009BB4"/>
          <w:sz w:val="18"/>
          <w:szCs w:val="18"/>
        </w:rPr>
        <w:t xml:space="preserve"> </w:t>
      </w:r>
      <w:r w:rsidRPr="006A2599">
        <w:rPr>
          <w:rFonts w:cs="Arial"/>
          <w:color w:val="009BB4"/>
          <w:sz w:val="18"/>
          <w:szCs w:val="18"/>
        </w:rPr>
        <w:t xml:space="preserve"> </w:t>
      </w:r>
    </w:p>
  </w:footnote>
  <w:footnote w:id="12">
    <w:p w14:paraId="263061D6" w14:textId="3A108403" w:rsidR="001144EA" w:rsidRPr="00C75E56" w:rsidRDefault="001144EA" w:rsidP="007F5568">
      <w:pPr>
        <w:pStyle w:val="Textpoznpodarou"/>
        <w:rPr>
          <w:color w:val="009BB4"/>
          <w:sz w:val="18"/>
        </w:rPr>
      </w:pPr>
      <w:r w:rsidRPr="00D5463A">
        <w:rPr>
          <w:rStyle w:val="Znakapoznpodarou"/>
          <w:sz w:val="18"/>
          <w:szCs w:val="18"/>
        </w:rPr>
        <w:footnoteRef/>
      </w:r>
      <w:r w:rsidRPr="00D5463A">
        <w:rPr>
          <w:sz w:val="18"/>
          <w:szCs w:val="18"/>
        </w:rPr>
        <w:t xml:space="preserve"> Program TREND (2020–2027) má za cíl podpořit VaV projekty zaměřené na výrobní, digitální a kybernetické technologie.</w:t>
      </w:r>
      <w:r>
        <w:rPr>
          <w:sz w:val="18"/>
          <w:szCs w:val="18"/>
        </w:rPr>
        <w:t xml:space="preserve"> </w:t>
      </w:r>
      <w:r w:rsidRPr="00646500">
        <w:rPr>
          <w:sz w:val="18"/>
          <w:szCs w:val="18"/>
        </w:rPr>
        <w:t>Garantem realizace Programu je Ministerstvo průmyslu a obch</w:t>
      </w:r>
      <w:r>
        <w:rPr>
          <w:sz w:val="18"/>
          <w:szCs w:val="18"/>
        </w:rPr>
        <w:t>odu, poskytovatelem podpory je</w:t>
      </w:r>
      <w:r w:rsidRPr="00646500">
        <w:rPr>
          <w:sz w:val="18"/>
          <w:szCs w:val="18"/>
        </w:rPr>
        <w:t xml:space="preserve"> Technologická agentura České republiky.</w:t>
      </w:r>
      <w:r>
        <w:rPr>
          <w:sz w:val="18"/>
          <w:szCs w:val="18"/>
        </w:rPr>
        <w:t xml:space="preserve"> </w:t>
      </w:r>
      <w:hyperlink r:id="rId9" w:history="1">
        <w:r w:rsidRPr="00C75E56">
          <w:rPr>
            <w:rStyle w:val="Hypertextovodkaz"/>
            <w:color w:val="009BB4"/>
            <w:sz w:val="18"/>
            <w:szCs w:val="18"/>
          </w:rPr>
          <w:t>https://www.tacr.cz/program/program-trend/</w:t>
        </w:r>
      </w:hyperlink>
      <w:r w:rsidRPr="00C75E56">
        <w:rPr>
          <w:color w:val="009BB4"/>
          <w:sz w:val="18"/>
          <w:szCs w:val="18"/>
        </w:rPr>
        <w:t xml:space="preserve">  </w:t>
      </w:r>
    </w:p>
  </w:footnote>
  <w:footnote w:id="13">
    <w:p w14:paraId="292611CE" w14:textId="549F993C" w:rsidR="001144EA" w:rsidRDefault="001144EA">
      <w:pPr>
        <w:pStyle w:val="Textpoznpodarou"/>
      </w:pPr>
      <w:r w:rsidRPr="00161D32">
        <w:rPr>
          <w:rStyle w:val="Znakapoznpodarou"/>
          <w:sz w:val="18"/>
        </w:rPr>
        <w:footnoteRef/>
      </w:r>
      <w:r w:rsidRPr="00161D32">
        <w:rPr>
          <w:sz w:val="18"/>
        </w:rPr>
        <w:t xml:space="preserve"> </w:t>
      </w:r>
      <w:hyperlink r:id="rId10" w:history="1">
        <w:r w:rsidRPr="00C75E56">
          <w:rPr>
            <w:rStyle w:val="Hypertextovodkaz"/>
            <w:color w:val="009BB4"/>
            <w:sz w:val="18"/>
          </w:rPr>
          <w:t>https://www.mpo.cz/cz/podnikani/podpora-vyzkumu-a-vyvoje/</w:t>
        </w:r>
      </w:hyperlink>
      <w:r>
        <w:rPr>
          <w:rStyle w:val="Hypertextovodkaz"/>
          <w:color w:val="009BB4"/>
          <w:sz w:val="18"/>
        </w:rPr>
        <w:t xml:space="preserve"> </w:t>
      </w:r>
      <w:r w:rsidRPr="00C75E56">
        <w:rPr>
          <w:color w:val="009BB4"/>
          <w:sz w:val="18"/>
        </w:rPr>
        <w:t xml:space="preserve"> </w:t>
      </w:r>
    </w:p>
  </w:footnote>
  <w:footnote w:id="14">
    <w:p w14:paraId="3485D51E" w14:textId="77777777" w:rsidR="001144EA" w:rsidRPr="005F1C2C" w:rsidRDefault="001144EA" w:rsidP="00694D54">
      <w:pPr>
        <w:pStyle w:val="Textpoznpodarou"/>
        <w:rPr>
          <w:rFonts w:cs="Arial"/>
          <w:sz w:val="18"/>
          <w:szCs w:val="18"/>
        </w:rPr>
      </w:pPr>
      <w:r w:rsidRPr="005F1C2C">
        <w:rPr>
          <w:rStyle w:val="Znakapoznpodarou"/>
          <w:rFonts w:cs="Arial"/>
          <w:sz w:val="18"/>
          <w:szCs w:val="18"/>
        </w:rPr>
        <w:footnoteRef/>
      </w:r>
      <w:r w:rsidRPr="005F1C2C">
        <w:rPr>
          <w:rFonts w:cs="Arial"/>
          <w:sz w:val="18"/>
          <w:szCs w:val="18"/>
        </w:rPr>
        <w:t xml:space="preserve"> Včetně ústředí Akademie věd ČR, která má v Registru ekonomických subjektů atribut organizační složky státu.</w:t>
      </w:r>
    </w:p>
  </w:footnote>
  <w:footnote w:id="15">
    <w:p w14:paraId="0D4DAC1B" w14:textId="195035D3" w:rsidR="001144EA" w:rsidRPr="00B82471" w:rsidRDefault="001144EA" w:rsidP="00694D54">
      <w:pPr>
        <w:pStyle w:val="Textpoznpodarou"/>
        <w:rPr>
          <w:sz w:val="18"/>
          <w:szCs w:val="18"/>
        </w:rPr>
      </w:pPr>
      <w:r w:rsidRPr="005F1C2C">
        <w:rPr>
          <w:rStyle w:val="Znakapoznpodarou"/>
          <w:sz w:val="18"/>
          <w:szCs w:val="18"/>
        </w:rPr>
        <w:footnoteRef/>
      </w:r>
      <w:r w:rsidRPr="005F1C2C">
        <w:rPr>
          <w:sz w:val="18"/>
          <w:szCs w:val="18"/>
        </w:rPr>
        <w:t xml:space="preserve"> Blíže viz: </w:t>
      </w:r>
      <w:hyperlink r:id="rId11" w:history="1">
        <w:r w:rsidRPr="006A2599">
          <w:rPr>
            <w:rStyle w:val="Hypertextovodkaz"/>
            <w:rFonts w:eastAsia="MS Gothic"/>
            <w:color w:val="009BB4"/>
            <w:sz w:val="18"/>
            <w:szCs w:val="18"/>
          </w:rPr>
          <w:t>https://www.czso.cz/csu/czso/neprima-verejna-podpora-vyzkumu-a-vyvoje</w:t>
        </w:r>
      </w:hyperlink>
      <w:r w:rsidRPr="006A2599">
        <w:rPr>
          <w:rFonts w:eastAsia="MS Gothic"/>
          <w:color w:val="009BB4"/>
          <w:sz w:val="18"/>
          <w:szCs w:val="18"/>
        </w:rPr>
        <w:t xml:space="preserve"> </w:t>
      </w:r>
      <w:r w:rsidRPr="006A2599">
        <w:rPr>
          <w:color w:val="009BB4"/>
          <w:sz w:val="18"/>
          <w:szCs w:val="18"/>
        </w:rPr>
        <w:t xml:space="preserve"> </w:t>
      </w:r>
    </w:p>
  </w:footnote>
  <w:footnote w:id="16">
    <w:p w14:paraId="08EFA32C" w14:textId="77777777" w:rsidR="001144EA" w:rsidRDefault="001144EA" w:rsidP="00A66A40">
      <w:pPr>
        <w:pStyle w:val="Textpoznpodarou"/>
        <w:rPr>
          <w:rFonts w:cs="Arial"/>
          <w:sz w:val="18"/>
          <w:szCs w:val="18"/>
        </w:rPr>
      </w:pPr>
      <w:r w:rsidRPr="007A2F09">
        <w:rPr>
          <w:rStyle w:val="Znakapoznpodarou"/>
          <w:rFonts w:cs="Arial"/>
          <w:sz w:val="18"/>
          <w:szCs w:val="18"/>
        </w:rPr>
        <w:footnoteRef/>
      </w:r>
      <w:r w:rsidRPr="007A2F09">
        <w:rPr>
          <w:rFonts w:cs="Arial"/>
          <w:sz w:val="18"/>
          <w:szCs w:val="18"/>
        </w:rPr>
        <w:t xml:space="preserve"> Klasifikace NABS: Nomenklatura pro analýzu a srovnání vědeckých programů a rozpočtů</w:t>
      </w:r>
      <w:r>
        <w:rPr>
          <w:rFonts w:cs="Arial"/>
          <w:sz w:val="18"/>
          <w:szCs w:val="18"/>
        </w:rPr>
        <w:t xml:space="preserve"> (Eurostat). </w:t>
      </w:r>
      <w:r w:rsidRPr="00EA7D42">
        <w:rPr>
          <w:rFonts w:cs="Arial"/>
          <w:sz w:val="18"/>
          <w:szCs w:val="18"/>
        </w:rPr>
        <w:t xml:space="preserve">Nomenklatura byla původně </w:t>
      </w:r>
      <w:r>
        <w:rPr>
          <w:rFonts w:cs="Arial"/>
          <w:sz w:val="18"/>
          <w:szCs w:val="18"/>
        </w:rPr>
        <w:t xml:space="preserve">Eurostatem </w:t>
      </w:r>
      <w:r w:rsidRPr="00EA7D42">
        <w:rPr>
          <w:rFonts w:cs="Arial"/>
          <w:sz w:val="18"/>
          <w:szCs w:val="18"/>
        </w:rPr>
        <w:t>vypraco</w:t>
      </w:r>
      <w:r>
        <w:rPr>
          <w:rFonts w:cs="Arial"/>
          <w:sz w:val="18"/>
          <w:szCs w:val="18"/>
        </w:rPr>
        <w:t>vána již v roce 1969 a její pozdější</w:t>
      </w:r>
      <w:r w:rsidRPr="00EA7D42">
        <w:rPr>
          <w:rFonts w:cs="Arial"/>
          <w:sz w:val="18"/>
          <w:szCs w:val="18"/>
        </w:rPr>
        <w:t xml:space="preserve"> verze byly </w:t>
      </w:r>
      <w:r>
        <w:rPr>
          <w:rFonts w:cs="Arial"/>
          <w:sz w:val="18"/>
          <w:szCs w:val="18"/>
        </w:rPr>
        <w:t xml:space="preserve">několikrát </w:t>
      </w:r>
      <w:r w:rsidRPr="00EA7D42">
        <w:rPr>
          <w:rFonts w:cs="Arial"/>
          <w:sz w:val="18"/>
          <w:szCs w:val="18"/>
        </w:rPr>
        <w:t xml:space="preserve">revidovány </w:t>
      </w:r>
      <w:r>
        <w:rPr>
          <w:rFonts w:cs="Arial"/>
          <w:sz w:val="18"/>
          <w:szCs w:val="18"/>
        </w:rPr>
        <w:t>(</w:t>
      </w:r>
      <w:r w:rsidRPr="00EA7D42">
        <w:rPr>
          <w:rFonts w:cs="Arial"/>
          <w:sz w:val="18"/>
          <w:szCs w:val="18"/>
        </w:rPr>
        <w:t>v letech 1975</w:t>
      </w:r>
      <w:r>
        <w:rPr>
          <w:rFonts w:cs="Arial"/>
          <w:sz w:val="18"/>
          <w:szCs w:val="18"/>
        </w:rPr>
        <w:t xml:space="preserve">, </w:t>
      </w:r>
      <w:r w:rsidRPr="00EA7D42">
        <w:rPr>
          <w:rFonts w:cs="Arial"/>
          <w:sz w:val="18"/>
          <w:szCs w:val="18"/>
        </w:rPr>
        <w:t>1983</w:t>
      </w:r>
      <w:r>
        <w:rPr>
          <w:rFonts w:cs="Arial"/>
          <w:sz w:val="18"/>
          <w:szCs w:val="18"/>
        </w:rPr>
        <w:t>, 1992 a 2007)</w:t>
      </w:r>
      <w:r w:rsidRPr="00EA7D42">
        <w:rPr>
          <w:rFonts w:cs="Arial"/>
          <w:sz w:val="18"/>
          <w:szCs w:val="18"/>
        </w:rPr>
        <w:t>.</w:t>
      </w:r>
    </w:p>
    <w:p w14:paraId="6C537F76" w14:textId="77777777" w:rsidR="001144EA" w:rsidRPr="007A2F09" w:rsidRDefault="001144EA" w:rsidP="00A66A40">
      <w:pPr>
        <w:pStyle w:val="Textpoznpodarou"/>
        <w:rPr>
          <w:rFonts w:cs="Arial"/>
          <w:sz w:val="18"/>
          <w:szCs w:val="18"/>
        </w:rPr>
      </w:pPr>
      <w:r w:rsidRPr="008F0BC7">
        <w:rPr>
          <w:rFonts w:cs="Arial"/>
          <w:sz w:val="18"/>
          <w:szCs w:val="18"/>
          <w:u w:val="single"/>
        </w:rPr>
        <w:t>Socioekonomickým cílem</w:t>
      </w:r>
      <w:r>
        <w:rPr>
          <w:rFonts w:cs="Arial"/>
          <w:sz w:val="18"/>
          <w:szCs w:val="18"/>
        </w:rPr>
        <w:t xml:space="preserve"> se rozumí předem vymezená oblast výzkumu a vývoje, která se používá pro analytické účely při klasifikaci státních rozpočtových výdajů na VaV.  </w:t>
      </w:r>
    </w:p>
  </w:footnote>
  <w:footnote w:id="17">
    <w:p w14:paraId="2BD2F1DE" w14:textId="77777777" w:rsidR="00F14217" w:rsidRDefault="00F14217" w:rsidP="00F14217">
      <w:pPr>
        <w:pStyle w:val="Textpoznpodarou"/>
      </w:pPr>
      <w:r w:rsidRPr="0075463A">
        <w:rPr>
          <w:rStyle w:val="Znakapoznpodarou"/>
          <w:sz w:val="18"/>
        </w:rPr>
        <w:footnoteRef/>
      </w:r>
      <w:r w:rsidRPr="0075463A">
        <w:rPr>
          <w:sz w:val="18"/>
        </w:rPr>
        <w:t xml:space="preserve"> V případě SEO 12 – Všeobecný rozvoj znalostí na vysokých školách financovaný z institucionálních prostředků na VaV, kam spadá podpora dlouhodobého koncepčního rozvoje výzkumné organizace a specifického vysokoškolského výzkumu, je jedinou formu financování institucionální podpora VaV.</w:t>
      </w:r>
    </w:p>
  </w:footnote>
  <w:footnote w:id="18">
    <w:p w14:paraId="73C08E0B" w14:textId="77777777" w:rsidR="001144EA" w:rsidRDefault="001144EA" w:rsidP="00E10E68">
      <w:pPr>
        <w:pStyle w:val="Textpoznpodarou"/>
      </w:pPr>
      <w:r w:rsidRPr="00324DBF">
        <w:rPr>
          <w:rStyle w:val="Znakapoznpodarou"/>
          <w:sz w:val="18"/>
        </w:rPr>
        <w:footnoteRef/>
      </w:r>
      <w:r w:rsidRPr="00324DBF">
        <w:rPr>
          <w:sz w:val="18"/>
        </w:rPr>
        <w:t xml:space="preserve"> Především na AV ČR probíhá všeobecný rozvoj znalostí spadající sice do oblasti přírodních věd ovšem často s přesahem či využitím i do oblasti medicíny.</w:t>
      </w:r>
    </w:p>
  </w:footnote>
  <w:footnote w:id="19">
    <w:p w14:paraId="3D162F89" w14:textId="77168E83" w:rsidR="001144EA" w:rsidRDefault="001144EA" w:rsidP="009D0ABA">
      <w:pPr>
        <w:pStyle w:val="Textpoznpodarou"/>
      </w:pPr>
      <w:r w:rsidRPr="005D17AB">
        <w:rPr>
          <w:rStyle w:val="Znakapoznpodarou"/>
          <w:sz w:val="18"/>
        </w:rPr>
        <w:footnoteRef/>
      </w:r>
      <w:r w:rsidRPr="005D17AB">
        <w:rPr>
          <w:sz w:val="18"/>
        </w:rPr>
        <w:t xml:space="preserve"> </w:t>
      </w:r>
      <w:hyperlink r:id="rId12" w:history="1">
        <w:r w:rsidRPr="006A2599">
          <w:rPr>
            <w:rStyle w:val="Hypertextovodkaz"/>
            <w:color w:val="009BB4"/>
            <w:sz w:val="18"/>
          </w:rPr>
          <w:t>https://ec.europa.eu/info/strategy/priorities-2019-2024/european-green-deal_cs</w:t>
        </w:r>
      </w:hyperlink>
      <w:r w:rsidRPr="006A2599">
        <w:rPr>
          <w:color w:val="009BB4"/>
          <w:sz w:val="18"/>
        </w:rPr>
        <w:t xml:space="preserve">  </w:t>
      </w:r>
    </w:p>
  </w:footnote>
  <w:footnote w:id="20">
    <w:p w14:paraId="172A7835" w14:textId="77777777" w:rsidR="001144EA" w:rsidRPr="00455C4D" w:rsidRDefault="001144EA" w:rsidP="00E10E68">
      <w:pPr>
        <w:pStyle w:val="Textpoznpodarou"/>
        <w:rPr>
          <w:sz w:val="18"/>
          <w:szCs w:val="18"/>
        </w:rPr>
      </w:pPr>
      <w:r w:rsidRPr="00455C4D">
        <w:rPr>
          <w:rStyle w:val="Znakapoznpodarou"/>
          <w:sz w:val="18"/>
          <w:szCs w:val="18"/>
        </w:rPr>
        <w:footnoteRef/>
      </w:r>
      <w:r w:rsidRPr="00455C4D">
        <w:rPr>
          <w:sz w:val="18"/>
          <w:szCs w:val="18"/>
        </w:rPr>
        <w:t xml:space="preserve"> Dřívější socioekonomický cíl NAB</w:t>
      </w:r>
      <w:r>
        <w:rPr>
          <w:sz w:val="18"/>
          <w:szCs w:val="18"/>
        </w:rPr>
        <w:t>S 1992 – Společenské struktury a</w:t>
      </w:r>
      <w:r w:rsidRPr="00455C4D">
        <w:rPr>
          <w:sz w:val="18"/>
          <w:szCs w:val="18"/>
        </w:rPr>
        <w:t xml:space="preserve"> vztahy byl revizí NABS 2007 rozdělen na tři samostatné socioekonomické cíle: Vzdělání (SEO 09), Kultura, rekreace, náboženství a média (SEO 10) a Politické a sociální systémy, struktury a procesy (SEO 11). </w:t>
      </w:r>
    </w:p>
    <w:p w14:paraId="53525023" w14:textId="77777777" w:rsidR="001144EA" w:rsidRDefault="001144EA" w:rsidP="00E10E68">
      <w:pPr>
        <w:pStyle w:val="Textpoznpodarou"/>
      </w:pPr>
    </w:p>
  </w:footnote>
  <w:footnote w:id="21">
    <w:p w14:paraId="6D901DD0" w14:textId="77777777" w:rsidR="0011216D" w:rsidRDefault="0011216D" w:rsidP="001121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168DD">
        <w:rPr>
          <w:sz w:val="18"/>
        </w:rPr>
        <w:t xml:space="preserve">V prosinci 2023 Eurostat zveřejnil i předběžné údaje za rok 2022, které jsou uvedeny v tabulkové příloze. </w:t>
      </w:r>
    </w:p>
  </w:footnote>
  <w:footnote w:id="22">
    <w:p w14:paraId="4CD4AAA6" w14:textId="77777777" w:rsidR="0011216D" w:rsidRPr="00835003" w:rsidRDefault="0011216D" w:rsidP="0011216D">
      <w:pPr>
        <w:pStyle w:val="Textpoznpodarou"/>
        <w:rPr>
          <w:sz w:val="18"/>
        </w:rPr>
      </w:pPr>
      <w:r w:rsidRPr="00835003">
        <w:rPr>
          <w:rStyle w:val="Znakapoznpodarou"/>
          <w:sz w:val="18"/>
        </w:rPr>
        <w:footnoteRef/>
      </w:r>
      <w:r w:rsidRPr="00835003">
        <w:rPr>
          <w:sz w:val="18"/>
        </w:rPr>
        <w:t xml:space="preserve"> </w:t>
      </w:r>
      <w:r>
        <w:rPr>
          <w:sz w:val="18"/>
        </w:rPr>
        <w:t>Bez Velké Británie, která v roce 2021 vynaložila na podporu výzkumu a vývoje prostřednictvím státních rozpočtových výdajů na VaV částku 16,3</w:t>
      </w:r>
      <w:r w:rsidRPr="00DD2E01">
        <w:rPr>
          <w:sz w:val="18"/>
        </w:rPr>
        <w:t xml:space="preserve"> mld. EUR.</w:t>
      </w:r>
      <w:r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231A" w14:textId="77777777" w:rsidR="001144EA" w:rsidRPr="00D26431" w:rsidRDefault="001144EA" w:rsidP="00D26431">
    <w:pPr>
      <w:pStyle w:val="Zhlav"/>
    </w:pPr>
    <w:r w:rsidRPr="00D26431">
      <w:t>Státní rozpočtové výdaje na výzkum a vývoj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CFD8" w14:textId="77777777" w:rsidR="001144EA" w:rsidRPr="00D26431" w:rsidRDefault="001144EA" w:rsidP="00D26431">
    <w:pPr>
      <w:pStyle w:val="Zhlav"/>
    </w:pPr>
    <w:r w:rsidRPr="00D26431">
      <w:t>Státní rozpočtové výdaje na výzkum a vývoj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C52AB" w14:textId="77777777" w:rsidR="00711C99" w:rsidRDefault="00711C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820"/>
    <w:multiLevelType w:val="hybridMultilevel"/>
    <w:tmpl w:val="6AC8F2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01089"/>
    <w:multiLevelType w:val="hybridMultilevel"/>
    <w:tmpl w:val="304E83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A5001"/>
    <w:multiLevelType w:val="hybridMultilevel"/>
    <w:tmpl w:val="FB0229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23C27"/>
    <w:multiLevelType w:val="hybridMultilevel"/>
    <w:tmpl w:val="DFBE40EE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4" w15:restartNumberingAfterBreak="0">
    <w:nsid w:val="1DF87934"/>
    <w:multiLevelType w:val="hybridMultilevel"/>
    <w:tmpl w:val="1E76FA1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5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E6E9A"/>
    <w:multiLevelType w:val="hybridMultilevel"/>
    <w:tmpl w:val="3F643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4A29AE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5D39C8"/>
    <w:multiLevelType w:val="multilevel"/>
    <w:tmpl w:val="D6FE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7D51AE1"/>
    <w:multiLevelType w:val="hybridMultilevel"/>
    <w:tmpl w:val="BA32B2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D221B"/>
    <w:multiLevelType w:val="hybridMultilevel"/>
    <w:tmpl w:val="75F00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A4585"/>
    <w:multiLevelType w:val="hybridMultilevel"/>
    <w:tmpl w:val="6944EA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96496"/>
    <w:multiLevelType w:val="hybridMultilevel"/>
    <w:tmpl w:val="D4345F02"/>
    <w:lvl w:ilvl="0" w:tplc="8BDE2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3183A"/>
    <w:multiLevelType w:val="hybridMultilevel"/>
    <w:tmpl w:val="2EDC03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470B0"/>
    <w:multiLevelType w:val="hybridMultilevel"/>
    <w:tmpl w:val="B0E826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25E0D"/>
    <w:multiLevelType w:val="hybridMultilevel"/>
    <w:tmpl w:val="EFE85C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C3CA7"/>
    <w:multiLevelType w:val="hybridMultilevel"/>
    <w:tmpl w:val="06ECDB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21"/>
  </w:num>
  <w:num w:numId="14">
    <w:abstractNumId w:val="16"/>
  </w:num>
  <w:num w:numId="15">
    <w:abstractNumId w:val="19"/>
  </w:num>
  <w:num w:numId="16">
    <w:abstractNumId w:val="17"/>
  </w:num>
  <w:num w:numId="17">
    <w:abstractNumId w:val="12"/>
  </w:num>
  <w:num w:numId="18">
    <w:abstractNumId w:val="11"/>
  </w:num>
  <w:num w:numId="19">
    <w:abstractNumId w:val="26"/>
  </w:num>
  <w:num w:numId="20">
    <w:abstractNumId w:val="18"/>
  </w:num>
  <w:num w:numId="21">
    <w:abstractNumId w:val="24"/>
  </w:num>
  <w:num w:numId="22">
    <w:abstractNumId w:val="10"/>
  </w:num>
  <w:num w:numId="23">
    <w:abstractNumId w:val="22"/>
  </w:num>
  <w:num w:numId="24">
    <w:abstractNumId w:val="13"/>
  </w:num>
  <w:num w:numId="25">
    <w:abstractNumId w:val="25"/>
  </w:num>
  <w:num w:numId="26">
    <w:abstractNumId w:val="23"/>
  </w:num>
  <w:num w:numId="27">
    <w:abstractNumId w:val="1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59"/>
    <w:rsid w:val="00000552"/>
    <w:rsid w:val="00001A2F"/>
    <w:rsid w:val="0000209D"/>
    <w:rsid w:val="00004D5A"/>
    <w:rsid w:val="000056D5"/>
    <w:rsid w:val="00005DF1"/>
    <w:rsid w:val="0000767A"/>
    <w:rsid w:val="00010702"/>
    <w:rsid w:val="00012E14"/>
    <w:rsid w:val="00022F10"/>
    <w:rsid w:val="000234D6"/>
    <w:rsid w:val="00023D29"/>
    <w:rsid w:val="00026389"/>
    <w:rsid w:val="00031AE0"/>
    <w:rsid w:val="000322EF"/>
    <w:rsid w:val="0003376E"/>
    <w:rsid w:val="00033FCD"/>
    <w:rsid w:val="0003513A"/>
    <w:rsid w:val="00041CEC"/>
    <w:rsid w:val="000461DF"/>
    <w:rsid w:val="0004694F"/>
    <w:rsid w:val="00047753"/>
    <w:rsid w:val="00051691"/>
    <w:rsid w:val="000522E4"/>
    <w:rsid w:val="00054A47"/>
    <w:rsid w:val="000610E1"/>
    <w:rsid w:val="00062EC5"/>
    <w:rsid w:val="00062F22"/>
    <w:rsid w:val="00065D3B"/>
    <w:rsid w:val="000712B3"/>
    <w:rsid w:val="00071AC4"/>
    <w:rsid w:val="00071B73"/>
    <w:rsid w:val="00072B59"/>
    <w:rsid w:val="00074D54"/>
    <w:rsid w:val="0008263E"/>
    <w:rsid w:val="00082C19"/>
    <w:rsid w:val="00084822"/>
    <w:rsid w:val="00085395"/>
    <w:rsid w:val="00087240"/>
    <w:rsid w:val="00087634"/>
    <w:rsid w:val="00087F2B"/>
    <w:rsid w:val="00095CFA"/>
    <w:rsid w:val="000974D1"/>
    <w:rsid w:val="0009799E"/>
    <w:rsid w:val="000A1183"/>
    <w:rsid w:val="000A256D"/>
    <w:rsid w:val="000A3A2C"/>
    <w:rsid w:val="000A55DE"/>
    <w:rsid w:val="000B7ADA"/>
    <w:rsid w:val="000C2369"/>
    <w:rsid w:val="000C3408"/>
    <w:rsid w:val="000C6AFD"/>
    <w:rsid w:val="000C715B"/>
    <w:rsid w:val="000C737F"/>
    <w:rsid w:val="000D00FF"/>
    <w:rsid w:val="000D1A8A"/>
    <w:rsid w:val="000D4BDB"/>
    <w:rsid w:val="000D5637"/>
    <w:rsid w:val="000D6A1A"/>
    <w:rsid w:val="000E50D1"/>
    <w:rsid w:val="000E6FBD"/>
    <w:rsid w:val="000F5EBF"/>
    <w:rsid w:val="00100F5C"/>
    <w:rsid w:val="00104C4C"/>
    <w:rsid w:val="00104F43"/>
    <w:rsid w:val="00110D25"/>
    <w:rsid w:val="0011216D"/>
    <w:rsid w:val="00112A2E"/>
    <w:rsid w:val="001144EA"/>
    <w:rsid w:val="00116626"/>
    <w:rsid w:val="00117BF7"/>
    <w:rsid w:val="0012192F"/>
    <w:rsid w:val="00125D69"/>
    <w:rsid w:val="00135782"/>
    <w:rsid w:val="001370CC"/>
    <w:rsid w:val="001405FA"/>
    <w:rsid w:val="001425C3"/>
    <w:rsid w:val="001425E5"/>
    <w:rsid w:val="001428F0"/>
    <w:rsid w:val="00146596"/>
    <w:rsid w:val="00150649"/>
    <w:rsid w:val="00150D20"/>
    <w:rsid w:val="00151C32"/>
    <w:rsid w:val="00161D32"/>
    <w:rsid w:val="0016256B"/>
    <w:rsid w:val="001629C6"/>
    <w:rsid w:val="00162CF2"/>
    <w:rsid w:val="00163793"/>
    <w:rsid w:val="0016563D"/>
    <w:rsid w:val="001668CE"/>
    <w:rsid w:val="00166920"/>
    <w:rsid w:val="001706D6"/>
    <w:rsid w:val="001714F2"/>
    <w:rsid w:val="00175821"/>
    <w:rsid w:val="00180BB3"/>
    <w:rsid w:val="00184A35"/>
    <w:rsid w:val="00184B08"/>
    <w:rsid w:val="00185010"/>
    <w:rsid w:val="001A0E16"/>
    <w:rsid w:val="001A15E6"/>
    <w:rsid w:val="001A552F"/>
    <w:rsid w:val="001A6A51"/>
    <w:rsid w:val="001B2CA9"/>
    <w:rsid w:val="001B3107"/>
    <w:rsid w:val="001B3110"/>
    <w:rsid w:val="001B3168"/>
    <w:rsid w:val="001B4729"/>
    <w:rsid w:val="001B6C09"/>
    <w:rsid w:val="001B6CBA"/>
    <w:rsid w:val="001C05CD"/>
    <w:rsid w:val="001C3316"/>
    <w:rsid w:val="001C568D"/>
    <w:rsid w:val="001C7B90"/>
    <w:rsid w:val="001D133D"/>
    <w:rsid w:val="001D25AE"/>
    <w:rsid w:val="001D3FCC"/>
    <w:rsid w:val="001D4104"/>
    <w:rsid w:val="001D5401"/>
    <w:rsid w:val="001D62BC"/>
    <w:rsid w:val="001D68B2"/>
    <w:rsid w:val="001D6DEB"/>
    <w:rsid w:val="001D7276"/>
    <w:rsid w:val="001E1C7B"/>
    <w:rsid w:val="001E236D"/>
    <w:rsid w:val="001E3D95"/>
    <w:rsid w:val="001F4597"/>
    <w:rsid w:val="001F4E56"/>
    <w:rsid w:val="001F64FD"/>
    <w:rsid w:val="00200A02"/>
    <w:rsid w:val="00201B6A"/>
    <w:rsid w:val="002023BC"/>
    <w:rsid w:val="00203363"/>
    <w:rsid w:val="00203B8B"/>
    <w:rsid w:val="002040BC"/>
    <w:rsid w:val="002052BF"/>
    <w:rsid w:val="00205E8F"/>
    <w:rsid w:val="002118B9"/>
    <w:rsid w:val="00212E6C"/>
    <w:rsid w:val="00213BD2"/>
    <w:rsid w:val="00217C5B"/>
    <w:rsid w:val="00220705"/>
    <w:rsid w:val="0022139E"/>
    <w:rsid w:val="00224D54"/>
    <w:rsid w:val="002252E0"/>
    <w:rsid w:val="002255F6"/>
    <w:rsid w:val="00226843"/>
    <w:rsid w:val="00227850"/>
    <w:rsid w:val="00227A53"/>
    <w:rsid w:val="00230C6E"/>
    <w:rsid w:val="00236443"/>
    <w:rsid w:val="002366A4"/>
    <w:rsid w:val="00237FB6"/>
    <w:rsid w:val="002436BA"/>
    <w:rsid w:val="00244A15"/>
    <w:rsid w:val="00247319"/>
    <w:rsid w:val="0024799E"/>
    <w:rsid w:val="00253A6A"/>
    <w:rsid w:val="00253C0F"/>
    <w:rsid w:val="00254DC2"/>
    <w:rsid w:val="0025758D"/>
    <w:rsid w:val="00257C02"/>
    <w:rsid w:val="00263D08"/>
    <w:rsid w:val="002652B3"/>
    <w:rsid w:val="00271465"/>
    <w:rsid w:val="0027220E"/>
    <w:rsid w:val="00277096"/>
    <w:rsid w:val="00280C8A"/>
    <w:rsid w:val="00283373"/>
    <w:rsid w:val="00284B57"/>
    <w:rsid w:val="00285412"/>
    <w:rsid w:val="00286035"/>
    <w:rsid w:val="00291B77"/>
    <w:rsid w:val="00297433"/>
    <w:rsid w:val="002A1559"/>
    <w:rsid w:val="002A16D4"/>
    <w:rsid w:val="002A230C"/>
    <w:rsid w:val="002A3E84"/>
    <w:rsid w:val="002A4453"/>
    <w:rsid w:val="002A5E78"/>
    <w:rsid w:val="002B5FE2"/>
    <w:rsid w:val="002B6C86"/>
    <w:rsid w:val="002C05DF"/>
    <w:rsid w:val="002C2B69"/>
    <w:rsid w:val="002C43BD"/>
    <w:rsid w:val="002C7245"/>
    <w:rsid w:val="002C7DDD"/>
    <w:rsid w:val="002C7E73"/>
    <w:rsid w:val="002D0E59"/>
    <w:rsid w:val="002D638A"/>
    <w:rsid w:val="002D6CF0"/>
    <w:rsid w:val="002D6E4F"/>
    <w:rsid w:val="002E02A1"/>
    <w:rsid w:val="002E0687"/>
    <w:rsid w:val="002E4E4C"/>
    <w:rsid w:val="002E5E9C"/>
    <w:rsid w:val="002E7453"/>
    <w:rsid w:val="002E7D92"/>
    <w:rsid w:val="002F193A"/>
    <w:rsid w:val="002F4B7F"/>
    <w:rsid w:val="0030077B"/>
    <w:rsid w:val="00300B4B"/>
    <w:rsid w:val="00300EB4"/>
    <w:rsid w:val="00304771"/>
    <w:rsid w:val="00304A92"/>
    <w:rsid w:val="003052D4"/>
    <w:rsid w:val="00305EED"/>
    <w:rsid w:val="00306C5B"/>
    <w:rsid w:val="00311640"/>
    <w:rsid w:val="00320135"/>
    <w:rsid w:val="003209D6"/>
    <w:rsid w:val="00321924"/>
    <w:rsid w:val="00321F45"/>
    <w:rsid w:val="003241A7"/>
    <w:rsid w:val="0032656E"/>
    <w:rsid w:val="0032671A"/>
    <w:rsid w:val="00331F8A"/>
    <w:rsid w:val="00332190"/>
    <w:rsid w:val="00333F80"/>
    <w:rsid w:val="00337568"/>
    <w:rsid w:val="00344668"/>
    <w:rsid w:val="003462D9"/>
    <w:rsid w:val="0035078E"/>
    <w:rsid w:val="00352EAB"/>
    <w:rsid w:val="0036090A"/>
    <w:rsid w:val="00360C86"/>
    <w:rsid w:val="003657F3"/>
    <w:rsid w:val="00366F6B"/>
    <w:rsid w:val="00367A2A"/>
    <w:rsid w:val="00375CD2"/>
    <w:rsid w:val="00377EB8"/>
    <w:rsid w:val="00380C8D"/>
    <w:rsid w:val="003818DC"/>
    <w:rsid w:val="00384327"/>
    <w:rsid w:val="00384763"/>
    <w:rsid w:val="00385D98"/>
    <w:rsid w:val="003911D0"/>
    <w:rsid w:val="003952B8"/>
    <w:rsid w:val="00397919"/>
    <w:rsid w:val="003A077E"/>
    <w:rsid w:val="003A2B4D"/>
    <w:rsid w:val="003A478C"/>
    <w:rsid w:val="003A5525"/>
    <w:rsid w:val="003A695D"/>
    <w:rsid w:val="003A6B38"/>
    <w:rsid w:val="003B0785"/>
    <w:rsid w:val="003B5A32"/>
    <w:rsid w:val="003C3490"/>
    <w:rsid w:val="003D0673"/>
    <w:rsid w:val="003D16DC"/>
    <w:rsid w:val="003D6920"/>
    <w:rsid w:val="003D6EC3"/>
    <w:rsid w:val="003D7360"/>
    <w:rsid w:val="003E0EC2"/>
    <w:rsid w:val="003E16C9"/>
    <w:rsid w:val="003E1E5A"/>
    <w:rsid w:val="003E4585"/>
    <w:rsid w:val="003E4C91"/>
    <w:rsid w:val="003E7C98"/>
    <w:rsid w:val="003F3084"/>
    <w:rsid w:val="003F313C"/>
    <w:rsid w:val="003F4B2C"/>
    <w:rsid w:val="003F551C"/>
    <w:rsid w:val="003F7D23"/>
    <w:rsid w:val="004010FB"/>
    <w:rsid w:val="004032BD"/>
    <w:rsid w:val="00404B65"/>
    <w:rsid w:val="00407C13"/>
    <w:rsid w:val="00410638"/>
    <w:rsid w:val="0041225A"/>
    <w:rsid w:val="00412850"/>
    <w:rsid w:val="00413CF1"/>
    <w:rsid w:val="00413DB4"/>
    <w:rsid w:val="0041639B"/>
    <w:rsid w:val="00417AF6"/>
    <w:rsid w:val="00420025"/>
    <w:rsid w:val="004218A4"/>
    <w:rsid w:val="00421980"/>
    <w:rsid w:val="00423F99"/>
    <w:rsid w:val="004262E6"/>
    <w:rsid w:val="00430B59"/>
    <w:rsid w:val="004318CD"/>
    <w:rsid w:val="00432A58"/>
    <w:rsid w:val="00434617"/>
    <w:rsid w:val="00440900"/>
    <w:rsid w:val="004441A0"/>
    <w:rsid w:val="004476B2"/>
    <w:rsid w:val="004530CD"/>
    <w:rsid w:val="00454A97"/>
    <w:rsid w:val="00460FB3"/>
    <w:rsid w:val="00474FEE"/>
    <w:rsid w:val="00475712"/>
    <w:rsid w:val="00476240"/>
    <w:rsid w:val="00476439"/>
    <w:rsid w:val="0047735C"/>
    <w:rsid w:val="004776BC"/>
    <w:rsid w:val="0047773D"/>
    <w:rsid w:val="0048139F"/>
    <w:rsid w:val="00481E40"/>
    <w:rsid w:val="00483150"/>
    <w:rsid w:val="00484697"/>
    <w:rsid w:val="00484ECE"/>
    <w:rsid w:val="004861EB"/>
    <w:rsid w:val="004862E1"/>
    <w:rsid w:val="0048755B"/>
    <w:rsid w:val="00490353"/>
    <w:rsid w:val="004915CB"/>
    <w:rsid w:val="004920D0"/>
    <w:rsid w:val="004924DC"/>
    <w:rsid w:val="00495F16"/>
    <w:rsid w:val="00496E7C"/>
    <w:rsid w:val="004A10A7"/>
    <w:rsid w:val="004A14E4"/>
    <w:rsid w:val="004A3212"/>
    <w:rsid w:val="004A4F37"/>
    <w:rsid w:val="004A61C5"/>
    <w:rsid w:val="004A74FC"/>
    <w:rsid w:val="004A77DF"/>
    <w:rsid w:val="004A7D56"/>
    <w:rsid w:val="004A7E1D"/>
    <w:rsid w:val="004B1417"/>
    <w:rsid w:val="004B4395"/>
    <w:rsid w:val="004B55B7"/>
    <w:rsid w:val="004B6468"/>
    <w:rsid w:val="004C0695"/>
    <w:rsid w:val="004C17F9"/>
    <w:rsid w:val="004C384C"/>
    <w:rsid w:val="004C3867"/>
    <w:rsid w:val="004C4CD0"/>
    <w:rsid w:val="004C70DC"/>
    <w:rsid w:val="004C7C39"/>
    <w:rsid w:val="004D0211"/>
    <w:rsid w:val="004D064C"/>
    <w:rsid w:val="004D0794"/>
    <w:rsid w:val="004D67A3"/>
    <w:rsid w:val="004E2262"/>
    <w:rsid w:val="004F06F5"/>
    <w:rsid w:val="004F2C1F"/>
    <w:rsid w:val="004F33A0"/>
    <w:rsid w:val="00501E68"/>
    <w:rsid w:val="0050323E"/>
    <w:rsid w:val="00504FB6"/>
    <w:rsid w:val="00505D63"/>
    <w:rsid w:val="005108C0"/>
    <w:rsid w:val="00511095"/>
    <w:rsid w:val="00511679"/>
    <w:rsid w:val="00511873"/>
    <w:rsid w:val="00512A2F"/>
    <w:rsid w:val="00513B7E"/>
    <w:rsid w:val="00515C74"/>
    <w:rsid w:val="0052007E"/>
    <w:rsid w:val="0052337A"/>
    <w:rsid w:val="005249A7"/>
    <w:rsid w:val="00525137"/>
    <w:rsid w:val="005251DD"/>
    <w:rsid w:val="00530953"/>
    <w:rsid w:val="00532CE7"/>
    <w:rsid w:val="0053324C"/>
    <w:rsid w:val="00533FD7"/>
    <w:rsid w:val="00534A28"/>
    <w:rsid w:val="00541508"/>
    <w:rsid w:val="00542100"/>
    <w:rsid w:val="005471EA"/>
    <w:rsid w:val="0055581E"/>
    <w:rsid w:val="0055599F"/>
    <w:rsid w:val="00556D68"/>
    <w:rsid w:val="005647BF"/>
    <w:rsid w:val="00565D80"/>
    <w:rsid w:val="0057364B"/>
    <w:rsid w:val="00574773"/>
    <w:rsid w:val="00575105"/>
    <w:rsid w:val="005766F3"/>
    <w:rsid w:val="00581D2B"/>
    <w:rsid w:val="005822F2"/>
    <w:rsid w:val="005836F6"/>
    <w:rsid w:val="00583FFD"/>
    <w:rsid w:val="00587541"/>
    <w:rsid w:val="005911BE"/>
    <w:rsid w:val="00593152"/>
    <w:rsid w:val="00594921"/>
    <w:rsid w:val="00596A1F"/>
    <w:rsid w:val="005970AC"/>
    <w:rsid w:val="005A10F2"/>
    <w:rsid w:val="005A1752"/>
    <w:rsid w:val="005A21E0"/>
    <w:rsid w:val="005A28FF"/>
    <w:rsid w:val="005A3CEF"/>
    <w:rsid w:val="005A3DF8"/>
    <w:rsid w:val="005A5549"/>
    <w:rsid w:val="005B121D"/>
    <w:rsid w:val="005B7B90"/>
    <w:rsid w:val="005C04F1"/>
    <w:rsid w:val="005C06ED"/>
    <w:rsid w:val="005C0725"/>
    <w:rsid w:val="005C2FC6"/>
    <w:rsid w:val="005C3B4A"/>
    <w:rsid w:val="005C3CD6"/>
    <w:rsid w:val="005C62E8"/>
    <w:rsid w:val="005D1034"/>
    <w:rsid w:val="005D5211"/>
    <w:rsid w:val="005D5802"/>
    <w:rsid w:val="005D746F"/>
    <w:rsid w:val="005D7890"/>
    <w:rsid w:val="005E6111"/>
    <w:rsid w:val="005E7C78"/>
    <w:rsid w:val="005F3406"/>
    <w:rsid w:val="005F3594"/>
    <w:rsid w:val="005F3EB1"/>
    <w:rsid w:val="005F5469"/>
    <w:rsid w:val="00604307"/>
    <w:rsid w:val="0060487F"/>
    <w:rsid w:val="00604EAD"/>
    <w:rsid w:val="00607139"/>
    <w:rsid w:val="006078BE"/>
    <w:rsid w:val="006104FB"/>
    <w:rsid w:val="00612A2F"/>
    <w:rsid w:val="00612CB1"/>
    <w:rsid w:val="00612D4A"/>
    <w:rsid w:val="006144C8"/>
    <w:rsid w:val="00615551"/>
    <w:rsid w:val="00616E05"/>
    <w:rsid w:val="00624093"/>
    <w:rsid w:val="006247BC"/>
    <w:rsid w:val="006264BC"/>
    <w:rsid w:val="00627ABD"/>
    <w:rsid w:val="0063218B"/>
    <w:rsid w:val="00632FB3"/>
    <w:rsid w:val="006404A7"/>
    <w:rsid w:val="00640C3D"/>
    <w:rsid w:val="00642507"/>
    <w:rsid w:val="006451E4"/>
    <w:rsid w:val="006458CE"/>
    <w:rsid w:val="00645B33"/>
    <w:rsid w:val="0065146D"/>
    <w:rsid w:val="006516CB"/>
    <w:rsid w:val="00657924"/>
    <w:rsid w:val="00657CD1"/>
    <w:rsid w:val="00657E87"/>
    <w:rsid w:val="00664803"/>
    <w:rsid w:val="00665BA4"/>
    <w:rsid w:val="00667AF2"/>
    <w:rsid w:val="00671061"/>
    <w:rsid w:val="006710C9"/>
    <w:rsid w:val="00674D89"/>
    <w:rsid w:val="00675E37"/>
    <w:rsid w:val="0068174E"/>
    <w:rsid w:val="00681DCE"/>
    <w:rsid w:val="006824C0"/>
    <w:rsid w:val="0068260E"/>
    <w:rsid w:val="006841CF"/>
    <w:rsid w:val="00686A62"/>
    <w:rsid w:val="00694D54"/>
    <w:rsid w:val="00695BEF"/>
    <w:rsid w:val="00695D08"/>
    <w:rsid w:val="006977F6"/>
    <w:rsid w:val="00697A13"/>
    <w:rsid w:val="006A109C"/>
    <w:rsid w:val="006A1BBE"/>
    <w:rsid w:val="006A2599"/>
    <w:rsid w:val="006A3219"/>
    <w:rsid w:val="006A34D7"/>
    <w:rsid w:val="006A5463"/>
    <w:rsid w:val="006B2F8E"/>
    <w:rsid w:val="006B344A"/>
    <w:rsid w:val="006B41FB"/>
    <w:rsid w:val="006B45E2"/>
    <w:rsid w:val="006B575F"/>
    <w:rsid w:val="006B5BBE"/>
    <w:rsid w:val="006B78D8"/>
    <w:rsid w:val="006C099F"/>
    <w:rsid w:val="006C113F"/>
    <w:rsid w:val="006C123E"/>
    <w:rsid w:val="006C4794"/>
    <w:rsid w:val="006C56D4"/>
    <w:rsid w:val="006C6924"/>
    <w:rsid w:val="006C6E5C"/>
    <w:rsid w:val="006C7CA6"/>
    <w:rsid w:val="006D3A50"/>
    <w:rsid w:val="006D3B50"/>
    <w:rsid w:val="006D3E8A"/>
    <w:rsid w:val="006D61F6"/>
    <w:rsid w:val="006E154C"/>
    <w:rsid w:val="006E279A"/>
    <w:rsid w:val="006E2877"/>
    <w:rsid w:val="006E313B"/>
    <w:rsid w:val="006E3539"/>
    <w:rsid w:val="006F0F8F"/>
    <w:rsid w:val="006F22EB"/>
    <w:rsid w:val="006F31A1"/>
    <w:rsid w:val="006F4978"/>
    <w:rsid w:val="006F4E8B"/>
    <w:rsid w:val="006F503A"/>
    <w:rsid w:val="006F5416"/>
    <w:rsid w:val="006F6BD4"/>
    <w:rsid w:val="006F7AF4"/>
    <w:rsid w:val="00703765"/>
    <w:rsid w:val="00704C94"/>
    <w:rsid w:val="00705607"/>
    <w:rsid w:val="00705D61"/>
    <w:rsid w:val="007069D2"/>
    <w:rsid w:val="00706AD4"/>
    <w:rsid w:val="00711C99"/>
    <w:rsid w:val="007140BE"/>
    <w:rsid w:val="00715843"/>
    <w:rsid w:val="00721011"/>
    <w:rsid w:val="007211F5"/>
    <w:rsid w:val="00725BB5"/>
    <w:rsid w:val="00730AE8"/>
    <w:rsid w:val="00741381"/>
    <w:rsid w:val="00741493"/>
    <w:rsid w:val="0074220C"/>
    <w:rsid w:val="00750238"/>
    <w:rsid w:val="00751A70"/>
    <w:rsid w:val="00752180"/>
    <w:rsid w:val="0075463A"/>
    <w:rsid w:val="00754EA3"/>
    <w:rsid w:val="00755202"/>
    <w:rsid w:val="00755D3A"/>
    <w:rsid w:val="007578D3"/>
    <w:rsid w:val="007609C6"/>
    <w:rsid w:val="0076175D"/>
    <w:rsid w:val="00763C0F"/>
    <w:rsid w:val="0076521E"/>
    <w:rsid w:val="007661E9"/>
    <w:rsid w:val="00776169"/>
    <w:rsid w:val="00776527"/>
    <w:rsid w:val="00780EF1"/>
    <w:rsid w:val="00790764"/>
    <w:rsid w:val="0079453C"/>
    <w:rsid w:val="00794677"/>
    <w:rsid w:val="00797ABD"/>
    <w:rsid w:val="007A339F"/>
    <w:rsid w:val="007A4558"/>
    <w:rsid w:val="007A5329"/>
    <w:rsid w:val="007A7B24"/>
    <w:rsid w:val="007B2B93"/>
    <w:rsid w:val="007B6416"/>
    <w:rsid w:val="007B6689"/>
    <w:rsid w:val="007B7534"/>
    <w:rsid w:val="007C3F47"/>
    <w:rsid w:val="007C43B8"/>
    <w:rsid w:val="007C5F15"/>
    <w:rsid w:val="007D0139"/>
    <w:rsid w:val="007D30AD"/>
    <w:rsid w:val="007D31F8"/>
    <w:rsid w:val="007D40DF"/>
    <w:rsid w:val="007D6393"/>
    <w:rsid w:val="007E5328"/>
    <w:rsid w:val="007E7E61"/>
    <w:rsid w:val="007F0845"/>
    <w:rsid w:val="007F2686"/>
    <w:rsid w:val="007F5568"/>
    <w:rsid w:val="00803B5D"/>
    <w:rsid w:val="008063FD"/>
    <w:rsid w:val="00807C82"/>
    <w:rsid w:val="008125B1"/>
    <w:rsid w:val="00814C0C"/>
    <w:rsid w:val="008163CF"/>
    <w:rsid w:val="00816905"/>
    <w:rsid w:val="0082017B"/>
    <w:rsid w:val="00821911"/>
    <w:rsid w:val="00821FF6"/>
    <w:rsid w:val="00824A51"/>
    <w:rsid w:val="00825C4D"/>
    <w:rsid w:val="00826482"/>
    <w:rsid w:val="0083143E"/>
    <w:rsid w:val="00831CDE"/>
    <w:rsid w:val="00832B86"/>
    <w:rsid w:val="00833489"/>
    <w:rsid w:val="00834304"/>
    <w:rsid w:val="00834CE7"/>
    <w:rsid w:val="00834FAA"/>
    <w:rsid w:val="008351B0"/>
    <w:rsid w:val="0083561D"/>
    <w:rsid w:val="00836086"/>
    <w:rsid w:val="0084028B"/>
    <w:rsid w:val="00842F81"/>
    <w:rsid w:val="00844665"/>
    <w:rsid w:val="0084564E"/>
    <w:rsid w:val="0084708F"/>
    <w:rsid w:val="00847669"/>
    <w:rsid w:val="008477C8"/>
    <w:rsid w:val="0085021B"/>
    <w:rsid w:val="0085096F"/>
    <w:rsid w:val="0085114D"/>
    <w:rsid w:val="00852217"/>
    <w:rsid w:val="00852E0F"/>
    <w:rsid w:val="0085521A"/>
    <w:rsid w:val="00855408"/>
    <w:rsid w:val="00856D65"/>
    <w:rsid w:val="008573A5"/>
    <w:rsid w:val="00860B41"/>
    <w:rsid w:val="00861B41"/>
    <w:rsid w:val="00863434"/>
    <w:rsid w:val="008648FC"/>
    <w:rsid w:val="00864DFA"/>
    <w:rsid w:val="00865330"/>
    <w:rsid w:val="00865E4C"/>
    <w:rsid w:val="00866064"/>
    <w:rsid w:val="00867259"/>
    <w:rsid w:val="008701E4"/>
    <w:rsid w:val="00872529"/>
    <w:rsid w:val="00873B5F"/>
    <w:rsid w:val="00875A32"/>
    <w:rsid w:val="00876086"/>
    <w:rsid w:val="0088230D"/>
    <w:rsid w:val="00882B71"/>
    <w:rsid w:val="00885DC3"/>
    <w:rsid w:val="008861D7"/>
    <w:rsid w:val="008873D4"/>
    <w:rsid w:val="00891829"/>
    <w:rsid w:val="00893168"/>
    <w:rsid w:val="008937FF"/>
    <w:rsid w:val="00893E85"/>
    <w:rsid w:val="00894031"/>
    <w:rsid w:val="0089778F"/>
    <w:rsid w:val="008A05A2"/>
    <w:rsid w:val="008A05D2"/>
    <w:rsid w:val="008A65F4"/>
    <w:rsid w:val="008B3256"/>
    <w:rsid w:val="008B67B8"/>
    <w:rsid w:val="008B7C02"/>
    <w:rsid w:val="008B7D2B"/>
    <w:rsid w:val="008C0049"/>
    <w:rsid w:val="008C0E88"/>
    <w:rsid w:val="008C5EA3"/>
    <w:rsid w:val="008C643A"/>
    <w:rsid w:val="008C7AA3"/>
    <w:rsid w:val="008D1E6A"/>
    <w:rsid w:val="008D2A16"/>
    <w:rsid w:val="008D3793"/>
    <w:rsid w:val="008D3F15"/>
    <w:rsid w:val="008D475D"/>
    <w:rsid w:val="008E2BA1"/>
    <w:rsid w:val="008E2C57"/>
    <w:rsid w:val="008E31FF"/>
    <w:rsid w:val="008E6F06"/>
    <w:rsid w:val="008F029B"/>
    <w:rsid w:val="008F330B"/>
    <w:rsid w:val="008F3B34"/>
    <w:rsid w:val="008F3FC9"/>
    <w:rsid w:val="008F585B"/>
    <w:rsid w:val="009003A8"/>
    <w:rsid w:val="00902500"/>
    <w:rsid w:val="00902EFF"/>
    <w:rsid w:val="009061E8"/>
    <w:rsid w:val="00906401"/>
    <w:rsid w:val="0091029A"/>
    <w:rsid w:val="0091155E"/>
    <w:rsid w:val="00912A92"/>
    <w:rsid w:val="009157DB"/>
    <w:rsid w:val="00917075"/>
    <w:rsid w:val="0091728D"/>
    <w:rsid w:val="009209AD"/>
    <w:rsid w:val="0092180B"/>
    <w:rsid w:val="00921F14"/>
    <w:rsid w:val="0092353F"/>
    <w:rsid w:val="009245BE"/>
    <w:rsid w:val="00924AC8"/>
    <w:rsid w:val="0092597A"/>
    <w:rsid w:val="00930835"/>
    <w:rsid w:val="00931CA3"/>
    <w:rsid w:val="00932443"/>
    <w:rsid w:val="00932566"/>
    <w:rsid w:val="0093266C"/>
    <w:rsid w:val="009329D3"/>
    <w:rsid w:val="0093356C"/>
    <w:rsid w:val="0093449E"/>
    <w:rsid w:val="0093626D"/>
    <w:rsid w:val="00937AE2"/>
    <w:rsid w:val="00942D18"/>
    <w:rsid w:val="0094427A"/>
    <w:rsid w:val="00944CBF"/>
    <w:rsid w:val="00945C8A"/>
    <w:rsid w:val="00947D10"/>
    <w:rsid w:val="009514DE"/>
    <w:rsid w:val="0095661F"/>
    <w:rsid w:val="009573B3"/>
    <w:rsid w:val="00962AFD"/>
    <w:rsid w:val="00966903"/>
    <w:rsid w:val="009703F3"/>
    <w:rsid w:val="00971603"/>
    <w:rsid w:val="00974923"/>
    <w:rsid w:val="00977FC5"/>
    <w:rsid w:val="00980D3D"/>
    <w:rsid w:val="00983CC9"/>
    <w:rsid w:val="009846E3"/>
    <w:rsid w:val="009871B7"/>
    <w:rsid w:val="00987A30"/>
    <w:rsid w:val="0099050A"/>
    <w:rsid w:val="00991E6C"/>
    <w:rsid w:val="00992CF3"/>
    <w:rsid w:val="009968D6"/>
    <w:rsid w:val="009A1CAB"/>
    <w:rsid w:val="009A60D1"/>
    <w:rsid w:val="009A6676"/>
    <w:rsid w:val="009B6FD3"/>
    <w:rsid w:val="009B70A8"/>
    <w:rsid w:val="009C1750"/>
    <w:rsid w:val="009C17EA"/>
    <w:rsid w:val="009C2E29"/>
    <w:rsid w:val="009C48D8"/>
    <w:rsid w:val="009C554B"/>
    <w:rsid w:val="009C6480"/>
    <w:rsid w:val="009C719E"/>
    <w:rsid w:val="009D0ABA"/>
    <w:rsid w:val="009D25C6"/>
    <w:rsid w:val="009D3ACD"/>
    <w:rsid w:val="009E51D8"/>
    <w:rsid w:val="009E5273"/>
    <w:rsid w:val="009E5B97"/>
    <w:rsid w:val="009E5DDB"/>
    <w:rsid w:val="009E75FE"/>
    <w:rsid w:val="009F1EE8"/>
    <w:rsid w:val="009F41D1"/>
    <w:rsid w:val="009F4CA7"/>
    <w:rsid w:val="009F50EC"/>
    <w:rsid w:val="00A012C5"/>
    <w:rsid w:val="00A10D66"/>
    <w:rsid w:val="00A1111F"/>
    <w:rsid w:val="00A12AE7"/>
    <w:rsid w:val="00A14114"/>
    <w:rsid w:val="00A16413"/>
    <w:rsid w:val="00A20682"/>
    <w:rsid w:val="00A213F7"/>
    <w:rsid w:val="00A23E43"/>
    <w:rsid w:val="00A24C57"/>
    <w:rsid w:val="00A302EF"/>
    <w:rsid w:val="00A30F65"/>
    <w:rsid w:val="00A31497"/>
    <w:rsid w:val="00A33673"/>
    <w:rsid w:val="00A33AFB"/>
    <w:rsid w:val="00A3543E"/>
    <w:rsid w:val="00A418BC"/>
    <w:rsid w:val="00A46DE0"/>
    <w:rsid w:val="00A47028"/>
    <w:rsid w:val="00A47FFE"/>
    <w:rsid w:val="00A50D73"/>
    <w:rsid w:val="00A512C2"/>
    <w:rsid w:val="00A52CAD"/>
    <w:rsid w:val="00A53FC7"/>
    <w:rsid w:val="00A53FE5"/>
    <w:rsid w:val="00A54ADA"/>
    <w:rsid w:val="00A62CE1"/>
    <w:rsid w:val="00A65A58"/>
    <w:rsid w:val="00A66A40"/>
    <w:rsid w:val="00A6741E"/>
    <w:rsid w:val="00A67FAE"/>
    <w:rsid w:val="00A7475D"/>
    <w:rsid w:val="00A752B0"/>
    <w:rsid w:val="00A75E40"/>
    <w:rsid w:val="00A77D1D"/>
    <w:rsid w:val="00A8050A"/>
    <w:rsid w:val="00A824D8"/>
    <w:rsid w:val="00A857C0"/>
    <w:rsid w:val="00A8705B"/>
    <w:rsid w:val="00A8714F"/>
    <w:rsid w:val="00A87687"/>
    <w:rsid w:val="00A94096"/>
    <w:rsid w:val="00AA2659"/>
    <w:rsid w:val="00AA2996"/>
    <w:rsid w:val="00AA52BF"/>
    <w:rsid w:val="00AA559A"/>
    <w:rsid w:val="00AB02A9"/>
    <w:rsid w:val="00AB2AF1"/>
    <w:rsid w:val="00AB5DAC"/>
    <w:rsid w:val="00AB73C5"/>
    <w:rsid w:val="00AC5F2F"/>
    <w:rsid w:val="00AC73F2"/>
    <w:rsid w:val="00AD1F65"/>
    <w:rsid w:val="00AD306C"/>
    <w:rsid w:val="00AD3ED5"/>
    <w:rsid w:val="00AD3F66"/>
    <w:rsid w:val="00AE09B3"/>
    <w:rsid w:val="00AE0B74"/>
    <w:rsid w:val="00AE0F96"/>
    <w:rsid w:val="00AE1A83"/>
    <w:rsid w:val="00AE57D1"/>
    <w:rsid w:val="00AF07CF"/>
    <w:rsid w:val="00AF6CFD"/>
    <w:rsid w:val="00B00913"/>
    <w:rsid w:val="00B01593"/>
    <w:rsid w:val="00B04DB0"/>
    <w:rsid w:val="00B10A4D"/>
    <w:rsid w:val="00B17E71"/>
    <w:rsid w:val="00B17FDE"/>
    <w:rsid w:val="00B2379C"/>
    <w:rsid w:val="00B2546B"/>
    <w:rsid w:val="00B25CDF"/>
    <w:rsid w:val="00B2687D"/>
    <w:rsid w:val="00B32DDB"/>
    <w:rsid w:val="00B33B2D"/>
    <w:rsid w:val="00B34528"/>
    <w:rsid w:val="00B402FC"/>
    <w:rsid w:val="00B42924"/>
    <w:rsid w:val="00B46604"/>
    <w:rsid w:val="00B502D7"/>
    <w:rsid w:val="00B530CD"/>
    <w:rsid w:val="00B55F5E"/>
    <w:rsid w:val="00B5618D"/>
    <w:rsid w:val="00B5752E"/>
    <w:rsid w:val="00B57B7F"/>
    <w:rsid w:val="00B63A11"/>
    <w:rsid w:val="00B64C24"/>
    <w:rsid w:val="00B6608F"/>
    <w:rsid w:val="00B6717E"/>
    <w:rsid w:val="00B679FB"/>
    <w:rsid w:val="00B72235"/>
    <w:rsid w:val="00B72F3D"/>
    <w:rsid w:val="00B73DCF"/>
    <w:rsid w:val="00B762B9"/>
    <w:rsid w:val="00B76D1E"/>
    <w:rsid w:val="00B7786E"/>
    <w:rsid w:val="00B80459"/>
    <w:rsid w:val="00B80782"/>
    <w:rsid w:val="00B80EC6"/>
    <w:rsid w:val="00B835CF"/>
    <w:rsid w:val="00B8691C"/>
    <w:rsid w:val="00B87C56"/>
    <w:rsid w:val="00B92D1D"/>
    <w:rsid w:val="00B938C5"/>
    <w:rsid w:val="00B95940"/>
    <w:rsid w:val="00B9657B"/>
    <w:rsid w:val="00B96DF1"/>
    <w:rsid w:val="00BA4365"/>
    <w:rsid w:val="00BA5848"/>
    <w:rsid w:val="00BA584D"/>
    <w:rsid w:val="00BB0942"/>
    <w:rsid w:val="00BB46F3"/>
    <w:rsid w:val="00BB4CB1"/>
    <w:rsid w:val="00BB4F98"/>
    <w:rsid w:val="00BB5A63"/>
    <w:rsid w:val="00BC01B2"/>
    <w:rsid w:val="00BC0341"/>
    <w:rsid w:val="00BC2C6B"/>
    <w:rsid w:val="00BC30E0"/>
    <w:rsid w:val="00BC32E5"/>
    <w:rsid w:val="00BC7154"/>
    <w:rsid w:val="00BD2229"/>
    <w:rsid w:val="00BD366B"/>
    <w:rsid w:val="00BD6D50"/>
    <w:rsid w:val="00BE18B9"/>
    <w:rsid w:val="00BE2495"/>
    <w:rsid w:val="00BF0555"/>
    <w:rsid w:val="00BF1063"/>
    <w:rsid w:val="00BF1578"/>
    <w:rsid w:val="00C07837"/>
    <w:rsid w:val="00C07FA5"/>
    <w:rsid w:val="00C13339"/>
    <w:rsid w:val="00C2085F"/>
    <w:rsid w:val="00C21F94"/>
    <w:rsid w:val="00C2332F"/>
    <w:rsid w:val="00C27913"/>
    <w:rsid w:val="00C32B72"/>
    <w:rsid w:val="00C33B68"/>
    <w:rsid w:val="00C33C4A"/>
    <w:rsid w:val="00C369CF"/>
    <w:rsid w:val="00C36A79"/>
    <w:rsid w:val="00C36CBF"/>
    <w:rsid w:val="00C37CC8"/>
    <w:rsid w:val="00C405D4"/>
    <w:rsid w:val="00C42C09"/>
    <w:rsid w:val="00C4513B"/>
    <w:rsid w:val="00C517FF"/>
    <w:rsid w:val="00C54697"/>
    <w:rsid w:val="00C55B16"/>
    <w:rsid w:val="00C578A4"/>
    <w:rsid w:val="00C63333"/>
    <w:rsid w:val="00C67394"/>
    <w:rsid w:val="00C73885"/>
    <w:rsid w:val="00C747B1"/>
    <w:rsid w:val="00C75E56"/>
    <w:rsid w:val="00C7731C"/>
    <w:rsid w:val="00C80BA2"/>
    <w:rsid w:val="00C82191"/>
    <w:rsid w:val="00C86BAA"/>
    <w:rsid w:val="00C9000C"/>
    <w:rsid w:val="00C90CF4"/>
    <w:rsid w:val="00C92EB6"/>
    <w:rsid w:val="00C93389"/>
    <w:rsid w:val="00C969DA"/>
    <w:rsid w:val="00CA229D"/>
    <w:rsid w:val="00CA321C"/>
    <w:rsid w:val="00CA439E"/>
    <w:rsid w:val="00CA5C93"/>
    <w:rsid w:val="00CA70D9"/>
    <w:rsid w:val="00CB2DBE"/>
    <w:rsid w:val="00CB48AF"/>
    <w:rsid w:val="00CB4930"/>
    <w:rsid w:val="00CC230B"/>
    <w:rsid w:val="00CC2E7D"/>
    <w:rsid w:val="00CD10A5"/>
    <w:rsid w:val="00CD2076"/>
    <w:rsid w:val="00CD42D9"/>
    <w:rsid w:val="00CD4C1A"/>
    <w:rsid w:val="00CE1EBC"/>
    <w:rsid w:val="00CE27E6"/>
    <w:rsid w:val="00CE571F"/>
    <w:rsid w:val="00CE6510"/>
    <w:rsid w:val="00CE670B"/>
    <w:rsid w:val="00CF3863"/>
    <w:rsid w:val="00CF51EC"/>
    <w:rsid w:val="00CF5705"/>
    <w:rsid w:val="00CF6035"/>
    <w:rsid w:val="00CF73AE"/>
    <w:rsid w:val="00D02569"/>
    <w:rsid w:val="00D02D68"/>
    <w:rsid w:val="00D02E13"/>
    <w:rsid w:val="00D040DD"/>
    <w:rsid w:val="00D11EF7"/>
    <w:rsid w:val="00D1220D"/>
    <w:rsid w:val="00D12A76"/>
    <w:rsid w:val="00D13986"/>
    <w:rsid w:val="00D13B4D"/>
    <w:rsid w:val="00D228D7"/>
    <w:rsid w:val="00D235B7"/>
    <w:rsid w:val="00D23D9F"/>
    <w:rsid w:val="00D24CCC"/>
    <w:rsid w:val="00D25F28"/>
    <w:rsid w:val="00D26431"/>
    <w:rsid w:val="00D26FBB"/>
    <w:rsid w:val="00D27973"/>
    <w:rsid w:val="00D341DC"/>
    <w:rsid w:val="00D34681"/>
    <w:rsid w:val="00D35219"/>
    <w:rsid w:val="00D40CD8"/>
    <w:rsid w:val="00D4327E"/>
    <w:rsid w:val="00D45560"/>
    <w:rsid w:val="00D50F46"/>
    <w:rsid w:val="00D50F9D"/>
    <w:rsid w:val="00D51804"/>
    <w:rsid w:val="00D55413"/>
    <w:rsid w:val="00D57835"/>
    <w:rsid w:val="00D62C97"/>
    <w:rsid w:val="00D66223"/>
    <w:rsid w:val="00D700C8"/>
    <w:rsid w:val="00D734C3"/>
    <w:rsid w:val="00D74873"/>
    <w:rsid w:val="00D8084C"/>
    <w:rsid w:val="00D9044F"/>
    <w:rsid w:val="00D909A0"/>
    <w:rsid w:val="00D91DCE"/>
    <w:rsid w:val="00D932B2"/>
    <w:rsid w:val="00D951D9"/>
    <w:rsid w:val="00D9547D"/>
    <w:rsid w:val="00DA2E6F"/>
    <w:rsid w:val="00DA4D4D"/>
    <w:rsid w:val="00DA52BE"/>
    <w:rsid w:val="00DA7C0C"/>
    <w:rsid w:val="00DB1CBD"/>
    <w:rsid w:val="00DB236A"/>
    <w:rsid w:val="00DB2EC8"/>
    <w:rsid w:val="00DB5D47"/>
    <w:rsid w:val="00DB72C2"/>
    <w:rsid w:val="00DC5B3B"/>
    <w:rsid w:val="00DD06D1"/>
    <w:rsid w:val="00DD129F"/>
    <w:rsid w:val="00DD7070"/>
    <w:rsid w:val="00DE1ABB"/>
    <w:rsid w:val="00DE66C4"/>
    <w:rsid w:val="00DF42FF"/>
    <w:rsid w:val="00DF670D"/>
    <w:rsid w:val="00DF7643"/>
    <w:rsid w:val="00E01C0E"/>
    <w:rsid w:val="00E03F9A"/>
    <w:rsid w:val="00E04694"/>
    <w:rsid w:val="00E1043A"/>
    <w:rsid w:val="00E10E68"/>
    <w:rsid w:val="00E12B1E"/>
    <w:rsid w:val="00E17262"/>
    <w:rsid w:val="00E20329"/>
    <w:rsid w:val="00E22DD2"/>
    <w:rsid w:val="00E253A2"/>
    <w:rsid w:val="00E257DA"/>
    <w:rsid w:val="00E32F17"/>
    <w:rsid w:val="00E3309D"/>
    <w:rsid w:val="00E35419"/>
    <w:rsid w:val="00E366D7"/>
    <w:rsid w:val="00E429F0"/>
    <w:rsid w:val="00E43F86"/>
    <w:rsid w:val="00E4436A"/>
    <w:rsid w:val="00E46E5A"/>
    <w:rsid w:val="00E50156"/>
    <w:rsid w:val="00E5146C"/>
    <w:rsid w:val="00E53470"/>
    <w:rsid w:val="00E539F6"/>
    <w:rsid w:val="00E543A5"/>
    <w:rsid w:val="00E56208"/>
    <w:rsid w:val="00E6077F"/>
    <w:rsid w:val="00E64146"/>
    <w:rsid w:val="00E6519D"/>
    <w:rsid w:val="00E67696"/>
    <w:rsid w:val="00E71A58"/>
    <w:rsid w:val="00E72A7A"/>
    <w:rsid w:val="00E73A9B"/>
    <w:rsid w:val="00E73AB2"/>
    <w:rsid w:val="00E75C94"/>
    <w:rsid w:val="00E80873"/>
    <w:rsid w:val="00E83795"/>
    <w:rsid w:val="00E92975"/>
    <w:rsid w:val="00E932DB"/>
    <w:rsid w:val="00E93820"/>
    <w:rsid w:val="00E941FB"/>
    <w:rsid w:val="00E978C1"/>
    <w:rsid w:val="00EA0C68"/>
    <w:rsid w:val="00EA1B9E"/>
    <w:rsid w:val="00EA32BC"/>
    <w:rsid w:val="00EA4BE9"/>
    <w:rsid w:val="00EA6586"/>
    <w:rsid w:val="00EA74ED"/>
    <w:rsid w:val="00EB4511"/>
    <w:rsid w:val="00EB5401"/>
    <w:rsid w:val="00EB7206"/>
    <w:rsid w:val="00EC0274"/>
    <w:rsid w:val="00EC03D7"/>
    <w:rsid w:val="00EC3797"/>
    <w:rsid w:val="00ED62C6"/>
    <w:rsid w:val="00ED64C1"/>
    <w:rsid w:val="00EE3446"/>
    <w:rsid w:val="00EE3E78"/>
    <w:rsid w:val="00EE4B1B"/>
    <w:rsid w:val="00EE5B13"/>
    <w:rsid w:val="00EF0637"/>
    <w:rsid w:val="00EF150D"/>
    <w:rsid w:val="00EF1F5A"/>
    <w:rsid w:val="00EF302A"/>
    <w:rsid w:val="00EF47BF"/>
    <w:rsid w:val="00EF515B"/>
    <w:rsid w:val="00EF592B"/>
    <w:rsid w:val="00EF67CF"/>
    <w:rsid w:val="00EF78A6"/>
    <w:rsid w:val="00F04811"/>
    <w:rsid w:val="00F0488C"/>
    <w:rsid w:val="00F06563"/>
    <w:rsid w:val="00F10F11"/>
    <w:rsid w:val="00F14217"/>
    <w:rsid w:val="00F15AAA"/>
    <w:rsid w:val="00F15BEF"/>
    <w:rsid w:val="00F21B6A"/>
    <w:rsid w:val="00F24407"/>
    <w:rsid w:val="00F24D73"/>
    <w:rsid w:val="00F24FAA"/>
    <w:rsid w:val="00F31FFE"/>
    <w:rsid w:val="00F32DB0"/>
    <w:rsid w:val="00F33407"/>
    <w:rsid w:val="00F334F7"/>
    <w:rsid w:val="00F3355A"/>
    <w:rsid w:val="00F3364D"/>
    <w:rsid w:val="00F437CC"/>
    <w:rsid w:val="00F44969"/>
    <w:rsid w:val="00F44DE1"/>
    <w:rsid w:val="00F45F98"/>
    <w:rsid w:val="00F47067"/>
    <w:rsid w:val="00F525EB"/>
    <w:rsid w:val="00F543FA"/>
    <w:rsid w:val="00F61401"/>
    <w:rsid w:val="00F63447"/>
    <w:rsid w:val="00F63724"/>
    <w:rsid w:val="00F63DDE"/>
    <w:rsid w:val="00F63FB7"/>
    <w:rsid w:val="00F649D2"/>
    <w:rsid w:val="00F64FE8"/>
    <w:rsid w:val="00F6602B"/>
    <w:rsid w:val="00F709F2"/>
    <w:rsid w:val="00F73727"/>
    <w:rsid w:val="00F73A0C"/>
    <w:rsid w:val="00F756DB"/>
    <w:rsid w:val="00F8492B"/>
    <w:rsid w:val="00F85066"/>
    <w:rsid w:val="00F85D6C"/>
    <w:rsid w:val="00F86F4E"/>
    <w:rsid w:val="00F91BB3"/>
    <w:rsid w:val="00F9216B"/>
    <w:rsid w:val="00F9311D"/>
    <w:rsid w:val="00F97494"/>
    <w:rsid w:val="00FA5AA8"/>
    <w:rsid w:val="00FA5D4D"/>
    <w:rsid w:val="00FA62F5"/>
    <w:rsid w:val="00FA72F3"/>
    <w:rsid w:val="00FA7782"/>
    <w:rsid w:val="00FA7D85"/>
    <w:rsid w:val="00FB0EE2"/>
    <w:rsid w:val="00FB542E"/>
    <w:rsid w:val="00FB785B"/>
    <w:rsid w:val="00FC0E5F"/>
    <w:rsid w:val="00FC1A95"/>
    <w:rsid w:val="00FC54AB"/>
    <w:rsid w:val="00FC56DE"/>
    <w:rsid w:val="00FC684B"/>
    <w:rsid w:val="00FD14DB"/>
    <w:rsid w:val="00FD27B0"/>
    <w:rsid w:val="00FD3265"/>
    <w:rsid w:val="00FD336D"/>
    <w:rsid w:val="00FD4CB1"/>
    <w:rsid w:val="00FE272F"/>
    <w:rsid w:val="00FE2F78"/>
    <w:rsid w:val="00FE3618"/>
    <w:rsid w:val="00FE7A7F"/>
    <w:rsid w:val="00FF618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A6D3F1D"/>
  <w15:docId w15:val="{7E55287E-83B0-40BA-AFF1-02E0CCCD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5328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65330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BB4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865330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865330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86533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BB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5330"/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865330"/>
    <w:rPr>
      <w:rFonts w:ascii="Arial" w:eastAsia="MS Gothic" w:hAnsi="Arial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865330"/>
    <w:rPr>
      <w:rFonts w:ascii="Arial" w:eastAsia="MS Gothic" w:hAnsi="Arial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865330"/>
    <w:rPr>
      <w:rFonts w:ascii="Arial" w:eastAsia="MS Gothic" w:hAnsi="Arial"/>
      <w:b/>
      <w:bCs/>
      <w:iCs/>
      <w:color w:val="009BB4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65330"/>
    <w:pPr>
      <w:spacing w:after="80" w:line="288" w:lineRule="auto"/>
    </w:pPr>
    <w:rPr>
      <w:rFonts w:ascii="Arial" w:eastAsia="Times New Roman" w:hAnsi="Arial"/>
      <w:b/>
      <w:color w:val="009BB4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865330"/>
    <w:pPr>
      <w:shd w:val="clear" w:color="auto" w:fill="D9F0F4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865330"/>
    <w:pPr>
      <w:spacing w:before="240" w:after="240" w:line="288" w:lineRule="auto"/>
      <w:ind w:left="709"/>
      <w:contextualSpacing/>
    </w:pPr>
    <w:rPr>
      <w:rFonts w:ascii="Arial" w:hAnsi="Arial" w:cs="Arial"/>
      <w:color w:val="009BB4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65330"/>
    <w:pPr>
      <w:spacing w:line="288" w:lineRule="auto"/>
    </w:pPr>
    <w:rPr>
      <w:rFonts w:ascii="Arial" w:eastAsia="Times New Roman" w:hAnsi="Arial"/>
      <w:b/>
      <w:bCs/>
      <w:caps/>
      <w:color w:val="009BB4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65330"/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65330"/>
    <w:pPr>
      <w:spacing w:line="288" w:lineRule="auto"/>
    </w:pPr>
    <w:rPr>
      <w:rFonts w:ascii="Arial" w:eastAsia="Times New Roman" w:hAnsi="Arial" w:cs="Arial"/>
      <w:b/>
      <w:color w:val="009BB4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65330"/>
    <w:rPr>
      <w:rFonts w:ascii="Arial" w:eastAsia="Times New Roman" w:hAnsi="Arial" w:cs="Arial"/>
      <w:b/>
      <w:color w:val="009BB4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">
    <w:name w:val="Body Text"/>
    <w:basedOn w:val="Normln"/>
    <w:link w:val="ZkladntextChar"/>
    <w:rsid w:val="00D951D9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Arial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D951D9"/>
    <w:rPr>
      <w:rFonts w:ascii="Arial" w:eastAsia="Times New Roman" w:hAnsi="Arial" w:cs="Arial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D9547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547D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547D"/>
    <w:rPr>
      <w:rFonts w:ascii="Arial" w:eastAsia="Times New Roman" w:hAnsi="Arial"/>
      <w:lang w:eastAsia="cs-CZ"/>
    </w:rPr>
  </w:style>
  <w:style w:type="character" w:styleId="Znakapoznpodarou">
    <w:name w:val="footnote reference"/>
    <w:uiPriority w:val="99"/>
    <w:semiHidden/>
    <w:unhideWhenUsed/>
    <w:rsid w:val="00D9547D"/>
    <w:rPr>
      <w:vertAlign w:val="superscript"/>
    </w:rPr>
  </w:style>
  <w:style w:type="character" w:customStyle="1" w:styleId="st">
    <w:name w:val="st"/>
    <w:rsid w:val="0093356C"/>
  </w:style>
  <w:style w:type="character" w:styleId="Odkaznakoment">
    <w:name w:val="annotation reference"/>
    <w:basedOn w:val="Standardnpsmoodstavce"/>
    <w:uiPriority w:val="99"/>
    <w:semiHidden/>
    <w:unhideWhenUsed/>
    <w:rsid w:val="00161D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1D3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1D32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1D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1D32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111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opvvv.msmt.cz/o-programu" TargetMode="External"/><Relationship Id="rId3" Type="http://schemas.openxmlformats.org/officeDocument/2006/relationships/hyperlink" Target="https://apl.czso.cz/pll/rocenka/rocenkavyber.gov_a?mylang=CZ" TargetMode="External"/><Relationship Id="rId7" Type="http://schemas.openxmlformats.org/officeDocument/2006/relationships/hyperlink" Target="https://opjak.cz/o-programu/" TargetMode="External"/><Relationship Id="rId12" Type="http://schemas.openxmlformats.org/officeDocument/2006/relationships/hyperlink" Target="https://ec.europa.eu/info/strategy/priorities-2019-2024/european-green-deal_cs" TargetMode="External"/><Relationship Id="rId2" Type="http://schemas.openxmlformats.org/officeDocument/2006/relationships/hyperlink" Target="https://www.planobnovycr.cz/vyzkum-vyvoj-a-inovace" TargetMode="External"/><Relationship Id="rId1" Type="http://schemas.openxmlformats.org/officeDocument/2006/relationships/hyperlink" Target="https://www.isvavai.cz/" TargetMode="External"/><Relationship Id="rId6" Type="http://schemas.openxmlformats.org/officeDocument/2006/relationships/hyperlink" Target="https://www.mpo.cz/cz/podnikani/podpora-vyzkumu-a-vyvoje/" TargetMode="External"/><Relationship Id="rId11" Type="http://schemas.openxmlformats.org/officeDocument/2006/relationships/hyperlink" Target="https://www.czso.cz/csu/czso/neprima-verejna-podpora-vyzkumu-a-vyvoje" TargetMode="External"/><Relationship Id="rId5" Type="http://schemas.openxmlformats.org/officeDocument/2006/relationships/hyperlink" Target="https://www.tacr.cz/programy-a-souteze/programy/" TargetMode="External"/><Relationship Id="rId10" Type="http://schemas.openxmlformats.org/officeDocument/2006/relationships/hyperlink" Target="https://www.mpo.cz/cz/podnikani/podpora-vyzkumu-a-vyvoje/" TargetMode="External"/><Relationship Id="rId4" Type="http://schemas.openxmlformats.org/officeDocument/2006/relationships/hyperlink" Target="https://www.czso.cz/csu/czso/statistika_vyzkumu_a_vyvoje" TargetMode="External"/><Relationship Id="rId9" Type="http://schemas.openxmlformats.org/officeDocument/2006/relationships/hyperlink" Target="https://www.tacr.cz/program/program-trend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jka7725\Documents\_PRACOVNI\02_Statistick&#233;%20&#250;lohy\00_GBOARD\02_IS%20VaV_GBAORD\06_V&#253;stupy%20z%20projektu\01_Publikace\GBARD%202022\1_Texty\Publikace%20bar%20CZ_veda%20I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CCB4-D240-4DD1-8CD2-3E45FC7F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CZ_veda IT_2017-08-14.dotx</Template>
  <TotalTime>18</TotalTime>
  <Pages>22</Pages>
  <Words>6898</Words>
  <Characters>40701</Characters>
  <Application>Microsoft Office Word</Application>
  <DocSecurity>0</DocSecurity>
  <Lines>339</Lines>
  <Paragraphs>95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47504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Sojka Václav</dc:creator>
  <cp:keywords/>
  <dc:description/>
  <cp:lastModifiedBy>Sojka Václav</cp:lastModifiedBy>
  <cp:revision>19</cp:revision>
  <cp:lastPrinted>2023-12-11T11:02:00Z</cp:lastPrinted>
  <dcterms:created xsi:type="dcterms:W3CDTF">2023-12-11T11:04:00Z</dcterms:created>
  <dcterms:modified xsi:type="dcterms:W3CDTF">2023-12-11T11:22:00Z</dcterms:modified>
  <cp:category/>
</cp:coreProperties>
</file>