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71B" w:rsidRDefault="006E771B" w:rsidP="006E771B">
      <w:pPr>
        <w:pStyle w:val="Nadpis1"/>
        <w:keepLines w:val="0"/>
        <w:numPr>
          <w:ilvl w:val="0"/>
          <w:numId w:val="13"/>
        </w:numPr>
        <w:spacing w:before="240" w:after="60"/>
        <w:jc w:val="left"/>
      </w:pPr>
      <w:bookmarkStart w:id="0" w:name="_Toc382812509"/>
      <w:r w:rsidRPr="0064400B">
        <w:t>Výběrové šetření osob se zdravotním postižením VŠPO 13</w:t>
      </w:r>
    </w:p>
    <w:p w:rsidR="006E771B" w:rsidRPr="0074048C" w:rsidRDefault="006E771B" w:rsidP="00271160">
      <w:pPr>
        <w:pStyle w:val="Nadpis2"/>
        <w:keepLines w:val="0"/>
        <w:numPr>
          <w:ilvl w:val="1"/>
          <w:numId w:val="13"/>
        </w:numPr>
        <w:spacing w:after="240"/>
        <w:ind w:left="709" w:hanging="709"/>
      </w:pPr>
      <w:bookmarkStart w:id="1" w:name="_Toc382812508"/>
      <w:r w:rsidRPr="0074048C">
        <w:t>Základní charakteristiky osob se zdravotním postižením v porovnání s celkovou populací ČR</w:t>
      </w:r>
      <w:bookmarkEnd w:id="1"/>
    </w:p>
    <w:p w:rsidR="006E771B" w:rsidRDefault="006E771B" w:rsidP="006E771B">
      <w:pPr>
        <w:ind w:firstLine="567"/>
      </w:pPr>
      <w:r w:rsidRPr="00F074CF">
        <w:rPr>
          <w:b/>
        </w:rPr>
        <w:t>Cílem tohoto šetření</w:t>
      </w:r>
      <w:r>
        <w:t xml:space="preserve"> bylo zjistit, a následně i podrobit zevrubnější analýze, následující informace:</w:t>
      </w:r>
    </w:p>
    <w:p w:rsidR="006E771B" w:rsidRPr="004167AE" w:rsidRDefault="006E771B" w:rsidP="006E771B">
      <w:pPr>
        <w:pStyle w:val="Odstavecseseznamem"/>
        <w:numPr>
          <w:ilvl w:val="0"/>
          <w:numId w:val="12"/>
        </w:numPr>
        <w:spacing w:after="200" w:line="276" w:lineRule="auto"/>
        <w:ind w:left="851" w:hanging="284"/>
      </w:pPr>
      <w:r w:rsidRPr="004167AE">
        <w:t>základní charakteristiky zdravotně postižených osob v ČR, a to podle pohlaví a věku (včetně porovnání zjištěných údajů s celkovou populací ČR),</w:t>
      </w:r>
    </w:p>
    <w:p w:rsidR="006E771B" w:rsidRPr="004167AE" w:rsidRDefault="006E771B" w:rsidP="006E771B">
      <w:pPr>
        <w:pStyle w:val="Odstavecseseznamem"/>
        <w:numPr>
          <w:ilvl w:val="0"/>
          <w:numId w:val="12"/>
        </w:numPr>
        <w:spacing w:after="200" w:line="276" w:lineRule="auto"/>
        <w:ind w:left="851" w:hanging="284"/>
      </w:pPr>
      <w:r w:rsidRPr="004167AE">
        <w:t>vzdělanostní úroveň, rodinný stav, ekonomickou aktivitu a bydlení (včetně bydlení v zařízeních sociální péče) osob se zdravotním postižením,</w:t>
      </w:r>
    </w:p>
    <w:p w:rsidR="006E771B" w:rsidRPr="004167AE" w:rsidRDefault="006E771B" w:rsidP="006E771B">
      <w:pPr>
        <w:pStyle w:val="Odstavecseseznamem"/>
        <w:numPr>
          <w:ilvl w:val="0"/>
          <w:numId w:val="12"/>
        </w:numPr>
        <w:spacing w:after="200" w:line="276" w:lineRule="auto"/>
        <w:ind w:left="851" w:hanging="284"/>
      </w:pPr>
      <w:r w:rsidRPr="004167AE">
        <w:t>zdravotní situaci osob se zdravotním postižením – typ, příčinu, délku a míru zdravotního postižení, potřebu pomůcek, důsledky zdravotního postižení, rozsah zajištění pomoci a potřeby péče,</w:t>
      </w:r>
    </w:p>
    <w:p w:rsidR="006E771B" w:rsidRPr="004167AE" w:rsidRDefault="006E771B" w:rsidP="006E771B">
      <w:pPr>
        <w:pStyle w:val="Odstavecseseznamem"/>
        <w:numPr>
          <w:ilvl w:val="0"/>
          <w:numId w:val="12"/>
        </w:numPr>
        <w:spacing w:after="200" w:line="276" w:lineRule="auto"/>
        <w:ind w:left="851" w:hanging="284"/>
      </w:pPr>
      <w:r w:rsidRPr="004167AE">
        <w:t>pobírání dávek sociálního zabezpečení.</w:t>
      </w:r>
    </w:p>
    <w:p w:rsidR="006E771B" w:rsidRDefault="006E771B" w:rsidP="006E771B">
      <w:pPr>
        <w:rPr>
          <w:b/>
          <w:sz w:val="22"/>
          <w:szCs w:val="22"/>
        </w:rPr>
      </w:pPr>
      <w:r w:rsidRPr="00E91120">
        <w:rPr>
          <w:b/>
          <w:sz w:val="22"/>
          <w:szCs w:val="22"/>
        </w:rPr>
        <w:t>Tabulka č. 1: Základní charakteristiky zdravotně postižených osob v</w:t>
      </w:r>
      <w:r>
        <w:rPr>
          <w:b/>
          <w:sz w:val="22"/>
          <w:szCs w:val="22"/>
        </w:rPr>
        <w:t> </w:t>
      </w:r>
      <w:r w:rsidRPr="00E91120">
        <w:rPr>
          <w:b/>
          <w:sz w:val="22"/>
          <w:szCs w:val="22"/>
        </w:rPr>
        <w:t>ČR</w:t>
      </w:r>
    </w:p>
    <w:p w:rsidR="006E771B" w:rsidRPr="00E91120" w:rsidRDefault="006E771B" w:rsidP="006E771B">
      <w:pPr>
        <w:spacing w:before="0"/>
        <w:rPr>
          <w:b/>
          <w:sz w:val="22"/>
          <w:szCs w:val="22"/>
        </w:rPr>
      </w:pPr>
    </w:p>
    <w:tbl>
      <w:tblPr>
        <w:tblW w:w="9654" w:type="dxa"/>
        <w:tblInd w:w="55" w:type="dxa"/>
        <w:tblCellMar>
          <w:left w:w="70" w:type="dxa"/>
          <w:right w:w="70" w:type="dxa"/>
        </w:tblCellMar>
        <w:tblLook w:val="04A0"/>
      </w:tblPr>
      <w:tblGrid>
        <w:gridCol w:w="1716"/>
        <w:gridCol w:w="3828"/>
        <w:gridCol w:w="4110"/>
      </w:tblGrid>
      <w:tr w:rsidR="006E771B" w:rsidRPr="001B5AE0" w:rsidTr="00271160">
        <w:trPr>
          <w:trHeight w:val="285"/>
        </w:trPr>
        <w:tc>
          <w:tcPr>
            <w:tcW w:w="1716" w:type="dxa"/>
            <w:vMerge w:val="restart"/>
            <w:tcBorders>
              <w:top w:val="single" w:sz="4" w:space="0" w:color="auto"/>
              <w:left w:val="single" w:sz="4" w:space="0" w:color="auto"/>
              <w:bottom w:val="nil"/>
              <w:right w:val="nil"/>
            </w:tcBorders>
            <w:shd w:val="clear" w:color="auto" w:fill="auto"/>
            <w:noWrap/>
            <w:vAlign w:val="center"/>
            <w:hideMark/>
          </w:tcPr>
          <w:p w:rsidR="006E771B" w:rsidRPr="001B5AE0" w:rsidRDefault="006E771B" w:rsidP="00271160">
            <w:pPr>
              <w:jc w:val="left"/>
              <w:rPr>
                <w:rFonts w:cs="Arial"/>
                <w:b/>
                <w:bCs/>
                <w:color w:val="000000"/>
                <w:sz w:val="18"/>
                <w:szCs w:val="18"/>
              </w:rPr>
            </w:pPr>
            <w:r w:rsidRPr="001B5AE0">
              <w:rPr>
                <w:rFonts w:cs="Arial"/>
                <w:b/>
                <w:bCs/>
                <w:color w:val="000000"/>
                <w:sz w:val="18"/>
                <w:szCs w:val="18"/>
              </w:rPr>
              <w:t> </w:t>
            </w:r>
          </w:p>
        </w:tc>
        <w:tc>
          <w:tcPr>
            <w:tcW w:w="3828" w:type="dxa"/>
            <w:vMerge w:val="restart"/>
            <w:tcBorders>
              <w:top w:val="single" w:sz="4" w:space="0" w:color="auto"/>
              <w:left w:val="single" w:sz="4" w:space="0" w:color="auto"/>
              <w:bottom w:val="nil"/>
              <w:right w:val="single" w:sz="4" w:space="0" w:color="auto"/>
            </w:tcBorders>
            <w:shd w:val="clear" w:color="auto" w:fill="FFFFCC"/>
            <w:vAlign w:val="center"/>
            <w:hideMark/>
          </w:tcPr>
          <w:p w:rsidR="006E771B" w:rsidRPr="001B5AE0" w:rsidRDefault="006E771B" w:rsidP="00271160">
            <w:pPr>
              <w:jc w:val="center"/>
              <w:rPr>
                <w:rFonts w:cs="Arial"/>
                <w:b/>
                <w:bCs/>
                <w:color w:val="000000"/>
                <w:sz w:val="18"/>
                <w:szCs w:val="18"/>
              </w:rPr>
            </w:pPr>
            <w:r w:rsidRPr="001B5AE0">
              <w:rPr>
                <w:rFonts w:cs="Arial"/>
                <w:b/>
                <w:bCs/>
                <w:color w:val="000000"/>
                <w:sz w:val="18"/>
                <w:szCs w:val="18"/>
              </w:rPr>
              <w:t xml:space="preserve">Počet obyvatel (stav k </w:t>
            </w:r>
            <w:proofErr w:type="gramStart"/>
            <w:r w:rsidRPr="001B5AE0">
              <w:rPr>
                <w:rFonts w:cs="Arial"/>
                <w:b/>
                <w:bCs/>
                <w:color w:val="000000"/>
                <w:sz w:val="18"/>
                <w:szCs w:val="18"/>
              </w:rPr>
              <w:t>31.12.2012</w:t>
            </w:r>
            <w:proofErr w:type="gramEnd"/>
            <w:r w:rsidRPr="001B5AE0">
              <w:rPr>
                <w:rFonts w:cs="Arial"/>
                <w:b/>
                <w:bCs/>
                <w:color w:val="000000"/>
                <w:sz w:val="18"/>
                <w:szCs w:val="18"/>
              </w:rPr>
              <w:t>) *</w:t>
            </w:r>
          </w:p>
        </w:tc>
        <w:tc>
          <w:tcPr>
            <w:tcW w:w="4110" w:type="dxa"/>
            <w:vMerge w:val="restart"/>
            <w:tcBorders>
              <w:top w:val="single" w:sz="4" w:space="0" w:color="auto"/>
              <w:left w:val="single" w:sz="4" w:space="0" w:color="auto"/>
              <w:bottom w:val="nil"/>
              <w:right w:val="single" w:sz="4" w:space="0" w:color="auto"/>
            </w:tcBorders>
            <w:shd w:val="clear" w:color="auto" w:fill="auto"/>
            <w:vAlign w:val="center"/>
            <w:hideMark/>
          </w:tcPr>
          <w:p w:rsidR="006E771B" w:rsidRPr="001B5AE0" w:rsidRDefault="006E771B" w:rsidP="00271160">
            <w:pPr>
              <w:tabs>
                <w:tab w:val="left" w:pos="0"/>
              </w:tabs>
              <w:ind w:left="-150"/>
              <w:jc w:val="right"/>
              <w:rPr>
                <w:rFonts w:cs="Arial"/>
                <w:b/>
                <w:bCs/>
                <w:color w:val="000000"/>
                <w:sz w:val="18"/>
                <w:szCs w:val="18"/>
              </w:rPr>
            </w:pPr>
            <w:r w:rsidRPr="001B5AE0">
              <w:rPr>
                <w:rFonts w:cs="Arial"/>
                <w:b/>
                <w:bCs/>
                <w:color w:val="000000"/>
                <w:sz w:val="18"/>
                <w:szCs w:val="18"/>
              </w:rPr>
              <w:t xml:space="preserve">Počet zdravotně postižených osob *** </w:t>
            </w:r>
          </w:p>
        </w:tc>
      </w:tr>
      <w:tr w:rsidR="006E771B" w:rsidRPr="001B5AE0" w:rsidTr="00271160">
        <w:trPr>
          <w:trHeight w:val="350"/>
        </w:trPr>
        <w:tc>
          <w:tcPr>
            <w:tcW w:w="1716" w:type="dxa"/>
            <w:vMerge/>
            <w:tcBorders>
              <w:top w:val="single" w:sz="4" w:space="0" w:color="auto"/>
              <w:left w:val="single" w:sz="4" w:space="0" w:color="auto"/>
              <w:bottom w:val="nil"/>
              <w:right w:val="nil"/>
            </w:tcBorders>
            <w:vAlign w:val="center"/>
            <w:hideMark/>
          </w:tcPr>
          <w:p w:rsidR="006E771B" w:rsidRPr="001B5AE0" w:rsidRDefault="006E771B" w:rsidP="00271160">
            <w:pPr>
              <w:jc w:val="left"/>
              <w:rPr>
                <w:rFonts w:cs="Arial"/>
                <w:b/>
                <w:bCs/>
                <w:color w:val="000000"/>
                <w:sz w:val="18"/>
                <w:szCs w:val="18"/>
              </w:rPr>
            </w:pPr>
          </w:p>
        </w:tc>
        <w:tc>
          <w:tcPr>
            <w:tcW w:w="3828" w:type="dxa"/>
            <w:vMerge/>
            <w:tcBorders>
              <w:top w:val="single" w:sz="4" w:space="0" w:color="auto"/>
              <w:left w:val="single" w:sz="4" w:space="0" w:color="auto"/>
              <w:bottom w:val="nil"/>
              <w:right w:val="single" w:sz="4" w:space="0" w:color="auto"/>
            </w:tcBorders>
            <w:shd w:val="clear" w:color="auto" w:fill="FFFFCC"/>
            <w:vAlign w:val="center"/>
            <w:hideMark/>
          </w:tcPr>
          <w:p w:rsidR="006E771B" w:rsidRPr="001B5AE0" w:rsidRDefault="006E771B" w:rsidP="00271160">
            <w:pPr>
              <w:jc w:val="left"/>
              <w:rPr>
                <w:rFonts w:cs="Arial"/>
                <w:b/>
                <w:bCs/>
                <w:color w:val="000000"/>
                <w:sz w:val="18"/>
                <w:szCs w:val="18"/>
              </w:rPr>
            </w:pPr>
          </w:p>
        </w:tc>
        <w:tc>
          <w:tcPr>
            <w:tcW w:w="4110" w:type="dxa"/>
            <w:vMerge/>
            <w:tcBorders>
              <w:top w:val="single" w:sz="4" w:space="0" w:color="auto"/>
              <w:left w:val="single" w:sz="4" w:space="0" w:color="auto"/>
              <w:bottom w:val="nil"/>
              <w:right w:val="single" w:sz="4" w:space="0" w:color="auto"/>
            </w:tcBorders>
            <w:vAlign w:val="center"/>
            <w:hideMark/>
          </w:tcPr>
          <w:p w:rsidR="006E771B" w:rsidRPr="001B5AE0" w:rsidRDefault="006E771B" w:rsidP="00271160">
            <w:pPr>
              <w:jc w:val="left"/>
              <w:rPr>
                <w:rFonts w:cs="Arial"/>
                <w:b/>
                <w:bCs/>
                <w:color w:val="000000"/>
                <w:sz w:val="18"/>
                <w:szCs w:val="18"/>
              </w:rPr>
            </w:pPr>
          </w:p>
        </w:tc>
      </w:tr>
      <w:tr w:rsidR="006E771B" w:rsidRPr="001B5AE0" w:rsidTr="00271160">
        <w:trPr>
          <w:trHeight w:val="28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771B" w:rsidRPr="001B5AE0" w:rsidRDefault="006E771B" w:rsidP="00271160">
            <w:pPr>
              <w:jc w:val="left"/>
              <w:rPr>
                <w:rFonts w:cs="Arial"/>
                <w:b/>
                <w:bCs/>
                <w:color w:val="000000"/>
                <w:sz w:val="18"/>
                <w:szCs w:val="18"/>
              </w:rPr>
            </w:pPr>
            <w:r w:rsidRPr="001B5AE0">
              <w:rPr>
                <w:rFonts w:cs="Arial"/>
                <w:b/>
                <w:bCs/>
                <w:color w:val="000000"/>
                <w:sz w:val="18"/>
                <w:szCs w:val="18"/>
              </w:rPr>
              <w:t>Celkem</w:t>
            </w:r>
          </w:p>
        </w:tc>
        <w:tc>
          <w:tcPr>
            <w:tcW w:w="3828" w:type="dxa"/>
            <w:tcBorders>
              <w:top w:val="single" w:sz="4" w:space="0" w:color="auto"/>
              <w:left w:val="nil"/>
              <w:bottom w:val="single" w:sz="4" w:space="0" w:color="auto"/>
              <w:right w:val="single" w:sz="4" w:space="0" w:color="auto"/>
            </w:tcBorders>
            <w:shd w:val="clear" w:color="auto" w:fill="FFFFCC"/>
            <w:noWrap/>
            <w:vAlign w:val="bottom"/>
            <w:hideMark/>
          </w:tcPr>
          <w:p w:rsidR="006E771B" w:rsidRPr="001B5AE0" w:rsidRDefault="006E771B" w:rsidP="00271160">
            <w:pPr>
              <w:jc w:val="right"/>
              <w:rPr>
                <w:rFonts w:cs="Arial"/>
                <w:b/>
                <w:bCs/>
                <w:color w:val="000000"/>
                <w:sz w:val="18"/>
                <w:szCs w:val="18"/>
              </w:rPr>
            </w:pPr>
            <w:r w:rsidRPr="001B5AE0">
              <w:rPr>
                <w:rFonts w:cs="Arial"/>
                <w:b/>
                <w:bCs/>
                <w:color w:val="000000"/>
                <w:sz w:val="18"/>
                <w:szCs w:val="18"/>
              </w:rPr>
              <w:t>10 516 125</w:t>
            </w:r>
          </w:p>
        </w:tc>
        <w:tc>
          <w:tcPr>
            <w:tcW w:w="4110" w:type="dxa"/>
            <w:tcBorders>
              <w:top w:val="single" w:sz="4" w:space="0" w:color="auto"/>
              <w:left w:val="nil"/>
              <w:bottom w:val="single" w:sz="4" w:space="0" w:color="auto"/>
              <w:right w:val="single" w:sz="4" w:space="0" w:color="auto"/>
            </w:tcBorders>
            <w:shd w:val="clear" w:color="auto" w:fill="auto"/>
            <w:noWrap/>
            <w:vAlign w:val="bottom"/>
            <w:hideMark/>
          </w:tcPr>
          <w:p w:rsidR="006E771B" w:rsidRPr="001B5AE0" w:rsidRDefault="006E771B" w:rsidP="00271160">
            <w:pPr>
              <w:jc w:val="right"/>
              <w:rPr>
                <w:rFonts w:cs="Arial"/>
                <w:b/>
                <w:bCs/>
                <w:color w:val="000000"/>
                <w:sz w:val="18"/>
                <w:szCs w:val="18"/>
              </w:rPr>
            </w:pPr>
            <w:r w:rsidRPr="001B5AE0">
              <w:rPr>
                <w:rFonts w:cs="Arial"/>
                <w:b/>
                <w:bCs/>
                <w:color w:val="000000"/>
                <w:sz w:val="18"/>
                <w:szCs w:val="18"/>
              </w:rPr>
              <w:t>1 077 673</w:t>
            </w:r>
          </w:p>
        </w:tc>
      </w:tr>
      <w:tr w:rsidR="006E771B" w:rsidRPr="001B5AE0" w:rsidTr="00271160">
        <w:trPr>
          <w:trHeight w:val="285"/>
        </w:trPr>
        <w:tc>
          <w:tcPr>
            <w:tcW w:w="1716" w:type="dxa"/>
            <w:tcBorders>
              <w:top w:val="nil"/>
              <w:left w:val="single" w:sz="4" w:space="0" w:color="auto"/>
              <w:bottom w:val="single" w:sz="4" w:space="0" w:color="auto"/>
              <w:right w:val="nil"/>
            </w:tcBorders>
            <w:shd w:val="clear" w:color="auto" w:fill="auto"/>
            <w:noWrap/>
            <w:vAlign w:val="center"/>
            <w:hideMark/>
          </w:tcPr>
          <w:p w:rsidR="006E771B" w:rsidRPr="001B5AE0" w:rsidRDefault="006E771B" w:rsidP="00271160">
            <w:pPr>
              <w:jc w:val="center"/>
              <w:rPr>
                <w:rFonts w:cs="Arial"/>
                <w:b/>
                <w:bCs/>
                <w:color w:val="000000"/>
                <w:sz w:val="18"/>
                <w:szCs w:val="18"/>
              </w:rPr>
            </w:pPr>
            <w:r w:rsidRPr="001B5AE0">
              <w:rPr>
                <w:rFonts w:cs="Arial"/>
                <w:b/>
                <w:bCs/>
                <w:color w:val="000000"/>
                <w:sz w:val="18"/>
                <w:szCs w:val="18"/>
              </w:rPr>
              <w:t> </w:t>
            </w:r>
          </w:p>
        </w:tc>
        <w:tc>
          <w:tcPr>
            <w:tcW w:w="7938" w:type="dxa"/>
            <w:gridSpan w:val="2"/>
            <w:tcBorders>
              <w:top w:val="single" w:sz="4" w:space="0" w:color="auto"/>
              <w:left w:val="single" w:sz="4" w:space="0" w:color="auto"/>
              <w:bottom w:val="single" w:sz="4" w:space="0" w:color="auto"/>
              <w:right w:val="nil"/>
            </w:tcBorders>
            <w:shd w:val="clear" w:color="auto" w:fill="auto"/>
            <w:noWrap/>
            <w:vAlign w:val="center"/>
            <w:hideMark/>
          </w:tcPr>
          <w:p w:rsidR="006E771B" w:rsidRPr="001B5AE0" w:rsidRDefault="006E771B" w:rsidP="00271160">
            <w:pPr>
              <w:jc w:val="center"/>
              <w:rPr>
                <w:rFonts w:cs="Arial"/>
                <w:b/>
                <w:bCs/>
                <w:color w:val="000000"/>
                <w:sz w:val="18"/>
                <w:szCs w:val="18"/>
              </w:rPr>
            </w:pPr>
            <w:r w:rsidRPr="001B5AE0">
              <w:rPr>
                <w:rFonts w:cs="Arial"/>
                <w:b/>
                <w:bCs/>
                <w:color w:val="000000"/>
                <w:sz w:val="18"/>
                <w:szCs w:val="18"/>
              </w:rPr>
              <w:t>Pohlaví **</w:t>
            </w:r>
          </w:p>
        </w:tc>
      </w:tr>
      <w:tr w:rsidR="006E771B" w:rsidRPr="001B5AE0" w:rsidTr="00271160">
        <w:trPr>
          <w:trHeight w:val="28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6E771B" w:rsidRPr="001B5AE0" w:rsidRDefault="006E771B" w:rsidP="00271160">
            <w:pPr>
              <w:jc w:val="left"/>
              <w:rPr>
                <w:rFonts w:cs="Arial"/>
                <w:b/>
                <w:bCs/>
                <w:color w:val="000000"/>
                <w:sz w:val="18"/>
                <w:szCs w:val="18"/>
              </w:rPr>
            </w:pPr>
            <w:r w:rsidRPr="001B5AE0">
              <w:rPr>
                <w:rFonts w:cs="Arial"/>
                <w:b/>
                <w:bCs/>
                <w:color w:val="000000"/>
                <w:sz w:val="18"/>
                <w:szCs w:val="18"/>
              </w:rPr>
              <w:t>Muži</w:t>
            </w:r>
          </w:p>
        </w:tc>
        <w:tc>
          <w:tcPr>
            <w:tcW w:w="3828" w:type="dxa"/>
            <w:tcBorders>
              <w:top w:val="nil"/>
              <w:left w:val="nil"/>
              <w:bottom w:val="single" w:sz="4" w:space="0" w:color="auto"/>
              <w:right w:val="single" w:sz="4" w:space="0" w:color="auto"/>
            </w:tcBorders>
            <w:shd w:val="clear" w:color="auto" w:fill="FFFFCC"/>
            <w:noWrap/>
            <w:vAlign w:val="bottom"/>
            <w:hideMark/>
          </w:tcPr>
          <w:p w:rsidR="006E771B" w:rsidRPr="001B5AE0" w:rsidRDefault="006E771B" w:rsidP="00271160">
            <w:pPr>
              <w:jc w:val="right"/>
              <w:rPr>
                <w:rFonts w:cs="Arial"/>
                <w:b/>
                <w:bCs/>
                <w:sz w:val="18"/>
                <w:szCs w:val="18"/>
              </w:rPr>
            </w:pPr>
            <w:r w:rsidRPr="001B5AE0">
              <w:rPr>
                <w:rFonts w:cs="Arial"/>
                <w:b/>
                <w:bCs/>
                <w:sz w:val="18"/>
                <w:szCs w:val="18"/>
              </w:rPr>
              <w:t>5 164 349</w:t>
            </w:r>
          </w:p>
        </w:tc>
        <w:tc>
          <w:tcPr>
            <w:tcW w:w="4110" w:type="dxa"/>
            <w:tcBorders>
              <w:top w:val="nil"/>
              <w:left w:val="nil"/>
              <w:bottom w:val="single" w:sz="4" w:space="0" w:color="auto"/>
              <w:right w:val="single" w:sz="4" w:space="0" w:color="auto"/>
            </w:tcBorders>
            <w:shd w:val="clear" w:color="auto" w:fill="auto"/>
            <w:noWrap/>
            <w:vAlign w:val="bottom"/>
            <w:hideMark/>
          </w:tcPr>
          <w:p w:rsidR="006E771B" w:rsidRPr="001B5AE0" w:rsidRDefault="006E771B" w:rsidP="00271160">
            <w:pPr>
              <w:jc w:val="right"/>
              <w:rPr>
                <w:rFonts w:cs="Arial"/>
                <w:b/>
                <w:bCs/>
                <w:color w:val="000000"/>
                <w:sz w:val="18"/>
                <w:szCs w:val="18"/>
              </w:rPr>
            </w:pPr>
            <w:r w:rsidRPr="001B5AE0">
              <w:rPr>
                <w:rFonts w:cs="Arial"/>
                <w:b/>
                <w:bCs/>
                <w:color w:val="000000"/>
                <w:sz w:val="18"/>
                <w:szCs w:val="18"/>
              </w:rPr>
              <w:t>512 761</w:t>
            </w:r>
          </w:p>
        </w:tc>
      </w:tr>
      <w:tr w:rsidR="006E771B" w:rsidRPr="001B5AE0" w:rsidTr="00271160">
        <w:trPr>
          <w:trHeight w:val="28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6E771B" w:rsidRPr="001B5AE0" w:rsidRDefault="006E771B" w:rsidP="00271160">
            <w:pPr>
              <w:jc w:val="left"/>
              <w:rPr>
                <w:rFonts w:cs="Arial"/>
                <w:b/>
                <w:bCs/>
                <w:color w:val="000000"/>
                <w:sz w:val="18"/>
                <w:szCs w:val="18"/>
              </w:rPr>
            </w:pPr>
            <w:r w:rsidRPr="001B5AE0">
              <w:rPr>
                <w:rFonts w:cs="Arial"/>
                <w:b/>
                <w:bCs/>
                <w:color w:val="000000"/>
                <w:sz w:val="18"/>
                <w:szCs w:val="18"/>
              </w:rPr>
              <w:t>Ženy</w:t>
            </w:r>
          </w:p>
        </w:tc>
        <w:tc>
          <w:tcPr>
            <w:tcW w:w="3828" w:type="dxa"/>
            <w:tcBorders>
              <w:top w:val="nil"/>
              <w:left w:val="nil"/>
              <w:bottom w:val="single" w:sz="4" w:space="0" w:color="auto"/>
              <w:right w:val="single" w:sz="4" w:space="0" w:color="auto"/>
            </w:tcBorders>
            <w:shd w:val="clear" w:color="auto" w:fill="FFFFCC"/>
            <w:noWrap/>
            <w:vAlign w:val="bottom"/>
            <w:hideMark/>
          </w:tcPr>
          <w:p w:rsidR="006E771B" w:rsidRPr="001B5AE0" w:rsidRDefault="006E771B" w:rsidP="00271160">
            <w:pPr>
              <w:jc w:val="right"/>
              <w:rPr>
                <w:rFonts w:cs="Arial"/>
                <w:b/>
                <w:bCs/>
                <w:sz w:val="18"/>
                <w:szCs w:val="18"/>
              </w:rPr>
            </w:pPr>
            <w:r w:rsidRPr="001B5AE0">
              <w:rPr>
                <w:rFonts w:cs="Arial"/>
                <w:b/>
                <w:bCs/>
                <w:sz w:val="18"/>
                <w:szCs w:val="18"/>
              </w:rPr>
              <w:t>5 351 776</w:t>
            </w:r>
          </w:p>
        </w:tc>
        <w:tc>
          <w:tcPr>
            <w:tcW w:w="4110" w:type="dxa"/>
            <w:tcBorders>
              <w:top w:val="nil"/>
              <w:left w:val="nil"/>
              <w:bottom w:val="single" w:sz="4" w:space="0" w:color="auto"/>
              <w:right w:val="single" w:sz="4" w:space="0" w:color="auto"/>
            </w:tcBorders>
            <w:shd w:val="clear" w:color="auto" w:fill="auto"/>
            <w:noWrap/>
            <w:vAlign w:val="bottom"/>
            <w:hideMark/>
          </w:tcPr>
          <w:p w:rsidR="006E771B" w:rsidRPr="001B5AE0" w:rsidRDefault="006E771B" w:rsidP="00271160">
            <w:pPr>
              <w:jc w:val="right"/>
              <w:rPr>
                <w:rFonts w:cs="Arial"/>
                <w:b/>
                <w:bCs/>
                <w:color w:val="000000"/>
                <w:sz w:val="18"/>
                <w:szCs w:val="18"/>
              </w:rPr>
            </w:pPr>
            <w:r w:rsidRPr="001B5AE0">
              <w:rPr>
                <w:rFonts w:cs="Arial"/>
                <w:b/>
                <w:bCs/>
                <w:color w:val="000000"/>
                <w:sz w:val="18"/>
                <w:szCs w:val="18"/>
              </w:rPr>
              <w:t>564 912</w:t>
            </w:r>
          </w:p>
        </w:tc>
      </w:tr>
      <w:tr w:rsidR="006E771B" w:rsidRPr="004167AE" w:rsidTr="00271160">
        <w:trPr>
          <w:trHeight w:val="300"/>
        </w:trPr>
        <w:tc>
          <w:tcPr>
            <w:tcW w:w="1716" w:type="dxa"/>
            <w:tcBorders>
              <w:top w:val="nil"/>
              <w:left w:val="single" w:sz="4" w:space="0" w:color="auto"/>
              <w:bottom w:val="single" w:sz="4" w:space="0" w:color="auto"/>
              <w:right w:val="nil"/>
            </w:tcBorders>
            <w:shd w:val="clear" w:color="auto" w:fill="auto"/>
            <w:noWrap/>
            <w:vAlign w:val="center"/>
            <w:hideMark/>
          </w:tcPr>
          <w:p w:rsidR="006E771B" w:rsidRPr="004167AE" w:rsidRDefault="006E771B" w:rsidP="00271160">
            <w:pPr>
              <w:jc w:val="center"/>
              <w:rPr>
                <w:rFonts w:cs="Arial"/>
                <w:b/>
                <w:bCs/>
                <w:sz w:val="18"/>
                <w:szCs w:val="18"/>
              </w:rPr>
            </w:pPr>
            <w:r w:rsidRPr="004167AE">
              <w:rPr>
                <w:rFonts w:cs="Arial"/>
                <w:b/>
                <w:bCs/>
                <w:sz w:val="18"/>
                <w:szCs w:val="18"/>
              </w:rPr>
              <w:t> </w:t>
            </w:r>
          </w:p>
        </w:tc>
        <w:tc>
          <w:tcPr>
            <w:tcW w:w="793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E771B" w:rsidRPr="004167AE" w:rsidRDefault="006E771B" w:rsidP="00271160">
            <w:pPr>
              <w:jc w:val="center"/>
              <w:rPr>
                <w:rFonts w:cs="Arial"/>
                <w:b/>
                <w:bCs/>
                <w:sz w:val="18"/>
                <w:szCs w:val="18"/>
              </w:rPr>
            </w:pPr>
            <w:r w:rsidRPr="004167AE">
              <w:rPr>
                <w:rFonts w:cs="Arial"/>
                <w:b/>
                <w:bCs/>
                <w:sz w:val="18"/>
                <w:szCs w:val="18"/>
              </w:rPr>
              <w:t>Věkové složení obyvatel</w:t>
            </w:r>
          </w:p>
        </w:tc>
      </w:tr>
      <w:tr w:rsidR="006E771B" w:rsidRPr="004167AE" w:rsidTr="00271160">
        <w:trPr>
          <w:trHeight w:val="28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6E771B" w:rsidRPr="004167AE" w:rsidRDefault="006E771B" w:rsidP="00271160">
            <w:pPr>
              <w:jc w:val="left"/>
              <w:rPr>
                <w:rFonts w:cs="Arial"/>
                <w:sz w:val="18"/>
                <w:szCs w:val="18"/>
              </w:rPr>
            </w:pPr>
            <w:r w:rsidRPr="004167AE">
              <w:rPr>
                <w:rFonts w:cs="Arial"/>
                <w:sz w:val="18"/>
                <w:szCs w:val="18"/>
              </w:rPr>
              <w:t xml:space="preserve">  0 - 14 let</w:t>
            </w:r>
          </w:p>
        </w:tc>
        <w:tc>
          <w:tcPr>
            <w:tcW w:w="3828" w:type="dxa"/>
            <w:tcBorders>
              <w:top w:val="nil"/>
              <w:left w:val="nil"/>
              <w:bottom w:val="single" w:sz="4" w:space="0" w:color="auto"/>
              <w:right w:val="single" w:sz="4" w:space="0" w:color="auto"/>
            </w:tcBorders>
            <w:shd w:val="clear" w:color="auto" w:fill="FFFFCC"/>
            <w:noWrap/>
            <w:vAlign w:val="bottom"/>
            <w:hideMark/>
          </w:tcPr>
          <w:p w:rsidR="006E771B" w:rsidRPr="004167AE" w:rsidRDefault="006E771B" w:rsidP="00271160">
            <w:pPr>
              <w:jc w:val="right"/>
              <w:rPr>
                <w:rFonts w:cs="Arial"/>
                <w:sz w:val="18"/>
                <w:szCs w:val="18"/>
              </w:rPr>
            </w:pPr>
            <w:r w:rsidRPr="004167AE">
              <w:rPr>
                <w:rFonts w:cs="Arial"/>
                <w:sz w:val="18"/>
                <w:szCs w:val="18"/>
              </w:rPr>
              <w:t>1 560 296</w:t>
            </w:r>
          </w:p>
        </w:tc>
        <w:tc>
          <w:tcPr>
            <w:tcW w:w="4110" w:type="dxa"/>
            <w:tcBorders>
              <w:top w:val="nil"/>
              <w:left w:val="nil"/>
              <w:bottom w:val="single" w:sz="4" w:space="0" w:color="auto"/>
              <w:right w:val="single" w:sz="4" w:space="0" w:color="auto"/>
            </w:tcBorders>
            <w:shd w:val="clear" w:color="auto" w:fill="auto"/>
            <w:noWrap/>
            <w:vAlign w:val="bottom"/>
            <w:hideMark/>
          </w:tcPr>
          <w:p w:rsidR="006E771B" w:rsidRPr="004167AE" w:rsidRDefault="006E771B" w:rsidP="00271160">
            <w:pPr>
              <w:jc w:val="right"/>
              <w:rPr>
                <w:rFonts w:cs="Arial"/>
                <w:sz w:val="18"/>
                <w:szCs w:val="18"/>
              </w:rPr>
            </w:pPr>
            <w:r w:rsidRPr="004167AE">
              <w:rPr>
                <w:rFonts w:cs="Arial"/>
                <w:sz w:val="18"/>
                <w:szCs w:val="18"/>
              </w:rPr>
              <w:t>64 307</w:t>
            </w:r>
          </w:p>
        </w:tc>
      </w:tr>
      <w:tr w:rsidR="006E771B" w:rsidRPr="004167AE" w:rsidTr="00271160">
        <w:trPr>
          <w:trHeight w:val="28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6E771B" w:rsidRPr="004167AE" w:rsidRDefault="006E771B" w:rsidP="00271160">
            <w:pPr>
              <w:jc w:val="left"/>
              <w:rPr>
                <w:rFonts w:cs="Arial"/>
                <w:sz w:val="18"/>
                <w:szCs w:val="18"/>
              </w:rPr>
            </w:pPr>
            <w:r w:rsidRPr="004167AE">
              <w:rPr>
                <w:rFonts w:cs="Arial"/>
                <w:sz w:val="18"/>
                <w:szCs w:val="18"/>
              </w:rPr>
              <w:t>15 - 29 let</w:t>
            </w:r>
          </w:p>
        </w:tc>
        <w:tc>
          <w:tcPr>
            <w:tcW w:w="3828" w:type="dxa"/>
            <w:tcBorders>
              <w:top w:val="nil"/>
              <w:left w:val="nil"/>
              <w:bottom w:val="single" w:sz="4" w:space="0" w:color="auto"/>
              <w:right w:val="single" w:sz="4" w:space="0" w:color="auto"/>
            </w:tcBorders>
            <w:shd w:val="clear" w:color="auto" w:fill="FFFFCC"/>
            <w:noWrap/>
            <w:vAlign w:val="bottom"/>
            <w:hideMark/>
          </w:tcPr>
          <w:p w:rsidR="006E771B" w:rsidRPr="004167AE" w:rsidRDefault="006E771B" w:rsidP="00271160">
            <w:pPr>
              <w:jc w:val="right"/>
              <w:rPr>
                <w:rFonts w:cs="Arial"/>
                <w:sz w:val="18"/>
                <w:szCs w:val="18"/>
              </w:rPr>
            </w:pPr>
            <w:r w:rsidRPr="004167AE">
              <w:rPr>
                <w:rFonts w:cs="Arial"/>
                <w:sz w:val="18"/>
                <w:szCs w:val="18"/>
              </w:rPr>
              <w:t>1 881 844</w:t>
            </w:r>
          </w:p>
        </w:tc>
        <w:tc>
          <w:tcPr>
            <w:tcW w:w="4110" w:type="dxa"/>
            <w:tcBorders>
              <w:top w:val="nil"/>
              <w:left w:val="nil"/>
              <w:bottom w:val="single" w:sz="4" w:space="0" w:color="auto"/>
              <w:right w:val="single" w:sz="4" w:space="0" w:color="auto"/>
            </w:tcBorders>
            <w:shd w:val="clear" w:color="auto" w:fill="auto"/>
            <w:noWrap/>
            <w:vAlign w:val="bottom"/>
            <w:hideMark/>
          </w:tcPr>
          <w:p w:rsidR="006E771B" w:rsidRPr="004167AE" w:rsidRDefault="006E771B" w:rsidP="00271160">
            <w:pPr>
              <w:jc w:val="right"/>
              <w:rPr>
                <w:rFonts w:cs="Arial"/>
                <w:sz w:val="18"/>
                <w:szCs w:val="18"/>
              </w:rPr>
            </w:pPr>
            <w:r w:rsidRPr="004167AE">
              <w:rPr>
                <w:rFonts w:cs="Arial"/>
                <w:sz w:val="18"/>
                <w:szCs w:val="18"/>
              </w:rPr>
              <w:t>65 143</w:t>
            </w:r>
          </w:p>
        </w:tc>
      </w:tr>
      <w:tr w:rsidR="006E771B" w:rsidRPr="004167AE" w:rsidTr="00271160">
        <w:trPr>
          <w:trHeight w:val="28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6E771B" w:rsidRPr="004167AE" w:rsidRDefault="006E771B" w:rsidP="00271160">
            <w:pPr>
              <w:jc w:val="left"/>
              <w:rPr>
                <w:rFonts w:cs="Arial"/>
                <w:sz w:val="18"/>
                <w:szCs w:val="18"/>
              </w:rPr>
            </w:pPr>
            <w:r w:rsidRPr="004167AE">
              <w:rPr>
                <w:rFonts w:cs="Arial"/>
                <w:sz w:val="18"/>
                <w:szCs w:val="18"/>
              </w:rPr>
              <w:t>30 - 44 let</w:t>
            </w:r>
          </w:p>
        </w:tc>
        <w:tc>
          <w:tcPr>
            <w:tcW w:w="3828" w:type="dxa"/>
            <w:tcBorders>
              <w:top w:val="nil"/>
              <w:left w:val="nil"/>
              <w:bottom w:val="single" w:sz="4" w:space="0" w:color="auto"/>
              <w:right w:val="single" w:sz="4" w:space="0" w:color="auto"/>
            </w:tcBorders>
            <w:shd w:val="clear" w:color="auto" w:fill="FFFFCC"/>
            <w:noWrap/>
            <w:vAlign w:val="bottom"/>
            <w:hideMark/>
          </w:tcPr>
          <w:p w:rsidR="006E771B" w:rsidRPr="004167AE" w:rsidRDefault="006E771B" w:rsidP="00271160">
            <w:pPr>
              <w:jc w:val="right"/>
              <w:rPr>
                <w:rFonts w:cs="Arial"/>
                <w:sz w:val="18"/>
                <w:szCs w:val="18"/>
              </w:rPr>
            </w:pPr>
            <w:r w:rsidRPr="004167AE">
              <w:rPr>
                <w:rFonts w:cs="Arial"/>
                <w:sz w:val="18"/>
                <w:szCs w:val="18"/>
              </w:rPr>
              <w:t>2 495 730</w:t>
            </w:r>
          </w:p>
        </w:tc>
        <w:tc>
          <w:tcPr>
            <w:tcW w:w="4110" w:type="dxa"/>
            <w:tcBorders>
              <w:top w:val="nil"/>
              <w:left w:val="nil"/>
              <w:bottom w:val="single" w:sz="4" w:space="0" w:color="auto"/>
              <w:right w:val="single" w:sz="4" w:space="0" w:color="auto"/>
            </w:tcBorders>
            <w:shd w:val="clear" w:color="auto" w:fill="auto"/>
            <w:noWrap/>
            <w:vAlign w:val="bottom"/>
            <w:hideMark/>
          </w:tcPr>
          <w:p w:rsidR="006E771B" w:rsidRPr="004167AE" w:rsidRDefault="006E771B" w:rsidP="00271160">
            <w:pPr>
              <w:jc w:val="right"/>
              <w:rPr>
                <w:rFonts w:cs="Arial"/>
                <w:sz w:val="18"/>
                <w:szCs w:val="18"/>
              </w:rPr>
            </w:pPr>
            <w:r w:rsidRPr="004167AE">
              <w:rPr>
                <w:rFonts w:cs="Arial"/>
                <w:sz w:val="18"/>
                <w:szCs w:val="18"/>
              </w:rPr>
              <w:t>109 947</w:t>
            </w:r>
          </w:p>
        </w:tc>
      </w:tr>
      <w:tr w:rsidR="006E771B" w:rsidRPr="004167AE" w:rsidTr="00271160">
        <w:trPr>
          <w:trHeight w:val="28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6E771B" w:rsidRPr="004167AE" w:rsidRDefault="006E771B" w:rsidP="00271160">
            <w:pPr>
              <w:jc w:val="left"/>
              <w:rPr>
                <w:rFonts w:cs="Arial"/>
                <w:sz w:val="18"/>
                <w:szCs w:val="18"/>
              </w:rPr>
            </w:pPr>
            <w:r w:rsidRPr="004167AE">
              <w:rPr>
                <w:rFonts w:cs="Arial"/>
                <w:sz w:val="18"/>
                <w:szCs w:val="18"/>
              </w:rPr>
              <w:t>45 - 59 let</w:t>
            </w:r>
          </w:p>
        </w:tc>
        <w:tc>
          <w:tcPr>
            <w:tcW w:w="3828" w:type="dxa"/>
            <w:tcBorders>
              <w:top w:val="nil"/>
              <w:left w:val="nil"/>
              <w:bottom w:val="single" w:sz="4" w:space="0" w:color="auto"/>
              <w:right w:val="single" w:sz="4" w:space="0" w:color="auto"/>
            </w:tcBorders>
            <w:shd w:val="clear" w:color="auto" w:fill="FFFFCC"/>
            <w:noWrap/>
            <w:vAlign w:val="bottom"/>
            <w:hideMark/>
          </w:tcPr>
          <w:p w:rsidR="006E771B" w:rsidRPr="004167AE" w:rsidRDefault="006E771B" w:rsidP="00271160">
            <w:pPr>
              <w:jc w:val="right"/>
              <w:rPr>
                <w:rFonts w:cs="Arial"/>
                <w:sz w:val="18"/>
                <w:szCs w:val="18"/>
              </w:rPr>
            </w:pPr>
            <w:r w:rsidRPr="004167AE">
              <w:rPr>
                <w:rFonts w:cs="Arial"/>
                <w:sz w:val="18"/>
                <w:szCs w:val="18"/>
              </w:rPr>
              <w:t>2 075 490</w:t>
            </w:r>
          </w:p>
        </w:tc>
        <w:tc>
          <w:tcPr>
            <w:tcW w:w="4110" w:type="dxa"/>
            <w:tcBorders>
              <w:top w:val="nil"/>
              <w:left w:val="nil"/>
              <w:bottom w:val="single" w:sz="4" w:space="0" w:color="auto"/>
              <w:right w:val="single" w:sz="4" w:space="0" w:color="auto"/>
            </w:tcBorders>
            <w:shd w:val="clear" w:color="auto" w:fill="auto"/>
            <w:noWrap/>
            <w:vAlign w:val="bottom"/>
            <w:hideMark/>
          </w:tcPr>
          <w:p w:rsidR="006E771B" w:rsidRPr="004167AE" w:rsidRDefault="006E771B" w:rsidP="00271160">
            <w:pPr>
              <w:jc w:val="right"/>
              <w:rPr>
                <w:rFonts w:cs="Arial"/>
                <w:sz w:val="18"/>
                <w:szCs w:val="18"/>
              </w:rPr>
            </w:pPr>
            <w:r w:rsidRPr="004167AE">
              <w:rPr>
                <w:rFonts w:cs="Arial"/>
                <w:sz w:val="18"/>
                <w:szCs w:val="18"/>
              </w:rPr>
              <w:t>206 891</w:t>
            </w:r>
          </w:p>
        </w:tc>
      </w:tr>
      <w:tr w:rsidR="006E771B" w:rsidRPr="004167AE" w:rsidTr="00271160">
        <w:trPr>
          <w:trHeight w:val="28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6E771B" w:rsidRPr="004167AE" w:rsidRDefault="006E771B" w:rsidP="00271160">
            <w:pPr>
              <w:jc w:val="left"/>
              <w:rPr>
                <w:rFonts w:cs="Arial"/>
                <w:sz w:val="18"/>
                <w:szCs w:val="18"/>
              </w:rPr>
            </w:pPr>
            <w:r w:rsidRPr="004167AE">
              <w:rPr>
                <w:rFonts w:cs="Arial"/>
                <w:sz w:val="18"/>
                <w:szCs w:val="18"/>
              </w:rPr>
              <w:t>60 - 74 let</w:t>
            </w:r>
          </w:p>
        </w:tc>
        <w:tc>
          <w:tcPr>
            <w:tcW w:w="3828" w:type="dxa"/>
            <w:tcBorders>
              <w:top w:val="nil"/>
              <w:left w:val="nil"/>
              <w:bottom w:val="single" w:sz="4" w:space="0" w:color="auto"/>
              <w:right w:val="single" w:sz="4" w:space="0" w:color="auto"/>
            </w:tcBorders>
            <w:shd w:val="clear" w:color="auto" w:fill="FFFFCC"/>
            <w:noWrap/>
            <w:vAlign w:val="bottom"/>
            <w:hideMark/>
          </w:tcPr>
          <w:p w:rsidR="006E771B" w:rsidRPr="004167AE" w:rsidRDefault="006E771B" w:rsidP="00271160">
            <w:pPr>
              <w:jc w:val="right"/>
              <w:rPr>
                <w:rFonts w:cs="Arial"/>
                <w:sz w:val="18"/>
                <w:szCs w:val="18"/>
              </w:rPr>
            </w:pPr>
            <w:r w:rsidRPr="004167AE">
              <w:rPr>
                <w:rFonts w:cs="Arial"/>
                <w:sz w:val="18"/>
                <w:szCs w:val="18"/>
              </w:rPr>
              <w:t>1 794 618</w:t>
            </w:r>
          </w:p>
        </w:tc>
        <w:tc>
          <w:tcPr>
            <w:tcW w:w="4110" w:type="dxa"/>
            <w:tcBorders>
              <w:top w:val="nil"/>
              <w:left w:val="nil"/>
              <w:bottom w:val="single" w:sz="4" w:space="0" w:color="auto"/>
              <w:right w:val="single" w:sz="4" w:space="0" w:color="auto"/>
            </w:tcBorders>
            <w:shd w:val="clear" w:color="auto" w:fill="auto"/>
            <w:noWrap/>
            <w:vAlign w:val="bottom"/>
            <w:hideMark/>
          </w:tcPr>
          <w:p w:rsidR="006E771B" w:rsidRPr="004167AE" w:rsidRDefault="006E771B" w:rsidP="00271160">
            <w:pPr>
              <w:jc w:val="right"/>
              <w:rPr>
                <w:rFonts w:cs="Arial"/>
                <w:sz w:val="18"/>
                <w:szCs w:val="18"/>
              </w:rPr>
            </w:pPr>
            <w:r w:rsidRPr="004167AE">
              <w:rPr>
                <w:rFonts w:cs="Arial"/>
                <w:sz w:val="18"/>
                <w:szCs w:val="18"/>
              </w:rPr>
              <w:t>333 211</w:t>
            </w:r>
          </w:p>
        </w:tc>
      </w:tr>
      <w:tr w:rsidR="006E771B" w:rsidRPr="004167AE" w:rsidTr="00271160">
        <w:trPr>
          <w:trHeight w:val="28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6E771B" w:rsidRPr="004167AE" w:rsidRDefault="006E771B" w:rsidP="00271160">
            <w:pPr>
              <w:jc w:val="left"/>
              <w:rPr>
                <w:rFonts w:cs="Arial"/>
                <w:sz w:val="18"/>
                <w:szCs w:val="18"/>
              </w:rPr>
            </w:pPr>
            <w:r w:rsidRPr="004167AE">
              <w:rPr>
                <w:rFonts w:cs="Arial"/>
                <w:sz w:val="18"/>
                <w:szCs w:val="18"/>
              </w:rPr>
              <w:t>75 +</w:t>
            </w:r>
          </w:p>
        </w:tc>
        <w:tc>
          <w:tcPr>
            <w:tcW w:w="3828" w:type="dxa"/>
            <w:tcBorders>
              <w:top w:val="nil"/>
              <w:left w:val="nil"/>
              <w:bottom w:val="single" w:sz="4" w:space="0" w:color="auto"/>
              <w:right w:val="single" w:sz="4" w:space="0" w:color="auto"/>
            </w:tcBorders>
            <w:shd w:val="clear" w:color="auto" w:fill="FFFFCC"/>
            <w:noWrap/>
            <w:vAlign w:val="bottom"/>
            <w:hideMark/>
          </w:tcPr>
          <w:p w:rsidR="006E771B" w:rsidRPr="004167AE" w:rsidRDefault="006E771B" w:rsidP="00271160">
            <w:pPr>
              <w:jc w:val="right"/>
              <w:rPr>
                <w:rFonts w:cs="Arial"/>
                <w:sz w:val="18"/>
                <w:szCs w:val="18"/>
              </w:rPr>
            </w:pPr>
            <w:r w:rsidRPr="004167AE">
              <w:rPr>
                <w:rFonts w:cs="Arial"/>
                <w:sz w:val="18"/>
                <w:szCs w:val="18"/>
              </w:rPr>
              <w:t>708 147</w:t>
            </w:r>
          </w:p>
        </w:tc>
        <w:tc>
          <w:tcPr>
            <w:tcW w:w="4110" w:type="dxa"/>
            <w:tcBorders>
              <w:top w:val="nil"/>
              <w:left w:val="nil"/>
              <w:bottom w:val="single" w:sz="4" w:space="0" w:color="auto"/>
              <w:right w:val="single" w:sz="4" w:space="0" w:color="auto"/>
            </w:tcBorders>
            <w:shd w:val="clear" w:color="auto" w:fill="auto"/>
            <w:noWrap/>
            <w:vAlign w:val="bottom"/>
            <w:hideMark/>
          </w:tcPr>
          <w:p w:rsidR="006E771B" w:rsidRPr="004167AE" w:rsidRDefault="006E771B" w:rsidP="00271160">
            <w:pPr>
              <w:jc w:val="right"/>
              <w:rPr>
                <w:rFonts w:cs="Arial"/>
                <w:sz w:val="18"/>
                <w:szCs w:val="18"/>
              </w:rPr>
            </w:pPr>
            <w:r w:rsidRPr="004167AE">
              <w:rPr>
                <w:rFonts w:cs="Arial"/>
                <w:sz w:val="18"/>
                <w:szCs w:val="18"/>
              </w:rPr>
              <w:t>298 174</w:t>
            </w:r>
          </w:p>
        </w:tc>
      </w:tr>
    </w:tbl>
    <w:p w:rsidR="006E771B" w:rsidRPr="004167AE" w:rsidRDefault="006E771B" w:rsidP="006E771B">
      <w:pPr>
        <w:pStyle w:val="Vysvtlivkyktabulkm"/>
        <w:rPr>
          <w:color w:val="auto"/>
        </w:rPr>
      </w:pPr>
      <w:r w:rsidRPr="004167AE">
        <w:rPr>
          <w:color w:val="auto"/>
          <w:szCs w:val="24"/>
        </w:rPr>
        <w:t xml:space="preserve">* </w:t>
      </w:r>
      <w:r w:rsidR="00271160">
        <w:rPr>
          <w:color w:val="auto"/>
          <w:szCs w:val="24"/>
        </w:rPr>
        <w:t xml:space="preserve">  </w:t>
      </w:r>
      <w:r w:rsidRPr="004167AE">
        <w:rPr>
          <w:color w:val="auto"/>
        </w:rPr>
        <w:t xml:space="preserve">Zdroj dat: </w:t>
      </w:r>
      <w:hyperlink r:id="rId8" w:history="1">
        <w:r w:rsidRPr="004167AE">
          <w:rPr>
            <w:rStyle w:val="Hypertextovodkaz"/>
            <w:color w:val="auto"/>
            <w:szCs w:val="16"/>
          </w:rPr>
          <w:t>www.czso.cz/Kód</w:t>
        </w:r>
      </w:hyperlink>
      <w:r w:rsidRPr="004167AE">
        <w:rPr>
          <w:color w:val="auto"/>
          <w:u w:val="single"/>
        </w:rPr>
        <w:t>: e-4003-13</w:t>
      </w:r>
      <w:r w:rsidRPr="004167AE">
        <w:rPr>
          <w:color w:val="auto"/>
        </w:rPr>
        <w:t>-Věkové složení obyvatel k </w:t>
      </w:r>
      <w:proofErr w:type="gramStart"/>
      <w:r w:rsidRPr="004167AE">
        <w:rPr>
          <w:color w:val="auto"/>
        </w:rPr>
        <w:t>31.12.2012</w:t>
      </w:r>
      <w:proofErr w:type="gramEnd"/>
    </w:p>
    <w:p w:rsidR="006E771B" w:rsidRPr="004167AE" w:rsidRDefault="006E771B" w:rsidP="006E771B">
      <w:pPr>
        <w:pStyle w:val="Vysvtlivkyktabulkm"/>
        <w:rPr>
          <w:color w:val="auto"/>
        </w:rPr>
      </w:pPr>
      <w:proofErr w:type="gramStart"/>
      <w:r w:rsidRPr="004167AE">
        <w:rPr>
          <w:color w:val="auto"/>
          <w:szCs w:val="24"/>
        </w:rPr>
        <w:t xml:space="preserve">** </w:t>
      </w:r>
      <w:r w:rsidR="00271160">
        <w:rPr>
          <w:color w:val="auto"/>
          <w:szCs w:val="24"/>
        </w:rPr>
        <w:t xml:space="preserve"> </w:t>
      </w:r>
      <w:r w:rsidRPr="004167AE">
        <w:rPr>
          <w:color w:val="auto"/>
        </w:rPr>
        <w:t>Pohlaví</w:t>
      </w:r>
      <w:proofErr w:type="gramEnd"/>
      <w:r w:rsidRPr="004167AE">
        <w:rPr>
          <w:color w:val="auto"/>
        </w:rPr>
        <w:t>: platí pro všechny další tabulky</w:t>
      </w:r>
    </w:p>
    <w:p w:rsidR="006E771B" w:rsidRPr="004167AE" w:rsidRDefault="006E771B" w:rsidP="006E771B">
      <w:pPr>
        <w:pStyle w:val="Vysvtlivkyktabulkm"/>
        <w:rPr>
          <w:color w:val="auto"/>
        </w:rPr>
      </w:pPr>
      <w:r w:rsidRPr="004167AE">
        <w:rPr>
          <w:color w:val="auto"/>
          <w:szCs w:val="24"/>
        </w:rPr>
        <w:t xml:space="preserve">*** </w:t>
      </w:r>
      <w:r w:rsidRPr="004167AE">
        <w:rPr>
          <w:color w:val="auto"/>
        </w:rPr>
        <w:t xml:space="preserve">Narození do </w:t>
      </w:r>
      <w:proofErr w:type="gramStart"/>
      <w:r w:rsidRPr="004167AE">
        <w:rPr>
          <w:color w:val="auto"/>
        </w:rPr>
        <w:t>31.12.2012</w:t>
      </w:r>
      <w:proofErr w:type="gramEnd"/>
    </w:p>
    <w:p w:rsidR="006E771B" w:rsidRDefault="006E771B" w:rsidP="006E771B">
      <w:pPr>
        <w:spacing w:before="240"/>
        <w:ind w:firstLine="567"/>
      </w:pPr>
      <w:r>
        <w:t xml:space="preserve">Z výsledků šetření vyplývá základní skutečnost, že z celkového počtu obyvatel ČR k 31. 12. 2012 bylo celkem </w:t>
      </w:r>
      <w:r w:rsidRPr="001B5AE0">
        <w:rPr>
          <w:rStyle w:val="Zdraznnintenzivn"/>
        </w:rPr>
        <w:t>1 077 673 osob se zdravotním postižením</w:t>
      </w:r>
      <w:r>
        <w:t>, tj. 10,2% (pokud bychom tento počet osob se zdravotním postižením pro úplnost porovnali s celkovým počtem obyvatel ČR k 30. 6. 2013, tedy k období, kdy probíhala hlavní fáze sběru dotazníků, docházíme ke stejnému výslednému podílu – relativně malý rozdíl v počtu obyvatel ČR ve dvou uváděných koncových stavech je dán absolutně nízkým poklesem obyvatel v počtu cca 3 200 osob).</w:t>
      </w:r>
    </w:p>
    <w:p w:rsidR="006E771B" w:rsidRDefault="006E771B" w:rsidP="006E771B">
      <w:pPr>
        <w:ind w:firstLine="567"/>
      </w:pPr>
      <w:r>
        <w:t xml:space="preserve">Pokud se na osoby se zdravotním postižením podíváme z hlediska podílu mužů a žen na počtu všech zdravotně postižených osob, pak </w:t>
      </w:r>
      <w:r w:rsidRPr="001B5AE0">
        <w:rPr>
          <w:rStyle w:val="Zdraznnintenzivn"/>
        </w:rPr>
        <w:t>vyšší podíl byl zjištěn u žen</w:t>
      </w:r>
      <w:r>
        <w:t xml:space="preserve"> (52,</w:t>
      </w:r>
      <w:r w:rsidR="005A1AC4">
        <w:t>4%), zatímco mužů činí 47,6%. Z </w:t>
      </w:r>
      <w:r>
        <w:t xml:space="preserve">pohledu podílu osob se zdravotním postižením (v členění podle pohlaví) na celkové populaci ČR podle pohlaví </w:t>
      </w:r>
      <w:r w:rsidRPr="00136483">
        <w:rPr>
          <w:rStyle w:val="Zdraznnintenzivn"/>
        </w:rPr>
        <w:t>byl vyšší podíl zjištěn opět u žen</w:t>
      </w:r>
      <w:r>
        <w:t xml:space="preserve"> (10,6%), zatímco mužů činí 9,9%.</w:t>
      </w:r>
    </w:p>
    <w:p w:rsidR="006E771B" w:rsidRDefault="006E771B" w:rsidP="006E771B">
      <w:pPr>
        <w:ind w:firstLine="567"/>
      </w:pPr>
      <w:r>
        <w:t xml:space="preserve">Věková struktura osob se zdravotním postižením má šest základních věkových skupin. Obecně je možné konstatovat skutečnost (bez ohledu na hledisko pohlaví), že </w:t>
      </w:r>
      <w:r w:rsidRPr="00136483">
        <w:rPr>
          <w:rStyle w:val="Zdraznnintenzivn"/>
        </w:rPr>
        <w:t>nejvyšší počet osob se zdravotním postižením se vyskytuje v posledních dvou věkových kategoriích</w:t>
      </w:r>
      <w:r>
        <w:t xml:space="preserve"> (60 – 74 let a 75 +). Relativně silně je ještě zastoupena věková kategorie 45 – 59 let.</w:t>
      </w:r>
    </w:p>
    <w:p w:rsidR="003C496F" w:rsidRPr="005C190A" w:rsidRDefault="003C496F" w:rsidP="003C496F">
      <w:pPr>
        <w:pStyle w:val="Nadpis2"/>
        <w:keepLines w:val="0"/>
        <w:numPr>
          <w:ilvl w:val="1"/>
          <w:numId w:val="13"/>
        </w:numPr>
        <w:ind w:left="709" w:hanging="709"/>
        <w:jc w:val="both"/>
      </w:pPr>
      <w:r>
        <w:rPr>
          <w:b w:val="0"/>
          <w:iCs/>
          <w:color w:val="auto"/>
          <w:sz w:val="20"/>
          <w:szCs w:val="24"/>
        </w:rPr>
        <w:br w:type="page"/>
      </w:r>
      <w:r w:rsidRPr="005C190A">
        <w:lastRenderedPageBreak/>
        <w:t>Osoby se zdravotním postižením podle věku a pohlaví v porovnání s celkovou populací ČR</w:t>
      </w:r>
      <w:bookmarkEnd w:id="0"/>
    </w:p>
    <w:p w:rsidR="003C496F" w:rsidRDefault="003C496F" w:rsidP="003C496F">
      <w:pPr>
        <w:ind w:firstLine="567"/>
      </w:pPr>
      <w:r>
        <w:t xml:space="preserve">Z pohledu podílu zdravotně postižených osob na celkové populaci ČR, zjišťovaného za muže, ženy </w:t>
      </w:r>
      <w:r w:rsidR="005A1AC4">
        <w:br/>
      </w:r>
      <w:r>
        <w:t xml:space="preserve">a celek v šesti věkových skupinách, byl </w:t>
      </w:r>
      <w:r>
        <w:rPr>
          <w:b/>
        </w:rPr>
        <w:t xml:space="preserve">celkově nejvyšší podíl </w:t>
      </w:r>
      <w:r>
        <w:t>zaznamenán</w:t>
      </w:r>
      <w:r w:rsidRPr="00322799">
        <w:t xml:space="preserve"> </w:t>
      </w:r>
      <w:r>
        <w:rPr>
          <w:b/>
        </w:rPr>
        <w:t>v poslední věkové</w:t>
      </w:r>
      <w:r w:rsidRPr="00BD0068">
        <w:rPr>
          <w:b/>
        </w:rPr>
        <w:t xml:space="preserve"> kategori</w:t>
      </w:r>
      <w:r>
        <w:rPr>
          <w:b/>
        </w:rPr>
        <w:t>i</w:t>
      </w:r>
      <w:r>
        <w:t xml:space="preserve"> (75 +), u které </w:t>
      </w:r>
      <w:r w:rsidRPr="00BD0068">
        <w:rPr>
          <w:b/>
        </w:rPr>
        <w:t xml:space="preserve">činí </w:t>
      </w:r>
      <w:r>
        <w:rPr>
          <w:b/>
        </w:rPr>
        <w:t>42,1</w:t>
      </w:r>
      <w:r w:rsidRPr="00BD0068">
        <w:rPr>
          <w:b/>
        </w:rPr>
        <w:t>%</w:t>
      </w:r>
      <w:r>
        <w:t xml:space="preserve"> (podíl mužů pak 39,3% a žen 43,6%). V ostatních nižších věkových skupinách, kromě ještě druhé nejsilněji zastoupené věkové skupiny 60 – 74 let, byly zjištěny výrazně nižší podíly. </w:t>
      </w:r>
    </w:p>
    <w:p w:rsidR="003C496F" w:rsidRDefault="003C496F" w:rsidP="003C496F">
      <w:pPr>
        <w:ind w:firstLine="567"/>
      </w:pPr>
      <w:r>
        <w:t>Právě uváděné výsledky názorně ukazuje graf č.</w:t>
      </w:r>
      <w:r w:rsidR="00271160">
        <w:t xml:space="preserve"> </w:t>
      </w:r>
      <w:r>
        <w:t>1.</w:t>
      </w:r>
    </w:p>
    <w:p w:rsidR="003C496F" w:rsidRDefault="003C496F" w:rsidP="003C496F">
      <w:pPr>
        <w:pStyle w:val="Nzavtabulky"/>
        <w:ind w:left="993" w:hanging="993"/>
      </w:pPr>
      <w:r w:rsidRPr="0074048C">
        <w:t xml:space="preserve">Graf č. 1: Podíl počtu osob se zdravotním postižením v celkové populaci ČR podle pohlaví </w:t>
      </w:r>
      <w:r w:rsidR="005A1AC4">
        <w:br/>
      </w:r>
      <w:r w:rsidRPr="0074048C">
        <w:t>a věkových skupin</w:t>
      </w:r>
    </w:p>
    <w:p w:rsidR="003C496F" w:rsidRPr="0074048C" w:rsidRDefault="003C496F" w:rsidP="003C496F">
      <w:pPr>
        <w:rPr>
          <w:lang w:eastAsia="en-US"/>
        </w:rPr>
      </w:pPr>
      <w:r>
        <w:rPr>
          <w:noProof/>
        </w:rPr>
        <w:drawing>
          <wp:inline distT="0" distB="0" distL="0" distR="0">
            <wp:extent cx="6086475" cy="3905250"/>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086475" cy="3905250"/>
                    </a:xfrm>
                    <a:prstGeom prst="rect">
                      <a:avLst/>
                    </a:prstGeom>
                    <a:noFill/>
                    <a:ln w="9525">
                      <a:noFill/>
                      <a:miter lim="800000"/>
                      <a:headEnd/>
                      <a:tailEnd/>
                    </a:ln>
                  </pic:spPr>
                </pic:pic>
              </a:graphicData>
            </a:graphic>
          </wp:inline>
        </w:drawing>
      </w:r>
    </w:p>
    <w:p w:rsidR="003C496F" w:rsidRDefault="003C496F" w:rsidP="003C496F">
      <w:pPr>
        <w:pStyle w:val="Zkladnodstavec"/>
        <w:rPr>
          <w:rFonts w:ascii="Arial" w:hAnsi="Arial" w:cs="Arial"/>
          <w:sz w:val="20"/>
          <w:szCs w:val="20"/>
        </w:rPr>
      </w:pPr>
    </w:p>
    <w:p w:rsidR="003C496F" w:rsidRDefault="003C496F" w:rsidP="003C496F">
      <w:pPr>
        <w:spacing w:before="0"/>
        <w:ind w:firstLine="567"/>
      </w:pPr>
      <w:r w:rsidRPr="00431594">
        <w:t>Na dokreslení situace osob se zdravotním postižením v jednotlivých věkových kategoriích mužů a žen je zajímavé se ještě podívat na jejich</w:t>
      </w:r>
      <w:r>
        <w:rPr>
          <w:b/>
        </w:rPr>
        <w:t xml:space="preserve"> absolutní počty </w:t>
      </w:r>
      <w:r>
        <w:t>(viz tabulka č.</w:t>
      </w:r>
      <w:r w:rsidR="00271160">
        <w:t xml:space="preserve"> </w:t>
      </w:r>
      <w:r>
        <w:t>2 a graf č.</w:t>
      </w:r>
      <w:r w:rsidR="00271160">
        <w:t xml:space="preserve"> </w:t>
      </w:r>
      <w:r>
        <w:t>2).</w:t>
      </w:r>
    </w:p>
    <w:p w:rsidR="003C496F" w:rsidRDefault="003C496F" w:rsidP="003C496F">
      <w:pPr>
        <w:pStyle w:val="Nzavtabulky"/>
        <w:ind w:left="1418" w:hanging="1418"/>
      </w:pPr>
      <w:r>
        <w:br w:type="page"/>
      </w:r>
      <w:r>
        <w:lastRenderedPageBreak/>
        <w:t xml:space="preserve">Tabulka č. 2: </w:t>
      </w:r>
      <w:r w:rsidRPr="00ED2F99">
        <w:t>Věková struktura zdravotně postižených osob a celkové populace ČR podle pohlaví</w:t>
      </w:r>
    </w:p>
    <w:tbl>
      <w:tblPr>
        <w:tblW w:w="9644" w:type="dxa"/>
        <w:tblInd w:w="65" w:type="dxa"/>
        <w:tblCellMar>
          <w:left w:w="70" w:type="dxa"/>
          <w:right w:w="70" w:type="dxa"/>
        </w:tblCellMar>
        <w:tblLook w:val="04A0"/>
      </w:tblPr>
      <w:tblGrid>
        <w:gridCol w:w="1010"/>
        <w:gridCol w:w="2675"/>
        <w:gridCol w:w="2694"/>
        <w:gridCol w:w="3265"/>
      </w:tblGrid>
      <w:tr w:rsidR="003C496F" w:rsidRPr="00ED2F99" w:rsidTr="00996B75">
        <w:trPr>
          <w:trHeight w:val="283"/>
        </w:trPr>
        <w:tc>
          <w:tcPr>
            <w:tcW w:w="10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496F" w:rsidRPr="00ED2F99" w:rsidRDefault="003C496F" w:rsidP="00996B75">
            <w:pPr>
              <w:jc w:val="center"/>
              <w:rPr>
                <w:rFonts w:cs="Arial"/>
                <w:b/>
                <w:bCs/>
                <w:color w:val="000000"/>
                <w:sz w:val="18"/>
                <w:szCs w:val="18"/>
              </w:rPr>
            </w:pPr>
            <w:r w:rsidRPr="00ED2F99">
              <w:rPr>
                <w:rFonts w:cs="Arial"/>
                <w:b/>
                <w:bCs/>
                <w:color w:val="000000"/>
                <w:sz w:val="18"/>
                <w:szCs w:val="18"/>
              </w:rPr>
              <w:t xml:space="preserve">Věková </w:t>
            </w:r>
            <w:r w:rsidRPr="00ED2F99">
              <w:rPr>
                <w:rFonts w:cs="Arial"/>
                <w:b/>
                <w:bCs/>
                <w:color w:val="000000"/>
                <w:sz w:val="18"/>
                <w:szCs w:val="18"/>
              </w:rPr>
              <w:br/>
              <w:t>skupina</w:t>
            </w:r>
          </w:p>
        </w:tc>
        <w:tc>
          <w:tcPr>
            <w:tcW w:w="2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496F" w:rsidRPr="00ED2F99" w:rsidRDefault="003C496F" w:rsidP="00996B75">
            <w:pPr>
              <w:jc w:val="center"/>
              <w:rPr>
                <w:rFonts w:cs="Arial"/>
                <w:b/>
                <w:bCs/>
                <w:color w:val="000000"/>
                <w:sz w:val="18"/>
                <w:szCs w:val="18"/>
              </w:rPr>
            </w:pPr>
            <w:r w:rsidRPr="00ED2F99">
              <w:rPr>
                <w:rFonts w:cs="Arial"/>
                <w:b/>
                <w:bCs/>
                <w:color w:val="000000"/>
                <w:sz w:val="18"/>
                <w:szCs w:val="18"/>
              </w:rPr>
              <w:t xml:space="preserve">Počet zdravotně postižených osob v populaci * </w:t>
            </w:r>
          </w:p>
        </w:tc>
        <w:tc>
          <w:tcPr>
            <w:tcW w:w="2694" w:type="dxa"/>
            <w:vMerge w:val="restart"/>
            <w:tcBorders>
              <w:top w:val="single" w:sz="4" w:space="0" w:color="auto"/>
              <w:left w:val="single" w:sz="4" w:space="0" w:color="auto"/>
              <w:bottom w:val="single" w:sz="4" w:space="0" w:color="000000"/>
              <w:right w:val="single" w:sz="4" w:space="0" w:color="auto"/>
            </w:tcBorders>
            <w:shd w:val="clear" w:color="auto" w:fill="FFFFCC"/>
            <w:vAlign w:val="center"/>
            <w:hideMark/>
          </w:tcPr>
          <w:p w:rsidR="003C496F" w:rsidRPr="00ED2F99" w:rsidRDefault="003C496F" w:rsidP="00996B75">
            <w:pPr>
              <w:jc w:val="center"/>
              <w:rPr>
                <w:rFonts w:cs="Arial"/>
                <w:b/>
                <w:bCs/>
                <w:color w:val="000000"/>
                <w:sz w:val="18"/>
                <w:szCs w:val="18"/>
              </w:rPr>
            </w:pPr>
            <w:r w:rsidRPr="00ED2F99">
              <w:rPr>
                <w:rFonts w:cs="Arial"/>
                <w:b/>
                <w:bCs/>
                <w:color w:val="000000"/>
                <w:sz w:val="18"/>
                <w:szCs w:val="18"/>
              </w:rPr>
              <w:t xml:space="preserve">Počet obyvatel k </w:t>
            </w:r>
            <w:proofErr w:type="gramStart"/>
            <w:r w:rsidRPr="00ED2F99">
              <w:rPr>
                <w:rFonts w:cs="Arial"/>
                <w:b/>
                <w:bCs/>
                <w:color w:val="000000"/>
                <w:sz w:val="18"/>
                <w:szCs w:val="18"/>
              </w:rPr>
              <w:t>31.12.2012</w:t>
            </w:r>
            <w:proofErr w:type="gramEnd"/>
            <w:r w:rsidRPr="00ED2F99">
              <w:rPr>
                <w:rFonts w:cs="Arial"/>
                <w:b/>
                <w:bCs/>
                <w:color w:val="000000"/>
                <w:sz w:val="18"/>
                <w:szCs w:val="18"/>
              </w:rPr>
              <w:t xml:space="preserve"> *</w:t>
            </w:r>
          </w:p>
        </w:tc>
        <w:tc>
          <w:tcPr>
            <w:tcW w:w="32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496F" w:rsidRPr="00ED2F99" w:rsidRDefault="003C496F" w:rsidP="00996B75">
            <w:pPr>
              <w:jc w:val="center"/>
              <w:rPr>
                <w:rFonts w:cs="Arial"/>
                <w:b/>
                <w:bCs/>
                <w:color w:val="000000"/>
                <w:sz w:val="18"/>
                <w:szCs w:val="18"/>
              </w:rPr>
            </w:pPr>
            <w:r w:rsidRPr="00ED2F99">
              <w:rPr>
                <w:rFonts w:cs="Arial"/>
                <w:b/>
                <w:bCs/>
                <w:color w:val="000000"/>
                <w:sz w:val="18"/>
                <w:szCs w:val="18"/>
              </w:rPr>
              <w:t>Podíl zdravotně postižených osob v populaci</w:t>
            </w:r>
          </w:p>
        </w:tc>
      </w:tr>
      <w:tr w:rsidR="003C496F" w:rsidRPr="00ED2F99" w:rsidTr="00996B75">
        <w:trPr>
          <w:trHeight w:val="350"/>
        </w:trPr>
        <w:tc>
          <w:tcPr>
            <w:tcW w:w="1010" w:type="dxa"/>
            <w:vMerge/>
            <w:tcBorders>
              <w:top w:val="single" w:sz="4" w:space="0" w:color="auto"/>
              <w:left w:val="single" w:sz="4" w:space="0" w:color="auto"/>
              <w:bottom w:val="single" w:sz="4" w:space="0" w:color="000000"/>
              <w:right w:val="single" w:sz="4" w:space="0" w:color="auto"/>
            </w:tcBorders>
            <w:vAlign w:val="center"/>
            <w:hideMark/>
          </w:tcPr>
          <w:p w:rsidR="003C496F" w:rsidRPr="00ED2F99" w:rsidRDefault="003C496F" w:rsidP="00996B75">
            <w:pPr>
              <w:jc w:val="left"/>
              <w:rPr>
                <w:rFonts w:cs="Arial"/>
                <w:b/>
                <w:bCs/>
                <w:color w:val="000000"/>
                <w:sz w:val="18"/>
                <w:szCs w:val="18"/>
              </w:rPr>
            </w:pPr>
          </w:p>
        </w:tc>
        <w:tc>
          <w:tcPr>
            <w:tcW w:w="2675" w:type="dxa"/>
            <w:vMerge/>
            <w:tcBorders>
              <w:top w:val="single" w:sz="4" w:space="0" w:color="auto"/>
              <w:left w:val="single" w:sz="4" w:space="0" w:color="auto"/>
              <w:bottom w:val="single" w:sz="4" w:space="0" w:color="000000"/>
              <w:right w:val="single" w:sz="4" w:space="0" w:color="auto"/>
            </w:tcBorders>
            <w:vAlign w:val="center"/>
            <w:hideMark/>
          </w:tcPr>
          <w:p w:rsidR="003C496F" w:rsidRPr="00ED2F99" w:rsidRDefault="003C496F" w:rsidP="00996B75">
            <w:pPr>
              <w:jc w:val="left"/>
              <w:rPr>
                <w:rFonts w:cs="Arial"/>
                <w:b/>
                <w:bCs/>
                <w:color w:val="000000"/>
                <w:sz w:val="18"/>
                <w:szCs w:val="18"/>
              </w:rPr>
            </w:pPr>
          </w:p>
        </w:tc>
        <w:tc>
          <w:tcPr>
            <w:tcW w:w="2694" w:type="dxa"/>
            <w:vMerge/>
            <w:tcBorders>
              <w:top w:val="single" w:sz="4" w:space="0" w:color="auto"/>
              <w:left w:val="single" w:sz="4" w:space="0" w:color="auto"/>
              <w:bottom w:val="single" w:sz="4" w:space="0" w:color="000000"/>
              <w:right w:val="single" w:sz="4" w:space="0" w:color="auto"/>
            </w:tcBorders>
            <w:shd w:val="clear" w:color="auto" w:fill="FFFFCC"/>
            <w:vAlign w:val="center"/>
            <w:hideMark/>
          </w:tcPr>
          <w:p w:rsidR="003C496F" w:rsidRPr="00ED2F99" w:rsidRDefault="003C496F" w:rsidP="00996B75">
            <w:pPr>
              <w:jc w:val="left"/>
              <w:rPr>
                <w:rFonts w:cs="Arial"/>
                <w:b/>
                <w:bCs/>
                <w:color w:val="000000"/>
                <w:sz w:val="18"/>
                <w:szCs w:val="18"/>
              </w:rPr>
            </w:pPr>
          </w:p>
        </w:tc>
        <w:tc>
          <w:tcPr>
            <w:tcW w:w="3265" w:type="dxa"/>
            <w:vMerge/>
            <w:tcBorders>
              <w:top w:val="single" w:sz="4" w:space="0" w:color="auto"/>
              <w:left w:val="single" w:sz="4" w:space="0" w:color="auto"/>
              <w:bottom w:val="single" w:sz="4" w:space="0" w:color="000000"/>
              <w:right w:val="single" w:sz="4" w:space="0" w:color="auto"/>
            </w:tcBorders>
            <w:vAlign w:val="center"/>
            <w:hideMark/>
          </w:tcPr>
          <w:p w:rsidR="003C496F" w:rsidRPr="00ED2F99" w:rsidRDefault="003C496F" w:rsidP="00996B75">
            <w:pPr>
              <w:jc w:val="left"/>
              <w:rPr>
                <w:rFonts w:cs="Arial"/>
                <w:b/>
                <w:bCs/>
                <w:color w:val="000000"/>
                <w:sz w:val="18"/>
                <w:szCs w:val="18"/>
              </w:rPr>
            </w:pPr>
          </w:p>
        </w:tc>
      </w:tr>
      <w:tr w:rsidR="003C496F" w:rsidRPr="00ED2F99" w:rsidTr="00996B75">
        <w:trPr>
          <w:trHeight w:val="350"/>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3C496F" w:rsidRPr="00ED2F99" w:rsidRDefault="003C496F" w:rsidP="00996B75">
            <w:pPr>
              <w:jc w:val="left"/>
              <w:rPr>
                <w:rFonts w:cs="Arial"/>
                <w:b/>
                <w:bCs/>
                <w:color w:val="000000"/>
                <w:sz w:val="18"/>
                <w:szCs w:val="18"/>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3C496F" w:rsidRPr="00ED2F99" w:rsidRDefault="003C496F" w:rsidP="00996B75">
            <w:pPr>
              <w:jc w:val="left"/>
              <w:rPr>
                <w:rFonts w:cs="Arial"/>
                <w:b/>
                <w:bCs/>
                <w:color w:val="000000"/>
                <w:sz w:val="18"/>
                <w:szCs w:val="18"/>
              </w:rPr>
            </w:pPr>
          </w:p>
        </w:tc>
        <w:tc>
          <w:tcPr>
            <w:tcW w:w="2694"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3C496F" w:rsidRPr="00ED2F99" w:rsidRDefault="003C496F" w:rsidP="00996B75">
            <w:pPr>
              <w:jc w:val="left"/>
              <w:rPr>
                <w:rFonts w:cs="Arial"/>
                <w:b/>
                <w:bCs/>
                <w:color w:val="000000"/>
                <w:sz w:val="18"/>
                <w:szCs w:val="18"/>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rsidR="003C496F" w:rsidRPr="00ED2F99" w:rsidRDefault="003C496F" w:rsidP="00996B75">
            <w:pPr>
              <w:jc w:val="left"/>
              <w:rPr>
                <w:rFonts w:cs="Arial"/>
                <w:b/>
                <w:bCs/>
                <w:color w:val="000000"/>
                <w:sz w:val="18"/>
                <w:szCs w:val="18"/>
              </w:rPr>
            </w:pPr>
          </w:p>
        </w:tc>
      </w:tr>
      <w:tr w:rsidR="003C496F" w:rsidRPr="00ED2F99" w:rsidTr="00996B75">
        <w:trPr>
          <w:trHeight w:val="283"/>
        </w:trPr>
        <w:tc>
          <w:tcPr>
            <w:tcW w:w="964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C496F" w:rsidRPr="00ED2F99" w:rsidRDefault="003C496F" w:rsidP="00996B75">
            <w:pPr>
              <w:jc w:val="center"/>
              <w:rPr>
                <w:rFonts w:cs="Arial"/>
                <w:b/>
                <w:bCs/>
                <w:color w:val="000000"/>
                <w:sz w:val="18"/>
                <w:szCs w:val="18"/>
              </w:rPr>
            </w:pPr>
            <w:r w:rsidRPr="00ED2F99">
              <w:rPr>
                <w:rFonts w:cs="Arial"/>
                <w:b/>
                <w:bCs/>
                <w:color w:val="000000"/>
                <w:sz w:val="18"/>
                <w:szCs w:val="18"/>
              </w:rPr>
              <w:t>Muži</w:t>
            </w:r>
          </w:p>
        </w:tc>
      </w:tr>
      <w:tr w:rsidR="003C496F" w:rsidRPr="00ED2F99" w:rsidTr="00996B75">
        <w:trPr>
          <w:trHeight w:val="283"/>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3C496F" w:rsidRPr="00ED2F99" w:rsidRDefault="003C496F" w:rsidP="00996B75">
            <w:pPr>
              <w:jc w:val="left"/>
              <w:rPr>
                <w:rFonts w:cs="Arial"/>
                <w:sz w:val="18"/>
                <w:szCs w:val="18"/>
              </w:rPr>
            </w:pPr>
            <w:r w:rsidRPr="00ED2F99">
              <w:rPr>
                <w:rFonts w:cs="Arial"/>
                <w:sz w:val="18"/>
                <w:szCs w:val="18"/>
              </w:rPr>
              <w:t xml:space="preserve">  0 - 14</w:t>
            </w:r>
          </w:p>
        </w:tc>
        <w:tc>
          <w:tcPr>
            <w:tcW w:w="267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41 598</w:t>
            </w:r>
          </w:p>
        </w:tc>
        <w:tc>
          <w:tcPr>
            <w:tcW w:w="2694" w:type="dxa"/>
            <w:tcBorders>
              <w:top w:val="nil"/>
              <w:left w:val="nil"/>
              <w:bottom w:val="single" w:sz="4" w:space="0" w:color="auto"/>
              <w:right w:val="single" w:sz="4" w:space="0" w:color="auto"/>
            </w:tcBorders>
            <w:shd w:val="clear" w:color="auto" w:fill="FFFFCC"/>
            <w:noWrap/>
            <w:vAlign w:val="bottom"/>
            <w:hideMark/>
          </w:tcPr>
          <w:p w:rsidR="003C496F" w:rsidRPr="00ED2F99" w:rsidRDefault="003C496F" w:rsidP="00996B75">
            <w:pPr>
              <w:jc w:val="right"/>
              <w:rPr>
                <w:rFonts w:cs="Arial"/>
                <w:sz w:val="18"/>
                <w:szCs w:val="18"/>
              </w:rPr>
            </w:pPr>
            <w:r w:rsidRPr="00ED2F99">
              <w:rPr>
                <w:rFonts w:cs="Arial"/>
                <w:sz w:val="18"/>
                <w:szCs w:val="18"/>
              </w:rPr>
              <w:t>800 529</w:t>
            </w:r>
          </w:p>
        </w:tc>
        <w:tc>
          <w:tcPr>
            <w:tcW w:w="326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5,2</w:t>
            </w:r>
          </w:p>
        </w:tc>
      </w:tr>
      <w:tr w:rsidR="003C496F" w:rsidRPr="00ED2F99" w:rsidTr="00996B75">
        <w:trPr>
          <w:trHeight w:val="283"/>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3C496F" w:rsidRPr="00ED2F99" w:rsidRDefault="003C496F" w:rsidP="00996B75">
            <w:pPr>
              <w:jc w:val="left"/>
              <w:rPr>
                <w:rFonts w:cs="Arial"/>
                <w:sz w:val="18"/>
                <w:szCs w:val="18"/>
              </w:rPr>
            </w:pPr>
            <w:r w:rsidRPr="00ED2F99">
              <w:rPr>
                <w:rFonts w:cs="Arial"/>
                <w:sz w:val="18"/>
                <w:szCs w:val="18"/>
              </w:rPr>
              <w:t>15 - 29</w:t>
            </w:r>
          </w:p>
        </w:tc>
        <w:tc>
          <w:tcPr>
            <w:tcW w:w="267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37 473</w:t>
            </w:r>
          </w:p>
        </w:tc>
        <w:tc>
          <w:tcPr>
            <w:tcW w:w="2694" w:type="dxa"/>
            <w:tcBorders>
              <w:top w:val="nil"/>
              <w:left w:val="nil"/>
              <w:bottom w:val="single" w:sz="4" w:space="0" w:color="auto"/>
              <w:right w:val="single" w:sz="4" w:space="0" w:color="auto"/>
            </w:tcBorders>
            <w:shd w:val="clear" w:color="auto" w:fill="FFFFCC"/>
            <w:noWrap/>
            <w:vAlign w:val="bottom"/>
            <w:hideMark/>
          </w:tcPr>
          <w:p w:rsidR="003C496F" w:rsidRPr="00ED2F99" w:rsidRDefault="003C496F" w:rsidP="00996B75">
            <w:pPr>
              <w:jc w:val="right"/>
              <w:rPr>
                <w:rFonts w:cs="Arial"/>
                <w:sz w:val="18"/>
                <w:szCs w:val="18"/>
              </w:rPr>
            </w:pPr>
            <w:r w:rsidRPr="00ED2F99">
              <w:rPr>
                <w:rFonts w:cs="Arial"/>
                <w:sz w:val="18"/>
                <w:szCs w:val="18"/>
              </w:rPr>
              <w:t>965 010</w:t>
            </w:r>
          </w:p>
        </w:tc>
        <w:tc>
          <w:tcPr>
            <w:tcW w:w="326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3,9</w:t>
            </w:r>
          </w:p>
        </w:tc>
      </w:tr>
      <w:tr w:rsidR="003C496F" w:rsidRPr="00ED2F99" w:rsidTr="00996B75">
        <w:trPr>
          <w:trHeight w:val="283"/>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3C496F" w:rsidRPr="00ED2F99" w:rsidRDefault="003C496F" w:rsidP="00996B75">
            <w:pPr>
              <w:jc w:val="left"/>
              <w:rPr>
                <w:rFonts w:cs="Arial"/>
                <w:sz w:val="18"/>
                <w:szCs w:val="18"/>
              </w:rPr>
            </w:pPr>
            <w:r w:rsidRPr="00ED2F99">
              <w:rPr>
                <w:rFonts w:cs="Arial"/>
                <w:sz w:val="18"/>
                <w:szCs w:val="18"/>
              </w:rPr>
              <w:t>30 - 44</w:t>
            </w:r>
          </w:p>
        </w:tc>
        <w:tc>
          <w:tcPr>
            <w:tcW w:w="267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55 504</w:t>
            </w:r>
          </w:p>
        </w:tc>
        <w:tc>
          <w:tcPr>
            <w:tcW w:w="2694" w:type="dxa"/>
            <w:tcBorders>
              <w:top w:val="nil"/>
              <w:left w:val="nil"/>
              <w:bottom w:val="single" w:sz="4" w:space="0" w:color="auto"/>
              <w:right w:val="single" w:sz="4" w:space="0" w:color="auto"/>
            </w:tcBorders>
            <w:shd w:val="clear" w:color="auto" w:fill="FFFFCC"/>
            <w:noWrap/>
            <w:vAlign w:val="bottom"/>
            <w:hideMark/>
          </w:tcPr>
          <w:p w:rsidR="003C496F" w:rsidRPr="00ED2F99" w:rsidRDefault="003C496F" w:rsidP="00996B75">
            <w:pPr>
              <w:jc w:val="right"/>
              <w:rPr>
                <w:rFonts w:cs="Arial"/>
                <w:sz w:val="18"/>
                <w:szCs w:val="18"/>
              </w:rPr>
            </w:pPr>
            <w:r w:rsidRPr="00ED2F99">
              <w:rPr>
                <w:rFonts w:cs="Arial"/>
                <w:sz w:val="18"/>
                <w:szCs w:val="18"/>
              </w:rPr>
              <w:t>1 283 105</w:t>
            </w:r>
          </w:p>
        </w:tc>
        <w:tc>
          <w:tcPr>
            <w:tcW w:w="326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4,3</w:t>
            </w:r>
          </w:p>
        </w:tc>
      </w:tr>
      <w:tr w:rsidR="003C496F" w:rsidRPr="00ED2F99" w:rsidTr="00996B75">
        <w:trPr>
          <w:trHeight w:val="283"/>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3C496F" w:rsidRPr="00ED2F99" w:rsidRDefault="003C496F" w:rsidP="00996B75">
            <w:pPr>
              <w:jc w:val="left"/>
              <w:rPr>
                <w:rFonts w:cs="Arial"/>
                <w:sz w:val="18"/>
                <w:szCs w:val="18"/>
              </w:rPr>
            </w:pPr>
            <w:r w:rsidRPr="00ED2F99">
              <w:rPr>
                <w:rFonts w:cs="Arial"/>
                <w:sz w:val="18"/>
                <w:szCs w:val="18"/>
              </w:rPr>
              <w:t>45 - 59</w:t>
            </w:r>
          </w:p>
        </w:tc>
        <w:tc>
          <w:tcPr>
            <w:tcW w:w="267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103 979</w:t>
            </w:r>
          </w:p>
        </w:tc>
        <w:tc>
          <w:tcPr>
            <w:tcW w:w="2694" w:type="dxa"/>
            <w:tcBorders>
              <w:top w:val="nil"/>
              <w:left w:val="nil"/>
              <w:bottom w:val="single" w:sz="4" w:space="0" w:color="auto"/>
              <w:right w:val="single" w:sz="4" w:space="0" w:color="auto"/>
            </w:tcBorders>
            <w:shd w:val="clear" w:color="auto" w:fill="FFFFCC"/>
            <w:noWrap/>
            <w:vAlign w:val="bottom"/>
            <w:hideMark/>
          </w:tcPr>
          <w:p w:rsidR="003C496F" w:rsidRPr="00ED2F99" w:rsidRDefault="003C496F" w:rsidP="00996B75">
            <w:pPr>
              <w:jc w:val="right"/>
              <w:rPr>
                <w:rFonts w:cs="Arial"/>
                <w:sz w:val="18"/>
                <w:szCs w:val="18"/>
              </w:rPr>
            </w:pPr>
            <w:r w:rsidRPr="00ED2F99">
              <w:rPr>
                <w:rFonts w:cs="Arial"/>
                <w:sz w:val="18"/>
                <w:szCs w:val="18"/>
              </w:rPr>
              <w:t>1 041 525</w:t>
            </w:r>
          </w:p>
        </w:tc>
        <w:tc>
          <w:tcPr>
            <w:tcW w:w="326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10,0</w:t>
            </w:r>
          </w:p>
        </w:tc>
      </w:tr>
      <w:tr w:rsidR="003C496F" w:rsidRPr="00ED2F99" w:rsidTr="00996B75">
        <w:trPr>
          <w:trHeight w:val="283"/>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3C496F" w:rsidRPr="00ED2F99" w:rsidRDefault="003C496F" w:rsidP="00996B75">
            <w:pPr>
              <w:jc w:val="left"/>
              <w:rPr>
                <w:rFonts w:cs="Arial"/>
                <w:sz w:val="18"/>
                <w:szCs w:val="18"/>
              </w:rPr>
            </w:pPr>
            <w:r w:rsidRPr="00ED2F99">
              <w:rPr>
                <w:rFonts w:cs="Arial"/>
                <w:sz w:val="18"/>
                <w:szCs w:val="18"/>
              </w:rPr>
              <w:t>60 - 74</w:t>
            </w:r>
          </w:p>
        </w:tc>
        <w:tc>
          <w:tcPr>
            <w:tcW w:w="267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175 793</w:t>
            </w:r>
          </w:p>
        </w:tc>
        <w:tc>
          <w:tcPr>
            <w:tcW w:w="2694" w:type="dxa"/>
            <w:tcBorders>
              <w:top w:val="nil"/>
              <w:left w:val="nil"/>
              <w:bottom w:val="single" w:sz="4" w:space="0" w:color="auto"/>
              <w:right w:val="single" w:sz="4" w:space="0" w:color="auto"/>
            </w:tcBorders>
            <w:shd w:val="clear" w:color="auto" w:fill="FFFFCC"/>
            <w:noWrap/>
            <w:vAlign w:val="bottom"/>
            <w:hideMark/>
          </w:tcPr>
          <w:p w:rsidR="003C496F" w:rsidRPr="00ED2F99" w:rsidRDefault="003C496F" w:rsidP="00996B75">
            <w:pPr>
              <w:jc w:val="right"/>
              <w:rPr>
                <w:rFonts w:cs="Arial"/>
                <w:sz w:val="18"/>
                <w:szCs w:val="18"/>
              </w:rPr>
            </w:pPr>
            <w:r w:rsidRPr="00ED2F99">
              <w:rPr>
                <w:rFonts w:cs="Arial"/>
                <w:sz w:val="18"/>
                <w:szCs w:val="18"/>
              </w:rPr>
              <w:t>823 719</w:t>
            </w:r>
          </w:p>
        </w:tc>
        <w:tc>
          <w:tcPr>
            <w:tcW w:w="326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21,3</w:t>
            </w:r>
          </w:p>
        </w:tc>
      </w:tr>
      <w:tr w:rsidR="003C496F" w:rsidRPr="00ED2F99" w:rsidTr="00996B75">
        <w:trPr>
          <w:trHeight w:val="283"/>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3C496F" w:rsidRPr="00ED2F99" w:rsidRDefault="003C496F" w:rsidP="00996B75">
            <w:pPr>
              <w:jc w:val="left"/>
              <w:rPr>
                <w:rFonts w:cs="Arial"/>
                <w:sz w:val="18"/>
                <w:szCs w:val="18"/>
              </w:rPr>
            </w:pPr>
            <w:r w:rsidRPr="00ED2F99">
              <w:rPr>
                <w:rFonts w:cs="Arial"/>
                <w:sz w:val="18"/>
                <w:szCs w:val="18"/>
              </w:rPr>
              <w:t>75 +</w:t>
            </w:r>
          </w:p>
        </w:tc>
        <w:tc>
          <w:tcPr>
            <w:tcW w:w="267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98 414</w:t>
            </w:r>
          </w:p>
        </w:tc>
        <w:tc>
          <w:tcPr>
            <w:tcW w:w="2694" w:type="dxa"/>
            <w:tcBorders>
              <w:top w:val="nil"/>
              <w:left w:val="nil"/>
              <w:bottom w:val="single" w:sz="4" w:space="0" w:color="auto"/>
              <w:right w:val="single" w:sz="4" w:space="0" w:color="auto"/>
            </w:tcBorders>
            <w:shd w:val="clear" w:color="auto" w:fill="FFFFCC"/>
            <w:noWrap/>
            <w:vAlign w:val="bottom"/>
            <w:hideMark/>
          </w:tcPr>
          <w:p w:rsidR="003C496F" w:rsidRPr="00ED2F99" w:rsidRDefault="003C496F" w:rsidP="00996B75">
            <w:pPr>
              <w:jc w:val="right"/>
              <w:rPr>
                <w:rFonts w:cs="Arial"/>
                <w:sz w:val="18"/>
                <w:szCs w:val="18"/>
              </w:rPr>
            </w:pPr>
            <w:r w:rsidRPr="00ED2F99">
              <w:rPr>
                <w:rFonts w:cs="Arial"/>
                <w:sz w:val="18"/>
                <w:szCs w:val="18"/>
              </w:rPr>
              <w:t>250 461</w:t>
            </w:r>
          </w:p>
        </w:tc>
        <w:tc>
          <w:tcPr>
            <w:tcW w:w="326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39,3</w:t>
            </w:r>
          </w:p>
        </w:tc>
      </w:tr>
      <w:tr w:rsidR="003C496F" w:rsidRPr="00ED2F99" w:rsidTr="00996B75">
        <w:trPr>
          <w:trHeight w:val="283"/>
        </w:trPr>
        <w:tc>
          <w:tcPr>
            <w:tcW w:w="1010" w:type="dxa"/>
            <w:tcBorders>
              <w:top w:val="nil"/>
              <w:left w:val="single" w:sz="4" w:space="0" w:color="auto"/>
              <w:bottom w:val="single" w:sz="4" w:space="0" w:color="auto"/>
              <w:right w:val="single" w:sz="4" w:space="0" w:color="auto"/>
            </w:tcBorders>
            <w:shd w:val="clear" w:color="000000" w:fill="D8D8D8"/>
            <w:noWrap/>
            <w:vAlign w:val="bottom"/>
            <w:hideMark/>
          </w:tcPr>
          <w:p w:rsidR="003C496F" w:rsidRPr="00ED2F99" w:rsidRDefault="003C496F" w:rsidP="00996B75">
            <w:pPr>
              <w:jc w:val="left"/>
              <w:rPr>
                <w:rFonts w:cs="Arial"/>
                <w:b/>
                <w:bCs/>
                <w:sz w:val="18"/>
                <w:szCs w:val="18"/>
              </w:rPr>
            </w:pPr>
            <w:r w:rsidRPr="00ED2F99">
              <w:rPr>
                <w:rFonts w:cs="Arial"/>
                <w:b/>
                <w:bCs/>
                <w:sz w:val="18"/>
                <w:szCs w:val="18"/>
              </w:rPr>
              <w:t>Celkem</w:t>
            </w:r>
          </w:p>
        </w:tc>
        <w:tc>
          <w:tcPr>
            <w:tcW w:w="2675" w:type="dxa"/>
            <w:tcBorders>
              <w:top w:val="nil"/>
              <w:left w:val="nil"/>
              <w:bottom w:val="single" w:sz="4" w:space="0" w:color="auto"/>
              <w:right w:val="single" w:sz="4" w:space="0" w:color="auto"/>
            </w:tcBorders>
            <w:shd w:val="clear" w:color="000000" w:fill="D8D8D8"/>
            <w:noWrap/>
            <w:vAlign w:val="bottom"/>
            <w:hideMark/>
          </w:tcPr>
          <w:p w:rsidR="003C496F" w:rsidRPr="00ED2F99" w:rsidRDefault="003C496F" w:rsidP="00996B75">
            <w:pPr>
              <w:jc w:val="right"/>
              <w:rPr>
                <w:rFonts w:cs="Arial"/>
                <w:b/>
                <w:bCs/>
                <w:sz w:val="18"/>
                <w:szCs w:val="18"/>
              </w:rPr>
            </w:pPr>
            <w:r w:rsidRPr="00ED2F99">
              <w:rPr>
                <w:rFonts w:cs="Arial"/>
                <w:b/>
                <w:bCs/>
                <w:sz w:val="18"/>
                <w:szCs w:val="18"/>
              </w:rPr>
              <w:t>512 761</w:t>
            </w:r>
          </w:p>
        </w:tc>
        <w:tc>
          <w:tcPr>
            <w:tcW w:w="2694" w:type="dxa"/>
            <w:tcBorders>
              <w:top w:val="nil"/>
              <w:left w:val="nil"/>
              <w:bottom w:val="single" w:sz="4" w:space="0" w:color="auto"/>
              <w:right w:val="single" w:sz="4" w:space="0" w:color="auto"/>
            </w:tcBorders>
            <w:shd w:val="clear" w:color="auto" w:fill="FFFFCC"/>
            <w:noWrap/>
            <w:vAlign w:val="bottom"/>
            <w:hideMark/>
          </w:tcPr>
          <w:p w:rsidR="003C496F" w:rsidRPr="00ED2F99" w:rsidRDefault="003C496F" w:rsidP="00996B75">
            <w:pPr>
              <w:jc w:val="right"/>
              <w:rPr>
                <w:rFonts w:cs="Arial"/>
                <w:b/>
                <w:bCs/>
                <w:sz w:val="18"/>
                <w:szCs w:val="18"/>
              </w:rPr>
            </w:pPr>
            <w:r w:rsidRPr="00ED2F99">
              <w:rPr>
                <w:rFonts w:cs="Arial"/>
                <w:b/>
                <w:bCs/>
                <w:sz w:val="18"/>
                <w:szCs w:val="18"/>
              </w:rPr>
              <w:t>5 164 349</w:t>
            </w:r>
          </w:p>
        </w:tc>
        <w:tc>
          <w:tcPr>
            <w:tcW w:w="3265" w:type="dxa"/>
            <w:tcBorders>
              <w:top w:val="nil"/>
              <w:left w:val="nil"/>
              <w:bottom w:val="single" w:sz="4" w:space="0" w:color="auto"/>
              <w:right w:val="single" w:sz="4" w:space="0" w:color="auto"/>
            </w:tcBorders>
            <w:shd w:val="clear" w:color="000000" w:fill="D8D8D8"/>
            <w:noWrap/>
            <w:vAlign w:val="bottom"/>
            <w:hideMark/>
          </w:tcPr>
          <w:p w:rsidR="003C496F" w:rsidRPr="00ED2F99" w:rsidRDefault="003C496F" w:rsidP="00996B75">
            <w:pPr>
              <w:jc w:val="right"/>
              <w:rPr>
                <w:rFonts w:cs="Arial"/>
                <w:b/>
                <w:bCs/>
                <w:sz w:val="18"/>
                <w:szCs w:val="18"/>
              </w:rPr>
            </w:pPr>
            <w:r w:rsidRPr="00ED2F99">
              <w:rPr>
                <w:rFonts w:cs="Arial"/>
                <w:b/>
                <w:bCs/>
                <w:sz w:val="18"/>
                <w:szCs w:val="18"/>
              </w:rPr>
              <w:t>9,9</w:t>
            </w:r>
          </w:p>
        </w:tc>
      </w:tr>
      <w:tr w:rsidR="003C496F" w:rsidRPr="00ED2F99" w:rsidTr="00996B75">
        <w:trPr>
          <w:trHeight w:val="283"/>
        </w:trPr>
        <w:tc>
          <w:tcPr>
            <w:tcW w:w="964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C496F" w:rsidRPr="00ED2F99" w:rsidRDefault="003C496F" w:rsidP="00996B75">
            <w:pPr>
              <w:jc w:val="center"/>
              <w:rPr>
                <w:rFonts w:cs="Arial"/>
                <w:b/>
                <w:bCs/>
                <w:sz w:val="18"/>
                <w:szCs w:val="18"/>
              </w:rPr>
            </w:pPr>
            <w:r w:rsidRPr="00ED2F99">
              <w:rPr>
                <w:rFonts w:cs="Arial"/>
                <w:b/>
                <w:bCs/>
                <w:sz w:val="18"/>
                <w:szCs w:val="18"/>
              </w:rPr>
              <w:t>Ženy</w:t>
            </w:r>
          </w:p>
        </w:tc>
      </w:tr>
      <w:tr w:rsidR="003C496F" w:rsidRPr="00ED2F99" w:rsidTr="00996B75">
        <w:trPr>
          <w:trHeight w:val="283"/>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3C496F" w:rsidRPr="00ED2F99" w:rsidRDefault="003C496F" w:rsidP="00996B75">
            <w:pPr>
              <w:jc w:val="left"/>
              <w:rPr>
                <w:rFonts w:cs="Arial"/>
                <w:sz w:val="18"/>
                <w:szCs w:val="18"/>
              </w:rPr>
            </w:pPr>
            <w:r w:rsidRPr="00ED2F99">
              <w:rPr>
                <w:rFonts w:cs="Arial"/>
                <w:sz w:val="18"/>
                <w:szCs w:val="18"/>
              </w:rPr>
              <w:t xml:space="preserve">  0 - 14</w:t>
            </w:r>
          </w:p>
        </w:tc>
        <w:tc>
          <w:tcPr>
            <w:tcW w:w="267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22 710</w:t>
            </w:r>
          </w:p>
        </w:tc>
        <w:tc>
          <w:tcPr>
            <w:tcW w:w="2694" w:type="dxa"/>
            <w:tcBorders>
              <w:top w:val="nil"/>
              <w:left w:val="nil"/>
              <w:bottom w:val="single" w:sz="4" w:space="0" w:color="auto"/>
              <w:right w:val="single" w:sz="4" w:space="0" w:color="auto"/>
            </w:tcBorders>
            <w:shd w:val="clear" w:color="auto" w:fill="FFFFCC"/>
            <w:noWrap/>
            <w:vAlign w:val="bottom"/>
            <w:hideMark/>
          </w:tcPr>
          <w:p w:rsidR="003C496F" w:rsidRPr="00ED2F99" w:rsidRDefault="003C496F" w:rsidP="00996B75">
            <w:pPr>
              <w:jc w:val="right"/>
              <w:rPr>
                <w:rFonts w:cs="Arial"/>
                <w:sz w:val="18"/>
                <w:szCs w:val="18"/>
              </w:rPr>
            </w:pPr>
            <w:r w:rsidRPr="00ED2F99">
              <w:rPr>
                <w:rFonts w:cs="Arial"/>
                <w:sz w:val="18"/>
                <w:szCs w:val="18"/>
              </w:rPr>
              <w:t>759 767</w:t>
            </w:r>
          </w:p>
        </w:tc>
        <w:tc>
          <w:tcPr>
            <w:tcW w:w="326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3,0</w:t>
            </w:r>
          </w:p>
        </w:tc>
      </w:tr>
      <w:tr w:rsidR="003C496F" w:rsidRPr="00ED2F99" w:rsidTr="00996B75">
        <w:trPr>
          <w:trHeight w:val="283"/>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3C496F" w:rsidRPr="00ED2F99" w:rsidRDefault="003C496F" w:rsidP="00996B75">
            <w:pPr>
              <w:jc w:val="left"/>
              <w:rPr>
                <w:rFonts w:cs="Arial"/>
                <w:sz w:val="18"/>
                <w:szCs w:val="18"/>
              </w:rPr>
            </w:pPr>
            <w:r w:rsidRPr="00ED2F99">
              <w:rPr>
                <w:rFonts w:cs="Arial"/>
                <w:sz w:val="18"/>
                <w:szCs w:val="18"/>
              </w:rPr>
              <w:t>15 - 29</w:t>
            </w:r>
          </w:p>
        </w:tc>
        <w:tc>
          <w:tcPr>
            <w:tcW w:w="267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27 670</w:t>
            </w:r>
          </w:p>
        </w:tc>
        <w:tc>
          <w:tcPr>
            <w:tcW w:w="2694" w:type="dxa"/>
            <w:tcBorders>
              <w:top w:val="nil"/>
              <w:left w:val="nil"/>
              <w:bottom w:val="single" w:sz="4" w:space="0" w:color="auto"/>
              <w:right w:val="single" w:sz="4" w:space="0" w:color="auto"/>
            </w:tcBorders>
            <w:shd w:val="clear" w:color="auto" w:fill="FFFFCC"/>
            <w:noWrap/>
            <w:vAlign w:val="bottom"/>
            <w:hideMark/>
          </w:tcPr>
          <w:p w:rsidR="003C496F" w:rsidRPr="00ED2F99" w:rsidRDefault="003C496F" w:rsidP="00996B75">
            <w:pPr>
              <w:jc w:val="right"/>
              <w:rPr>
                <w:rFonts w:cs="Arial"/>
                <w:sz w:val="18"/>
                <w:szCs w:val="18"/>
              </w:rPr>
            </w:pPr>
            <w:r w:rsidRPr="00ED2F99">
              <w:rPr>
                <w:rFonts w:cs="Arial"/>
                <w:sz w:val="18"/>
                <w:szCs w:val="18"/>
              </w:rPr>
              <w:t>916 834</w:t>
            </w:r>
          </w:p>
        </w:tc>
        <w:tc>
          <w:tcPr>
            <w:tcW w:w="326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3,0</w:t>
            </w:r>
          </w:p>
        </w:tc>
      </w:tr>
      <w:tr w:rsidR="003C496F" w:rsidRPr="00ED2F99" w:rsidTr="00996B75">
        <w:trPr>
          <w:trHeight w:val="283"/>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3C496F" w:rsidRPr="00ED2F99" w:rsidRDefault="003C496F" w:rsidP="00996B75">
            <w:pPr>
              <w:jc w:val="left"/>
              <w:rPr>
                <w:rFonts w:cs="Arial"/>
                <w:sz w:val="18"/>
                <w:szCs w:val="18"/>
              </w:rPr>
            </w:pPr>
            <w:r w:rsidRPr="00ED2F99">
              <w:rPr>
                <w:rFonts w:cs="Arial"/>
                <w:sz w:val="18"/>
                <w:szCs w:val="18"/>
              </w:rPr>
              <w:t>30 - 44</w:t>
            </w:r>
          </w:p>
        </w:tc>
        <w:tc>
          <w:tcPr>
            <w:tcW w:w="267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54 443</w:t>
            </w:r>
          </w:p>
        </w:tc>
        <w:tc>
          <w:tcPr>
            <w:tcW w:w="2694" w:type="dxa"/>
            <w:tcBorders>
              <w:top w:val="nil"/>
              <w:left w:val="nil"/>
              <w:bottom w:val="single" w:sz="4" w:space="0" w:color="auto"/>
              <w:right w:val="single" w:sz="4" w:space="0" w:color="auto"/>
            </w:tcBorders>
            <w:shd w:val="clear" w:color="auto" w:fill="FFFFCC"/>
            <w:noWrap/>
            <w:vAlign w:val="bottom"/>
            <w:hideMark/>
          </w:tcPr>
          <w:p w:rsidR="003C496F" w:rsidRPr="00ED2F99" w:rsidRDefault="003C496F" w:rsidP="00996B75">
            <w:pPr>
              <w:jc w:val="right"/>
              <w:rPr>
                <w:rFonts w:cs="Arial"/>
                <w:sz w:val="18"/>
                <w:szCs w:val="18"/>
              </w:rPr>
            </w:pPr>
            <w:r w:rsidRPr="00ED2F99">
              <w:rPr>
                <w:rFonts w:cs="Arial"/>
                <w:sz w:val="18"/>
                <w:szCs w:val="18"/>
              </w:rPr>
              <w:t>1 212 625</w:t>
            </w:r>
          </w:p>
        </w:tc>
        <w:tc>
          <w:tcPr>
            <w:tcW w:w="326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4,5</w:t>
            </w:r>
          </w:p>
        </w:tc>
      </w:tr>
      <w:tr w:rsidR="003C496F" w:rsidRPr="00ED2F99" w:rsidTr="00996B75">
        <w:trPr>
          <w:trHeight w:val="283"/>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3C496F" w:rsidRPr="00ED2F99" w:rsidRDefault="003C496F" w:rsidP="00996B75">
            <w:pPr>
              <w:jc w:val="left"/>
              <w:rPr>
                <w:rFonts w:cs="Arial"/>
                <w:sz w:val="18"/>
                <w:szCs w:val="18"/>
              </w:rPr>
            </w:pPr>
            <w:r w:rsidRPr="00ED2F99">
              <w:rPr>
                <w:rFonts w:cs="Arial"/>
                <w:sz w:val="18"/>
                <w:szCs w:val="18"/>
              </w:rPr>
              <w:t>45 - 59</w:t>
            </w:r>
          </w:p>
        </w:tc>
        <w:tc>
          <w:tcPr>
            <w:tcW w:w="267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102 912</w:t>
            </w:r>
          </w:p>
        </w:tc>
        <w:tc>
          <w:tcPr>
            <w:tcW w:w="2694" w:type="dxa"/>
            <w:tcBorders>
              <w:top w:val="nil"/>
              <w:left w:val="nil"/>
              <w:bottom w:val="single" w:sz="4" w:space="0" w:color="auto"/>
              <w:right w:val="single" w:sz="4" w:space="0" w:color="auto"/>
            </w:tcBorders>
            <w:shd w:val="clear" w:color="auto" w:fill="FFFFCC"/>
            <w:noWrap/>
            <w:vAlign w:val="bottom"/>
            <w:hideMark/>
          </w:tcPr>
          <w:p w:rsidR="003C496F" w:rsidRPr="00ED2F99" w:rsidRDefault="003C496F" w:rsidP="00996B75">
            <w:pPr>
              <w:jc w:val="right"/>
              <w:rPr>
                <w:rFonts w:cs="Arial"/>
                <w:sz w:val="18"/>
                <w:szCs w:val="18"/>
              </w:rPr>
            </w:pPr>
            <w:r w:rsidRPr="00ED2F99">
              <w:rPr>
                <w:rFonts w:cs="Arial"/>
                <w:sz w:val="18"/>
                <w:szCs w:val="18"/>
              </w:rPr>
              <w:t>1 033 965</w:t>
            </w:r>
          </w:p>
        </w:tc>
        <w:tc>
          <w:tcPr>
            <w:tcW w:w="326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10,0</w:t>
            </w:r>
          </w:p>
        </w:tc>
      </w:tr>
      <w:tr w:rsidR="003C496F" w:rsidRPr="00ED2F99" w:rsidTr="00996B75">
        <w:trPr>
          <w:trHeight w:val="283"/>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3C496F" w:rsidRPr="00ED2F99" w:rsidRDefault="003C496F" w:rsidP="00996B75">
            <w:pPr>
              <w:jc w:val="left"/>
              <w:rPr>
                <w:rFonts w:cs="Arial"/>
                <w:sz w:val="18"/>
                <w:szCs w:val="18"/>
              </w:rPr>
            </w:pPr>
            <w:r w:rsidRPr="00ED2F99">
              <w:rPr>
                <w:rFonts w:cs="Arial"/>
                <w:sz w:val="18"/>
                <w:szCs w:val="18"/>
              </w:rPr>
              <w:t>60 - 74</w:t>
            </w:r>
          </w:p>
        </w:tc>
        <w:tc>
          <w:tcPr>
            <w:tcW w:w="267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157 418</w:t>
            </w:r>
          </w:p>
        </w:tc>
        <w:tc>
          <w:tcPr>
            <w:tcW w:w="2694" w:type="dxa"/>
            <w:tcBorders>
              <w:top w:val="nil"/>
              <w:left w:val="nil"/>
              <w:bottom w:val="single" w:sz="4" w:space="0" w:color="auto"/>
              <w:right w:val="single" w:sz="4" w:space="0" w:color="auto"/>
            </w:tcBorders>
            <w:shd w:val="clear" w:color="auto" w:fill="FFFFCC"/>
            <w:noWrap/>
            <w:vAlign w:val="bottom"/>
            <w:hideMark/>
          </w:tcPr>
          <w:p w:rsidR="003C496F" w:rsidRPr="00ED2F99" w:rsidRDefault="003C496F" w:rsidP="00996B75">
            <w:pPr>
              <w:jc w:val="right"/>
              <w:rPr>
                <w:rFonts w:cs="Arial"/>
                <w:sz w:val="18"/>
                <w:szCs w:val="18"/>
              </w:rPr>
            </w:pPr>
            <w:r w:rsidRPr="00ED2F99">
              <w:rPr>
                <w:rFonts w:cs="Arial"/>
                <w:sz w:val="18"/>
                <w:szCs w:val="18"/>
              </w:rPr>
              <w:t>970 899</w:t>
            </w:r>
          </w:p>
        </w:tc>
        <w:tc>
          <w:tcPr>
            <w:tcW w:w="326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16,2</w:t>
            </w:r>
          </w:p>
        </w:tc>
      </w:tr>
      <w:tr w:rsidR="003C496F" w:rsidRPr="00ED2F99" w:rsidTr="00996B75">
        <w:trPr>
          <w:trHeight w:val="283"/>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3C496F" w:rsidRPr="00ED2F99" w:rsidRDefault="003C496F" w:rsidP="00996B75">
            <w:pPr>
              <w:jc w:val="left"/>
              <w:rPr>
                <w:rFonts w:cs="Arial"/>
                <w:sz w:val="18"/>
                <w:szCs w:val="18"/>
              </w:rPr>
            </w:pPr>
            <w:r w:rsidRPr="00ED2F99">
              <w:rPr>
                <w:rFonts w:cs="Arial"/>
                <w:sz w:val="18"/>
                <w:szCs w:val="18"/>
              </w:rPr>
              <w:t>75 +</w:t>
            </w:r>
          </w:p>
        </w:tc>
        <w:tc>
          <w:tcPr>
            <w:tcW w:w="267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199 760</w:t>
            </w:r>
          </w:p>
        </w:tc>
        <w:tc>
          <w:tcPr>
            <w:tcW w:w="2694" w:type="dxa"/>
            <w:tcBorders>
              <w:top w:val="nil"/>
              <w:left w:val="nil"/>
              <w:bottom w:val="single" w:sz="4" w:space="0" w:color="auto"/>
              <w:right w:val="single" w:sz="4" w:space="0" w:color="auto"/>
            </w:tcBorders>
            <w:shd w:val="clear" w:color="auto" w:fill="FFFFCC"/>
            <w:noWrap/>
            <w:vAlign w:val="bottom"/>
            <w:hideMark/>
          </w:tcPr>
          <w:p w:rsidR="003C496F" w:rsidRPr="00ED2F99" w:rsidRDefault="003C496F" w:rsidP="00996B75">
            <w:pPr>
              <w:jc w:val="right"/>
              <w:rPr>
                <w:rFonts w:cs="Arial"/>
                <w:sz w:val="18"/>
                <w:szCs w:val="18"/>
              </w:rPr>
            </w:pPr>
            <w:r w:rsidRPr="00ED2F99">
              <w:rPr>
                <w:rFonts w:cs="Arial"/>
                <w:sz w:val="18"/>
                <w:szCs w:val="18"/>
              </w:rPr>
              <w:t>457 686</w:t>
            </w:r>
          </w:p>
        </w:tc>
        <w:tc>
          <w:tcPr>
            <w:tcW w:w="326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43,6</w:t>
            </w:r>
          </w:p>
        </w:tc>
      </w:tr>
      <w:tr w:rsidR="003C496F" w:rsidRPr="00ED2F99" w:rsidTr="00996B75">
        <w:trPr>
          <w:trHeight w:val="283"/>
        </w:trPr>
        <w:tc>
          <w:tcPr>
            <w:tcW w:w="1010" w:type="dxa"/>
            <w:tcBorders>
              <w:top w:val="nil"/>
              <w:left w:val="single" w:sz="4" w:space="0" w:color="auto"/>
              <w:bottom w:val="single" w:sz="4" w:space="0" w:color="auto"/>
              <w:right w:val="single" w:sz="4" w:space="0" w:color="auto"/>
            </w:tcBorders>
            <w:shd w:val="clear" w:color="000000" w:fill="D8D8D8"/>
            <w:noWrap/>
            <w:vAlign w:val="bottom"/>
            <w:hideMark/>
          </w:tcPr>
          <w:p w:rsidR="003C496F" w:rsidRPr="00ED2F99" w:rsidRDefault="003C496F" w:rsidP="00996B75">
            <w:pPr>
              <w:jc w:val="left"/>
              <w:rPr>
                <w:rFonts w:cs="Arial"/>
                <w:b/>
                <w:bCs/>
                <w:sz w:val="18"/>
                <w:szCs w:val="18"/>
              </w:rPr>
            </w:pPr>
            <w:r w:rsidRPr="00ED2F99">
              <w:rPr>
                <w:rFonts w:cs="Arial"/>
                <w:b/>
                <w:bCs/>
                <w:sz w:val="18"/>
                <w:szCs w:val="18"/>
              </w:rPr>
              <w:t>Celkem</w:t>
            </w:r>
          </w:p>
        </w:tc>
        <w:tc>
          <w:tcPr>
            <w:tcW w:w="2675" w:type="dxa"/>
            <w:tcBorders>
              <w:top w:val="nil"/>
              <w:left w:val="nil"/>
              <w:bottom w:val="single" w:sz="4" w:space="0" w:color="auto"/>
              <w:right w:val="single" w:sz="4" w:space="0" w:color="auto"/>
            </w:tcBorders>
            <w:shd w:val="clear" w:color="000000" w:fill="D8D8D8"/>
            <w:noWrap/>
            <w:vAlign w:val="bottom"/>
            <w:hideMark/>
          </w:tcPr>
          <w:p w:rsidR="003C496F" w:rsidRPr="00ED2F99" w:rsidRDefault="003C496F" w:rsidP="00996B75">
            <w:pPr>
              <w:jc w:val="right"/>
              <w:rPr>
                <w:rFonts w:cs="Arial"/>
                <w:b/>
                <w:bCs/>
                <w:sz w:val="18"/>
                <w:szCs w:val="18"/>
              </w:rPr>
            </w:pPr>
            <w:r w:rsidRPr="00ED2F99">
              <w:rPr>
                <w:rFonts w:cs="Arial"/>
                <w:b/>
                <w:bCs/>
                <w:sz w:val="18"/>
                <w:szCs w:val="18"/>
              </w:rPr>
              <w:t>564 912</w:t>
            </w:r>
          </w:p>
        </w:tc>
        <w:tc>
          <w:tcPr>
            <w:tcW w:w="2694" w:type="dxa"/>
            <w:tcBorders>
              <w:top w:val="nil"/>
              <w:left w:val="nil"/>
              <w:bottom w:val="single" w:sz="4" w:space="0" w:color="auto"/>
              <w:right w:val="single" w:sz="4" w:space="0" w:color="auto"/>
            </w:tcBorders>
            <w:shd w:val="clear" w:color="auto" w:fill="FFFFCC"/>
            <w:noWrap/>
            <w:vAlign w:val="bottom"/>
            <w:hideMark/>
          </w:tcPr>
          <w:p w:rsidR="003C496F" w:rsidRPr="00ED2F99" w:rsidRDefault="003C496F" w:rsidP="00996B75">
            <w:pPr>
              <w:jc w:val="right"/>
              <w:rPr>
                <w:rFonts w:cs="Arial"/>
                <w:b/>
                <w:bCs/>
                <w:sz w:val="18"/>
                <w:szCs w:val="18"/>
              </w:rPr>
            </w:pPr>
            <w:r w:rsidRPr="00ED2F99">
              <w:rPr>
                <w:rFonts w:cs="Arial"/>
                <w:b/>
                <w:bCs/>
                <w:sz w:val="18"/>
                <w:szCs w:val="18"/>
              </w:rPr>
              <w:t>5 351 776</w:t>
            </w:r>
          </w:p>
        </w:tc>
        <w:tc>
          <w:tcPr>
            <w:tcW w:w="3265" w:type="dxa"/>
            <w:tcBorders>
              <w:top w:val="nil"/>
              <w:left w:val="nil"/>
              <w:bottom w:val="single" w:sz="4" w:space="0" w:color="auto"/>
              <w:right w:val="single" w:sz="4" w:space="0" w:color="auto"/>
            </w:tcBorders>
            <w:shd w:val="clear" w:color="000000" w:fill="D8D8D8"/>
            <w:noWrap/>
            <w:vAlign w:val="bottom"/>
            <w:hideMark/>
          </w:tcPr>
          <w:p w:rsidR="003C496F" w:rsidRPr="00ED2F99" w:rsidRDefault="003C496F" w:rsidP="00996B75">
            <w:pPr>
              <w:jc w:val="right"/>
              <w:rPr>
                <w:rFonts w:cs="Arial"/>
                <w:b/>
                <w:bCs/>
                <w:sz w:val="18"/>
                <w:szCs w:val="18"/>
              </w:rPr>
            </w:pPr>
            <w:r w:rsidRPr="00ED2F99">
              <w:rPr>
                <w:rFonts w:cs="Arial"/>
                <w:b/>
                <w:bCs/>
                <w:sz w:val="18"/>
                <w:szCs w:val="18"/>
              </w:rPr>
              <w:t>10,6</w:t>
            </w:r>
          </w:p>
        </w:tc>
      </w:tr>
      <w:tr w:rsidR="003C496F" w:rsidRPr="00ED2F99" w:rsidTr="00996B75">
        <w:trPr>
          <w:trHeight w:val="283"/>
        </w:trPr>
        <w:tc>
          <w:tcPr>
            <w:tcW w:w="964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C496F" w:rsidRPr="00ED2F99" w:rsidRDefault="003C496F" w:rsidP="00996B75">
            <w:pPr>
              <w:jc w:val="center"/>
              <w:rPr>
                <w:rFonts w:cs="Arial"/>
                <w:b/>
                <w:bCs/>
                <w:sz w:val="18"/>
                <w:szCs w:val="18"/>
              </w:rPr>
            </w:pPr>
            <w:r w:rsidRPr="00ED2F99">
              <w:rPr>
                <w:rFonts w:cs="Arial"/>
                <w:b/>
                <w:bCs/>
                <w:sz w:val="18"/>
                <w:szCs w:val="18"/>
              </w:rPr>
              <w:t>Celkem</w:t>
            </w:r>
          </w:p>
        </w:tc>
      </w:tr>
      <w:tr w:rsidR="003C496F" w:rsidRPr="00ED2F99" w:rsidTr="00996B75">
        <w:trPr>
          <w:trHeight w:val="283"/>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3C496F" w:rsidRPr="00ED2F99" w:rsidRDefault="003C496F" w:rsidP="00996B75">
            <w:pPr>
              <w:jc w:val="left"/>
              <w:rPr>
                <w:rFonts w:cs="Arial"/>
                <w:sz w:val="18"/>
                <w:szCs w:val="18"/>
              </w:rPr>
            </w:pPr>
            <w:r w:rsidRPr="00ED2F99">
              <w:rPr>
                <w:rFonts w:cs="Arial"/>
                <w:sz w:val="18"/>
                <w:szCs w:val="18"/>
              </w:rPr>
              <w:t xml:space="preserve">  0 - 14</w:t>
            </w:r>
          </w:p>
        </w:tc>
        <w:tc>
          <w:tcPr>
            <w:tcW w:w="267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64 307</w:t>
            </w:r>
          </w:p>
        </w:tc>
        <w:tc>
          <w:tcPr>
            <w:tcW w:w="2694" w:type="dxa"/>
            <w:tcBorders>
              <w:top w:val="nil"/>
              <w:left w:val="nil"/>
              <w:bottom w:val="single" w:sz="4" w:space="0" w:color="auto"/>
              <w:right w:val="single" w:sz="4" w:space="0" w:color="auto"/>
            </w:tcBorders>
            <w:shd w:val="clear" w:color="auto" w:fill="FFFFCC"/>
            <w:noWrap/>
            <w:vAlign w:val="bottom"/>
            <w:hideMark/>
          </w:tcPr>
          <w:p w:rsidR="003C496F" w:rsidRPr="00ED2F99" w:rsidRDefault="003C496F" w:rsidP="00996B75">
            <w:pPr>
              <w:jc w:val="right"/>
              <w:rPr>
                <w:rFonts w:cs="Arial"/>
                <w:sz w:val="18"/>
                <w:szCs w:val="18"/>
              </w:rPr>
            </w:pPr>
            <w:r w:rsidRPr="00ED2F99">
              <w:rPr>
                <w:rFonts w:cs="Arial"/>
                <w:sz w:val="18"/>
                <w:szCs w:val="18"/>
              </w:rPr>
              <w:t>1 560 296</w:t>
            </w:r>
          </w:p>
        </w:tc>
        <w:tc>
          <w:tcPr>
            <w:tcW w:w="326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4,1</w:t>
            </w:r>
          </w:p>
        </w:tc>
      </w:tr>
      <w:tr w:rsidR="003C496F" w:rsidRPr="00ED2F99" w:rsidTr="00996B75">
        <w:trPr>
          <w:trHeight w:val="283"/>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3C496F" w:rsidRPr="00ED2F99" w:rsidRDefault="003C496F" w:rsidP="00996B75">
            <w:pPr>
              <w:jc w:val="left"/>
              <w:rPr>
                <w:rFonts w:cs="Arial"/>
                <w:sz w:val="18"/>
                <w:szCs w:val="18"/>
              </w:rPr>
            </w:pPr>
            <w:r w:rsidRPr="00ED2F99">
              <w:rPr>
                <w:rFonts w:cs="Arial"/>
                <w:sz w:val="18"/>
                <w:szCs w:val="18"/>
              </w:rPr>
              <w:t>15 - 29</w:t>
            </w:r>
          </w:p>
        </w:tc>
        <w:tc>
          <w:tcPr>
            <w:tcW w:w="267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65 143</w:t>
            </w:r>
          </w:p>
        </w:tc>
        <w:tc>
          <w:tcPr>
            <w:tcW w:w="2694" w:type="dxa"/>
            <w:tcBorders>
              <w:top w:val="nil"/>
              <w:left w:val="nil"/>
              <w:bottom w:val="single" w:sz="4" w:space="0" w:color="auto"/>
              <w:right w:val="single" w:sz="4" w:space="0" w:color="auto"/>
            </w:tcBorders>
            <w:shd w:val="clear" w:color="auto" w:fill="FFFFCC"/>
            <w:noWrap/>
            <w:vAlign w:val="bottom"/>
            <w:hideMark/>
          </w:tcPr>
          <w:p w:rsidR="003C496F" w:rsidRPr="00ED2F99" w:rsidRDefault="003C496F" w:rsidP="00996B75">
            <w:pPr>
              <w:jc w:val="right"/>
              <w:rPr>
                <w:rFonts w:cs="Arial"/>
                <w:sz w:val="18"/>
                <w:szCs w:val="18"/>
              </w:rPr>
            </w:pPr>
            <w:r w:rsidRPr="00ED2F99">
              <w:rPr>
                <w:rFonts w:cs="Arial"/>
                <w:sz w:val="18"/>
                <w:szCs w:val="18"/>
              </w:rPr>
              <w:t>1 881 844</w:t>
            </w:r>
          </w:p>
        </w:tc>
        <w:tc>
          <w:tcPr>
            <w:tcW w:w="326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3,5</w:t>
            </w:r>
          </w:p>
        </w:tc>
      </w:tr>
      <w:tr w:rsidR="003C496F" w:rsidRPr="00ED2F99" w:rsidTr="00996B75">
        <w:trPr>
          <w:trHeight w:val="283"/>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3C496F" w:rsidRPr="00ED2F99" w:rsidRDefault="003C496F" w:rsidP="00996B75">
            <w:pPr>
              <w:jc w:val="left"/>
              <w:rPr>
                <w:rFonts w:cs="Arial"/>
                <w:sz w:val="18"/>
                <w:szCs w:val="18"/>
              </w:rPr>
            </w:pPr>
            <w:r w:rsidRPr="00ED2F99">
              <w:rPr>
                <w:rFonts w:cs="Arial"/>
                <w:sz w:val="18"/>
                <w:szCs w:val="18"/>
              </w:rPr>
              <w:t>30 - 44</w:t>
            </w:r>
          </w:p>
        </w:tc>
        <w:tc>
          <w:tcPr>
            <w:tcW w:w="267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109 947</w:t>
            </w:r>
          </w:p>
        </w:tc>
        <w:tc>
          <w:tcPr>
            <w:tcW w:w="2694" w:type="dxa"/>
            <w:tcBorders>
              <w:top w:val="nil"/>
              <w:left w:val="nil"/>
              <w:bottom w:val="single" w:sz="4" w:space="0" w:color="auto"/>
              <w:right w:val="single" w:sz="4" w:space="0" w:color="auto"/>
            </w:tcBorders>
            <w:shd w:val="clear" w:color="auto" w:fill="FFFFCC"/>
            <w:noWrap/>
            <w:vAlign w:val="bottom"/>
            <w:hideMark/>
          </w:tcPr>
          <w:p w:rsidR="003C496F" w:rsidRPr="00ED2F99" w:rsidRDefault="003C496F" w:rsidP="00996B75">
            <w:pPr>
              <w:jc w:val="right"/>
              <w:rPr>
                <w:rFonts w:cs="Arial"/>
                <w:sz w:val="18"/>
                <w:szCs w:val="18"/>
              </w:rPr>
            </w:pPr>
            <w:r w:rsidRPr="00ED2F99">
              <w:rPr>
                <w:rFonts w:cs="Arial"/>
                <w:sz w:val="18"/>
                <w:szCs w:val="18"/>
              </w:rPr>
              <w:t>2 495 730</w:t>
            </w:r>
          </w:p>
        </w:tc>
        <w:tc>
          <w:tcPr>
            <w:tcW w:w="326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4,4</w:t>
            </w:r>
          </w:p>
        </w:tc>
      </w:tr>
      <w:tr w:rsidR="003C496F" w:rsidRPr="00ED2F99" w:rsidTr="00996B75">
        <w:trPr>
          <w:trHeight w:val="283"/>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3C496F" w:rsidRPr="00ED2F99" w:rsidRDefault="003C496F" w:rsidP="00996B75">
            <w:pPr>
              <w:jc w:val="left"/>
              <w:rPr>
                <w:rFonts w:cs="Arial"/>
                <w:sz w:val="18"/>
                <w:szCs w:val="18"/>
              </w:rPr>
            </w:pPr>
            <w:r w:rsidRPr="00ED2F99">
              <w:rPr>
                <w:rFonts w:cs="Arial"/>
                <w:sz w:val="18"/>
                <w:szCs w:val="18"/>
              </w:rPr>
              <w:t>45 - 59</w:t>
            </w:r>
          </w:p>
        </w:tc>
        <w:tc>
          <w:tcPr>
            <w:tcW w:w="267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206 891</w:t>
            </w:r>
          </w:p>
        </w:tc>
        <w:tc>
          <w:tcPr>
            <w:tcW w:w="2694" w:type="dxa"/>
            <w:tcBorders>
              <w:top w:val="nil"/>
              <w:left w:val="nil"/>
              <w:bottom w:val="single" w:sz="4" w:space="0" w:color="auto"/>
              <w:right w:val="single" w:sz="4" w:space="0" w:color="auto"/>
            </w:tcBorders>
            <w:shd w:val="clear" w:color="auto" w:fill="FFFFCC"/>
            <w:noWrap/>
            <w:vAlign w:val="bottom"/>
            <w:hideMark/>
          </w:tcPr>
          <w:p w:rsidR="003C496F" w:rsidRPr="00ED2F99" w:rsidRDefault="003C496F" w:rsidP="00996B75">
            <w:pPr>
              <w:jc w:val="right"/>
              <w:rPr>
                <w:rFonts w:cs="Arial"/>
                <w:sz w:val="18"/>
                <w:szCs w:val="18"/>
              </w:rPr>
            </w:pPr>
            <w:r w:rsidRPr="00ED2F99">
              <w:rPr>
                <w:rFonts w:cs="Arial"/>
                <w:sz w:val="18"/>
                <w:szCs w:val="18"/>
              </w:rPr>
              <w:t>2 075 490</w:t>
            </w:r>
          </w:p>
        </w:tc>
        <w:tc>
          <w:tcPr>
            <w:tcW w:w="326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10,0</w:t>
            </w:r>
          </w:p>
        </w:tc>
      </w:tr>
      <w:tr w:rsidR="003C496F" w:rsidRPr="00ED2F99" w:rsidTr="00996B75">
        <w:trPr>
          <w:trHeight w:val="283"/>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3C496F" w:rsidRPr="00ED2F99" w:rsidRDefault="003C496F" w:rsidP="00996B75">
            <w:pPr>
              <w:jc w:val="left"/>
              <w:rPr>
                <w:rFonts w:cs="Arial"/>
                <w:sz w:val="18"/>
                <w:szCs w:val="18"/>
              </w:rPr>
            </w:pPr>
            <w:r w:rsidRPr="00ED2F99">
              <w:rPr>
                <w:rFonts w:cs="Arial"/>
                <w:sz w:val="18"/>
                <w:szCs w:val="18"/>
              </w:rPr>
              <w:t>60 - 74</w:t>
            </w:r>
          </w:p>
        </w:tc>
        <w:tc>
          <w:tcPr>
            <w:tcW w:w="267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333 211</w:t>
            </w:r>
          </w:p>
        </w:tc>
        <w:tc>
          <w:tcPr>
            <w:tcW w:w="2694" w:type="dxa"/>
            <w:tcBorders>
              <w:top w:val="nil"/>
              <w:left w:val="nil"/>
              <w:bottom w:val="single" w:sz="4" w:space="0" w:color="auto"/>
              <w:right w:val="single" w:sz="4" w:space="0" w:color="auto"/>
            </w:tcBorders>
            <w:shd w:val="clear" w:color="auto" w:fill="FFFFCC"/>
            <w:noWrap/>
            <w:vAlign w:val="bottom"/>
            <w:hideMark/>
          </w:tcPr>
          <w:p w:rsidR="003C496F" w:rsidRPr="00ED2F99" w:rsidRDefault="003C496F" w:rsidP="00996B75">
            <w:pPr>
              <w:jc w:val="right"/>
              <w:rPr>
                <w:rFonts w:cs="Arial"/>
                <w:sz w:val="18"/>
                <w:szCs w:val="18"/>
              </w:rPr>
            </w:pPr>
            <w:r w:rsidRPr="00ED2F99">
              <w:rPr>
                <w:rFonts w:cs="Arial"/>
                <w:sz w:val="18"/>
                <w:szCs w:val="18"/>
              </w:rPr>
              <w:t>1 794 618</w:t>
            </w:r>
          </w:p>
        </w:tc>
        <w:tc>
          <w:tcPr>
            <w:tcW w:w="326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18,6</w:t>
            </w:r>
          </w:p>
        </w:tc>
      </w:tr>
      <w:tr w:rsidR="003C496F" w:rsidRPr="00ED2F99" w:rsidTr="00996B75">
        <w:trPr>
          <w:trHeight w:val="283"/>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3C496F" w:rsidRPr="00ED2F99" w:rsidRDefault="003C496F" w:rsidP="00996B75">
            <w:pPr>
              <w:jc w:val="left"/>
              <w:rPr>
                <w:rFonts w:cs="Arial"/>
                <w:sz w:val="18"/>
                <w:szCs w:val="18"/>
              </w:rPr>
            </w:pPr>
            <w:r w:rsidRPr="00ED2F99">
              <w:rPr>
                <w:rFonts w:cs="Arial"/>
                <w:sz w:val="18"/>
                <w:szCs w:val="18"/>
              </w:rPr>
              <w:t>75 +</w:t>
            </w:r>
          </w:p>
        </w:tc>
        <w:tc>
          <w:tcPr>
            <w:tcW w:w="267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298 174</w:t>
            </w:r>
          </w:p>
        </w:tc>
        <w:tc>
          <w:tcPr>
            <w:tcW w:w="2694" w:type="dxa"/>
            <w:tcBorders>
              <w:top w:val="nil"/>
              <w:left w:val="nil"/>
              <w:bottom w:val="single" w:sz="4" w:space="0" w:color="auto"/>
              <w:right w:val="single" w:sz="4" w:space="0" w:color="auto"/>
            </w:tcBorders>
            <w:shd w:val="clear" w:color="auto" w:fill="FFFFCC"/>
            <w:noWrap/>
            <w:vAlign w:val="bottom"/>
            <w:hideMark/>
          </w:tcPr>
          <w:p w:rsidR="003C496F" w:rsidRPr="00ED2F99" w:rsidRDefault="003C496F" w:rsidP="00996B75">
            <w:pPr>
              <w:jc w:val="right"/>
              <w:rPr>
                <w:rFonts w:cs="Arial"/>
                <w:sz w:val="18"/>
                <w:szCs w:val="18"/>
              </w:rPr>
            </w:pPr>
            <w:r w:rsidRPr="00ED2F99">
              <w:rPr>
                <w:rFonts w:cs="Arial"/>
                <w:sz w:val="18"/>
                <w:szCs w:val="18"/>
              </w:rPr>
              <w:t>708 147</w:t>
            </w:r>
          </w:p>
        </w:tc>
        <w:tc>
          <w:tcPr>
            <w:tcW w:w="3265" w:type="dxa"/>
            <w:tcBorders>
              <w:top w:val="nil"/>
              <w:left w:val="nil"/>
              <w:bottom w:val="single" w:sz="4" w:space="0" w:color="auto"/>
              <w:right w:val="single" w:sz="4" w:space="0" w:color="auto"/>
            </w:tcBorders>
            <w:shd w:val="clear" w:color="auto" w:fill="auto"/>
            <w:noWrap/>
            <w:vAlign w:val="bottom"/>
            <w:hideMark/>
          </w:tcPr>
          <w:p w:rsidR="003C496F" w:rsidRPr="00ED2F99" w:rsidRDefault="003C496F" w:rsidP="00996B75">
            <w:pPr>
              <w:jc w:val="right"/>
              <w:rPr>
                <w:rFonts w:cs="Arial"/>
                <w:sz w:val="18"/>
                <w:szCs w:val="18"/>
              </w:rPr>
            </w:pPr>
            <w:r w:rsidRPr="00ED2F99">
              <w:rPr>
                <w:rFonts w:cs="Arial"/>
                <w:sz w:val="18"/>
                <w:szCs w:val="18"/>
              </w:rPr>
              <w:t>42,1</w:t>
            </w:r>
          </w:p>
        </w:tc>
      </w:tr>
      <w:tr w:rsidR="003C496F" w:rsidRPr="00ED2F99" w:rsidTr="00996B75">
        <w:trPr>
          <w:trHeight w:val="283"/>
        </w:trPr>
        <w:tc>
          <w:tcPr>
            <w:tcW w:w="1010" w:type="dxa"/>
            <w:tcBorders>
              <w:top w:val="nil"/>
              <w:left w:val="single" w:sz="4" w:space="0" w:color="auto"/>
              <w:bottom w:val="single" w:sz="4" w:space="0" w:color="auto"/>
              <w:right w:val="single" w:sz="4" w:space="0" w:color="auto"/>
            </w:tcBorders>
            <w:shd w:val="clear" w:color="000000" w:fill="D8D8D8"/>
            <w:noWrap/>
            <w:vAlign w:val="bottom"/>
            <w:hideMark/>
          </w:tcPr>
          <w:p w:rsidR="003C496F" w:rsidRPr="00ED2F99" w:rsidRDefault="003C496F" w:rsidP="00996B75">
            <w:pPr>
              <w:jc w:val="left"/>
              <w:rPr>
                <w:rFonts w:cs="Arial"/>
                <w:b/>
                <w:bCs/>
                <w:sz w:val="18"/>
                <w:szCs w:val="18"/>
              </w:rPr>
            </w:pPr>
            <w:r w:rsidRPr="00ED2F99">
              <w:rPr>
                <w:rFonts w:cs="Arial"/>
                <w:b/>
                <w:bCs/>
                <w:sz w:val="18"/>
                <w:szCs w:val="18"/>
              </w:rPr>
              <w:t>Celkem</w:t>
            </w:r>
          </w:p>
        </w:tc>
        <w:tc>
          <w:tcPr>
            <w:tcW w:w="2675" w:type="dxa"/>
            <w:tcBorders>
              <w:top w:val="nil"/>
              <w:left w:val="nil"/>
              <w:bottom w:val="single" w:sz="4" w:space="0" w:color="auto"/>
              <w:right w:val="single" w:sz="4" w:space="0" w:color="auto"/>
            </w:tcBorders>
            <w:shd w:val="clear" w:color="000000" w:fill="D8D8D8"/>
            <w:noWrap/>
            <w:vAlign w:val="bottom"/>
            <w:hideMark/>
          </w:tcPr>
          <w:p w:rsidR="003C496F" w:rsidRPr="00ED2F99" w:rsidRDefault="003C496F" w:rsidP="00996B75">
            <w:pPr>
              <w:jc w:val="right"/>
              <w:rPr>
                <w:rFonts w:cs="Arial"/>
                <w:b/>
                <w:bCs/>
                <w:sz w:val="18"/>
                <w:szCs w:val="18"/>
              </w:rPr>
            </w:pPr>
            <w:r w:rsidRPr="00ED2F99">
              <w:rPr>
                <w:rFonts w:cs="Arial"/>
                <w:b/>
                <w:bCs/>
                <w:sz w:val="18"/>
                <w:szCs w:val="18"/>
              </w:rPr>
              <w:t>1 077 673</w:t>
            </w:r>
          </w:p>
        </w:tc>
        <w:tc>
          <w:tcPr>
            <w:tcW w:w="2694" w:type="dxa"/>
            <w:tcBorders>
              <w:top w:val="nil"/>
              <w:left w:val="nil"/>
              <w:bottom w:val="single" w:sz="4" w:space="0" w:color="auto"/>
              <w:right w:val="single" w:sz="4" w:space="0" w:color="auto"/>
            </w:tcBorders>
            <w:shd w:val="clear" w:color="auto" w:fill="FFFFCC"/>
            <w:noWrap/>
            <w:vAlign w:val="bottom"/>
            <w:hideMark/>
          </w:tcPr>
          <w:p w:rsidR="003C496F" w:rsidRPr="00ED2F99" w:rsidRDefault="003C496F" w:rsidP="00996B75">
            <w:pPr>
              <w:jc w:val="right"/>
              <w:rPr>
                <w:rFonts w:cs="Arial"/>
                <w:b/>
                <w:bCs/>
                <w:sz w:val="18"/>
                <w:szCs w:val="18"/>
              </w:rPr>
            </w:pPr>
            <w:r w:rsidRPr="00ED2F99">
              <w:rPr>
                <w:rFonts w:cs="Arial"/>
                <w:b/>
                <w:bCs/>
                <w:sz w:val="18"/>
                <w:szCs w:val="18"/>
              </w:rPr>
              <w:t>10 516 125</w:t>
            </w:r>
          </w:p>
        </w:tc>
        <w:tc>
          <w:tcPr>
            <w:tcW w:w="3265" w:type="dxa"/>
            <w:tcBorders>
              <w:top w:val="nil"/>
              <w:left w:val="nil"/>
              <w:bottom w:val="single" w:sz="4" w:space="0" w:color="auto"/>
              <w:right w:val="single" w:sz="4" w:space="0" w:color="auto"/>
            </w:tcBorders>
            <w:shd w:val="clear" w:color="000000" w:fill="D8D8D8"/>
            <w:noWrap/>
            <w:vAlign w:val="bottom"/>
            <w:hideMark/>
          </w:tcPr>
          <w:p w:rsidR="003C496F" w:rsidRPr="00ED2F99" w:rsidRDefault="003C496F" w:rsidP="00996B75">
            <w:pPr>
              <w:jc w:val="right"/>
              <w:rPr>
                <w:rFonts w:cs="Arial"/>
                <w:b/>
                <w:bCs/>
                <w:sz w:val="18"/>
                <w:szCs w:val="18"/>
              </w:rPr>
            </w:pPr>
            <w:r w:rsidRPr="00ED2F99">
              <w:rPr>
                <w:rFonts w:cs="Arial"/>
                <w:b/>
                <w:bCs/>
                <w:sz w:val="18"/>
                <w:szCs w:val="18"/>
              </w:rPr>
              <w:t>10,2</w:t>
            </w:r>
          </w:p>
        </w:tc>
      </w:tr>
    </w:tbl>
    <w:p w:rsidR="006E771B" w:rsidRPr="007B15FB" w:rsidRDefault="006E771B" w:rsidP="006E771B">
      <w:pPr>
        <w:pStyle w:val="Nzavtabulky"/>
        <w:tabs>
          <w:tab w:val="clear" w:pos="1531"/>
          <w:tab w:val="left" w:pos="0"/>
          <w:tab w:val="left" w:pos="1276"/>
        </w:tabs>
        <w:spacing w:before="240" w:after="120"/>
        <w:ind w:left="0" w:firstLine="0"/>
        <w:rPr>
          <w:rFonts w:eastAsia="Times New Roman"/>
          <w:b w:val="0"/>
          <w:color w:val="auto"/>
          <w:sz w:val="16"/>
          <w:szCs w:val="16"/>
          <w:lang w:eastAsia="cs-CZ"/>
        </w:rPr>
      </w:pPr>
      <w:r w:rsidRPr="007B15FB">
        <w:rPr>
          <w:rFonts w:cs="Arial"/>
          <w:b w:val="0"/>
          <w:bCs/>
          <w:sz w:val="16"/>
          <w:szCs w:val="16"/>
        </w:rPr>
        <w:t>*</w:t>
      </w:r>
      <w:r w:rsidRPr="007B15FB">
        <w:rPr>
          <w:rFonts w:eastAsia="Times New Roman"/>
          <w:b w:val="0"/>
          <w:color w:val="auto"/>
          <w:sz w:val="16"/>
          <w:szCs w:val="16"/>
          <w:lang w:eastAsia="cs-CZ"/>
        </w:rPr>
        <w:t xml:space="preserve"> Zdroj dat: Tabulka č. 1</w:t>
      </w:r>
    </w:p>
    <w:p w:rsidR="00271160" w:rsidRDefault="00271160" w:rsidP="003C496F">
      <w:pPr>
        <w:pStyle w:val="Nzavtabulky"/>
        <w:tabs>
          <w:tab w:val="left" w:pos="1276"/>
        </w:tabs>
      </w:pPr>
    </w:p>
    <w:p w:rsidR="00271160" w:rsidRDefault="00271160" w:rsidP="003C496F">
      <w:pPr>
        <w:pStyle w:val="Nzavtabulky"/>
        <w:tabs>
          <w:tab w:val="left" w:pos="1276"/>
        </w:tabs>
      </w:pPr>
    </w:p>
    <w:p w:rsidR="00271160" w:rsidRDefault="00271160" w:rsidP="003C496F">
      <w:pPr>
        <w:pStyle w:val="Nzavtabulky"/>
        <w:tabs>
          <w:tab w:val="left" w:pos="1276"/>
        </w:tabs>
      </w:pPr>
    </w:p>
    <w:p w:rsidR="00271160" w:rsidRDefault="00271160" w:rsidP="003C496F">
      <w:pPr>
        <w:pStyle w:val="Nzavtabulky"/>
        <w:tabs>
          <w:tab w:val="left" w:pos="1276"/>
        </w:tabs>
      </w:pPr>
    </w:p>
    <w:p w:rsidR="00271160" w:rsidRDefault="00271160" w:rsidP="003C496F">
      <w:pPr>
        <w:pStyle w:val="Nzavtabulky"/>
        <w:tabs>
          <w:tab w:val="left" w:pos="1276"/>
        </w:tabs>
      </w:pPr>
    </w:p>
    <w:p w:rsidR="00271160" w:rsidRDefault="00271160" w:rsidP="003C496F">
      <w:pPr>
        <w:pStyle w:val="Nzavtabulky"/>
        <w:tabs>
          <w:tab w:val="left" w:pos="1276"/>
        </w:tabs>
      </w:pPr>
    </w:p>
    <w:p w:rsidR="00271160" w:rsidRDefault="00271160" w:rsidP="003C496F">
      <w:pPr>
        <w:pStyle w:val="Nzavtabulky"/>
        <w:tabs>
          <w:tab w:val="left" w:pos="1276"/>
        </w:tabs>
      </w:pPr>
    </w:p>
    <w:p w:rsidR="00271160" w:rsidRDefault="00271160" w:rsidP="003C496F">
      <w:pPr>
        <w:pStyle w:val="Nzavtabulky"/>
        <w:tabs>
          <w:tab w:val="left" w:pos="1276"/>
        </w:tabs>
      </w:pPr>
    </w:p>
    <w:p w:rsidR="00271160" w:rsidRDefault="003C496F" w:rsidP="00271160">
      <w:pPr>
        <w:pStyle w:val="Nzavtabulky"/>
        <w:tabs>
          <w:tab w:val="left" w:pos="1276"/>
        </w:tabs>
        <w:spacing w:after="0"/>
      </w:pPr>
      <w:r>
        <w:br w:type="page"/>
      </w:r>
    </w:p>
    <w:p w:rsidR="003C496F" w:rsidRDefault="003C496F" w:rsidP="00271160">
      <w:pPr>
        <w:pStyle w:val="Nzavtabulky"/>
        <w:tabs>
          <w:tab w:val="left" w:pos="1276"/>
        </w:tabs>
        <w:spacing w:before="240" w:after="120"/>
      </w:pPr>
      <w:r w:rsidRPr="00ED2F99">
        <w:lastRenderedPageBreak/>
        <w:t>Graf č. 2:</w:t>
      </w:r>
      <w:r>
        <w:tab/>
      </w:r>
      <w:r w:rsidRPr="00ED2F99">
        <w:t xml:space="preserve">Věková struktura osob se zdravotním postižením v celkové populaci </w:t>
      </w:r>
    </w:p>
    <w:p w:rsidR="003C496F" w:rsidRPr="00E91120" w:rsidRDefault="003C496F" w:rsidP="003C496F">
      <w:pPr>
        <w:pStyle w:val="Zkladnodstavec"/>
        <w:jc w:val="both"/>
        <w:rPr>
          <w:rFonts w:ascii="Arial" w:hAnsi="Arial" w:cs="Arial"/>
          <w:noProof/>
          <w:sz w:val="20"/>
          <w:szCs w:val="20"/>
        </w:rPr>
      </w:pPr>
      <w:r>
        <w:rPr>
          <w:rFonts w:ascii="Arial" w:hAnsi="Arial" w:cs="Arial"/>
          <w:noProof/>
          <w:sz w:val="20"/>
          <w:szCs w:val="20"/>
        </w:rPr>
        <w:drawing>
          <wp:inline distT="0" distB="0" distL="0" distR="0">
            <wp:extent cx="6104582" cy="3832479"/>
            <wp:effectExtent l="12463" t="6096" r="7530" b="0"/>
            <wp:docPr id="2" name="obrázek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C496F" w:rsidRDefault="003C496F" w:rsidP="003C496F">
      <w:pPr>
        <w:spacing w:after="360"/>
        <w:ind w:firstLine="567"/>
      </w:pPr>
      <w:r>
        <w:t xml:space="preserve">Téměř srovnatelné jsou počty mužů a žen ve dvou věkových skupinách (30 – 44 a 45 – 59 let), </w:t>
      </w:r>
      <w:r w:rsidR="005A1AC4">
        <w:br/>
      </w:r>
      <w:r>
        <w:t xml:space="preserve">a v podstatě i u věkové skupiny 60 – 74 let. Na druhé straně </w:t>
      </w:r>
      <w:r w:rsidRPr="00B40556">
        <w:rPr>
          <w:b/>
        </w:rPr>
        <w:t>se</w:t>
      </w:r>
      <w:r>
        <w:t xml:space="preserve"> </w:t>
      </w:r>
      <w:r w:rsidRPr="00E96797">
        <w:rPr>
          <w:b/>
        </w:rPr>
        <w:t xml:space="preserve">poměrně významněji </w:t>
      </w:r>
      <w:r>
        <w:rPr>
          <w:b/>
        </w:rPr>
        <w:t>od sebe liší nejnižší a nejvyšší věkové skupiny (</w:t>
      </w:r>
      <w:r w:rsidRPr="00E96797">
        <w:rPr>
          <w:b/>
        </w:rPr>
        <w:t xml:space="preserve">0 – 14 </w:t>
      </w:r>
      <w:r>
        <w:rPr>
          <w:b/>
        </w:rPr>
        <w:t>let a 15 – 75 +</w:t>
      </w:r>
      <w:r w:rsidRPr="00E96797">
        <w:rPr>
          <w:b/>
        </w:rPr>
        <w:t>)</w:t>
      </w:r>
      <w:r>
        <w:t>.</w:t>
      </w:r>
    </w:p>
    <w:p w:rsidR="003C496F" w:rsidRDefault="003C496F" w:rsidP="001721F9">
      <w:pPr>
        <w:pStyle w:val="Nadpis2"/>
        <w:keepLines w:val="0"/>
        <w:numPr>
          <w:ilvl w:val="1"/>
          <w:numId w:val="13"/>
        </w:numPr>
        <w:spacing w:line="360" w:lineRule="exact"/>
      </w:pPr>
      <w:bookmarkStart w:id="2" w:name="_Toc382812510"/>
      <w:r w:rsidRPr="00ED2F99">
        <w:t>Nejvyšší dosažené vzdělání u osob se zdravotním postižením</w:t>
      </w:r>
      <w:bookmarkEnd w:id="2"/>
    </w:p>
    <w:p w:rsidR="003C496F" w:rsidRDefault="003C496F" w:rsidP="003C496F">
      <w:pPr>
        <w:ind w:firstLine="567"/>
      </w:pPr>
      <w:r>
        <w:t>C</w:t>
      </w:r>
      <w:r w:rsidRPr="0068391C">
        <w:t xml:space="preserve">elosvětově </w:t>
      </w:r>
      <w:r>
        <w:t xml:space="preserve">se </w:t>
      </w:r>
      <w:r w:rsidRPr="0068391C">
        <w:t>uplatňující vědecko-technický a společenský rozvoj obecně klade výrazně vyšší nároky na komplexní vědomosti a znalosti jednotlivců ve společnosti. Vzdělanostní úroveň obyvatelstva se v podstatě stává dominujícím faktorem, zásadně ovlivňujícím celkovou ekonomickou, sociální i kulturní úroveň společnosti.</w:t>
      </w:r>
      <w:r>
        <w:t xml:space="preserve"> </w:t>
      </w:r>
    </w:p>
    <w:p w:rsidR="003C496F" w:rsidRPr="0068391C" w:rsidRDefault="003C496F" w:rsidP="003C496F">
      <w:pPr>
        <w:ind w:firstLine="567"/>
      </w:pPr>
      <w:r>
        <w:t>V tomto směru hraje významnou roli rovný přístup ke vzdělání všech obyvatel ČR, zdravotně postižené občany samozřejmě nevyjímaje. Zapojení těchto našich</w:t>
      </w:r>
      <w:r w:rsidR="005A1AC4">
        <w:t xml:space="preserve"> handicapovaných spoluobčanů do </w:t>
      </w:r>
      <w:r>
        <w:t xml:space="preserve">vzdělávacího procesu ve všech jeho základních formách v rámci systému celoživotního vzdělávání (formální, neformální a </w:t>
      </w:r>
      <w:proofErr w:type="spellStart"/>
      <w:r>
        <w:t>informální</w:t>
      </w:r>
      <w:proofErr w:type="spellEnd"/>
      <w:r>
        <w:t>) je pak i předpokladem jejich plnohodno</w:t>
      </w:r>
      <w:r w:rsidR="005A1AC4">
        <w:t>tného sociálního začleňování do </w:t>
      </w:r>
      <w:r>
        <w:t xml:space="preserve">společnosti a získání takového postavení v ní, které odpovídá jejich schopnostem a potřebám, pochopitelně s přihlédnutím k možnostem státu a jím řízených relevantních institucí. </w:t>
      </w:r>
    </w:p>
    <w:p w:rsidR="003C496F" w:rsidRDefault="003C496F" w:rsidP="003C496F">
      <w:pPr>
        <w:ind w:firstLine="567"/>
      </w:pPr>
      <w:r>
        <w:t>Rozhodující pohledy na problematiku vzdělání, dosaženého osobami se zdravotním postižením, je možné získat z údajů v následující tabulce č. 3.</w:t>
      </w:r>
    </w:p>
    <w:p w:rsidR="003C496F" w:rsidRPr="00A67B2B" w:rsidRDefault="003C496F" w:rsidP="003C496F">
      <w:pPr>
        <w:pStyle w:val="Nzavtabulky"/>
        <w:spacing w:before="240"/>
        <w:ind w:left="1418" w:hanging="1418"/>
      </w:pPr>
      <w:r>
        <w:br w:type="page"/>
      </w:r>
      <w:r w:rsidRPr="00A67B2B">
        <w:lastRenderedPageBreak/>
        <w:t>Tabulka č. 3:</w:t>
      </w:r>
      <w:r>
        <w:tab/>
      </w:r>
      <w:r w:rsidRPr="00A67B2B">
        <w:t xml:space="preserve">Vzdělání zdravotně postižených osob podle věku </w:t>
      </w:r>
      <w:r w:rsidRPr="00A67B2B">
        <w:rPr>
          <w:b w:val="0"/>
        </w:rPr>
        <w:t>(15 let a více)</w:t>
      </w:r>
      <w:r>
        <w:t xml:space="preserve"> </w:t>
      </w:r>
      <w:r w:rsidRPr="00A67B2B">
        <w:t>a pohlaví</w:t>
      </w:r>
    </w:p>
    <w:tbl>
      <w:tblPr>
        <w:tblW w:w="9654" w:type="dxa"/>
        <w:tblInd w:w="55" w:type="dxa"/>
        <w:tblCellMar>
          <w:left w:w="70" w:type="dxa"/>
          <w:right w:w="70" w:type="dxa"/>
        </w:tblCellMar>
        <w:tblLook w:val="04A0"/>
      </w:tblPr>
      <w:tblGrid>
        <w:gridCol w:w="1071"/>
        <w:gridCol w:w="1127"/>
        <w:gridCol w:w="874"/>
        <w:gridCol w:w="1032"/>
        <w:gridCol w:w="1095"/>
        <w:gridCol w:w="1039"/>
        <w:gridCol w:w="1015"/>
        <w:gridCol w:w="1032"/>
        <w:gridCol w:w="1369"/>
      </w:tblGrid>
      <w:tr w:rsidR="003C496F" w:rsidRPr="006E4709" w:rsidTr="00996B75">
        <w:trPr>
          <w:trHeight w:val="284"/>
        </w:trPr>
        <w:tc>
          <w:tcPr>
            <w:tcW w:w="10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496F" w:rsidRPr="006E4709" w:rsidRDefault="003C496F" w:rsidP="00996B75">
            <w:pPr>
              <w:jc w:val="center"/>
              <w:rPr>
                <w:rFonts w:cs="Arial"/>
                <w:b/>
                <w:bCs/>
                <w:color w:val="000000"/>
                <w:sz w:val="18"/>
                <w:szCs w:val="18"/>
              </w:rPr>
            </w:pPr>
            <w:r w:rsidRPr="006E4709">
              <w:rPr>
                <w:rFonts w:cs="Arial"/>
                <w:b/>
                <w:bCs/>
                <w:color w:val="000000"/>
                <w:sz w:val="18"/>
                <w:szCs w:val="18"/>
              </w:rPr>
              <w:t xml:space="preserve">Věková skupina </w:t>
            </w:r>
          </w:p>
        </w:tc>
        <w:tc>
          <w:tcPr>
            <w:tcW w:w="1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496F" w:rsidRPr="006E4709" w:rsidRDefault="003C496F" w:rsidP="00996B75">
            <w:pPr>
              <w:jc w:val="center"/>
              <w:rPr>
                <w:rFonts w:cs="Arial"/>
                <w:color w:val="000000"/>
                <w:sz w:val="18"/>
                <w:szCs w:val="18"/>
              </w:rPr>
            </w:pPr>
            <w:r w:rsidRPr="006E4709">
              <w:rPr>
                <w:rFonts w:cs="Arial"/>
                <w:color w:val="000000"/>
                <w:sz w:val="18"/>
                <w:szCs w:val="18"/>
              </w:rPr>
              <w:t>Bez vzdělání</w:t>
            </w:r>
          </w:p>
        </w:tc>
        <w:tc>
          <w:tcPr>
            <w:tcW w:w="6087"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C496F" w:rsidRPr="006E4709" w:rsidRDefault="003C496F" w:rsidP="00996B75">
            <w:pPr>
              <w:jc w:val="center"/>
              <w:rPr>
                <w:rFonts w:cs="Arial"/>
                <w:b/>
                <w:bCs/>
                <w:color w:val="000000"/>
                <w:sz w:val="18"/>
                <w:szCs w:val="18"/>
              </w:rPr>
            </w:pPr>
            <w:r w:rsidRPr="006E4709">
              <w:rPr>
                <w:rFonts w:cs="Arial"/>
                <w:b/>
                <w:bCs/>
                <w:color w:val="000000"/>
                <w:sz w:val="18"/>
                <w:szCs w:val="18"/>
              </w:rPr>
              <w:t>Nejvyšší dosažené vzdělání</w:t>
            </w:r>
          </w:p>
        </w:tc>
        <w:tc>
          <w:tcPr>
            <w:tcW w:w="1369"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3C496F" w:rsidRPr="006E4709" w:rsidRDefault="003C496F" w:rsidP="00996B75">
            <w:pPr>
              <w:jc w:val="center"/>
              <w:rPr>
                <w:rFonts w:cs="Arial"/>
                <w:b/>
                <w:bCs/>
                <w:color w:val="000000"/>
                <w:sz w:val="18"/>
                <w:szCs w:val="18"/>
              </w:rPr>
            </w:pPr>
            <w:r w:rsidRPr="006E4709">
              <w:rPr>
                <w:rFonts w:cs="Arial"/>
                <w:b/>
                <w:bCs/>
                <w:color w:val="000000"/>
                <w:sz w:val="18"/>
                <w:szCs w:val="18"/>
              </w:rPr>
              <w:t>Celkem</w:t>
            </w:r>
          </w:p>
        </w:tc>
      </w:tr>
      <w:tr w:rsidR="003C496F" w:rsidRPr="006E4709" w:rsidTr="00996B75">
        <w:trPr>
          <w:trHeight w:val="284"/>
        </w:trPr>
        <w:tc>
          <w:tcPr>
            <w:tcW w:w="1071" w:type="dxa"/>
            <w:vMerge/>
            <w:tcBorders>
              <w:top w:val="single" w:sz="4" w:space="0" w:color="auto"/>
              <w:left w:val="single" w:sz="4" w:space="0" w:color="auto"/>
              <w:bottom w:val="single" w:sz="4" w:space="0" w:color="000000"/>
              <w:right w:val="single" w:sz="4" w:space="0" w:color="auto"/>
            </w:tcBorders>
            <w:vAlign w:val="center"/>
            <w:hideMark/>
          </w:tcPr>
          <w:p w:rsidR="003C496F" w:rsidRPr="006E4709" w:rsidRDefault="003C496F" w:rsidP="00996B75">
            <w:pPr>
              <w:jc w:val="left"/>
              <w:rPr>
                <w:rFonts w:cs="Arial"/>
                <w:b/>
                <w:bCs/>
                <w:color w:val="000000"/>
                <w:sz w:val="18"/>
                <w:szCs w:val="18"/>
              </w:rPr>
            </w:pPr>
          </w:p>
        </w:tc>
        <w:tc>
          <w:tcPr>
            <w:tcW w:w="1127" w:type="dxa"/>
            <w:vMerge/>
            <w:tcBorders>
              <w:top w:val="single" w:sz="4" w:space="0" w:color="auto"/>
              <w:left w:val="single" w:sz="4" w:space="0" w:color="auto"/>
              <w:bottom w:val="single" w:sz="4" w:space="0" w:color="000000"/>
              <w:right w:val="single" w:sz="4" w:space="0" w:color="auto"/>
            </w:tcBorders>
            <w:vAlign w:val="center"/>
            <w:hideMark/>
          </w:tcPr>
          <w:p w:rsidR="003C496F" w:rsidRPr="006E4709" w:rsidRDefault="003C496F" w:rsidP="00996B75">
            <w:pPr>
              <w:jc w:val="left"/>
              <w:rPr>
                <w:rFonts w:cs="Arial"/>
                <w:color w:val="000000"/>
                <w:sz w:val="18"/>
                <w:szCs w:val="18"/>
              </w:rPr>
            </w:pPr>
          </w:p>
        </w:tc>
        <w:tc>
          <w:tcPr>
            <w:tcW w:w="8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C496F" w:rsidRPr="006E4709" w:rsidRDefault="003C496F" w:rsidP="00996B75">
            <w:pPr>
              <w:jc w:val="center"/>
              <w:rPr>
                <w:rFonts w:cs="Arial"/>
                <w:color w:val="000000"/>
                <w:sz w:val="18"/>
                <w:szCs w:val="18"/>
              </w:rPr>
            </w:pPr>
            <w:r w:rsidRPr="006E4709">
              <w:rPr>
                <w:rFonts w:cs="Arial"/>
                <w:color w:val="000000"/>
                <w:sz w:val="18"/>
                <w:szCs w:val="18"/>
              </w:rPr>
              <w:t>základní</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3C496F" w:rsidRPr="006E4709" w:rsidRDefault="003C496F" w:rsidP="00996B75">
            <w:pPr>
              <w:jc w:val="center"/>
              <w:rPr>
                <w:rFonts w:cs="Arial"/>
                <w:color w:val="000000"/>
                <w:sz w:val="18"/>
                <w:szCs w:val="18"/>
              </w:rPr>
            </w:pPr>
            <w:r w:rsidRPr="006E4709">
              <w:rPr>
                <w:rFonts w:cs="Arial"/>
                <w:color w:val="000000"/>
                <w:sz w:val="18"/>
                <w:szCs w:val="18"/>
              </w:rPr>
              <w:t>střední</w:t>
            </w:r>
          </w:p>
        </w:tc>
        <w:tc>
          <w:tcPr>
            <w:tcW w:w="1039" w:type="dxa"/>
            <w:vMerge w:val="restart"/>
            <w:tcBorders>
              <w:top w:val="nil"/>
              <w:left w:val="single" w:sz="4" w:space="0" w:color="auto"/>
              <w:bottom w:val="single" w:sz="4" w:space="0" w:color="000000"/>
              <w:right w:val="single" w:sz="4" w:space="0" w:color="auto"/>
            </w:tcBorders>
            <w:shd w:val="clear" w:color="auto" w:fill="auto"/>
            <w:vAlign w:val="center"/>
            <w:hideMark/>
          </w:tcPr>
          <w:p w:rsidR="003C496F" w:rsidRPr="006E4709" w:rsidRDefault="003C496F" w:rsidP="00996B75">
            <w:pPr>
              <w:jc w:val="center"/>
              <w:rPr>
                <w:rFonts w:cs="Arial"/>
                <w:color w:val="000000"/>
                <w:sz w:val="18"/>
                <w:szCs w:val="18"/>
              </w:rPr>
            </w:pPr>
            <w:r w:rsidRPr="006E4709">
              <w:rPr>
                <w:rFonts w:cs="Arial"/>
                <w:color w:val="000000"/>
                <w:sz w:val="18"/>
                <w:szCs w:val="18"/>
              </w:rPr>
              <w:t>vyšší</w:t>
            </w:r>
            <w:r w:rsidRPr="006E4709">
              <w:rPr>
                <w:rFonts w:cs="Arial"/>
                <w:color w:val="000000"/>
                <w:sz w:val="18"/>
                <w:szCs w:val="18"/>
              </w:rPr>
              <w:br/>
              <w:t xml:space="preserve"> odborné </w:t>
            </w:r>
          </w:p>
        </w:tc>
        <w:tc>
          <w:tcPr>
            <w:tcW w:w="1015" w:type="dxa"/>
            <w:vMerge w:val="restart"/>
            <w:tcBorders>
              <w:top w:val="nil"/>
              <w:left w:val="single" w:sz="4" w:space="0" w:color="auto"/>
              <w:bottom w:val="single" w:sz="4" w:space="0" w:color="000000"/>
              <w:right w:val="single" w:sz="4" w:space="0" w:color="auto"/>
            </w:tcBorders>
            <w:shd w:val="clear" w:color="auto" w:fill="auto"/>
            <w:vAlign w:val="center"/>
            <w:hideMark/>
          </w:tcPr>
          <w:p w:rsidR="003C496F" w:rsidRPr="006E4709" w:rsidRDefault="003C496F" w:rsidP="00996B75">
            <w:pPr>
              <w:jc w:val="center"/>
              <w:rPr>
                <w:rFonts w:cs="Arial"/>
                <w:color w:val="000000"/>
                <w:sz w:val="18"/>
                <w:szCs w:val="18"/>
              </w:rPr>
            </w:pPr>
            <w:r w:rsidRPr="006E4709">
              <w:rPr>
                <w:rFonts w:cs="Arial"/>
                <w:color w:val="000000"/>
                <w:sz w:val="18"/>
                <w:szCs w:val="18"/>
              </w:rPr>
              <w:t>vysoko-školské</w:t>
            </w:r>
          </w:p>
        </w:tc>
        <w:tc>
          <w:tcPr>
            <w:tcW w:w="1032" w:type="dxa"/>
            <w:vMerge w:val="restart"/>
            <w:tcBorders>
              <w:top w:val="nil"/>
              <w:left w:val="single" w:sz="4" w:space="0" w:color="auto"/>
              <w:bottom w:val="single" w:sz="4" w:space="0" w:color="000000"/>
              <w:right w:val="single" w:sz="4" w:space="0" w:color="auto"/>
            </w:tcBorders>
            <w:shd w:val="clear" w:color="auto" w:fill="auto"/>
            <w:vAlign w:val="center"/>
            <w:hideMark/>
          </w:tcPr>
          <w:p w:rsidR="003C496F" w:rsidRPr="006E4709" w:rsidRDefault="003C496F" w:rsidP="00996B75">
            <w:pPr>
              <w:jc w:val="center"/>
              <w:rPr>
                <w:rFonts w:cs="Arial"/>
                <w:color w:val="000000"/>
                <w:sz w:val="18"/>
                <w:szCs w:val="18"/>
              </w:rPr>
            </w:pPr>
            <w:r w:rsidRPr="006E4709">
              <w:rPr>
                <w:rFonts w:cs="Arial"/>
                <w:color w:val="000000"/>
                <w:sz w:val="18"/>
                <w:szCs w:val="18"/>
              </w:rPr>
              <w:t xml:space="preserve">není </w:t>
            </w:r>
            <w:r w:rsidRPr="006E4709">
              <w:rPr>
                <w:rFonts w:cs="Arial"/>
                <w:color w:val="000000"/>
                <w:sz w:val="18"/>
                <w:szCs w:val="18"/>
              </w:rPr>
              <w:br/>
              <w:t>známo</w:t>
            </w:r>
          </w:p>
        </w:tc>
        <w:tc>
          <w:tcPr>
            <w:tcW w:w="1369" w:type="dxa"/>
            <w:vMerge/>
            <w:tcBorders>
              <w:top w:val="single" w:sz="4" w:space="0" w:color="auto"/>
              <w:left w:val="single" w:sz="4" w:space="0" w:color="auto"/>
              <w:bottom w:val="single" w:sz="4" w:space="0" w:color="000000"/>
              <w:right w:val="single" w:sz="4" w:space="0" w:color="auto"/>
            </w:tcBorders>
            <w:vAlign w:val="center"/>
            <w:hideMark/>
          </w:tcPr>
          <w:p w:rsidR="003C496F" w:rsidRPr="006E4709" w:rsidRDefault="003C496F" w:rsidP="00996B75">
            <w:pPr>
              <w:jc w:val="left"/>
              <w:rPr>
                <w:rFonts w:cs="Arial"/>
                <w:b/>
                <w:bCs/>
                <w:color w:val="000000"/>
                <w:sz w:val="18"/>
                <w:szCs w:val="18"/>
              </w:rPr>
            </w:pPr>
          </w:p>
        </w:tc>
      </w:tr>
      <w:tr w:rsidR="003C496F" w:rsidRPr="006E4709" w:rsidTr="00996B75">
        <w:trPr>
          <w:trHeight w:val="508"/>
        </w:trPr>
        <w:tc>
          <w:tcPr>
            <w:tcW w:w="1071" w:type="dxa"/>
            <w:vMerge/>
            <w:tcBorders>
              <w:top w:val="single" w:sz="4" w:space="0" w:color="auto"/>
              <w:left w:val="single" w:sz="4" w:space="0" w:color="auto"/>
              <w:bottom w:val="single" w:sz="4" w:space="0" w:color="000000"/>
              <w:right w:val="single" w:sz="4" w:space="0" w:color="auto"/>
            </w:tcBorders>
            <w:vAlign w:val="center"/>
            <w:hideMark/>
          </w:tcPr>
          <w:p w:rsidR="003C496F" w:rsidRPr="006E4709" w:rsidRDefault="003C496F" w:rsidP="00996B75">
            <w:pPr>
              <w:jc w:val="left"/>
              <w:rPr>
                <w:rFonts w:cs="Arial"/>
                <w:b/>
                <w:bCs/>
                <w:color w:val="000000"/>
                <w:sz w:val="18"/>
                <w:szCs w:val="18"/>
              </w:rPr>
            </w:pPr>
          </w:p>
        </w:tc>
        <w:tc>
          <w:tcPr>
            <w:tcW w:w="1127" w:type="dxa"/>
            <w:vMerge/>
            <w:tcBorders>
              <w:top w:val="single" w:sz="4" w:space="0" w:color="auto"/>
              <w:left w:val="single" w:sz="4" w:space="0" w:color="auto"/>
              <w:bottom w:val="single" w:sz="4" w:space="0" w:color="000000"/>
              <w:right w:val="single" w:sz="4" w:space="0" w:color="auto"/>
            </w:tcBorders>
            <w:vAlign w:val="center"/>
            <w:hideMark/>
          </w:tcPr>
          <w:p w:rsidR="003C496F" w:rsidRPr="006E4709" w:rsidRDefault="003C496F" w:rsidP="00996B75">
            <w:pPr>
              <w:jc w:val="left"/>
              <w:rPr>
                <w:rFonts w:cs="Arial"/>
                <w:color w:val="000000"/>
                <w:sz w:val="18"/>
                <w:szCs w:val="18"/>
              </w:rPr>
            </w:pPr>
          </w:p>
        </w:tc>
        <w:tc>
          <w:tcPr>
            <w:tcW w:w="874" w:type="dxa"/>
            <w:vMerge/>
            <w:tcBorders>
              <w:top w:val="nil"/>
              <w:left w:val="single" w:sz="4" w:space="0" w:color="auto"/>
              <w:bottom w:val="single" w:sz="4" w:space="0" w:color="000000"/>
              <w:right w:val="single" w:sz="4" w:space="0" w:color="auto"/>
            </w:tcBorders>
            <w:vAlign w:val="center"/>
            <w:hideMark/>
          </w:tcPr>
          <w:p w:rsidR="003C496F" w:rsidRPr="006E4709" w:rsidRDefault="003C496F" w:rsidP="00996B75">
            <w:pPr>
              <w:jc w:val="left"/>
              <w:rPr>
                <w:rFonts w:cs="Arial"/>
                <w:color w:val="000000"/>
                <w:sz w:val="18"/>
                <w:szCs w:val="18"/>
              </w:rPr>
            </w:pPr>
          </w:p>
        </w:tc>
        <w:tc>
          <w:tcPr>
            <w:tcW w:w="1032" w:type="dxa"/>
            <w:tcBorders>
              <w:top w:val="nil"/>
              <w:left w:val="nil"/>
              <w:bottom w:val="single" w:sz="4" w:space="0" w:color="auto"/>
              <w:right w:val="single" w:sz="4" w:space="0" w:color="auto"/>
            </w:tcBorders>
            <w:shd w:val="clear" w:color="auto" w:fill="auto"/>
            <w:vAlign w:val="bottom"/>
            <w:hideMark/>
          </w:tcPr>
          <w:p w:rsidR="003C496F" w:rsidRPr="006E4709" w:rsidRDefault="003C496F" w:rsidP="00996B75">
            <w:pPr>
              <w:jc w:val="center"/>
              <w:rPr>
                <w:rFonts w:cs="Arial"/>
                <w:color w:val="000000"/>
                <w:sz w:val="18"/>
                <w:szCs w:val="18"/>
              </w:rPr>
            </w:pPr>
            <w:r w:rsidRPr="006E4709">
              <w:rPr>
                <w:rFonts w:cs="Arial"/>
                <w:color w:val="000000"/>
                <w:sz w:val="18"/>
                <w:szCs w:val="18"/>
              </w:rPr>
              <w:t>bez maturity</w:t>
            </w:r>
          </w:p>
        </w:tc>
        <w:tc>
          <w:tcPr>
            <w:tcW w:w="1095" w:type="dxa"/>
            <w:tcBorders>
              <w:top w:val="nil"/>
              <w:left w:val="nil"/>
              <w:bottom w:val="single" w:sz="4" w:space="0" w:color="auto"/>
              <w:right w:val="single" w:sz="4" w:space="0" w:color="auto"/>
            </w:tcBorders>
            <w:shd w:val="clear" w:color="auto" w:fill="auto"/>
            <w:vAlign w:val="center"/>
            <w:hideMark/>
          </w:tcPr>
          <w:p w:rsidR="003C496F" w:rsidRPr="006E4709" w:rsidRDefault="003C496F" w:rsidP="00996B75">
            <w:pPr>
              <w:jc w:val="center"/>
              <w:rPr>
                <w:rFonts w:cs="Arial"/>
                <w:color w:val="000000"/>
                <w:sz w:val="18"/>
                <w:szCs w:val="18"/>
              </w:rPr>
            </w:pPr>
            <w:r w:rsidRPr="006E4709">
              <w:rPr>
                <w:rFonts w:cs="Arial"/>
                <w:color w:val="000000"/>
                <w:sz w:val="18"/>
                <w:szCs w:val="18"/>
              </w:rPr>
              <w:t>s maturitou</w:t>
            </w:r>
          </w:p>
        </w:tc>
        <w:tc>
          <w:tcPr>
            <w:tcW w:w="1039" w:type="dxa"/>
            <w:vMerge/>
            <w:tcBorders>
              <w:top w:val="nil"/>
              <w:left w:val="single" w:sz="4" w:space="0" w:color="auto"/>
              <w:bottom w:val="single" w:sz="4" w:space="0" w:color="000000"/>
              <w:right w:val="single" w:sz="4" w:space="0" w:color="auto"/>
            </w:tcBorders>
            <w:vAlign w:val="center"/>
            <w:hideMark/>
          </w:tcPr>
          <w:p w:rsidR="003C496F" w:rsidRPr="006E4709" w:rsidRDefault="003C496F" w:rsidP="00996B75">
            <w:pPr>
              <w:jc w:val="left"/>
              <w:rPr>
                <w:rFonts w:cs="Arial"/>
                <w:color w:val="000000"/>
                <w:sz w:val="18"/>
                <w:szCs w:val="18"/>
              </w:rPr>
            </w:pPr>
          </w:p>
        </w:tc>
        <w:tc>
          <w:tcPr>
            <w:tcW w:w="1015" w:type="dxa"/>
            <w:vMerge/>
            <w:tcBorders>
              <w:top w:val="nil"/>
              <w:left w:val="single" w:sz="4" w:space="0" w:color="auto"/>
              <w:bottom w:val="single" w:sz="4" w:space="0" w:color="000000"/>
              <w:right w:val="single" w:sz="4" w:space="0" w:color="auto"/>
            </w:tcBorders>
            <w:vAlign w:val="center"/>
            <w:hideMark/>
          </w:tcPr>
          <w:p w:rsidR="003C496F" w:rsidRPr="006E4709" w:rsidRDefault="003C496F" w:rsidP="00996B75">
            <w:pPr>
              <w:jc w:val="left"/>
              <w:rPr>
                <w:rFonts w:cs="Arial"/>
                <w:color w:val="000000"/>
                <w:sz w:val="18"/>
                <w:szCs w:val="18"/>
              </w:rPr>
            </w:pPr>
          </w:p>
        </w:tc>
        <w:tc>
          <w:tcPr>
            <w:tcW w:w="1032" w:type="dxa"/>
            <w:vMerge/>
            <w:tcBorders>
              <w:top w:val="nil"/>
              <w:left w:val="single" w:sz="4" w:space="0" w:color="auto"/>
              <w:bottom w:val="single" w:sz="4" w:space="0" w:color="000000"/>
              <w:right w:val="single" w:sz="4" w:space="0" w:color="auto"/>
            </w:tcBorders>
            <w:vAlign w:val="center"/>
            <w:hideMark/>
          </w:tcPr>
          <w:p w:rsidR="003C496F" w:rsidRPr="006E4709" w:rsidRDefault="003C496F" w:rsidP="00996B75">
            <w:pPr>
              <w:jc w:val="left"/>
              <w:rPr>
                <w:rFonts w:cs="Arial"/>
                <w:color w:val="000000"/>
                <w:sz w:val="18"/>
                <w:szCs w:val="18"/>
              </w:rPr>
            </w:pPr>
          </w:p>
        </w:tc>
        <w:tc>
          <w:tcPr>
            <w:tcW w:w="1369" w:type="dxa"/>
            <w:vMerge/>
            <w:tcBorders>
              <w:top w:val="single" w:sz="4" w:space="0" w:color="auto"/>
              <w:left w:val="single" w:sz="4" w:space="0" w:color="auto"/>
              <w:bottom w:val="single" w:sz="4" w:space="0" w:color="000000"/>
              <w:right w:val="single" w:sz="4" w:space="0" w:color="auto"/>
            </w:tcBorders>
            <w:vAlign w:val="center"/>
            <w:hideMark/>
          </w:tcPr>
          <w:p w:rsidR="003C496F" w:rsidRPr="006E4709" w:rsidRDefault="003C496F" w:rsidP="00996B75">
            <w:pPr>
              <w:jc w:val="left"/>
              <w:rPr>
                <w:rFonts w:cs="Arial"/>
                <w:b/>
                <w:bCs/>
                <w:color w:val="000000"/>
                <w:sz w:val="18"/>
                <w:szCs w:val="18"/>
              </w:rPr>
            </w:pPr>
          </w:p>
        </w:tc>
      </w:tr>
      <w:tr w:rsidR="003C496F" w:rsidRPr="006E4709" w:rsidTr="00996B75">
        <w:trPr>
          <w:trHeight w:val="284"/>
        </w:trPr>
        <w:tc>
          <w:tcPr>
            <w:tcW w:w="9654"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C496F" w:rsidRPr="006E4709" w:rsidRDefault="003C496F" w:rsidP="00996B75">
            <w:pPr>
              <w:jc w:val="center"/>
              <w:rPr>
                <w:rFonts w:cs="Arial"/>
                <w:b/>
                <w:bCs/>
                <w:color w:val="000000"/>
                <w:sz w:val="18"/>
                <w:szCs w:val="18"/>
              </w:rPr>
            </w:pPr>
            <w:r w:rsidRPr="006E4709">
              <w:rPr>
                <w:rFonts w:cs="Arial"/>
                <w:b/>
                <w:bCs/>
                <w:color w:val="000000"/>
                <w:sz w:val="18"/>
                <w:szCs w:val="18"/>
              </w:rPr>
              <w:t>Muži</w:t>
            </w:r>
          </w:p>
        </w:tc>
      </w:tr>
      <w:tr w:rsidR="003C496F" w:rsidRPr="006E4709" w:rsidTr="00996B75">
        <w:trPr>
          <w:trHeight w:val="284"/>
        </w:trPr>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3C496F" w:rsidRPr="006E4709" w:rsidRDefault="003C496F" w:rsidP="00996B75">
            <w:pPr>
              <w:jc w:val="left"/>
              <w:rPr>
                <w:rFonts w:cs="Arial"/>
                <w:sz w:val="18"/>
                <w:szCs w:val="18"/>
              </w:rPr>
            </w:pPr>
            <w:r w:rsidRPr="006E4709">
              <w:rPr>
                <w:rFonts w:cs="Arial"/>
                <w:sz w:val="18"/>
                <w:szCs w:val="18"/>
              </w:rPr>
              <w:t>15 - 29</w:t>
            </w:r>
          </w:p>
        </w:tc>
        <w:tc>
          <w:tcPr>
            <w:tcW w:w="1127"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8 126</w:t>
            </w:r>
          </w:p>
        </w:tc>
        <w:tc>
          <w:tcPr>
            <w:tcW w:w="874"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17 778</w:t>
            </w:r>
          </w:p>
        </w:tc>
        <w:tc>
          <w:tcPr>
            <w:tcW w:w="1032"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3 948</w:t>
            </w:r>
          </w:p>
        </w:tc>
        <w:tc>
          <w:tcPr>
            <w:tcW w:w="1095"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6 229</w:t>
            </w:r>
          </w:p>
        </w:tc>
        <w:tc>
          <w:tcPr>
            <w:tcW w:w="1039"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40</w:t>
            </w:r>
          </w:p>
        </w:tc>
        <w:tc>
          <w:tcPr>
            <w:tcW w:w="1015"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594</w:t>
            </w:r>
          </w:p>
        </w:tc>
        <w:tc>
          <w:tcPr>
            <w:tcW w:w="1032"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758</w:t>
            </w:r>
          </w:p>
        </w:tc>
        <w:tc>
          <w:tcPr>
            <w:tcW w:w="1369"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37 473</w:t>
            </w:r>
          </w:p>
        </w:tc>
      </w:tr>
      <w:tr w:rsidR="003C496F" w:rsidRPr="006E4709" w:rsidTr="00996B75">
        <w:trPr>
          <w:trHeight w:val="284"/>
        </w:trPr>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3C496F" w:rsidRPr="006E4709" w:rsidRDefault="003C496F" w:rsidP="00996B75">
            <w:pPr>
              <w:jc w:val="left"/>
              <w:rPr>
                <w:rFonts w:cs="Arial"/>
                <w:sz w:val="18"/>
                <w:szCs w:val="18"/>
              </w:rPr>
            </w:pPr>
            <w:r w:rsidRPr="006E4709">
              <w:rPr>
                <w:rFonts w:cs="Arial"/>
                <w:sz w:val="18"/>
                <w:szCs w:val="18"/>
              </w:rPr>
              <w:t>30 - 44</w:t>
            </w:r>
          </w:p>
        </w:tc>
        <w:tc>
          <w:tcPr>
            <w:tcW w:w="1127"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10 454</w:t>
            </w:r>
          </w:p>
        </w:tc>
        <w:tc>
          <w:tcPr>
            <w:tcW w:w="874"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11 928</w:t>
            </w:r>
          </w:p>
        </w:tc>
        <w:tc>
          <w:tcPr>
            <w:tcW w:w="1032"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16 319</w:t>
            </w:r>
          </w:p>
        </w:tc>
        <w:tc>
          <w:tcPr>
            <w:tcW w:w="1095"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8 787</w:t>
            </w:r>
          </w:p>
        </w:tc>
        <w:tc>
          <w:tcPr>
            <w:tcW w:w="1039"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963</w:t>
            </w:r>
          </w:p>
        </w:tc>
        <w:tc>
          <w:tcPr>
            <w:tcW w:w="1015"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4 654</w:t>
            </w:r>
          </w:p>
        </w:tc>
        <w:tc>
          <w:tcPr>
            <w:tcW w:w="1032"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2 400</w:t>
            </w:r>
          </w:p>
        </w:tc>
        <w:tc>
          <w:tcPr>
            <w:tcW w:w="1369"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55 504</w:t>
            </w:r>
          </w:p>
        </w:tc>
      </w:tr>
      <w:tr w:rsidR="003C496F" w:rsidRPr="006E4709" w:rsidTr="00996B75">
        <w:trPr>
          <w:trHeight w:val="284"/>
        </w:trPr>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3C496F" w:rsidRPr="006E4709" w:rsidRDefault="003C496F" w:rsidP="00996B75">
            <w:pPr>
              <w:jc w:val="left"/>
              <w:rPr>
                <w:rFonts w:cs="Arial"/>
                <w:sz w:val="18"/>
                <w:szCs w:val="18"/>
              </w:rPr>
            </w:pPr>
            <w:r w:rsidRPr="006E4709">
              <w:rPr>
                <w:rFonts w:cs="Arial"/>
                <w:sz w:val="18"/>
                <w:szCs w:val="18"/>
              </w:rPr>
              <w:t>45 - 59</w:t>
            </w:r>
          </w:p>
        </w:tc>
        <w:tc>
          <w:tcPr>
            <w:tcW w:w="1127"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4 053</w:t>
            </w:r>
          </w:p>
        </w:tc>
        <w:tc>
          <w:tcPr>
            <w:tcW w:w="874"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21 854</w:t>
            </w:r>
          </w:p>
        </w:tc>
        <w:tc>
          <w:tcPr>
            <w:tcW w:w="1032"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39 247</w:t>
            </w:r>
          </w:p>
        </w:tc>
        <w:tc>
          <w:tcPr>
            <w:tcW w:w="1095"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18 458</w:t>
            </w:r>
          </w:p>
        </w:tc>
        <w:tc>
          <w:tcPr>
            <w:tcW w:w="1039"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1 398</w:t>
            </w:r>
          </w:p>
        </w:tc>
        <w:tc>
          <w:tcPr>
            <w:tcW w:w="1015"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9 903</w:t>
            </w:r>
          </w:p>
        </w:tc>
        <w:tc>
          <w:tcPr>
            <w:tcW w:w="1032"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9 065</w:t>
            </w:r>
          </w:p>
        </w:tc>
        <w:tc>
          <w:tcPr>
            <w:tcW w:w="1369"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103 979</w:t>
            </w:r>
          </w:p>
        </w:tc>
      </w:tr>
      <w:tr w:rsidR="003C496F" w:rsidRPr="006E4709" w:rsidTr="00996B75">
        <w:trPr>
          <w:trHeight w:val="284"/>
        </w:trPr>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3C496F" w:rsidRPr="006E4709" w:rsidRDefault="003C496F" w:rsidP="00996B75">
            <w:pPr>
              <w:jc w:val="left"/>
              <w:rPr>
                <w:rFonts w:cs="Arial"/>
                <w:sz w:val="18"/>
                <w:szCs w:val="18"/>
              </w:rPr>
            </w:pPr>
            <w:r w:rsidRPr="006E4709">
              <w:rPr>
                <w:rFonts w:cs="Arial"/>
                <w:sz w:val="18"/>
                <w:szCs w:val="18"/>
              </w:rPr>
              <w:t>60 - 74</w:t>
            </w:r>
          </w:p>
        </w:tc>
        <w:tc>
          <w:tcPr>
            <w:tcW w:w="1127"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5 052</w:t>
            </w:r>
          </w:p>
        </w:tc>
        <w:tc>
          <w:tcPr>
            <w:tcW w:w="874"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30 555</w:t>
            </w:r>
          </w:p>
        </w:tc>
        <w:tc>
          <w:tcPr>
            <w:tcW w:w="1032"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65 757</w:t>
            </w:r>
          </w:p>
        </w:tc>
        <w:tc>
          <w:tcPr>
            <w:tcW w:w="1095"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36 037</w:t>
            </w:r>
          </w:p>
        </w:tc>
        <w:tc>
          <w:tcPr>
            <w:tcW w:w="1039"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2 600</w:t>
            </w:r>
          </w:p>
        </w:tc>
        <w:tc>
          <w:tcPr>
            <w:tcW w:w="1015"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13 200</w:t>
            </w:r>
          </w:p>
        </w:tc>
        <w:tc>
          <w:tcPr>
            <w:tcW w:w="1032"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22 592</w:t>
            </w:r>
          </w:p>
        </w:tc>
        <w:tc>
          <w:tcPr>
            <w:tcW w:w="1369"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175 793</w:t>
            </w:r>
          </w:p>
        </w:tc>
      </w:tr>
      <w:tr w:rsidR="003C496F" w:rsidRPr="006E4709" w:rsidTr="00996B75">
        <w:trPr>
          <w:trHeight w:val="284"/>
        </w:trPr>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3C496F" w:rsidRPr="006E4709" w:rsidRDefault="003C496F" w:rsidP="00996B75">
            <w:pPr>
              <w:jc w:val="left"/>
              <w:rPr>
                <w:rFonts w:cs="Arial"/>
                <w:sz w:val="18"/>
                <w:szCs w:val="18"/>
              </w:rPr>
            </w:pPr>
            <w:r w:rsidRPr="006E4709">
              <w:rPr>
                <w:rFonts w:cs="Arial"/>
                <w:sz w:val="18"/>
                <w:szCs w:val="18"/>
              </w:rPr>
              <w:t>75 +</w:t>
            </w:r>
          </w:p>
        </w:tc>
        <w:tc>
          <w:tcPr>
            <w:tcW w:w="1127"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409</w:t>
            </w:r>
          </w:p>
        </w:tc>
        <w:tc>
          <w:tcPr>
            <w:tcW w:w="874"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19 682</w:t>
            </w:r>
          </w:p>
        </w:tc>
        <w:tc>
          <w:tcPr>
            <w:tcW w:w="1032"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26 610</w:t>
            </w:r>
          </w:p>
        </w:tc>
        <w:tc>
          <w:tcPr>
            <w:tcW w:w="1095"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23 195</w:t>
            </w:r>
          </w:p>
        </w:tc>
        <w:tc>
          <w:tcPr>
            <w:tcW w:w="1039"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1 205</w:t>
            </w:r>
          </w:p>
        </w:tc>
        <w:tc>
          <w:tcPr>
            <w:tcW w:w="1015"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11 695</w:t>
            </w:r>
          </w:p>
        </w:tc>
        <w:tc>
          <w:tcPr>
            <w:tcW w:w="1032"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15 618</w:t>
            </w:r>
          </w:p>
        </w:tc>
        <w:tc>
          <w:tcPr>
            <w:tcW w:w="1369"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98 414</w:t>
            </w:r>
          </w:p>
        </w:tc>
      </w:tr>
      <w:tr w:rsidR="003C496F" w:rsidRPr="006E4709" w:rsidTr="00996B75">
        <w:trPr>
          <w:trHeight w:val="284"/>
        </w:trPr>
        <w:tc>
          <w:tcPr>
            <w:tcW w:w="1071" w:type="dxa"/>
            <w:tcBorders>
              <w:top w:val="nil"/>
              <w:left w:val="single" w:sz="4" w:space="0" w:color="auto"/>
              <w:bottom w:val="single" w:sz="4" w:space="0" w:color="auto"/>
              <w:right w:val="single" w:sz="4" w:space="0" w:color="auto"/>
            </w:tcBorders>
            <w:shd w:val="clear" w:color="000000" w:fill="D8D8D8"/>
            <w:noWrap/>
            <w:vAlign w:val="bottom"/>
            <w:hideMark/>
          </w:tcPr>
          <w:p w:rsidR="003C496F" w:rsidRPr="006E4709" w:rsidRDefault="003C496F" w:rsidP="00996B75">
            <w:pPr>
              <w:jc w:val="left"/>
              <w:rPr>
                <w:rFonts w:cs="Arial"/>
                <w:b/>
                <w:bCs/>
                <w:sz w:val="18"/>
                <w:szCs w:val="18"/>
              </w:rPr>
            </w:pPr>
            <w:r w:rsidRPr="006E4709">
              <w:rPr>
                <w:rFonts w:cs="Arial"/>
                <w:b/>
                <w:bCs/>
                <w:sz w:val="18"/>
                <w:szCs w:val="18"/>
              </w:rPr>
              <w:t>Celkem</w:t>
            </w:r>
          </w:p>
        </w:tc>
        <w:tc>
          <w:tcPr>
            <w:tcW w:w="1127"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28 095</w:t>
            </w:r>
          </w:p>
        </w:tc>
        <w:tc>
          <w:tcPr>
            <w:tcW w:w="874"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101 797</w:t>
            </w:r>
          </w:p>
        </w:tc>
        <w:tc>
          <w:tcPr>
            <w:tcW w:w="1032"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151 881</w:t>
            </w:r>
          </w:p>
        </w:tc>
        <w:tc>
          <w:tcPr>
            <w:tcW w:w="1095"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92 705</w:t>
            </w:r>
          </w:p>
        </w:tc>
        <w:tc>
          <w:tcPr>
            <w:tcW w:w="1039"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6 207</w:t>
            </w:r>
          </w:p>
        </w:tc>
        <w:tc>
          <w:tcPr>
            <w:tcW w:w="1015"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40 047</w:t>
            </w:r>
          </w:p>
        </w:tc>
        <w:tc>
          <w:tcPr>
            <w:tcW w:w="1032"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50 432</w:t>
            </w:r>
          </w:p>
        </w:tc>
        <w:tc>
          <w:tcPr>
            <w:tcW w:w="1369"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471 163</w:t>
            </w:r>
          </w:p>
        </w:tc>
      </w:tr>
      <w:tr w:rsidR="003C496F" w:rsidRPr="006E4709" w:rsidTr="00996B75">
        <w:trPr>
          <w:trHeight w:val="284"/>
        </w:trPr>
        <w:tc>
          <w:tcPr>
            <w:tcW w:w="9654"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C496F" w:rsidRPr="006E4709" w:rsidRDefault="003C496F" w:rsidP="00996B75">
            <w:pPr>
              <w:jc w:val="center"/>
              <w:rPr>
                <w:rFonts w:cs="Arial"/>
                <w:b/>
                <w:bCs/>
                <w:sz w:val="18"/>
                <w:szCs w:val="18"/>
              </w:rPr>
            </w:pPr>
            <w:r w:rsidRPr="006E4709">
              <w:rPr>
                <w:rFonts w:cs="Arial"/>
                <w:b/>
                <w:bCs/>
                <w:sz w:val="18"/>
                <w:szCs w:val="18"/>
              </w:rPr>
              <w:t>Ženy</w:t>
            </w:r>
          </w:p>
        </w:tc>
      </w:tr>
      <w:tr w:rsidR="003C496F" w:rsidRPr="006E4709" w:rsidTr="00996B75">
        <w:trPr>
          <w:trHeight w:val="284"/>
        </w:trPr>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3C496F" w:rsidRPr="006E4709" w:rsidRDefault="003C496F" w:rsidP="00996B75">
            <w:pPr>
              <w:jc w:val="left"/>
              <w:rPr>
                <w:rFonts w:cs="Arial"/>
                <w:sz w:val="18"/>
                <w:szCs w:val="18"/>
              </w:rPr>
            </w:pPr>
            <w:r w:rsidRPr="006E4709">
              <w:rPr>
                <w:rFonts w:cs="Arial"/>
                <w:sz w:val="18"/>
                <w:szCs w:val="18"/>
              </w:rPr>
              <w:t>15 - 29</w:t>
            </w:r>
          </w:p>
        </w:tc>
        <w:tc>
          <w:tcPr>
            <w:tcW w:w="1127"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6 071</w:t>
            </w:r>
          </w:p>
        </w:tc>
        <w:tc>
          <w:tcPr>
            <w:tcW w:w="874"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13 270</w:t>
            </w:r>
          </w:p>
        </w:tc>
        <w:tc>
          <w:tcPr>
            <w:tcW w:w="1032"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2 277</w:t>
            </w:r>
          </w:p>
        </w:tc>
        <w:tc>
          <w:tcPr>
            <w:tcW w:w="1095"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3 586</w:t>
            </w:r>
          </w:p>
        </w:tc>
        <w:tc>
          <w:tcPr>
            <w:tcW w:w="1039"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450</w:t>
            </w:r>
          </w:p>
        </w:tc>
        <w:tc>
          <w:tcPr>
            <w:tcW w:w="1015"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1 199</w:t>
            </w:r>
          </w:p>
        </w:tc>
        <w:tc>
          <w:tcPr>
            <w:tcW w:w="1032"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817</w:t>
            </w:r>
          </w:p>
        </w:tc>
        <w:tc>
          <w:tcPr>
            <w:tcW w:w="1369"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27 670</w:t>
            </w:r>
          </w:p>
        </w:tc>
      </w:tr>
      <w:tr w:rsidR="003C496F" w:rsidRPr="006E4709" w:rsidTr="00996B75">
        <w:trPr>
          <w:trHeight w:val="284"/>
        </w:trPr>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3C496F" w:rsidRPr="006E4709" w:rsidRDefault="003C496F" w:rsidP="00996B75">
            <w:pPr>
              <w:jc w:val="left"/>
              <w:rPr>
                <w:rFonts w:cs="Arial"/>
                <w:sz w:val="18"/>
                <w:szCs w:val="18"/>
              </w:rPr>
            </w:pPr>
            <w:r w:rsidRPr="006E4709">
              <w:rPr>
                <w:rFonts w:cs="Arial"/>
                <w:sz w:val="18"/>
                <w:szCs w:val="18"/>
              </w:rPr>
              <w:t>30 - 44</w:t>
            </w:r>
          </w:p>
        </w:tc>
        <w:tc>
          <w:tcPr>
            <w:tcW w:w="1127"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8 058</w:t>
            </w:r>
          </w:p>
        </w:tc>
        <w:tc>
          <w:tcPr>
            <w:tcW w:w="874"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9 514</w:t>
            </w:r>
          </w:p>
        </w:tc>
        <w:tc>
          <w:tcPr>
            <w:tcW w:w="1032"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11 152</w:t>
            </w:r>
          </w:p>
        </w:tc>
        <w:tc>
          <w:tcPr>
            <w:tcW w:w="1095"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15 934</w:t>
            </w:r>
          </w:p>
        </w:tc>
        <w:tc>
          <w:tcPr>
            <w:tcW w:w="1039"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648</w:t>
            </w:r>
          </w:p>
        </w:tc>
        <w:tc>
          <w:tcPr>
            <w:tcW w:w="1015"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5 745</w:t>
            </w:r>
          </w:p>
        </w:tc>
        <w:tc>
          <w:tcPr>
            <w:tcW w:w="1032"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3 393</w:t>
            </w:r>
          </w:p>
        </w:tc>
        <w:tc>
          <w:tcPr>
            <w:tcW w:w="1369"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54 443</w:t>
            </w:r>
          </w:p>
        </w:tc>
      </w:tr>
      <w:tr w:rsidR="003C496F" w:rsidRPr="006E4709" w:rsidTr="00996B75">
        <w:trPr>
          <w:trHeight w:val="284"/>
        </w:trPr>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3C496F" w:rsidRPr="006E4709" w:rsidRDefault="003C496F" w:rsidP="00996B75">
            <w:pPr>
              <w:jc w:val="left"/>
              <w:rPr>
                <w:rFonts w:cs="Arial"/>
                <w:sz w:val="18"/>
                <w:szCs w:val="18"/>
              </w:rPr>
            </w:pPr>
            <w:r w:rsidRPr="006E4709">
              <w:rPr>
                <w:rFonts w:cs="Arial"/>
                <w:sz w:val="18"/>
                <w:szCs w:val="18"/>
              </w:rPr>
              <w:t>45 - 59</w:t>
            </w:r>
          </w:p>
        </w:tc>
        <w:tc>
          <w:tcPr>
            <w:tcW w:w="1127"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6 356</w:t>
            </w:r>
          </w:p>
        </w:tc>
        <w:tc>
          <w:tcPr>
            <w:tcW w:w="874"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27 508</w:t>
            </w:r>
          </w:p>
        </w:tc>
        <w:tc>
          <w:tcPr>
            <w:tcW w:w="1032"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22 132</w:t>
            </w:r>
          </w:p>
        </w:tc>
        <w:tc>
          <w:tcPr>
            <w:tcW w:w="1095"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28 381</w:t>
            </w:r>
          </w:p>
        </w:tc>
        <w:tc>
          <w:tcPr>
            <w:tcW w:w="1039"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1 802</w:t>
            </w:r>
          </w:p>
        </w:tc>
        <w:tc>
          <w:tcPr>
            <w:tcW w:w="1015"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6 917</w:t>
            </w:r>
          </w:p>
        </w:tc>
        <w:tc>
          <w:tcPr>
            <w:tcW w:w="1032"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9 815</w:t>
            </w:r>
          </w:p>
        </w:tc>
        <w:tc>
          <w:tcPr>
            <w:tcW w:w="1369"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102 912</w:t>
            </w:r>
          </w:p>
        </w:tc>
      </w:tr>
      <w:tr w:rsidR="003C496F" w:rsidRPr="006E4709" w:rsidTr="00996B75">
        <w:trPr>
          <w:trHeight w:val="284"/>
        </w:trPr>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3C496F" w:rsidRPr="006E4709" w:rsidRDefault="003C496F" w:rsidP="00996B75">
            <w:pPr>
              <w:jc w:val="left"/>
              <w:rPr>
                <w:rFonts w:cs="Arial"/>
                <w:sz w:val="18"/>
                <w:szCs w:val="18"/>
              </w:rPr>
            </w:pPr>
            <w:r w:rsidRPr="006E4709">
              <w:rPr>
                <w:rFonts w:cs="Arial"/>
                <w:sz w:val="18"/>
                <w:szCs w:val="18"/>
              </w:rPr>
              <w:t>60 - 74</w:t>
            </w:r>
          </w:p>
        </w:tc>
        <w:tc>
          <w:tcPr>
            <w:tcW w:w="1127"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3 907</w:t>
            </w:r>
          </w:p>
        </w:tc>
        <w:tc>
          <w:tcPr>
            <w:tcW w:w="874"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47 723</w:t>
            </w:r>
          </w:p>
        </w:tc>
        <w:tc>
          <w:tcPr>
            <w:tcW w:w="1032"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36 545</w:t>
            </w:r>
          </w:p>
        </w:tc>
        <w:tc>
          <w:tcPr>
            <w:tcW w:w="1095"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39 374</w:t>
            </w:r>
          </w:p>
        </w:tc>
        <w:tc>
          <w:tcPr>
            <w:tcW w:w="1039"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1 325</w:t>
            </w:r>
          </w:p>
        </w:tc>
        <w:tc>
          <w:tcPr>
            <w:tcW w:w="1015"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9 046</w:t>
            </w:r>
          </w:p>
        </w:tc>
        <w:tc>
          <w:tcPr>
            <w:tcW w:w="1032"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19 498</w:t>
            </w:r>
          </w:p>
        </w:tc>
        <w:tc>
          <w:tcPr>
            <w:tcW w:w="1369"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157 418</w:t>
            </w:r>
          </w:p>
        </w:tc>
      </w:tr>
      <w:tr w:rsidR="003C496F" w:rsidRPr="006E4709" w:rsidTr="00996B75">
        <w:trPr>
          <w:trHeight w:val="284"/>
        </w:trPr>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3C496F" w:rsidRPr="006E4709" w:rsidRDefault="003C496F" w:rsidP="00996B75">
            <w:pPr>
              <w:jc w:val="left"/>
              <w:rPr>
                <w:rFonts w:cs="Arial"/>
                <w:sz w:val="18"/>
                <w:szCs w:val="18"/>
              </w:rPr>
            </w:pPr>
            <w:r w:rsidRPr="006E4709">
              <w:rPr>
                <w:rFonts w:cs="Arial"/>
                <w:sz w:val="18"/>
                <w:szCs w:val="18"/>
              </w:rPr>
              <w:t>75 +</w:t>
            </w:r>
          </w:p>
        </w:tc>
        <w:tc>
          <w:tcPr>
            <w:tcW w:w="1127"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4 845</w:t>
            </w:r>
          </w:p>
        </w:tc>
        <w:tc>
          <w:tcPr>
            <w:tcW w:w="874"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84 212</w:t>
            </w:r>
          </w:p>
        </w:tc>
        <w:tc>
          <w:tcPr>
            <w:tcW w:w="1032"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30 987</w:t>
            </w:r>
          </w:p>
        </w:tc>
        <w:tc>
          <w:tcPr>
            <w:tcW w:w="1095"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32 838</w:t>
            </w:r>
          </w:p>
        </w:tc>
        <w:tc>
          <w:tcPr>
            <w:tcW w:w="1039"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1 246</w:t>
            </w:r>
          </w:p>
        </w:tc>
        <w:tc>
          <w:tcPr>
            <w:tcW w:w="1015"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8 996</w:t>
            </w:r>
          </w:p>
        </w:tc>
        <w:tc>
          <w:tcPr>
            <w:tcW w:w="1032"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36 635</w:t>
            </w:r>
          </w:p>
        </w:tc>
        <w:tc>
          <w:tcPr>
            <w:tcW w:w="1369"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199 760</w:t>
            </w:r>
          </w:p>
        </w:tc>
      </w:tr>
      <w:tr w:rsidR="003C496F" w:rsidRPr="006E4709" w:rsidTr="00996B75">
        <w:trPr>
          <w:trHeight w:val="269"/>
        </w:trPr>
        <w:tc>
          <w:tcPr>
            <w:tcW w:w="1071" w:type="dxa"/>
            <w:tcBorders>
              <w:top w:val="nil"/>
              <w:left w:val="single" w:sz="4" w:space="0" w:color="auto"/>
              <w:bottom w:val="single" w:sz="4" w:space="0" w:color="auto"/>
              <w:right w:val="single" w:sz="4" w:space="0" w:color="auto"/>
            </w:tcBorders>
            <w:shd w:val="clear" w:color="000000" w:fill="D8D8D8"/>
            <w:noWrap/>
            <w:vAlign w:val="bottom"/>
            <w:hideMark/>
          </w:tcPr>
          <w:p w:rsidR="003C496F" w:rsidRPr="006E4709" w:rsidRDefault="003C496F" w:rsidP="00996B75">
            <w:pPr>
              <w:jc w:val="left"/>
              <w:rPr>
                <w:rFonts w:cs="Arial"/>
                <w:b/>
                <w:bCs/>
                <w:sz w:val="18"/>
                <w:szCs w:val="18"/>
              </w:rPr>
            </w:pPr>
            <w:r w:rsidRPr="006E4709">
              <w:rPr>
                <w:rFonts w:cs="Arial"/>
                <w:b/>
                <w:bCs/>
                <w:sz w:val="18"/>
                <w:szCs w:val="18"/>
              </w:rPr>
              <w:t>Celkem</w:t>
            </w:r>
          </w:p>
        </w:tc>
        <w:tc>
          <w:tcPr>
            <w:tcW w:w="1127"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29 237</w:t>
            </w:r>
          </w:p>
        </w:tc>
        <w:tc>
          <w:tcPr>
            <w:tcW w:w="874"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182 227</w:t>
            </w:r>
          </w:p>
        </w:tc>
        <w:tc>
          <w:tcPr>
            <w:tcW w:w="1032"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103 094</w:t>
            </w:r>
          </w:p>
        </w:tc>
        <w:tc>
          <w:tcPr>
            <w:tcW w:w="1095"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120 113</w:t>
            </w:r>
          </w:p>
        </w:tc>
        <w:tc>
          <w:tcPr>
            <w:tcW w:w="1039"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5 471</w:t>
            </w:r>
          </w:p>
        </w:tc>
        <w:tc>
          <w:tcPr>
            <w:tcW w:w="1015"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31 904</w:t>
            </w:r>
          </w:p>
        </w:tc>
        <w:tc>
          <w:tcPr>
            <w:tcW w:w="1032"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70 158</w:t>
            </w:r>
          </w:p>
        </w:tc>
        <w:tc>
          <w:tcPr>
            <w:tcW w:w="1369"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542 203</w:t>
            </w:r>
          </w:p>
        </w:tc>
      </w:tr>
      <w:tr w:rsidR="003C496F" w:rsidRPr="006E4709" w:rsidTr="00996B75">
        <w:trPr>
          <w:trHeight w:val="284"/>
        </w:trPr>
        <w:tc>
          <w:tcPr>
            <w:tcW w:w="9654"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C496F" w:rsidRPr="006E4709" w:rsidRDefault="003C496F" w:rsidP="00996B75">
            <w:pPr>
              <w:jc w:val="center"/>
              <w:rPr>
                <w:rFonts w:cs="Arial"/>
                <w:b/>
                <w:bCs/>
                <w:sz w:val="18"/>
                <w:szCs w:val="18"/>
              </w:rPr>
            </w:pPr>
            <w:r w:rsidRPr="006E4709">
              <w:rPr>
                <w:rFonts w:cs="Arial"/>
                <w:b/>
                <w:bCs/>
                <w:sz w:val="18"/>
                <w:szCs w:val="18"/>
              </w:rPr>
              <w:t>Celkem</w:t>
            </w:r>
          </w:p>
        </w:tc>
      </w:tr>
      <w:tr w:rsidR="003C496F" w:rsidRPr="006E4709" w:rsidTr="00996B75">
        <w:trPr>
          <w:trHeight w:val="284"/>
        </w:trPr>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3C496F" w:rsidRPr="006E4709" w:rsidRDefault="003C496F" w:rsidP="00996B75">
            <w:pPr>
              <w:jc w:val="left"/>
              <w:rPr>
                <w:rFonts w:cs="Arial"/>
                <w:sz w:val="18"/>
                <w:szCs w:val="18"/>
              </w:rPr>
            </w:pPr>
            <w:r w:rsidRPr="006E4709">
              <w:rPr>
                <w:rFonts w:cs="Arial"/>
                <w:sz w:val="18"/>
                <w:szCs w:val="18"/>
              </w:rPr>
              <w:t>15 - 29</w:t>
            </w:r>
          </w:p>
        </w:tc>
        <w:tc>
          <w:tcPr>
            <w:tcW w:w="1127"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14 197</w:t>
            </w:r>
          </w:p>
        </w:tc>
        <w:tc>
          <w:tcPr>
            <w:tcW w:w="874"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31 048</w:t>
            </w:r>
          </w:p>
        </w:tc>
        <w:tc>
          <w:tcPr>
            <w:tcW w:w="1032"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6 226</w:t>
            </w:r>
          </w:p>
        </w:tc>
        <w:tc>
          <w:tcPr>
            <w:tcW w:w="1095"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9 814</w:t>
            </w:r>
          </w:p>
        </w:tc>
        <w:tc>
          <w:tcPr>
            <w:tcW w:w="1039"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490</w:t>
            </w:r>
          </w:p>
        </w:tc>
        <w:tc>
          <w:tcPr>
            <w:tcW w:w="1015"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1 793</w:t>
            </w:r>
          </w:p>
        </w:tc>
        <w:tc>
          <w:tcPr>
            <w:tcW w:w="1032"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1 574</w:t>
            </w:r>
          </w:p>
        </w:tc>
        <w:tc>
          <w:tcPr>
            <w:tcW w:w="1369"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65 143</w:t>
            </w:r>
          </w:p>
        </w:tc>
      </w:tr>
      <w:tr w:rsidR="003C496F" w:rsidRPr="006E4709" w:rsidTr="00996B75">
        <w:trPr>
          <w:trHeight w:val="284"/>
        </w:trPr>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3C496F" w:rsidRPr="006E4709" w:rsidRDefault="003C496F" w:rsidP="00996B75">
            <w:pPr>
              <w:jc w:val="left"/>
              <w:rPr>
                <w:rFonts w:cs="Arial"/>
                <w:sz w:val="18"/>
                <w:szCs w:val="18"/>
              </w:rPr>
            </w:pPr>
            <w:r w:rsidRPr="006E4709">
              <w:rPr>
                <w:rFonts w:cs="Arial"/>
                <w:sz w:val="18"/>
                <w:szCs w:val="18"/>
              </w:rPr>
              <w:t>30 - 44</w:t>
            </w:r>
          </w:p>
        </w:tc>
        <w:tc>
          <w:tcPr>
            <w:tcW w:w="1127"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18 512</w:t>
            </w:r>
          </w:p>
        </w:tc>
        <w:tc>
          <w:tcPr>
            <w:tcW w:w="874"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21 441</w:t>
            </w:r>
          </w:p>
        </w:tc>
        <w:tc>
          <w:tcPr>
            <w:tcW w:w="1032"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27 471</w:t>
            </w:r>
          </w:p>
        </w:tc>
        <w:tc>
          <w:tcPr>
            <w:tcW w:w="1095"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24 720</w:t>
            </w:r>
          </w:p>
        </w:tc>
        <w:tc>
          <w:tcPr>
            <w:tcW w:w="1039"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1 611</w:t>
            </w:r>
          </w:p>
        </w:tc>
        <w:tc>
          <w:tcPr>
            <w:tcW w:w="1015"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10 399</w:t>
            </w:r>
          </w:p>
        </w:tc>
        <w:tc>
          <w:tcPr>
            <w:tcW w:w="1032"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5 792</w:t>
            </w:r>
          </w:p>
        </w:tc>
        <w:tc>
          <w:tcPr>
            <w:tcW w:w="1369"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109 947</w:t>
            </w:r>
          </w:p>
        </w:tc>
      </w:tr>
      <w:tr w:rsidR="003C496F" w:rsidRPr="006E4709" w:rsidTr="00996B75">
        <w:trPr>
          <w:trHeight w:val="284"/>
        </w:trPr>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3C496F" w:rsidRPr="006E4709" w:rsidRDefault="003C496F" w:rsidP="00996B75">
            <w:pPr>
              <w:jc w:val="left"/>
              <w:rPr>
                <w:rFonts w:cs="Arial"/>
                <w:sz w:val="18"/>
                <w:szCs w:val="18"/>
              </w:rPr>
            </w:pPr>
            <w:r w:rsidRPr="006E4709">
              <w:rPr>
                <w:rFonts w:cs="Arial"/>
                <w:sz w:val="18"/>
                <w:szCs w:val="18"/>
              </w:rPr>
              <w:t>45 - 59</w:t>
            </w:r>
          </w:p>
        </w:tc>
        <w:tc>
          <w:tcPr>
            <w:tcW w:w="1127"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10 409</w:t>
            </w:r>
          </w:p>
        </w:tc>
        <w:tc>
          <w:tcPr>
            <w:tcW w:w="874"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49 362</w:t>
            </w:r>
          </w:p>
        </w:tc>
        <w:tc>
          <w:tcPr>
            <w:tcW w:w="1032"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61 380</w:t>
            </w:r>
          </w:p>
        </w:tc>
        <w:tc>
          <w:tcPr>
            <w:tcW w:w="1095"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46 839</w:t>
            </w:r>
          </w:p>
        </w:tc>
        <w:tc>
          <w:tcPr>
            <w:tcW w:w="1039"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3 200</w:t>
            </w:r>
          </w:p>
        </w:tc>
        <w:tc>
          <w:tcPr>
            <w:tcW w:w="1015"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16 820</w:t>
            </w:r>
          </w:p>
        </w:tc>
        <w:tc>
          <w:tcPr>
            <w:tcW w:w="1032"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18 879</w:t>
            </w:r>
          </w:p>
        </w:tc>
        <w:tc>
          <w:tcPr>
            <w:tcW w:w="1369"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206 891</w:t>
            </w:r>
          </w:p>
        </w:tc>
      </w:tr>
      <w:tr w:rsidR="003C496F" w:rsidRPr="006E4709" w:rsidTr="00996B75">
        <w:trPr>
          <w:trHeight w:val="284"/>
        </w:trPr>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3C496F" w:rsidRPr="006E4709" w:rsidRDefault="003C496F" w:rsidP="00996B75">
            <w:pPr>
              <w:jc w:val="left"/>
              <w:rPr>
                <w:rFonts w:cs="Arial"/>
                <w:sz w:val="18"/>
                <w:szCs w:val="18"/>
              </w:rPr>
            </w:pPr>
            <w:r w:rsidRPr="006E4709">
              <w:rPr>
                <w:rFonts w:cs="Arial"/>
                <w:sz w:val="18"/>
                <w:szCs w:val="18"/>
              </w:rPr>
              <w:t>60 - 74</w:t>
            </w:r>
          </w:p>
        </w:tc>
        <w:tc>
          <w:tcPr>
            <w:tcW w:w="1127"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8 959</w:t>
            </w:r>
          </w:p>
        </w:tc>
        <w:tc>
          <w:tcPr>
            <w:tcW w:w="874"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78 278</w:t>
            </w:r>
          </w:p>
        </w:tc>
        <w:tc>
          <w:tcPr>
            <w:tcW w:w="1032"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102 302</w:t>
            </w:r>
          </w:p>
        </w:tc>
        <w:tc>
          <w:tcPr>
            <w:tcW w:w="1095"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75 411</w:t>
            </w:r>
          </w:p>
        </w:tc>
        <w:tc>
          <w:tcPr>
            <w:tcW w:w="1039"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3 926</w:t>
            </w:r>
          </w:p>
        </w:tc>
        <w:tc>
          <w:tcPr>
            <w:tcW w:w="1015"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22 246</w:t>
            </w:r>
          </w:p>
        </w:tc>
        <w:tc>
          <w:tcPr>
            <w:tcW w:w="1032"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42 090</w:t>
            </w:r>
          </w:p>
        </w:tc>
        <w:tc>
          <w:tcPr>
            <w:tcW w:w="1369"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333 211</w:t>
            </w:r>
          </w:p>
        </w:tc>
      </w:tr>
      <w:tr w:rsidR="003C496F" w:rsidRPr="006E4709" w:rsidTr="00996B75">
        <w:trPr>
          <w:trHeight w:val="284"/>
        </w:trPr>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3C496F" w:rsidRPr="006E4709" w:rsidRDefault="003C496F" w:rsidP="00996B75">
            <w:pPr>
              <w:jc w:val="left"/>
              <w:rPr>
                <w:rFonts w:cs="Arial"/>
                <w:sz w:val="18"/>
                <w:szCs w:val="18"/>
              </w:rPr>
            </w:pPr>
            <w:r w:rsidRPr="006E4709">
              <w:rPr>
                <w:rFonts w:cs="Arial"/>
                <w:sz w:val="18"/>
                <w:szCs w:val="18"/>
              </w:rPr>
              <w:t>75 +</w:t>
            </w:r>
          </w:p>
        </w:tc>
        <w:tc>
          <w:tcPr>
            <w:tcW w:w="1127"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5 254</w:t>
            </w:r>
          </w:p>
        </w:tc>
        <w:tc>
          <w:tcPr>
            <w:tcW w:w="874"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103 894</w:t>
            </w:r>
          </w:p>
        </w:tc>
        <w:tc>
          <w:tcPr>
            <w:tcW w:w="1032"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57 597</w:t>
            </w:r>
          </w:p>
        </w:tc>
        <w:tc>
          <w:tcPr>
            <w:tcW w:w="1095"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56 033</w:t>
            </w:r>
          </w:p>
        </w:tc>
        <w:tc>
          <w:tcPr>
            <w:tcW w:w="1039"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2 451</w:t>
            </w:r>
          </w:p>
        </w:tc>
        <w:tc>
          <w:tcPr>
            <w:tcW w:w="1015"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20 692</w:t>
            </w:r>
          </w:p>
        </w:tc>
        <w:tc>
          <w:tcPr>
            <w:tcW w:w="1032"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52 253</w:t>
            </w:r>
          </w:p>
        </w:tc>
        <w:tc>
          <w:tcPr>
            <w:tcW w:w="1369"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298 174</w:t>
            </w:r>
          </w:p>
        </w:tc>
      </w:tr>
      <w:tr w:rsidR="003C496F" w:rsidRPr="006E4709" w:rsidTr="00996B75">
        <w:trPr>
          <w:trHeight w:val="269"/>
        </w:trPr>
        <w:tc>
          <w:tcPr>
            <w:tcW w:w="1071" w:type="dxa"/>
            <w:tcBorders>
              <w:top w:val="nil"/>
              <w:left w:val="single" w:sz="4" w:space="0" w:color="auto"/>
              <w:bottom w:val="single" w:sz="4" w:space="0" w:color="auto"/>
              <w:right w:val="single" w:sz="4" w:space="0" w:color="auto"/>
            </w:tcBorders>
            <w:shd w:val="clear" w:color="000000" w:fill="D8D8D8"/>
            <w:noWrap/>
            <w:vAlign w:val="bottom"/>
            <w:hideMark/>
          </w:tcPr>
          <w:p w:rsidR="003C496F" w:rsidRPr="006E4709" w:rsidRDefault="003C496F" w:rsidP="00996B75">
            <w:pPr>
              <w:jc w:val="left"/>
              <w:rPr>
                <w:rFonts w:cs="Arial"/>
                <w:b/>
                <w:bCs/>
                <w:sz w:val="18"/>
                <w:szCs w:val="18"/>
              </w:rPr>
            </w:pPr>
            <w:r w:rsidRPr="006E4709">
              <w:rPr>
                <w:rFonts w:cs="Arial"/>
                <w:b/>
                <w:bCs/>
                <w:sz w:val="18"/>
                <w:szCs w:val="18"/>
              </w:rPr>
              <w:t>Celkem</w:t>
            </w:r>
          </w:p>
        </w:tc>
        <w:tc>
          <w:tcPr>
            <w:tcW w:w="1127"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57 332</w:t>
            </w:r>
          </w:p>
        </w:tc>
        <w:tc>
          <w:tcPr>
            <w:tcW w:w="874"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284 024</w:t>
            </w:r>
          </w:p>
        </w:tc>
        <w:tc>
          <w:tcPr>
            <w:tcW w:w="1032"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254 975</w:t>
            </w:r>
          </w:p>
        </w:tc>
        <w:tc>
          <w:tcPr>
            <w:tcW w:w="1095"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212 818</w:t>
            </w:r>
          </w:p>
        </w:tc>
        <w:tc>
          <w:tcPr>
            <w:tcW w:w="1039"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11 678</w:t>
            </w:r>
          </w:p>
        </w:tc>
        <w:tc>
          <w:tcPr>
            <w:tcW w:w="1015"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71 950</w:t>
            </w:r>
          </w:p>
        </w:tc>
        <w:tc>
          <w:tcPr>
            <w:tcW w:w="1032"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120 589</w:t>
            </w:r>
          </w:p>
        </w:tc>
        <w:tc>
          <w:tcPr>
            <w:tcW w:w="1369"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1 013 366</w:t>
            </w:r>
          </w:p>
        </w:tc>
      </w:tr>
    </w:tbl>
    <w:p w:rsidR="003C496F" w:rsidRDefault="003C496F" w:rsidP="003C496F">
      <w:pPr>
        <w:ind w:firstLine="567"/>
      </w:pPr>
    </w:p>
    <w:p w:rsidR="003C496F" w:rsidRDefault="003C496F" w:rsidP="003C496F">
      <w:pPr>
        <w:ind w:firstLine="567"/>
      </w:pPr>
      <w:r w:rsidRPr="00697BC5">
        <w:t xml:space="preserve">Z tabulky </w:t>
      </w:r>
      <w:r>
        <w:t xml:space="preserve">je </w:t>
      </w:r>
      <w:r w:rsidRPr="00697BC5">
        <w:rPr>
          <w:b/>
        </w:rPr>
        <w:t>u celkových hodnot</w:t>
      </w:r>
      <w:r>
        <w:t xml:space="preserve"> patrné, že </w:t>
      </w:r>
      <w:r w:rsidRPr="00697BC5">
        <w:rPr>
          <w:b/>
        </w:rPr>
        <w:t>nejsilnější zastoupení mají tři stupně</w:t>
      </w:r>
      <w:r>
        <w:t xml:space="preserve"> (základní, střední bez maturity a s maturitou), které ve svém souhrnu činí </w:t>
      </w:r>
      <w:r w:rsidRPr="00697BC5">
        <w:rPr>
          <w:b/>
        </w:rPr>
        <w:t>74,2%</w:t>
      </w:r>
      <w:r>
        <w:t xml:space="preserve"> z celku (v tom pak je nejvyšší podíl základního vzdělání – 28,0%). Na straně druhé oba póly intervalu šesti základních stupňů vzdělání se vyznačují podstatně nižšími podíly (bez vzdělání – 5,7% a vyšší odborné a vysokoškolské souhrnně – 8,3%). Vezmeme-li ještě v úvahu </w:t>
      </w:r>
      <w:r w:rsidRPr="00DB77FE">
        <w:rPr>
          <w:b/>
        </w:rPr>
        <w:t>souhrnný podíl tří nejnižších stupňů</w:t>
      </w:r>
      <w:r>
        <w:t xml:space="preserve"> (bez v</w:t>
      </w:r>
      <w:r w:rsidR="005A1AC4">
        <w:t>zdělání, základní a střední bez </w:t>
      </w:r>
      <w:r>
        <w:t xml:space="preserve">maturity), zjistíme, že </w:t>
      </w:r>
      <w:r w:rsidRPr="00DB77FE">
        <w:rPr>
          <w:b/>
        </w:rPr>
        <w:t>téměř 60%</w:t>
      </w:r>
      <w:r>
        <w:t xml:space="preserve"> </w:t>
      </w:r>
      <w:r w:rsidRPr="00AA4BE6">
        <w:rPr>
          <w:b/>
        </w:rPr>
        <w:t>osob se zdravotním postižením se pohybuje na této vzdělanostní úrovni</w:t>
      </w:r>
      <w:r>
        <w:t xml:space="preserve"> (nutno ještě poznamenat, že veškeré uvedené podíly v této části analýzy by byly obecně ještě o něco málo vyšší, pokud bychom vyloučili odpovědi „není známo“ a bez nich bychom zjištěné hodnoty porovnávali k výpočtové základně 100%).</w:t>
      </w:r>
    </w:p>
    <w:p w:rsidR="003C496F" w:rsidRDefault="003C496F" w:rsidP="003C496F">
      <w:pPr>
        <w:ind w:firstLine="567"/>
      </w:pPr>
      <w:r>
        <w:t xml:space="preserve">Pokud se na tuto problematiku podíváme </w:t>
      </w:r>
      <w:r>
        <w:rPr>
          <w:b/>
        </w:rPr>
        <w:t>z hlediska</w:t>
      </w:r>
      <w:r w:rsidRPr="00F813DE">
        <w:rPr>
          <w:b/>
        </w:rPr>
        <w:t xml:space="preserve"> pohlaví</w:t>
      </w:r>
      <w:r>
        <w:t xml:space="preserve">, dá se říci, že to, co platí o celku, platí s jistými, nepříliš výraznými odchylkami i pro muže a ženy. Znamená to, že tři nejsilněji zastoupené stupně (základní, střední bez maturity a s maturitou) mají značnou převahu nad zbývajícími – </w:t>
      </w:r>
      <w:r w:rsidR="005A1AC4">
        <w:rPr>
          <w:b/>
        </w:rPr>
        <w:t xml:space="preserve">u mužů 73,5% </w:t>
      </w:r>
      <w:r w:rsidR="005A1AC4">
        <w:rPr>
          <w:b/>
        </w:rPr>
        <w:br/>
        <w:t>a u </w:t>
      </w:r>
      <w:r w:rsidRPr="00F813DE">
        <w:rPr>
          <w:b/>
        </w:rPr>
        <w:t>žen 74,8%</w:t>
      </w:r>
      <w:r>
        <w:t xml:space="preserve">. Zajímavé v této souvislosti je ještě zjištění, že </w:t>
      </w:r>
      <w:r w:rsidRPr="00F90B3E">
        <w:rPr>
          <w:b/>
        </w:rPr>
        <w:t>podíl vysokoškolského vzdělání</w:t>
      </w:r>
      <w:r>
        <w:t xml:space="preserve"> (z celku) </w:t>
      </w:r>
      <w:r w:rsidRPr="00F90B3E">
        <w:rPr>
          <w:b/>
        </w:rPr>
        <w:t>má 8,5% mužů oproti 5,9% žen</w:t>
      </w:r>
      <w:r>
        <w:t xml:space="preserve">; nakonec </w:t>
      </w:r>
      <w:r w:rsidRPr="00F90B3E">
        <w:rPr>
          <w:b/>
        </w:rPr>
        <w:t xml:space="preserve">i v dosaženém základním vzdělání jsou </w:t>
      </w:r>
      <w:r>
        <w:rPr>
          <w:b/>
        </w:rPr>
        <w:t>na tom lépe muži než ženy (jen</w:t>
      </w:r>
      <w:r w:rsidRPr="00F90B3E">
        <w:rPr>
          <w:b/>
        </w:rPr>
        <w:t xml:space="preserve"> </w:t>
      </w:r>
      <w:r>
        <w:rPr>
          <w:b/>
        </w:rPr>
        <w:t>cca 22% mužů, zatímco žen 34%</w:t>
      </w:r>
      <w:r w:rsidRPr="00F90B3E">
        <w:rPr>
          <w:b/>
        </w:rPr>
        <w:t>)</w:t>
      </w:r>
      <w:r>
        <w:t>. Pokud ještě k základnímu vzdělání připočteme střední vzdělání bez maturity, pak se u obou pohlaví dostaneme prakticky ke stejnému podílu překračujícímu mírně 50% (muži 54%, ženy 53%). Při porovnání úrovně „bez vzdělání“ jsou na tom zhruba obě pohlaví stejně (muži 6,0%, ženy 5,4%).</w:t>
      </w:r>
    </w:p>
    <w:p w:rsidR="003C496F" w:rsidRDefault="003C496F" w:rsidP="003C496F">
      <w:pPr>
        <w:ind w:firstLine="567"/>
      </w:pPr>
      <w:r>
        <w:t>Uváděné údaje (s rozlišením na muže a ženy), názorněji vyjádřené v absolutních počtech, jsou patrné z následujícího grafu.</w:t>
      </w:r>
    </w:p>
    <w:p w:rsidR="003C496F" w:rsidRDefault="003C496F" w:rsidP="003C496F">
      <w:pPr>
        <w:ind w:firstLine="567"/>
      </w:pPr>
    </w:p>
    <w:p w:rsidR="006E771B" w:rsidRDefault="003C496F" w:rsidP="003C496F">
      <w:pPr>
        <w:pStyle w:val="Nzavtabulky"/>
        <w:spacing w:before="0"/>
        <w:ind w:left="1418" w:hanging="1418"/>
        <w:jc w:val="both"/>
      </w:pPr>
      <w:r>
        <w:t xml:space="preserve">Graf č. 3: </w:t>
      </w:r>
      <w:r w:rsidRPr="006E4709">
        <w:t>Nejvyšší dosažené vzdělání zdravotně</w:t>
      </w:r>
      <w:r>
        <w:t xml:space="preserve"> postižených osob podle pohlaví </w:t>
      </w:r>
    </w:p>
    <w:p w:rsidR="003C496F" w:rsidRPr="006E771B" w:rsidRDefault="006E771B" w:rsidP="006E771B">
      <w:pPr>
        <w:pStyle w:val="Nzavtabulky"/>
        <w:spacing w:before="0"/>
        <w:ind w:left="1418" w:hanging="425"/>
        <w:jc w:val="both"/>
        <w:rPr>
          <w:b w:val="0"/>
        </w:rPr>
      </w:pPr>
      <w:r w:rsidRPr="006E771B">
        <w:rPr>
          <w:b w:val="0"/>
        </w:rPr>
        <w:t>(</w:t>
      </w:r>
      <w:r w:rsidR="003C496F" w:rsidRPr="006E771B">
        <w:rPr>
          <w:b w:val="0"/>
        </w:rPr>
        <w:t>v absolutním vyjádření</w:t>
      </w:r>
      <w:r>
        <w:rPr>
          <w:b w:val="0"/>
        </w:rPr>
        <w:t>)</w:t>
      </w:r>
    </w:p>
    <w:p w:rsidR="003C496F" w:rsidRDefault="003C496F" w:rsidP="003C496F">
      <w:pPr>
        <w:rPr>
          <w:noProof/>
        </w:rPr>
      </w:pPr>
      <w:r>
        <w:rPr>
          <w:noProof/>
        </w:rPr>
        <w:drawing>
          <wp:inline distT="0" distB="0" distL="0" distR="0">
            <wp:extent cx="6050280" cy="3803904"/>
            <wp:effectExtent l="19050" t="0" r="26670" b="6096"/>
            <wp:docPr id="3" name="obrázek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C496F" w:rsidRDefault="003C496F" w:rsidP="003C496F">
      <w:pPr>
        <w:spacing w:before="360" w:after="240"/>
        <w:ind w:firstLine="567"/>
      </w:pPr>
      <w:r>
        <w:t>Z následující tabulky č. 4 je možné si udělat rámcovou představu o dosaženém vzdělání zdravotně postiženými osobami a celkovou populací ČR v hrubší věkové struktuře čtyř skupin (s ohledem na výstupy posledního sčítání lidu byla tomuto přizpůsobena i věková struktura u zdravotně postižených osob – kategorie 60 + je souhrnem věkové kategorie 60 – 74 a 75 + let).</w:t>
      </w:r>
    </w:p>
    <w:p w:rsidR="003C496F" w:rsidRDefault="003C496F" w:rsidP="003C496F">
      <w:pPr>
        <w:spacing w:before="360" w:after="240"/>
        <w:ind w:firstLine="567"/>
      </w:pPr>
      <w:r>
        <w:t xml:space="preserve">Na doplnění výše uváděných výstupů ze šetření je potřebné se ještě zmínit o dalším kritériu, kterým je nejvyšší dosažené vzdělání osob se zdravotním postižením, a to ve vztahu k jejich vrozenému či získanému postižení. U vrozeného zdravotního postižení převládají dva nejnižší stupně (bez vzdělání – 33,4% </w:t>
      </w:r>
      <w:r w:rsidR="006E771B">
        <w:br/>
      </w:r>
      <w:r>
        <w:t xml:space="preserve">a základní vzdělání – 33,0%), které představují v součtu přesně dvě třetiny z celku. Z ostatních úrovní dosaženého vzdělání stojí ještě za zmínku střední vzdělání bez maturity (11,2%) a s maturitou (10,7%). Pokud se podíváme na podíly jednotlivých stupňů vzdělání u získaného typu postižení, naprosto rozhodující je podíl základního vzdělání (54,4%); na druhé straně podíl kategorie bez vzdělání činil pouze 8,7%. Z ostatních stupňů vzdělání byl větší podíl zjištěn ještě u středního </w:t>
      </w:r>
      <w:r w:rsidR="006E771B">
        <w:t>vzdělání s maturitou (19,2%).</w:t>
      </w:r>
    </w:p>
    <w:p w:rsidR="00271160" w:rsidRDefault="00271160" w:rsidP="003C496F">
      <w:pPr>
        <w:pStyle w:val="Nzavtabulky"/>
        <w:rPr>
          <w:rFonts w:eastAsia="Times New Roman"/>
          <w:b w:val="0"/>
          <w:color w:val="auto"/>
          <w:sz w:val="20"/>
          <w:szCs w:val="24"/>
          <w:lang w:eastAsia="cs-CZ"/>
        </w:rPr>
      </w:pPr>
    </w:p>
    <w:p w:rsidR="00271160" w:rsidRDefault="00271160" w:rsidP="003C496F">
      <w:pPr>
        <w:pStyle w:val="Nzavtabulky"/>
        <w:rPr>
          <w:rFonts w:eastAsia="Times New Roman"/>
          <w:b w:val="0"/>
          <w:color w:val="auto"/>
          <w:sz w:val="20"/>
          <w:szCs w:val="24"/>
          <w:lang w:eastAsia="cs-CZ"/>
        </w:rPr>
      </w:pPr>
    </w:p>
    <w:p w:rsidR="00271160" w:rsidRDefault="00271160" w:rsidP="003C496F">
      <w:pPr>
        <w:pStyle w:val="Nzavtabulky"/>
        <w:rPr>
          <w:rFonts w:eastAsia="Times New Roman"/>
          <w:b w:val="0"/>
          <w:color w:val="auto"/>
          <w:sz w:val="20"/>
          <w:szCs w:val="24"/>
          <w:lang w:eastAsia="cs-CZ"/>
        </w:rPr>
      </w:pPr>
    </w:p>
    <w:p w:rsidR="00271160" w:rsidRDefault="00271160" w:rsidP="003C496F">
      <w:pPr>
        <w:pStyle w:val="Nzavtabulky"/>
        <w:rPr>
          <w:rFonts w:eastAsia="Times New Roman"/>
          <w:b w:val="0"/>
          <w:color w:val="auto"/>
          <w:sz w:val="20"/>
          <w:szCs w:val="24"/>
          <w:lang w:eastAsia="cs-CZ"/>
        </w:rPr>
      </w:pPr>
    </w:p>
    <w:p w:rsidR="00271160" w:rsidRDefault="00271160" w:rsidP="003C496F">
      <w:pPr>
        <w:pStyle w:val="Nzavtabulky"/>
        <w:rPr>
          <w:rFonts w:eastAsia="Times New Roman"/>
          <w:b w:val="0"/>
          <w:color w:val="auto"/>
          <w:sz w:val="20"/>
          <w:szCs w:val="24"/>
          <w:lang w:eastAsia="cs-CZ"/>
        </w:rPr>
      </w:pPr>
    </w:p>
    <w:p w:rsidR="00271160" w:rsidRDefault="00271160" w:rsidP="003C496F">
      <w:pPr>
        <w:pStyle w:val="Nzavtabulky"/>
        <w:rPr>
          <w:rFonts w:eastAsia="Times New Roman"/>
          <w:b w:val="0"/>
          <w:color w:val="auto"/>
          <w:sz w:val="20"/>
          <w:szCs w:val="24"/>
          <w:lang w:eastAsia="cs-CZ"/>
        </w:rPr>
      </w:pPr>
    </w:p>
    <w:p w:rsidR="00271160" w:rsidRDefault="00271160" w:rsidP="003C496F">
      <w:pPr>
        <w:pStyle w:val="Nzavtabulky"/>
        <w:rPr>
          <w:rFonts w:eastAsia="Times New Roman"/>
          <w:b w:val="0"/>
          <w:color w:val="auto"/>
          <w:sz w:val="20"/>
          <w:szCs w:val="24"/>
          <w:lang w:eastAsia="cs-CZ"/>
        </w:rPr>
      </w:pPr>
    </w:p>
    <w:p w:rsidR="00271160" w:rsidRDefault="00271160" w:rsidP="003C496F">
      <w:pPr>
        <w:pStyle w:val="Nzavtabulky"/>
        <w:rPr>
          <w:rFonts w:eastAsia="Times New Roman"/>
          <w:b w:val="0"/>
          <w:color w:val="auto"/>
          <w:sz w:val="20"/>
          <w:szCs w:val="24"/>
          <w:lang w:eastAsia="cs-CZ"/>
        </w:rPr>
      </w:pPr>
    </w:p>
    <w:p w:rsidR="003C496F" w:rsidRDefault="003C496F" w:rsidP="00271160">
      <w:pPr>
        <w:pStyle w:val="Nzavtabulky"/>
        <w:spacing w:after="120"/>
        <w:rPr>
          <w:rFonts w:eastAsia="Times New Roman"/>
          <w:b w:val="0"/>
          <w:color w:val="auto"/>
          <w:sz w:val="20"/>
          <w:szCs w:val="24"/>
          <w:lang w:eastAsia="cs-CZ"/>
        </w:rPr>
      </w:pPr>
      <w:r>
        <w:rPr>
          <w:rFonts w:eastAsia="Times New Roman"/>
          <w:b w:val="0"/>
          <w:color w:val="auto"/>
          <w:sz w:val="20"/>
          <w:szCs w:val="24"/>
          <w:lang w:eastAsia="cs-CZ"/>
        </w:rPr>
        <w:br w:type="page"/>
      </w:r>
    </w:p>
    <w:p w:rsidR="003C496F" w:rsidRPr="00622520" w:rsidRDefault="003C496F" w:rsidP="00271160">
      <w:pPr>
        <w:pStyle w:val="Nzavtabulky"/>
        <w:spacing w:before="240" w:after="0"/>
      </w:pPr>
      <w:r w:rsidRPr="00622520">
        <w:lastRenderedPageBreak/>
        <w:t>Tabulka č. 4:</w:t>
      </w:r>
      <w:r w:rsidRPr="00622520">
        <w:tab/>
        <w:t xml:space="preserve">Porovnání nejvyššího dosaženého vzdělání u zdravotně postižených osob a celkové populace ČR podle věku </w:t>
      </w:r>
      <w:r w:rsidRPr="006E771B">
        <w:rPr>
          <w:b w:val="0"/>
        </w:rPr>
        <w:t>(15 let a více)</w:t>
      </w:r>
      <w:r w:rsidRPr="00622520">
        <w:t xml:space="preserve"> a pohlaví </w:t>
      </w:r>
    </w:p>
    <w:tbl>
      <w:tblPr>
        <w:tblW w:w="9654" w:type="dxa"/>
        <w:tblInd w:w="55" w:type="dxa"/>
        <w:tblCellMar>
          <w:left w:w="70" w:type="dxa"/>
          <w:right w:w="70" w:type="dxa"/>
        </w:tblCellMar>
        <w:tblLook w:val="04A0"/>
      </w:tblPr>
      <w:tblGrid>
        <w:gridCol w:w="1000"/>
        <w:gridCol w:w="1018"/>
        <w:gridCol w:w="1018"/>
        <w:gridCol w:w="1018"/>
        <w:gridCol w:w="1018"/>
        <w:gridCol w:w="1018"/>
        <w:gridCol w:w="1018"/>
        <w:gridCol w:w="1018"/>
        <w:gridCol w:w="1528"/>
      </w:tblGrid>
      <w:tr w:rsidR="003C496F" w:rsidRPr="006E4709" w:rsidTr="00996B75">
        <w:trPr>
          <w:trHeight w:val="289"/>
        </w:trPr>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496F" w:rsidRPr="006E4709" w:rsidRDefault="003C496F" w:rsidP="00996B75">
            <w:pPr>
              <w:jc w:val="center"/>
              <w:rPr>
                <w:rFonts w:cs="Arial"/>
                <w:b/>
                <w:bCs/>
                <w:color w:val="000000"/>
                <w:sz w:val="18"/>
                <w:szCs w:val="18"/>
              </w:rPr>
            </w:pPr>
            <w:r w:rsidRPr="006E4709">
              <w:rPr>
                <w:rFonts w:cs="Arial"/>
                <w:b/>
                <w:bCs/>
                <w:color w:val="000000"/>
                <w:sz w:val="18"/>
                <w:szCs w:val="18"/>
              </w:rPr>
              <w:t xml:space="preserve">Věková skupina </w:t>
            </w:r>
          </w:p>
        </w:tc>
        <w:tc>
          <w:tcPr>
            <w:tcW w:w="10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496F" w:rsidRPr="006E4709" w:rsidRDefault="003C496F" w:rsidP="00996B75">
            <w:pPr>
              <w:jc w:val="center"/>
              <w:rPr>
                <w:rFonts w:cs="Arial"/>
                <w:color w:val="000000"/>
                <w:sz w:val="18"/>
                <w:szCs w:val="18"/>
              </w:rPr>
            </w:pPr>
            <w:r w:rsidRPr="006E4709">
              <w:rPr>
                <w:rFonts w:cs="Arial"/>
                <w:color w:val="000000"/>
                <w:sz w:val="18"/>
                <w:szCs w:val="18"/>
              </w:rPr>
              <w:t xml:space="preserve">Bez </w:t>
            </w:r>
            <w:r w:rsidRPr="006E4709">
              <w:rPr>
                <w:rFonts w:cs="Arial"/>
                <w:color w:val="000000"/>
                <w:sz w:val="18"/>
                <w:szCs w:val="18"/>
              </w:rPr>
              <w:br/>
              <w:t>vzdělání</w:t>
            </w:r>
          </w:p>
        </w:tc>
        <w:tc>
          <w:tcPr>
            <w:tcW w:w="7636" w:type="dxa"/>
            <w:gridSpan w:val="7"/>
            <w:tcBorders>
              <w:top w:val="single" w:sz="4" w:space="0" w:color="auto"/>
              <w:left w:val="nil"/>
              <w:bottom w:val="nil"/>
              <w:right w:val="single" w:sz="4" w:space="0" w:color="auto"/>
            </w:tcBorders>
            <w:shd w:val="clear" w:color="auto" w:fill="auto"/>
            <w:noWrap/>
            <w:vAlign w:val="center"/>
            <w:hideMark/>
          </w:tcPr>
          <w:p w:rsidR="003C496F" w:rsidRPr="006E4709" w:rsidRDefault="003C496F" w:rsidP="00996B75">
            <w:pPr>
              <w:jc w:val="center"/>
              <w:rPr>
                <w:rFonts w:cs="Arial"/>
                <w:b/>
                <w:bCs/>
                <w:color w:val="000000"/>
                <w:sz w:val="18"/>
                <w:szCs w:val="18"/>
              </w:rPr>
            </w:pPr>
            <w:r w:rsidRPr="006E4709">
              <w:rPr>
                <w:rFonts w:cs="Arial"/>
                <w:b/>
                <w:bCs/>
                <w:color w:val="000000"/>
                <w:sz w:val="18"/>
                <w:szCs w:val="18"/>
              </w:rPr>
              <w:t>Nejvyšší dosažené vzdělání</w:t>
            </w:r>
          </w:p>
        </w:tc>
      </w:tr>
      <w:tr w:rsidR="003C496F" w:rsidRPr="006E4709" w:rsidTr="00996B75">
        <w:trPr>
          <w:trHeight w:val="275"/>
        </w:trPr>
        <w:tc>
          <w:tcPr>
            <w:tcW w:w="1000" w:type="dxa"/>
            <w:vMerge/>
            <w:tcBorders>
              <w:top w:val="single" w:sz="4" w:space="0" w:color="auto"/>
              <w:left w:val="single" w:sz="4" w:space="0" w:color="auto"/>
              <w:bottom w:val="single" w:sz="4" w:space="0" w:color="000000"/>
              <w:right w:val="single" w:sz="4" w:space="0" w:color="auto"/>
            </w:tcBorders>
            <w:vAlign w:val="center"/>
            <w:hideMark/>
          </w:tcPr>
          <w:p w:rsidR="003C496F" w:rsidRPr="006E4709" w:rsidRDefault="003C496F" w:rsidP="00996B75">
            <w:pPr>
              <w:jc w:val="left"/>
              <w:rPr>
                <w:rFonts w:cs="Arial"/>
                <w:b/>
                <w:bCs/>
                <w:color w:val="000000"/>
                <w:sz w:val="18"/>
                <w:szCs w:val="18"/>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3C496F" w:rsidRPr="006E4709" w:rsidRDefault="003C496F" w:rsidP="00996B75">
            <w:pPr>
              <w:jc w:val="left"/>
              <w:rPr>
                <w:rFonts w:cs="Arial"/>
                <w:color w:val="000000"/>
                <w:sz w:val="18"/>
                <w:szCs w:val="18"/>
              </w:rPr>
            </w:pPr>
          </w:p>
        </w:tc>
        <w:tc>
          <w:tcPr>
            <w:tcW w:w="10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C496F" w:rsidRPr="006E4709" w:rsidRDefault="003C496F" w:rsidP="00996B75">
            <w:pPr>
              <w:jc w:val="center"/>
              <w:rPr>
                <w:rFonts w:cs="Arial"/>
                <w:color w:val="000000"/>
                <w:sz w:val="18"/>
                <w:szCs w:val="18"/>
              </w:rPr>
            </w:pPr>
            <w:r w:rsidRPr="006E4709">
              <w:rPr>
                <w:rFonts w:cs="Arial"/>
                <w:color w:val="000000"/>
                <w:sz w:val="18"/>
                <w:szCs w:val="18"/>
              </w:rPr>
              <w:t>základní</w:t>
            </w:r>
          </w:p>
        </w:tc>
        <w:tc>
          <w:tcPr>
            <w:tcW w:w="2036" w:type="dxa"/>
            <w:gridSpan w:val="2"/>
            <w:tcBorders>
              <w:top w:val="single" w:sz="4" w:space="0" w:color="auto"/>
              <w:left w:val="nil"/>
              <w:bottom w:val="single" w:sz="4" w:space="0" w:color="auto"/>
              <w:right w:val="single" w:sz="4" w:space="0" w:color="auto"/>
            </w:tcBorders>
            <w:shd w:val="clear" w:color="auto" w:fill="auto"/>
            <w:noWrap/>
            <w:vAlign w:val="bottom"/>
            <w:hideMark/>
          </w:tcPr>
          <w:p w:rsidR="003C496F" w:rsidRPr="006E4709" w:rsidRDefault="003C496F" w:rsidP="00996B75">
            <w:pPr>
              <w:jc w:val="center"/>
              <w:rPr>
                <w:rFonts w:cs="Arial"/>
                <w:color w:val="000000"/>
                <w:sz w:val="18"/>
                <w:szCs w:val="18"/>
              </w:rPr>
            </w:pPr>
            <w:r w:rsidRPr="006E4709">
              <w:rPr>
                <w:rFonts w:cs="Arial"/>
                <w:color w:val="000000"/>
                <w:sz w:val="18"/>
                <w:szCs w:val="18"/>
              </w:rPr>
              <w:t>střední</w:t>
            </w:r>
          </w:p>
        </w:tc>
        <w:tc>
          <w:tcPr>
            <w:tcW w:w="10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496F" w:rsidRPr="006E4709" w:rsidRDefault="003C496F" w:rsidP="00996B75">
            <w:pPr>
              <w:jc w:val="center"/>
              <w:rPr>
                <w:rFonts w:cs="Arial"/>
                <w:color w:val="000000"/>
                <w:sz w:val="18"/>
                <w:szCs w:val="18"/>
              </w:rPr>
            </w:pPr>
            <w:r w:rsidRPr="006E4709">
              <w:rPr>
                <w:rFonts w:cs="Arial"/>
                <w:color w:val="000000"/>
                <w:sz w:val="18"/>
                <w:szCs w:val="18"/>
              </w:rPr>
              <w:t>vyšší odborné</w:t>
            </w:r>
          </w:p>
        </w:tc>
        <w:tc>
          <w:tcPr>
            <w:tcW w:w="10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496F" w:rsidRPr="006E4709" w:rsidRDefault="003C496F" w:rsidP="00996B75">
            <w:pPr>
              <w:jc w:val="center"/>
              <w:rPr>
                <w:rFonts w:cs="Arial"/>
                <w:color w:val="000000"/>
                <w:sz w:val="18"/>
                <w:szCs w:val="18"/>
              </w:rPr>
            </w:pPr>
            <w:r w:rsidRPr="006E4709">
              <w:rPr>
                <w:rFonts w:cs="Arial"/>
                <w:color w:val="000000"/>
                <w:sz w:val="18"/>
                <w:szCs w:val="18"/>
              </w:rPr>
              <w:t>vysoko-školské</w:t>
            </w:r>
          </w:p>
        </w:tc>
        <w:tc>
          <w:tcPr>
            <w:tcW w:w="10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496F" w:rsidRPr="006E4709" w:rsidRDefault="003C496F" w:rsidP="00996B75">
            <w:pPr>
              <w:jc w:val="center"/>
              <w:rPr>
                <w:rFonts w:cs="Arial"/>
                <w:color w:val="000000"/>
                <w:sz w:val="18"/>
                <w:szCs w:val="18"/>
              </w:rPr>
            </w:pPr>
            <w:r w:rsidRPr="006E4709">
              <w:rPr>
                <w:rFonts w:cs="Arial"/>
                <w:color w:val="000000"/>
                <w:sz w:val="18"/>
                <w:szCs w:val="18"/>
              </w:rPr>
              <w:t xml:space="preserve">není </w:t>
            </w:r>
            <w:r w:rsidRPr="006E4709">
              <w:rPr>
                <w:rFonts w:cs="Arial"/>
                <w:color w:val="000000"/>
                <w:sz w:val="18"/>
                <w:szCs w:val="18"/>
              </w:rPr>
              <w:br/>
              <w:t>známo</w:t>
            </w:r>
          </w:p>
        </w:tc>
        <w:tc>
          <w:tcPr>
            <w:tcW w:w="1528" w:type="dxa"/>
            <w:vMerge w:val="restart"/>
            <w:tcBorders>
              <w:top w:val="single" w:sz="4" w:space="0" w:color="auto"/>
              <w:left w:val="nil"/>
              <w:bottom w:val="single" w:sz="4" w:space="0" w:color="000000"/>
              <w:right w:val="single" w:sz="4" w:space="0" w:color="auto"/>
            </w:tcBorders>
            <w:shd w:val="clear" w:color="000000" w:fill="D8D8D8"/>
            <w:noWrap/>
            <w:vAlign w:val="center"/>
            <w:hideMark/>
          </w:tcPr>
          <w:p w:rsidR="003C496F" w:rsidRPr="006E4709" w:rsidRDefault="003C496F" w:rsidP="00996B75">
            <w:pPr>
              <w:jc w:val="center"/>
              <w:rPr>
                <w:rFonts w:cs="Arial"/>
                <w:b/>
                <w:bCs/>
                <w:color w:val="000000"/>
                <w:sz w:val="18"/>
                <w:szCs w:val="18"/>
              </w:rPr>
            </w:pPr>
            <w:r w:rsidRPr="006E4709">
              <w:rPr>
                <w:rFonts w:cs="Arial"/>
                <w:b/>
                <w:bCs/>
                <w:color w:val="000000"/>
                <w:sz w:val="18"/>
                <w:szCs w:val="18"/>
              </w:rPr>
              <w:t>Celkem</w:t>
            </w:r>
          </w:p>
        </w:tc>
      </w:tr>
      <w:tr w:rsidR="003C496F" w:rsidRPr="006E4709" w:rsidTr="00996B75">
        <w:trPr>
          <w:trHeight w:val="536"/>
        </w:trPr>
        <w:tc>
          <w:tcPr>
            <w:tcW w:w="1000" w:type="dxa"/>
            <w:vMerge/>
            <w:tcBorders>
              <w:top w:val="single" w:sz="4" w:space="0" w:color="auto"/>
              <w:left w:val="single" w:sz="4" w:space="0" w:color="auto"/>
              <w:bottom w:val="single" w:sz="4" w:space="0" w:color="000000"/>
              <w:right w:val="single" w:sz="4" w:space="0" w:color="auto"/>
            </w:tcBorders>
            <w:vAlign w:val="center"/>
            <w:hideMark/>
          </w:tcPr>
          <w:p w:rsidR="003C496F" w:rsidRPr="006E4709" w:rsidRDefault="003C496F" w:rsidP="00996B75">
            <w:pPr>
              <w:jc w:val="left"/>
              <w:rPr>
                <w:rFonts w:cs="Arial"/>
                <w:b/>
                <w:bCs/>
                <w:color w:val="000000"/>
                <w:sz w:val="18"/>
                <w:szCs w:val="18"/>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3C496F" w:rsidRPr="006E4709" w:rsidRDefault="003C496F" w:rsidP="00996B75">
            <w:pPr>
              <w:jc w:val="left"/>
              <w:rPr>
                <w:rFonts w:cs="Arial"/>
                <w:color w:val="000000"/>
                <w:sz w:val="18"/>
                <w:szCs w:val="18"/>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3C496F" w:rsidRPr="006E4709" w:rsidRDefault="003C496F" w:rsidP="00996B75">
            <w:pPr>
              <w:jc w:val="left"/>
              <w:rPr>
                <w:rFonts w:cs="Arial"/>
                <w:color w:val="000000"/>
                <w:sz w:val="18"/>
                <w:szCs w:val="18"/>
              </w:rPr>
            </w:pPr>
          </w:p>
        </w:tc>
        <w:tc>
          <w:tcPr>
            <w:tcW w:w="1018" w:type="dxa"/>
            <w:tcBorders>
              <w:top w:val="nil"/>
              <w:left w:val="nil"/>
              <w:bottom w:val="single" w:sz="4" w:space="0" w:color="auto"/>
              <w:right w:val="single" w:sz="4" w:space="0" w:color="auto"/>
            </w:tcBorders>
            <w:shd w:val="clear" w:color="auto" w:fill="auto"/>
            <w:vAlign w:val="center"/>
            <w:hideMark/>
          </w:tcPr>
          <w:p w:rsidR="003C496F" w:rsidRPr="006E4709" w:rsidRDefault="003C496F" w:rsidP="00996B75">
            <w:pPr>
              <w:jc w:val="center"/>
              <w:rPr>
                <w:rFonts w:cs="Arial"/>
                <w:color w:val="000000"/>
                <w:sz w:val="18"/>
                <w:szCs w:val="18"/>
              </w:rPr>
            </w:pPr>
            <w:r w:rsidRPr="006E4709">
              <w:rPr>
                <w:rFonts w:cs="Arial"/>
                <w:color w:val="000000"/>
                <w:sz w:val="18"/>
                <w:szCs w:val="18"/>
              </w:rPr>
              <w:t xml:space="preserve">bez </w:t>
            </w:r>
            <w:r w:rsidRPr="006E4709">
              <w:rPr>
                <w:rFonts w:cs="Arial"/>
                <w:color w:val="000000"/>
                <w:sz w:val="18"/>
                <w:szCs w:val="18"/>
              </w:rPr>
              <w:br/>
              <w:t>maturity</w:t>
            </w:r>
          </w:p>
        </w:tc>
        <w:tc>
          <w:tcPr>
            <w:tcW w:w="1018" w:type="dxa"/>
            <w:tcBorders>
              <w:top w:val="nil"/>
              <w:left w:val="nil"/>
              <w:bottom w:val="single" w:sz="4" w:space="0" w:color="auto"/>
              <w:right w:val="single" w:sz="4" w:space="0" w:color="auto"/>
            </w:tcBorders>
            <w:shd w:val="clear" w:color="auto" w:fill="auto"/>
            <w:vAlign w:val="center"/>
            <w:hideMark/>
          </w:tcPr>
          <w:p w:rsidR="003C496F" w:rsidRPr="006E4709" w:rsidRDefault="003C496F" w:rsidP="00996B75">
            <w:pPr>
              <w:jc w:val="center"/>
              <w:rPr>
                <w:rFonts w:cs="Arial"/>
                <w:color w:val="000000"/>
                <w:sz w:val="18"/>
                <w:szCs w:val="18"/>
              </w:rPr>
            </w:pPr>
            <w:r w:rsidRPr="006E4709">
              <w:rPr>
                <w:rFonts w:cs="Arial"/>
                <w:color w:val="000000"/>
                <w:sz w:val="18"/>
                <w:szCs w:val="18"/>
              </w:rPr>
              <w:t xml:space="preserve">s </w:t>
            </w:r>
            <w:r w:rsidRPr="006E4709">
              <w:rPr>
                <w:rFonts w:cs="Arial"/>
                <w:color w:val="000000"/>
                <w:sz w:val="18"/>
                <w:szCs w:val="18"/>
              </w:rPr>
              <w:br/>
              <w:t>maturitou</w:t>
            </w: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3C496F" w:rsidRPr="006E4709" w:rsidRDefault="003C496F" w:rsidP="00996B75">
            <w:pPr>
              <w:jc w:val="left"/>
              <w:rPr>
                <w:rFonts w:cs="Arial"/>
                <w:color w:val="000000"/>
                <w:sz w:val="18"/>
                <w:szCs w:val="18"/>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3C496F" w:rsidRPr="006E4709" w:rsidRDefault="003C496F" w:rsidP="00996B75">
            <w:pPr>
              <w:jc w:val="left"/>
              <w:rPr>
                <w:rFonts w:cs="Arial"/>
                <w:color w:val="000000"/>
                <w:sz w:val="18"/>
                <w:szCs w:val="18"/>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3C496F" w:rsidRPr="006E4709" w:rsidRDefault="003C496F" w:rsidP="00996B75">
            <w:pPr>
              <w:jc w:val="left"/>
              <w:rPr>
                <w:rFonts w:cs="Arial"/>
                <w:color w:val="000000"/>
                <w:sz w:val="18"/>
                <w:szCs w:val="18"/>
              </w:rPr>
            </w:pPr>
          </w:p>
        </w:tc>
        <w:tc>
          <w:tcPr>
            <w:tcW w:w="1528" w:type="dxa"/>
            <w:vMerge/>
            <w:tcBorders>
              <w:top w:val="single" w:sz="4" w:space="0" w:color="auto"/>
              <w:left w:val="nil"/>
              <w:bottom w:val="single" w:sz="4" w:space="0" w:color="000000"/>
              <w:right w:val="single" w:sz="4" w:space="0" w:color="auto"/>
            </w:tcBorders>
            <w:vAlign w:val="center"/>
            <w:hideMark/>
          </w:tcPr>
          <w:p w:rsidR="003C496F" w:rsidRPr="006E4709" w:rsidRDefault="003C496F" w:rsidP="00996B75">
            <w:pPr>
              <w:jc w:val="left"/>
              <w:rPr>
                <w:rFonts w:cs="Arial"/>
                <w:b/>
                <w:bCs/>
                <w:color w:val="000000"/>
                <w:sz w:val="18"/>
                <w:szCs w:val="18"/>
              </w:rPr>
            </w:pPr>
          </w:p>
        </w:tc>
      </w:tr>
      <w:tr w:rsidR="003C496F" w:rsidRPr="006E4709" w:rsidTr="00996B75">
        <w:trPr>
          <w:trHeight w:val="275"/>
        </w:trPr>
        <w:tc>
          <w:tcPr>
            <w:tcW w:w="9654" w:type="dxa"/>
            <w:gridSpan w:val="9"/>
            <w:tcBorders>
              <w:top w:val="nil"/>
              <w:left w:val="single" w:sz="4" w:space="0" w:color="auto"/>
              <w:bottom w:val="single" w:sz="4" w:space="0" w:color="auto"/>
              <w:right w:val="single" w:sz="4" w:space="0" w:color="auto"/>
            </w:tcBorders>
            <w:shd w:val="clear" w:color="auto" w:fill="auto"/>
            <w:noWrap/>
            <w:vAlign w:val="bottom"/>
            <w:hideMark/>
          </w:tcPr>
          <w:p w:rsidR="003C496F" w:rsidRPr="006E4709" w:rsidRDefault="003C496F" w:rsidP="00996B75">
            <w:pPr>
              <w:jc w:val="center"/>
              <w:rPr>
                <w:rFonts w:cs="Arial"/>
                <w:b/>
                <w:bCs/>
                <w:color w:val="000000"/>
                <w:sz w:val="18"/>
                <w:szCs w:val="18"/>
              </w:rPr>
            </w:pPr>
            <w:r w:rsidRPr="006E4709">
              <w:rPr>
                <w:rFonts w:cs="Arial"/>
                <w:b/>
                <w:bCs/>
                <w:color w:val="000000"/>
                <w:sz w:val="18"/>
                <w:szCs w:val="18"/>
              </w:rPr>
              <w:t>Zdravotně postižené osoby (absolutní četnost)</w:t>
            </w:r>
          </w:p>
        </w:tc>
      </w:tr>
      <w:tr w:rsidR="003C496F" w:rsidRPr="006E4709" w:rsidTr="00996B75">
        <w:trPr>
          <w:trHeight w:val="2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C496F" w:rsidRPr="006E4709" w:rsidRDefault="003C496F" w:rsidP="00996B75">
            <w:pPr>
              <w:jc w:val="left"/>
              <w:rPr>
                <w:rFonts w:cs="Arial"/>
                <w:sz w:val="18"/>
                <w:szCs w:val="18"/>
              </w:rPr>
            </w:pPr>
            <w:r w:rsidRPr="006E4709">
              <w:rPr>
                <w:rFonts w:cs="Arial"/>
                <w:sz w:val="18"/>
                <w:szCs w:val="18"/>
              </w:rPr>
              <w:t>15 - 29</w:t>
            </w:r>
          </w:p>
        </w:tc>
        <w:tc>
          <w:tcPr>
            <w:tcW w:w="1018"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14 197</w:t>
            </w:r>
          </w:p>
        </w:tc>
        <w:tc>
          <w:tcPr>
            <w:tcW w:w="1018"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31 048</w:t>
            </w:r>
          </w:p>
        </w:tc>
        <w:tc>
          <w:tcPr>
            <w:tcW w:w="1018"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6 226</w:t>
            </w:r>
          </w:p>
        </w:tc>
        <w:tc>
          <w:tcPr>
            <w:tcW w:w="1018"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9 814</w:t>
            </w:r>
          </w:p>
        </w:tc>
        <w:tc>
          <w:tcPr>
            <w:tcW w:w="1018"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490</w:t>
            </w:r>
          </w:p>
        </w:tc>
        <w:tc>
          <w:tcPr>
            <w:tcW w:w="1018"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1 793</w:t>
            </w:r>
          </w:p>
        </w:tc>
        <w:tc>
          <w:tcPr>
            <w:tcW w:w="1018"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1 574</w:t>
            </w:r>
          </w:p>
        </w:tc>
        <w:tc>
          <w:tcPr>
            <w:tcW w:w="1528"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65 143</w:t>
            </w:r>
          </w:p>
        </w:tc>
      </w:tr>
      <w:tr w:rsidR="003C496F" w:rsidRPr="006E4709" w:rsidTr="00996B75">
        <w:trPr>
          <w:trHeight w:val="2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C496F" w:rsidRPr="006E4709" w:rsidRDefault="003C496F" w:rsidP="00996B75">
            <w:pPr>
              <w:jc w:val="left"/>
              <w:rPr>
                <w:rFonts w:cs="Arial"/>
                <w:sz w:val="18"/>
                <w:szCs w:val="18"/>
              </w:rPr>
            </w:pPr>
            <w:r w:rsidRPr="006E4709">
              <w:rPr>
                <w:rFonts w:cs="Arial"/>
                <w:sz w:val="18"/>
                <w:szCs w:val="18"/>
              </w:rPr>
              <w:t>30 - 44</w:t>
            </w:r>
          </w:p>
        </w:tc>
        <w:tc>
          <w:tcPr>
            <w:tcW w:w="1018"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18 512</w:t>
            </w:r>
          </w:p>
        </w:tc>
        <w:tc>
          <w:tcPr>
            <w:tcW w:w="1018"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21 441</w:t>
            </w:r>
          </w:p>
        </w:tc>
        <w:tc>
          <w:tcPr>
            <w:tcW w:w="1018"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27 471</w:t>
            </w:r>
          </w:p>
        </w:tc>
        <w:tc>
          <w:tcPr>
            <w:tcW w:w="1018"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24 720</w:t>
            </w:r>
          </w:p>
        </w:tc>
        <w:tc>
          <w:tcPr>
            <w:tcW w:w="1018"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1 611</w:t>
            </w:r>
          </w:p>
        </w:tc>
        <w:tc>
          <w:tcPr>
            <w:tcW w:w="1018"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10 399</w:t>
            </w:r>
          </w:p>
        </w:tc>
        <w:tc>
          <w:tcPr>
            <w:tcW w:w="1018"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5 792</w:t>
            </w:r>
          </w:p>
        </w:tc>
        <w:tc>
          <w:tcPr>
            <w:tcW w:w="1528"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109 947</w:t>
            </w:r>
          </w:p>
        </w:tc>
      </w:tr>
      <w:tr w:rsidR="003C496F" w:rsidRPr="006E4709" w:rsidTr="00996B75">
        <w:trPr>
          <w:trHeight w:val="2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C496F" w:rsidRPr="006E4709" w:rsidRDefault="003C496F" w:rsidP="00996B75">
            <w:pPr>
              <w:jc w:val="left"/>
              <w:rPr>
                <w:rFonts w:cs="Arial"/>
                <w:sz w:val="18"/>
                <w:szCs w:val="18"/>
              </w:rPr>
            </w:pPr>
            <w:r w:rsidRPr="006E4709">
              <w:rPr>
                <w:rFonts w:cs="Arial"/>
                <w:sz w:val="18"/>
                <w:szCs w:val="18"/>
              </w:rPr>
              <w:t>45 - 59</w:t>
            </w:r>
          </w:p>
        </w:tc>
        <w:tc>
          <w:tcPr>
            <w:tcW w:w="1018"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10 409</w:t>
            </w:r>
          </w:p>
        </w:tc>
        <w:tc>
          <w:tcPr>
            <w:tcW w:w="1018"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49 362</w:t>
            </w:r>
          </w:p>
        </w:tc>
        <w:tc>
          <w:tcPr>
            <w:tcW w:w="1018"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61 380</w:t>
            </w:r>
          </w:p>
        </w:tc>
        <w:tc>
          <w:tcPr>
            <w:tcW w:w="1018"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46 839</w:t>
            </w:r>
          </w:p>
        </w:tc>
        <w:tc>
          <w:tcPr>
            <w:tcW w:w="1018"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3 200</w:t>
            </w:r>
          </w:p>
        </w:tc>
        <w:tc>
          <w:tcPr>
            <w:tcW w:w="1018"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16 820</w:t>
            </w:r>
          </w:p>
        </w:tc>
        <w:tc>
          <w:tcPr>
            <w:tcW w:w="1018"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18 879</w:t>
            </w:r>
          </w:p>
        </w:tc>
        <w:tc>
          <w:tcPr>
            <w:tcW w:w="1528"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206 891</w:t>
            </w:r>
          </w:p>
        </w:tc>
      </w:tr>
      <w:tr w:rsidR="003C496F" w:rsidRPr="006E4709" w:rsidTr="00996B75">
        <w:trPr>
          <w:trHeight w:val="2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C496F" w:rsidRPr="006E4709" w:rsidRDefault="003C496F" w:rsidP="00996B75">
            <w:pPr>
              <w:jc w:val="left"/>
              <w:rPr>
                <w:rFonts w:cs="Arial"/>
                <w:sz w:val="18"/>
                <w:szCs w:val="18"/>
              </w:rPr>
            </w:pPr>
            <w:r w:rsidRPr="006E4709">
              <w:rPr>
                <w:rFonts w:cs="Arial"/>
                <w:sz w:val="18"/>
                <w:szCs w:val="18"/>
              </w:rPr>
              <w:t>60 +</w:t>
            </w:r>
          </w:p>
        </w:tc>
        <w:tc>
          <w:tcPr>
            <w:tcW w:w="1018"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14 213</w:t>
            </w:r>
          </w:p>
        </w:tc>
        <w:tc>
          <w:tcPr>
            <w:tcW w:w="1018"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182 172</w:t>
            </w:r>
          </w:p>
        </w:tc>
        <w:tc>
          <w:tcPr>
            <w:tcW w:w="1018"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159 899</w:t>
            </w:r>
          </w:p>
        </w:tc>
        <w:tc>
          <w:tcPr>
            <w:tcW w:w="1018"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131 444</w:t>
            </w:r>
          </w:p>
        </w:tc>
        <w:tc>
          <w:tcPr>
            <w:tcW w:w="1018"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6 376</w:t>
            </w:r>
          </w:p>
        </w:tc>
        <w:tc>
          <w:tcPr>
            <w:tcW w:w="1018"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42 938</w:t>
            </w:r>
          </w:p>
        </w:tc>
        <w:tc>
          <w:tcPr>
            <w:tcW w:w="1018" w:type="dxa"/>
            <w:tcBorders>
              <w:top w:val="nil"/>
              <w:left w:val="nil"/>
              <w:bottom w:val="single" w:sz="4" w:space="0" w:color="auto"/>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94 343</w:t>
            </w:r>
          </w:p>
        </w:tc>
        <w:tc>
          <w:tcPr>
            <w:tcW w:w="1528"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631 385</w:t>
            </w:r>
          </w:p>
        </w:tc>
      </w:tr>
      <w:tr w:rsidR="003C496F" w:rsidRPr="006E4709" w:rsidTr="00996B75">
        <w:trPr>
          <w:trHeight w:val="275"/>
        </w:trPr>
        <w:tc>
          <w:tcPr>
            <w:tcW w:w="1000" w:type="dxa"/>
            <w:tcBorders>
              <w:top w:val="nil"/>
              <w:left w:val="single" w:sz="4" w:space="0" w:color="auto"/>
              <w:bottom w:val="single" w:sz="4" w:space="0" w:color="auto"/>
              <w:right w:val="single" w:sz="4" w:space="0" w:color="auto"/>
            </w:tcBorders>
            <w:shd w:val="clear" w:color="000000" w:fill="D8D8D8"/>
            <w:noWrap/>
            <w:vAlign w:val="bottom"/>
            <w:hideMark/>
          </w:tcPr>
          <w:p w:rsidR="003C496F" w:rsidRPr="006E4709" w:rsidRDefault="003C496F" w:rsidP="00996B75">
            <w:pPr>
              <w:jc w:val="left"/>
              <w:rPr>
                <w:rFonts w:cs="Arial"/>
                <w:b/>
                <w:bCs/>
                <w:sz w:val="18"/>
                <w:szCs w:val="18"/>
              </w:rPr>
            </w:pPr>
            <w:r w:rsidRPr="006E4709">
              <w:rPr>
                <w:rFonts w:cs="Arial"/>
                <w:b/>
                <w:bCs/>
                <w:sz w:val="18"/>
                <w:szCs w:val="18"/>
              </w:rPr>
              <w:t>Celkem</w:t>
            </w:r>
          </w:p>
        </w:tc>
        <w:tc>
          <w:tcPr>
            <w:tcW w:w="1018"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57 332</w:t>
            </w:r>
          </w:p>
        </w:tc>
        <w:tc>
          <w:tcPr>
            <w:tcW w:w="1018"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284 024</w:t>
            </w:r>
          </w:p>
        </w:tc>
        <w:tc>
          <w:tcPr>
            <w:tcW w:w="1018"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254 975</w:t>
            </w:r>
          </w:p>
        </w:tc>
        <w:tc>
          <w:tcPr>
            <w:tcW w:w="1018"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212 818</w:t>
            </w:r>
          </w:p>
        </w:tc>
        <w:tc>
          <w:tcPr>
            <w:tcW w:w="1018"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11 678</w:t>
            </w:r>
          </w:p>
        </w:tc>
        <w:tc>
          <w:tcPr>
            <w:tcW w:w="1018"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71 950</w:t>
            </w:r>
          </w:p>
        </w:tc>
        <w:tc>
          <w:tcPr>
            <w:tcW w:w="1018"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120 589</w:t>
            </w:r>
          </w:p>
        </w:tc>
        <w:tc>
          <w:tcPr>
            <w:tcW w:w="1528"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1 013 366</w:t>
            </w:r>
          </w:p>
        </w:tc>
      </w:tr>
      <w:tr w:rsidR="003C496F" w:rsidRPr="006E4709" w:rsidTr="00996B75">
        <w:trPr>
          <w:trHeight w:val="289"/>
        </w:trPr>
        <w:tc>
          <w:tcPr>
            <w:tcW w:w="9654" w:type="dxa"/>
            <w:gridSpan w:val="9"/>
            <w:tcBorders>
              <w:top w:val="nil"/>
              <w:left w:val="single" w:sz="4" w:space="0" w:color="auto"/>
              <w:bottom w:val="nil"/>
              <w:right w:val="single" w:sz="4" w:space="0" w:color="auto"/>
            </w:tcBorders>
            <w:shd w:val="clear" w:color="auto" w:fill="auto"/>
            <w:noWrap/>
            <w:vAlign w:val="bottom"/>
            <w:hideMark/>
          </w:tcPr>
          <w:p w:rsidR="003C496F" w:rsidRPr="006E4709" w:rsidRDefault="003C496F" w:rsidP="00996B75">
            <w:pPr>
              <w:jc w:val="center"/>
              <w:rPr>
                <w:rFonts w:cs="Arial"/>
                <w:b/>
                <w:bCs/>
                <w:sz w:val="18"/>
                <w:szCs w:val="18"/>
              </w:rPr>
            </w:pPr>
            <w:r w:rsidRPr="006E4709">
              <w:rPr>
                <w:rFonts w:cs="Arial"/>
                <w:b/>
                <w:bCs/>
                <w:sz w:val="18"/>
                <w:szCs w:val="18"/>
              </w:rPr>
              <w:t>Zdravotně postižené osoby (v procentech)</w:t>
            </w:r>
          </w:p>
        </w:tc>
      </w:tr>
      <w:tr w:rsidR="003C496F" w:rsidRPr="006E4709" w:rsidTr="00996B75">
        <w:trPr>
          <w:trHeight w:val="275"/>
        </w:trPr>
        <w:tc>
          <w:tcPr>
            <w:tcW w:w="1000" w:type="dxa"/>
            <w:tcBorders>
              <w:top w:val="single" w:sz="4" w:space="0" w:color="auto"/>
              <w:left w:val="single" w:sz="4" w:space="0" w:color="auto"/>
              <w:bottom w:val="single" w:sz="4" w:space="0" w:color="auto"/>
              <w:right w:val="nil"/>
            </w:tcBorders>
            <w:shd w:val="clear" w:color="auto" w:fill="auto"/>
            <w:noWrap/>
            <w:vAlign w:val="bottom"/>
            <w:hideMark/>
          </w:tcPr>
          <w:p w:rsidR="003C496F" w:rsidRPr="006E4709" w:rsidRDefault="003C496F" w:rsidP="00996B75">
            <w:pPr>
              <w:jc w:val="left"/>
              <w:rPr>
                <w:rFonts w:cs="Arial"/>
                <w:sz w:val="18"/>
                <w:szCs w:val="18"/>
              </w:rPr>
            </w:pPr>
            <w:r w:rsidRPr="006E4709">
              <w:rPr>
                <w:rFonts w:cs="Arial"/>
                <w:sz w:val="18"/>
                <w:szCs w:val="18"/>
              </w:rPr>
              <w:t>15 - 29</w:t>
            </w:r>
          </w:p>
        </w:tc>
        <w:tc>
          <w:tcPr>
            <w:tcW w:w="1018" w:type="dxa"/>
            <w:tcBorders>
              <w:top w:val="single" w:sz="4" w:space="0" w:color="auto"/>
              <w:left w:val="single" w:sz="4" w:space="0" w:color="auto"/>
              <w:bottom w:val="nil"/>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21,8</w:t>
            </w:r>
          </w:p>
        </w:tc>
        <w:tc>
          <w:tcPr>
            <w:tcW w:w="1018" w:type="dxa"/>
            <w:tcBorders>
              <w:top w:val="single" w:sz="4" w:space="0" w:color="auto"/>
              <w:left w:val="nil"/>
              <w:bottom w:val="nil"/>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47,7</w:t>
            </w:r>
          </w:p>
        </w:tc>
        <w:tc>
          <w:tcPr>
            <w:tcW w:w="1018" w:type="dxa"/>
            <w:tcBorders>
              <w:top w:val="single" w:sz="4" w:space="0" w:color="auto"/>
              <w:left w:val="nil"/>
              <w:bottom w:val="nil"/>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9,6</w:t>
            </w:r>
          </w:p>
        </w:tc>
        <w:tc>
          <w:tcPr>
            <w:tcW w:w="1018" w:type="dxa"/>
            <w:tcBorders>
              <w:top w:val="single" w:sz="4" w:space="0" w:color="auto"/>
              <w:left w:val="nil"/>
              <w:bottom w:val="nil"/>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15,1</w:t>
            </w:r>
          </w:p>
        </w:tc>
        <w:tc>
          <w:tcPr>
            <w:tcW w:w="1018" w:type="dxa"/>
            <w:tcBorders>
              <w:top w:val="single" w:sz="4" w:space="0" w:color="auto"/>
              <w:left w:val="nil"/>
              <w:bottom w:val="nil"/>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0,8</w:t>
            </w:r>
          </w:p>
        </w:tc>
        <w:tc>
          <w:tcPr>
            <w:tcW w:w="1018" w:type="dxa"/>
            <w:tcBorders>
              <w:top w:val="single" w:sz="4" w:space="0" w:color="auto"/>
              <w:left w:val="nil"/>
              <w:bottom w:val="nil"/>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2,8</w:t>
            </w:r>
          </w:p>
        </w:tc>
        <w:tc>
          <w:tcPr>
            <w:tcW w:w="1018" w:type="dxa"/>
            <w:tcBorders>
              <w:top w:val="single" w:sz="4" w:space="0" w:color="auto"/>
              <w:left w:val="nil"/>
              <w:bottom w:val="nil"/>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2,4</w:t>
            </w:r>
          </w:p>
        </w:tc>
        <w:tc>
          <w:tcPr>
            <w:tcW w:w="1528" w:type="dxa"/>
            <w:tcBorders>
              <w:top w:val="single" w:sz="4" w:space="0" w:color="auto"/>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sz w:val="18"/>
                <w:szCs w:val="18"/>
              </w:rPr>
            </w:pPr>
            <w:r w:rsidRPr="006E4709">
              <w:rPr>
                <w:rFonts w:cs="Arial"/>
                <w:sz w:val="18"/>
                <w:szCs w:val="18"/>
              </w:rPr>
              <w:t>100,0</w:t>
            </w:r>
          </w:p>
        </w:tc>
      </w:tr>
      <w:tr w:rsidR="003C496F" w:rsidRPr="006E4709" w:rsidTr="00996B75">
        <w:trPr>
          <w:trHeight w:val="275"/>
        </w:trPr>
        <w:tc>
          <w:tcPr>
            <w:tcW w:w="1000" w:type="dxa"/>
            <w:tcBorders>
              <w:top w:val="nil"/>
              <w:left w:val="single" w:sz="4" w:space="0" w:color="auto"/>
              <w:bottom w:val="single" w:sz="4" w:space="0" w:color="auto"/>
              <w:right w:val="nil"/>
            </w:tcBorders>
            <w:shd w:val="clear" w:color="auto" w:fill="auto"/>
            <w:noWrap/>
            <w:vAlign w:val="bottom"/>
            <w:hideMark/>
          </w:tcPr>
          <w:p w:rsidR="003C496F" w:rsidRPr="006E4709" w:rsidRDefault="003C496F" w:rsidP="00996B75">
            <w:pPr>
              <w:jc w:val="left"/>
              <w:rPr>
                <w:rFonts w:cs="Arial"/>
                <w:sz w:val="18"/>
                <w:szCs w:val="18"/>
              </w:rPr>
            </w:pPr>
            <w:r w:rsidRPr="006E4709">
              <w:rPr>
                <w:rFonts w:cs="Arial"/>
                <w:sz w:val="18"/>
                <w:szCs w:val="18"/>
              </w:rPr>
              <w:t>30 - 44</w:t>
            </w:r>
          </w:p>
        </w:tc>
        <w:tc>
          <w:tcPr>
            <w:tcW w:w="1018" w:type="dxa"/>
            <w:tcBorders>
              <w:top w:val="single" w:sz="4" w:space="0" w:color="auto"/>
              <w:left w:val="single" w:sz="4" w:space="0" w:color="auto"/>
              <w:bottom w:val="nil"/>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16,8</w:t>
            </w:r>
          </w:p>
        </w:tc>
        <w:tc>
          <w:tcPr>
            <w:tcW w:w="1018" w:type="dxa"/>
            <w:tcBorders>
              <w:top w:val="single" w:sz="4" w:space="0" w:color="auto"/>
              <w:left w:val="nil"/>
              <w:bottom w:val="nil"/>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19,5</w:t>
            </w:r>
          </w:p>
        </w:tc>
        <w:tc>
          <w:tcPr>
            <w:tcW w:w="1018" w:type="dxa"/>
            <w:tcBorders>
              <w:top w:val="single" w:sz="4" w:space="0" w:color="auto"/>
              <w:left w:val="nil"/>
              <w:bottom w:val="nil"/>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25,0</w:t>
            </w:r>
          </w:p>
        </w:tc>
        <w:tc>
          <w:tcPr>
            <w:tcW w:w="1018" w:type="dxa"/>
            <w:tcBorders>
              <w:top w:val="single" w:sz="4" w:space="0" w:color="auto"/>
              <w:left w:val="nil"/>
              <w:bottom w:val="nil"/>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22,5</w:t>
            </w:r>
          </w:p>
        </w:tc>
        <w:tc>
          <w:tcPr>
            <w:tcW w:w="1018" w:type="dxa"/>
            <w:tcBorders>
              <w:top w:val="single" w:sz="4" w:space="0" w:color="auto"/>
              <w:left w:val="nil"/>
              <w:bottom w:val="nil"/>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1,5</w:t>
            </w:r>
          </w:p>
        </w:tc>
        <w:tc>
          <w:tcPr>
            <w:tcW w:w="1018" w:type="dxa"/>
            <w:tcBorders>
              <w:top w:val="single" w:sz="4" w:space="0" w:color="auto"/>
              <w:left w:val="nil"/>
              <w:bottom w:val="nil"/>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9,5</w:t>
            </w:r>
          </w:p>
        </w:tc>
        <w:tc>
          <w:tcPr>
            <w:tcW w:w="1018" w:type="dxa"/>
            <w:tcBorders>
              <w:top w:val="single" w:sz="4" w:space="0" w:color="auto"/>
              <w:left w:val="nil"/>
              <w:bottom w:val="nil"/>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5,3</w:t>
            </w:r>
          </w:p>
        </w:tc>
        <w:tc>
          <w:tcPr>
            <w:tcW w:w="1528"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sz w:val="18"/>
                <w:szCs w:val="18"/>
              </w:rPr>
            </w:pPr>
            <w:r w:rsidRPr="006E4709">
              <w:rPr>
                <w:rFonts w:cs="Arial"/>
                <w:sz w:val="18"/>
                <w:szCs w:val="18"/>
              </w:rPr>
              <w:t>100,0</w:t>
            </w:r>
          </w:p>
        </w:tc>
      </w:tr>
      <w:tr w:rsidR="003C496F" w:rsidRPr="006E4709" w:rsidTr="00996B75">
        <w:trPr>
          <w:trHeight w:val="275"/>
        </w:trPr>
        <w:tc>
          <w:tcPr>
            <w:tcW w:w="1000" w:type="dxa"/>
            <w:tcBorders>
              <w:top w:val="nil"/>
              <w:left w:val="single" w:sz="4" w:space="0" w:color="auto"/>
              <w:bottom w:val="single" w:sz="4" w:space="0" w:color="auto"/>
              <w:right w:val="nil"/>
            </w:tcBorders>
            <w:shd w:val="clear" w:color="auto" w:fill="auto"/>
            <w:noWrap/>
            <w:vAlign w:val="bottom"/>
            <w:hideMark/>
          </w:tcPr>
          <w:p w:rsidR="003C496F" w:rsidRPr="006E4709" w:rsidRDefault="003C496F" w:rsidP="00996B75">
            <w:pPr>
              <w:jc w:val="left"/>
              <w:rPr>
                <w:rFonts w:cs="Arial"/>
                <w:sz w:val="18"/>
                <w:szCs w:val="18"/>
              </w:rPr>
            </w:pPr>
            <w:r w:rsidRPr="006E4709">
              <w:rPr>
                <w:rFonts w:cs="Arial"/>
                <w:sz w:val="18"/>
                <w:szCs w:val="18"/>
              </w:rPr>
              <w:t>45 - 59</w:t>
            </w:r>
          </w:p>
        </w:tc>
        <w:tc>
          <w:tcPr>
            <w:tcW w:w="1018" w:type="dxa"/>
            <w:tcBorders>
              <w:top w:val="single" w:sz="4" w:space="0" w:color="auto"/>
              <w:left w:val="single" w:sz="4" w:space="0" w:color="auto"/>
              <w:bottom w:val="nil"/>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5,0</w:t>
            </w:r>
          </w:p>
        </w:tc>
        <w:tc>
          <w:tcPr>
            <w:tcW w:w="1018" w:type="dxa"/>
            <w:tcBorders>
              <w:top w:val="single" w:sz="4" w:space="0" w:color="auto"/>
              <w:left w:val="nil"/>
              <w:bottom w:val="nil"/>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23,9</w:t>
            </w:r>
          </w:p>
        </w:tc>
        <w:tc>
          <w:tcPr>
            <w:tcW w:w="1018" w:type="dxa"/>
            <w:tcBorders>
              <w:top w:val="single" w:sz="4" w:space="0" w:color="auto"/>
              <w:left w:val="nil"/>
              <w:bottom w:val="nil"/>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29,7</w:t>
            </w:r>
          </w:p>
        </w:tc>
        <w:tc>
          <w:tcPr>
            <w:tcW w:w="1018" w:type="dxa"/>
            <w:tcBorders>
              <w:top w:val="single" w:sz="4" w:space="0" w:color="auto"/>
              <w:left w:val="nil"/>
              <w:bottom w:val="nil"/>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22,6</w:t>
            </w:r>
          </w:p>
        </w:tc>
        <w:tc>
          <w:tcPr>
            <w:tcW w:w="1018" w:type="dxa"/>
            <w:tcBorders>
              <w:top w:val="single" w:sz="4" w:space="0" w:color="auto"/>
              <w:left w:val="nil"/>
              <w:bottom w:val="nil"/>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1,5</w:t>
            </w:r>
          </w:p>
        </w:tc>
        <w:tc>
          <w:tcPr>
            <w:tcW w:w="1018" w:type="dxa"/>
            <w:tcBorders>
              <w:top w:val="single" w:sz="4" w:space="0" w:color="auto"/>
              <w:left w:val="nil"/>
              <w:bottom w:val="nil"/>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8,1</w:t>
            </w:r>
          </w:p>
        </w:tc>
        <w:tc>
          <w:tcPr>
            <w:tcW w:w="1018" w:type="dxa"/>
            <w:tcBorders>
              <w:top w:val="single" w:sz="4" w:space="0" w:color="auto"/>
              <w:left w:val="nil"/>
              <w:bottom w:val="nil"/>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9,1</w:t>
            </w:r>
          </w:p>
        </w:tc>
        <w:tc>
          <w:tcPr>
            <w:tcW w:w="1528"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sz w:val="18"/>
                <w:szCs w:val="18"/>
              </w:rPr>
            </w:pPr>
            <w:r w:rsidRPr="006E4709">
              <w:rPr>
                <w:rFonts w:cs="Arial"/>
                <w:sz w:val="18"/>
                <w:szCs w:val="18"/>
              </w:rPr>
              <w:t>100,0</w:t>
            </w:r>
          </w:p>
        </w:tc>
      </w:tr>
      <w:tr w:rsidR="003C496F" w:rsidRPr="006E4709" w:rsidTr="00996B75">
        <w:trPr>
          <w:trHeight w:val="275"/>
        </w:trPr>
        <w:tc>
          <w:tcPr>
            <w:tcW w:w="1000" w:type="dxa"/>
            <w:tcBorders>
              <w:top w:val="nil"/>
              <w:left w:val="single" w:sz="4" w:space="0" w:color="auto"/>
              <w:bottom w:val="single" w:sz="4" w:space="0" w:color="auto"/>
              <w:right w:val="nil"/>
            </w:tcBorders>
            <w:shd w:val="clear" w:color="auto" w:fill="auto"/>
            <w:noWrap/>
            <w:vAlign w:val="bottom"/>
            <w:hideMark/>
          </w:tcPr>
          <w:p w:rsidR="003C496F" w:rsidRPr="006E4709" w:rsidRDefault="003C496F" w:rsidP="00996B75">
            <w:pPr>
              <w:jc w:val="left"/>
              <w:rPr>
                <w:rFonts w:cs="Arial"/>
                <w:sz w:val="18"/>
                <w:szCs w:val="18"/>
              </w:rPr>
            </w:pPr>
            <w:r w:rsidRPr="006E4709">
              <w:rPr>
                <w:rFonts w:cs="Arial"/>
                <w:sz w:val="18"/>
                <w:szCs w:val="18"/>
              </w:rPr>
              <w:t>60 +</w:t>
            </w:r>
          </w:p>
        </w:tc>
        <w:tc>
          <w:tcPr>
            <w:tcW w:w="1018" w:type="dxa"/>
            <w:tcBorders>
              <w:top w:val="single" w:sz="4" w:space="0" w:color="auto"/>
              <w:left w:val="single" w:sz="4" w:space="0" w:color="auto"/>
              <w:bottom w:val="nil"/>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2,3</w:t>
            </w:r>
          </w:p>
        </w:tc>
        <w:tc>
          <w:tcPr>
            <w:tcW w:w="1018" w:type="dxa"/>
            <w:tcBorders>
              <w:top w:val="single" w:sz="4" w:space="0" w:color="auto"/>
              <w:left w:val="nil"/>
              <w:bottom w:val="nil"/>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28,9</w:t>
            </w:r>
          </w:p>
        </w:tc>
        <w:tc>
          <w:tcPr>
            <w:tcW w:w="1018" w:type="dxa"/>
            <w:tcBorders>
              <w:top w:val="single" w:sz="4" w:space="0" w:color="auto"/>
              <w:left w:val="nil"/>
              <w:bottom w:val="nil"/>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25,3</w:t>
            </w:r>
          </w:p>
        </w:tc>
        <w:tc>
          <w:tcPr>
            <w:tcW w:w="1018" w:type="dxa"/>
            <w:tcBorders>
              <w:top w:val="single" w:sz="4" w:space="0" w:color="auto"/>
              <w:left w:val="nil"/>
              <w:bottom w:val="nil"/>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20,8</w:t>
            </w:r>
          </w:p>
        </w:tc>
        <w:tc>
          <w:tcPr>
            <w:tcW w:w="1018" w:type="dxa"/>
            <w:tcBorders>
              <w:top w:val="single" w:sz="4" w:space="0" w:color="auto"/>
              <w:left w:val="nil"/>
              <w:bottom w:val="nil"/>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1,0</w:t>
            </w:r>
          </w:p>
        </w:tc>
        <w:tc>
          <w:tcPr>
            <w:tcW w:w="1018" w:type="dxa"/>
            <w:tcBorders>
              <w:top w:val="single" w:sz="4" w:space="0" w:color="auto"/>
              <w:left w:val="nil"/>
              <w:bottom w:val="nil"/>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6,8</w:t>
            </w:r>
          </w:p>
        </w:tc>
        <w:tc>
          <w:tcPr>
            <w:tcW w:w="1018" w:type="dxa"/>
            <w:tcBorders>
              <w:top w:val="single" w:sz="4" w:space="0" w:color="auto"/>
              <w:left w:val="nil"/>
              <w:bottom w:val="nil"/>
              <w:right w:val="single" w:sz="4" w:space="0" w:color="auto"/>
            </w:tcBorders>
            <w:shd w:val="clear" w:color="auto" w:fill="auto"/>
            <w:noWrap/>
            <w:vAlign w:val="bottom"/>
            <w:hideMark/>
          </w:tcPr>
          <w:p w:rsidR="003C496F" w:rsidRPr="006E4709" w:rsidRDefault="003C496F" w:rsidP="00996B75">
            <w:pPr>
              <w:jc w:val="right"/>
              <w:rPr>
                <w:rFonts w:cs="Arial"/>
                <w:sz w:val="18"/>
                <w:szCs w:val="18"/>
              </w:rPr>
            </w:pPr>
            <w:r w:rsidRPr="006E4709">
              <w:rPr>
                <w:rFonts w:cs="Arial"/>
                <w:sz w:val="18"/>
                <w:szCs w:val="18"/>
              </w:rPr>
              <w:t>14,9</w:t>
            </w:r>
          </w:p>
        </w:tc>
        <w:tc>
          <w:tcPr>
            <w:tcW w:w="1528"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sz w:val="18"/>
                <w:szCs w:val="18"/>
              </w:rPr>
            </w:pPr>
            <w:r w:rsidRPr="006E4709">
              <w:rPr>
                <w:rFonts w:cs="Arial"/>
                <w:sz w:val="18"/>
                <w:szCs w:val="18"/>
              </w:rPr>
              <w:t>100,0</w:t>
            </w:r>
          </w:p>
        </w:tc>
      </w:tr>
      <w:tr w:rsidR="003C496F" w:rsidRPr="006E4709" w:rsidTr="006E771B">
        <w:trPr>
          <w:trHeight w:val="289"/>
        </w:trPr>
        <w:tc>
          <w:tcPr>
            <w:tcW w:w="1000" w:type="dxa"/>
            <w:tcBorders>
              <w:top w:val="nil"/>
              <w:left w:val="single" w:sz="4" w:space="0" w:color="auto"/>
              <w:bottom w:val="single" w:sz="4" w:space="0" w:color="auto"/>
              <w:right w:val="nil"/>
            </w:tcBorders>
            <w:shd w:val="clear" w:color="000000" w:fill="D8D8D8"/>
            <w:noWrap/>
            <w:vAlign w:val="bottom"/>
            <w:hideMark/>
          </w:tcPr>
          <w:p w:rsidR="003C496F" w:rsidRPr="006E4709" w:rsidRDefault="003C496F" w:rsidP="00996B75">
            <w:pPr>
              <w:jc w:val="left"/>
              <w:rPr>
                <w:rFonts w:cs="Arial"/>
                <w:b/>
                <w:bCs/>
                <w:sz w:val="18"/>
                <w:szCs w:val="18"/>
              </w:rPr>
            </w:pPr>
            <w:r w:rsidRPr="006E4709">
              <w:rPr>
                <w:rFonts w:cs="Arial"/>
                <w:b/>
                <w:bCs/>
                <w:sz w:val="18"/>
                <w:szCs w:val="18"/>
              </w:rPr>
              <w:t>Celkem</w:t>
            </w:r>
          </w:p>
        </w:tc>
        <w:tc>
          <w:tcPr>
            <w:tcW w:w="1018"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5,7</w:t>
            </w:r>
          </w:p>
        </w:tc>
        <w:tc>
          <w:tcPr>
            <w:tcW w:w="1018" w:type="dxa"/>
            <w:tcBorders>
              <w:top w:val="single" w:sz="4" w:space="0" w:color="auto"/>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28,0</w:t>
            </w:r>
          </w:p>
        </w:tc>
        <w:tc>
          <w:tcPr>
            <w:tcW w:w="1018" w:type="dxa"/>
            <w:tcBorders>
              <w:top w:val="single" w:sz="4" w:space="0" w:color="auto"/>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25,2</w:t>
            </w:r>
          </w:p>
        </w:tc>
        <w:tc>
          <w:tcPr>
            <w:tcW w:w="1018" w:type="dxa"/>
            <w:tcBorders>
              <w:top w:val="single" w:sz="4" w:space="0" w:color="auto"/>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21,0</w:t>
            </w:r>
          </w:p>
        </w:tc>
        <w:tc>
          <w:tcPr>
            <w:tcW w:w="1018" w:type="dxa"/>
            <w:tcBorders>
              <w:top w:val="single" w:sz="4" w:space="0" w:color="auto"/>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1,2</w:t>
            </w:r>
          </w:p>
        </w:tc>
        <w:tc>
          <w:tcPr>
            <w:tcW w:w="1018" w:type="dxa"/>
            <w:tcBorders>
              <w:top w:val="single" w:sz="4" w:space="0" w:color="auto"/>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7,1</w:t>
            </w:r>
          </w:p>
        </w:tc>
        <w:tc>
          <w:tcPr>
            <w:tcW w:w="1018" w:type="dxa"/>
            <w:tcBorders>
              <w:top w:val="single" w:sz="4" w:space="0" w:color="auto"/>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11,9</w:t>
            </w:r>
          </w:p>
        </w:tc>
        <w:tc>
          <w:tcPr>
            <w:tcW w:w="1528"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sz w:val="18"/>
                <w:szCs w:val="18"/>
              </w:rPr>
            </w:pPr>
            <w:r w:rsidRPr="006E4709">
              <w:rPr>
                <w:rFonts w:cs="Arial"/>
                <w:b/>
                <w:bCs/>
                <w:sz w:val="18"/>
                <w:szCs w:val="18"/>
              </w:rPr>
              <w:t>100,0</w:t>
            </w:r>
          </w:p>
        </w:tc>
      </w:tr>
      <w:tr w:rsidR="003C496F" w:rsidRPr="006E4709" w:rsidTr="006E771B">
        <w:trPr>
          <w:trHeight w:val="289"/>
        </w:trPr>
        <w:tc>
          <w:tcPr>
            <w:tcW w:w="9654" w:type="dxa"/>
            <w:gridSpan w:val="9"/>
            <w:tcBorders>
              <w:top w:val="single" w:sz="4" w:space="0" w:color="auto"/>
              <w:left w:val="single" w:sz="4" w:space="0" w:color="auto"/>
              <w:bottom w:val="nil"/>
              <w:right w:val="single" w:sz="4" w:space="0" w:color="auto"/>
            </w:tcBorders>
            <w:shd w:val="clear" w:color="000000" w:fill="auto"/>
            <w:noWrap/>
            <w:vAlign w:val="center"/>
            <w:hideMark/>
          </w:tcPr>
          <w:p w:rsidR="003C496F" w:rsidRPr="006E4709" w:rsidRDefault="003C496F" w:rsidP="00996B75">
            <w:pPr>
              <w:jc w:val="center"/>
              <w:rPr>
                <w:rFonts w:cs="Arial"/>
                <w:b/>
                <w:bCs/>
                <w:color w:val="000000"/>
                <w:sz w:val="18"/>
                <w:szCs w:val="18"/>
              </w:rPr>
            </w:pPr>
            <w:r w:rsidRPr="006E4709">
              <w:rPr>
                <w:rFonts w:cs="Arial"/>
                <w:b/>
                <w:bCs/>
                <w:color w:val="000000"/>
                <w:sz w:val="18"/>
                <w:szCs w:val="18"/>
              </w:rPr>
              <w:t>Počet obyvatel celkem (absolutní četnost)</w:t>
            </w:r>
            <w:r w:rsidRPr="006E4709">
              <w:rPr>
                <w:rFonts w:cs="Arial"/>
                <w:b/>
                <w:bCs/>
                <w:color w:val="000000"/>
                <w:sz w:val="18"/>
                <w:szCs w:val="18"/>
                <w:vertAlign w:val="superscript"/>
              </w:rPr>
              <w:t>*</w:t>
            </w:r>
          </w:p>
        </w:tc>
      </w:tr>
      <w:tr w:rsidR="003C496F" w:rsidRPr="006E4709" w:rsidTr="00996B75">
        <w:trPr>
          <w:trHeight w:val="289"/>
        </w:trPr>
        <w:tc>
          <w:tcPr>
            <w:tcW w:w="100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3C496F" w:rsidRPr="006E4709" w:rsidRDefault="003C496F" w:rsidP="00996B75">
            <w:pPr>
              <w:jc w:val="left"/>
              <w:rPr>
                <w:rFonts w:cs="Arial"/>
                <w:color w:val="000000"/>
                <w:sz w:val="18"/>
                <w:szCs w:val="18"/>
              </w:rPr>
            </w:pPr>
            <w:r w:rsidRPr="006E4709">
              <w:rPr>
                <w:rFonts w:cs="Arial"/>
                <w:color w:val="000000"/>
                <w:sz w:val="18"/>
                <w:szCs w:val="18"/>
              </w:rPr>
              <w:t>15 - 29</w:t>
            </w:r>
          </w:p>
        </w:tc>
        <w:tc>
          <w:tcPr>
            <w:tcW w:w="1018" w:type="dxa"/>
            <w:tcBorders>
              <w:top w:val="single" w:sz="4" w:space="0" w:color="auto"/>
              <w:left w:val="nil"/>
              <w:bottom w:val="single" w:sz="4" w:space="0" w:color="auto"/>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8 142</w:t>
            </w:r>
          </w:p>
        </w:tc>
        <w:tc>
          <w:tcPr>
            <w:tcW w:w="1018" w:type="dxa"/>
            <w:tcBorders>
              <w:top w:val="single" w:sz="4" w:space="0" w:color="auto"/>
              <w:left w:val="nil"/>
              <w:bottom w:val="single" w:sz="4" w:space="0" w:color="auto"/>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561 965</w:t>
            </w:r>
          </w:p>
        </w:tc>
        <w:tc>
          <w:tcPr>
            <w:tcW w:w="1018" w:type="dxa"/>
            <w:tcBorders>
              <w:top w:val="single" w:sz="4" w:space="0" w:color="auto"/>
              <w:left w:val="nil"/>
              <w:bottom w:val="single" w:sz="4" w:space="0" w:color="auto"/>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348 382</w:t>
            </w:r>
          </w:p>
        </w:tc>
        <w:tc>
          <w:tcPr>
            <w:tcW w:w="1018" w:type="dxa"/>
            <w:tcBorders>
              <w:top w:val="single" w:sz="4" w:space="0" w:color="auto"/>
              <w:left w:val="nil"/>
              <w:bottom w:val="single" w:sz="4" w:space="0" w:color="auto"/>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637 561</w:t>
            </w:r>
          </w:p>
        </w:tc>
        <w:tc>
          <w:tcPr>
            <w:tcW w:w="1018" w:type="dxa"/>
            <w:tcBorders>
              <w:top w:val="single" w:sz="4" w:space="0" w:color="auto"/>
              <w:left w:val="nil"/>
              <w:bottom w:val="single" w:sz="4" w:space="0" w:color="auto"/>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37 330</w:t>
            </w:r>
          </w:p>
        </w:tc>
        <w:tc>
          <w:tcPr>
            <w:tcW w:w="1018" w:type="dxa"/>
            <w:tcBorders>
              <w:top w:val="single" w:sz="4" w:space="0" w:color="auto"/>
              <w:left w:val="nil"/>
              <w:bottom w:val="single" w:sz="4" w:space="0" w:color="auto"/>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221 981</w:t>
            </w:r>
          </w:p>
        </w:tc>
        <w:tc>
          <w:tcPr>
            <w:tcW w:w="1018" w:type="dxa"/>
            <w:tcBorders>
              <w:top w:val="single" w:sz="4" w:space="0" w:color="auto"/>
              <w:left w:val="nil"/>
              <w:bottom w:val="single" w:sz="4" w:space="0" w:color="auto"/>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153 234</w:t>
            </w:r>
          </w:p>
        </w:tc>
        <w:tc>
          <w:tcPr>
            <w:tcW w:w="1528" w:type="dxa"/>
            <w:tcBorders>
              <w:top w:val="single" w:sz="4" w:space="0" w:color="auto"/>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color w:val="000000"/>
                <w:sz w:val="18"/>
                <w:szCs w:val="18"/>
              </w:rPr>
            </w:pPr>
            <w:r w:rsidRPr="006E4709">
              <w:rPr>
                <w:rFonts w:cs="Arial"/>
                <w:b/>
                <w:bCs/>
                <w:color w:val="000000"/>
                <w:sz w:val="18"/>
                <w:szCs w:val="18"/>
              </w:rPr>
              <w:t>1 968 595</w:t>
            </w:r>
          </w:p>
        </w:tc>
      </w:tr>
      <w:tr w:rsidR="003C496F" w:rsidRPr="006E4709" w:rsidTr="00996B75">
        <w:trPr>
          <w:trHeight w:val="275"/>
        </w:trPr>
        <w:tc>
          <w:tcPr>
            <w:tcW w:w="1000" w:type="dxa"/>
            <w:tcBorders>
              <w:top w:val="nil"/>
              <w:left w:val="single" w:sz="4" w:space="0" w:color="auto"/>
              <w:bottom w:val="single" w:sz="4" w:space="0" w:color="auto"/>
              <w:right w:val="single" w:sz="4" w:space="0" w:color="auto"/>
            </w:tcBorders>
            <w:shd w:val="clear" w:color="000000" w:fill="FFFFCC"/>
            <w:noWrap/>
            <w:vAlign w:val="bottom"/>
            <w:hideMark/>
          </w:tcPr>
          <w:p w:rsidR="003C496F" w:rsidRPr="006E4709" w:rsidRDefault="003C496F" w:rsidP="00996B75">
            <w:pPr>
              <w:jc w:val="left"/>
              <w:rPr>
                <w:rFonts w:cs="Arial"/>
                <w:color w:val="000000"/>
                <w:sz w:val="18"/>
                <w:szCs w:val="18"/>
              </w:rPr>
            </w:pPr>
            <w:r w:rsidRPr="006E4709">
              <w:rPr>
                <w:rFonts w:cs="Arial"/>
                <w:color w:val="000000"/>
                <w:sz w:val="18"/>
                <w:szCs w:val="18"/>
              </w:rPr>
              <w:t>30 - 44</w:t>
            </w:r>
          </w:p>
        </w:tc>
        <w:tc>
          <w:tcPr>
            <w:tcW w:w="1018" w:type="dxa"/>
            <w:tcBorders>
              <w:top w:val="nil"/>
              <w:left w:val="nil"/>
              <w:bottom w:val="single" w:sz="4" w:space="0" w:color="auto"/>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10 881</w:t>
            </w:r>
          </w:p>
        </w:tc>
        <w:tc>
          <w:tcPr>
            <w:tcW w:w="1018" w:type="dxa"/>
            <w:tcBorders>
              <w:top w:val="nil"/>
              <w:left w:val="nil"/>
              <w:bottom w:val="single" w:sz="4" w:space="0" w:color="auto"/>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144 998</w:t>
            </w:r>
          </w:p>
        </w:tc>
        <w:tc>
          <w:tcPr>
            <w:tcW w:w="1018" w:type="dxa"/>
            <w:tcBorders>
              <w:top w:val="nil"/>
              <w:left w:val="nil"/>
              <w:bottom w:val="single" w:sz="4" w:space="0" w:color="auto"/>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871 783</w:t>
            </w:r>
          </w:p>
        </w:tc>
        <w:tc>
          <w:tcPr>
            <w:tcW w:w="1018" w:type="dxa"/>
            <w:tcBorders>
              <w:top w:val="nil"/>
              <w:left w:val="nil"/>
              <w:bottom w:val="single" w:sz="4" w:space="0" w:color="auto"/>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843 611</w:t>
            </w:r>
          </w:p>
        </w:tc>
        <w:tc>
          <w:tcPr>
            <w:tcW w:w="1018" w:type="dxa"/>
            <w:tcBorders>
              <w:top w:val="nil"/>
              <w:left w:val="nil"/>
              <w:bottom w:val="single" w:sz="4" w:space="0" w:color="auto"/>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44 541</w:t>
            </w:r>
          </w:p>
        </w:tc>
        <w:tc>
          <w:tcPr>
            <w:tcW w:w="1018" w:type="dxa"/>
            <w:tcBorders>
              <w:top w:val="nil"/>
              <w:left w:val="nil"/>
              <w:bottom w:val="single" w:sz="4" w:space="0" w:color="auto"/>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388 618</w:t>
            </w:r>
          </w:p>
        </w:tc>
        <w:tc>
          <w:tcPr>
            <w:tcW w:w="1018" w:type="dxa"/>
            <w:tcBorders>
              <w:top w:val="nil"/>
              <w:left w:val="nil"/>
              <w:bottom w:val="single" w:sz="4" w:space="0" w:color="auto"/>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147 139</w:t>
            </w:r>
          </w:p>
        </w:tc>
        <w:tc>
          <w:tcPr>
            <w:tcW w:w="1528"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color w:val="000000"/>
                <w:sz w:val="18"/>
                <w:szCs w:val="18"/>
              </w:rPr>
            </w:pPr>
            <w:r w:rsidRPr="006E4709">
              <w:rPr>
                <w:rFonts w:cs="Arial"/>
                <w:b/>
                <w:bCs/>
                <w:color w:val="000000"/>
                <w:sz w:val="18"/>
                <w:szCs w:val="18"/>
              </w:rPr>
              <w:t>2 451 571</w:t>
            </w:r>
          </w:p>
        </w:tc>
      </w:tr>
      <w:tr w:rsidR="003C496F" w:rsidRPr="006E4709" w:rsidTr="00996B75">
        <w:trPr>
          <w:trHeight w:val="275"/>
        </w:trPr>
        <w:tc>
          <w:tcPr>
            <w:tcW w:w="1000" w:type="dxa"/>
            <w:tcBorders>
              <w:top w:val="nil"/>
              <w:left w:val="single" w:sz="4" w:space="0" w:color="auto"/>
              <w:bottom w:val="single" w:sz="4" w:space="0" w:color="auto"/>
              <w:right w:val="single" w:sz="4" w:space="0" w:color="auto"/>
            </w:tcBorders>
            <w:shd w:val="clear" w:color="000000" w:fill="FFFFCC"/>
            <w:noWrap/>
            <w:vAlign w:val="bottom"/>
            <w:hideMark/>
          </w:tcPr>
          <w:p w:rsidR="003C496F" w:rsidRPr="006E4709" w:rsidRDefault="003C496F" w:rsidP="00996B75">
            <w:pPr>
              <w:jc w:val="left"/>
              <w:rPr>
                <w:rFonts w:cs="Arial"/>
                <w:color w:val="000000"/>
                <w:sz w:val="18"/>
                <w:szCs w:val="18"/>
              </w:rPr>
            </w:pPr>
            <w:r w:rsidRPr="006E4709">
              <w:rPr>
                <w:rFonts w:cs="Arial"/>
                <w:color w:val="000000"/>
                <w:sz w:val="18"/>
                <w:szCs w:val="18"/>
              </w:rPr>
              <w:t>45 - 59</w:t>
            </w:r>
          </w:p>
        </w:tc>
        <w:tc>
          <w:tcPr>
            <w:tcW w:w="1018" w:type="dxa"/>
            <w:tcBorders>
              <w:top w:val="nil"/>
              <w:left w:val="nil"/>
              <w:bottom w:val="single" w:sz="4" w:space="0" w:color="auto"/>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10 512</w:t>
            </w:r>
          </w:p>
        </w:tc>
        <w:tc>
          <w:tcPr>
            <w:tcW w:w="1018" w:type="dxa"/>
            <w:tcBorders>
              <w:top w:val="nil"/>
              <w:left w:val="nil"/>
              <w:bottom w:val="single" w:sz="4" w:space="0" w:color="auto"/>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249 919</w:t>
            </w:r>
          </w:p>
        </w:tc>
        <w:tc>
          <w:tcPr>
            <w:tcW w:w="1018" w:type="dxa"/>
            <w:tcBorders>
              <w:top w:val="nil"/>
              <w:left w:val="nil"/>
              <w:bottom w:val="single" w:sz="4" w:space="0" w:color="auto"/>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846 237</w:t>
            </w:r>
          </w:p>
        </w:tc>
        <w:tc>
          <w:tcPr>
            <w:tcW w:w="1018" w:type="dxa"/>
            <w:tcBorders>
              <w:top w:val="nil"/>
              <w:left w:val="nil"/>
              <w:bottom w:val="single" w:sz="4" w:space="0" w:color="auto"/>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609 043</w:t>
            </w:r>
          </w:p>
        </w:tc>
        <w:tc>
          <w:tcPr>
            <w:tcW w:w="1018" w:type="dxa"/>
            <w:tcBorders>
              <w:top w:val="nil"/>
              <w:left w:val="nil"/>
              <w:bottom w:val="single" w:sz="4" w:space="0" w:color="auto"/>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13 021</w:t>
            </w:r>
          </w:p>
        </w:tc>
        <w:tc>
          <w:tcPr>
            <w:tcW w:w="1018" w:type="dxa"/>
            <w:tcBorders>
              <w:top w:val="nil"/>
              <w:left w:val="nil"/>
              <w:bottom w:val="single" w:sz="4" w:space="0" w:color="auto"/>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287 743</w:t>
            </w:r>
          </w:p>
        </w:tc>
        <w:tc>
          <w:tcPr>
            <w:tcW w:w="1018" w:type="dxa"/>
            <w:tcBorders>
              <w:top w:val="nil"/>
              <w:left w:val="nil"/>
              <w:bottom w:val="single" w:sz="4" w:space="0" w:color="auto"/>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86 281</w:t>
            </w:r>
          </w:p>
        </w:tc>
        <w:tc>
          <w:tcPr>
            <w:tcW w:w="1528"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color w:val="000000"/>
                <w:sz w:val="18"/>
                <w:szCs w:val="18"/>
              </w:rPr>
            </w:pPr>
            <w:r w:rsidRPr="006E4709">
              <w:rPr>
                <w:rFonts w:cs="Arial"/>
                <w:b/>
                <w:bCs/>
                <w:color w:val="000000"/>
                <w:sz w:val="18"/>
                <w:szCs w:val="18"/>
              </w:rPr>
              <w:t>2 102 756</w:t>
            </w:r>
          </w:p>
        </w:tc>
      </w:tr>
      <w:tr w:rsidR="003C496F" w:rsidRPr="006E4709" w:rsidTr="00996B75">
        <w:trPr>
          <w:trHeight w:val="275"/>
        </w:trPr>
        <w:tc>
          <w:tcPr>
            <w:tcW w:w="1000" w:type="dxa"/>
            <w:tcBorders>
              <w:top w:val="nil"/>
              <w:left w:val="single" w:sz="4" w:space="0" w:color="auto"/>
              <w:bottom w:val="single" w:sz="4" w:space="0" w:color="auto"/>
              <w:right w:val="single" w:sz="4" w:space="0" w:color="auto"/>
            </w:tcBorders>
            <w:shd w:val="clear" w:color="000000" w:fill="FFFFCC"/>
            <w:noWrap/>
            <w:vAlign w:val="bottom"/>
            <w:hideMark/>
          </w:tcPr>
          <w:p w:rsidR="003C496F" w:rsidRPr="006E4709" w:rsidRDefault="003C496F" w:rsidP="00996B75">
            <w:pPr>
              <w:jc w:val="left"/>
              <w:rPr>
                <w:rFonts w:cs="Arial"/>
                <w:color w:val="000000"/>
                <w:sz w:val="18"/>
                <w:szCs w:val="18"/>
              </w:rPr>
            </w:pPr>
            <w:r w:rsidRPr="006E4709">
              <w:rPr>
                <w:rFonts w:cs="Arial"/>
                <w:color w:val="000000"/>
                <w:sz w:val="18"/>
                <w:szCs w:val="18"/>
              </w:rPr>
              <w:t>60 +</w:t>
            </w:r>
          </w:p>
        </w:tc>
        <w:tc>
          <w:tcPr>
            <w:tcW w:w="1018" w:type="dxa"/>
            <w:tcBorders>
              <w:top w:val="nil"/>
              <w:left w:val="nil"/>
              <w:bottom w:val="single" w:sz="4" w:space="0" w:color="auto"/>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12 097</w:t>
            </w:r>
          </w:p>
        </w:tc>
        <w:tc>
          <w:tcPr>
            <w:tcW w:w="1018" w:type="dxa"/>
            <w:tcBorders>
              <w:top w:val="nil"/>
              <w:left w:val="nil"/>
              <w:bottom w:val="single" w:sz="4" w:space="0" w:color="auto"/>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611 850</w:t>
            </w:r>
          </w:p>
        </w:tc>
        <w:tc>
          <w:tcPr>
            <w:tcW w:w="1018" w:type="dxa"/>
            <w:tcBorders>
              <w:top w:val="nil"/>
              <w:left w:val="nil"/>
              <w:bottom w:val="single" w:sz="4" w:space="0" w:color="auto"/>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881 878</w:t>
            </w:r>
          </w:p>
        </w:tc>
        <w:tc>
          <w:tcPr>
            <w:tcW w:w="1018" w:type="dxa"/>
            <w:tcBorders>
              <w:top w:val="nil"/>
              <w:left w:val="nil"/>
              <w:bottom w:val="single" w:sz="4" w:space="0" w:color="auto"/>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580 510</w:t>
            </w:r>
          </w:p>
        </w:tc>
        <w:tc>
          <w:tcPr>
            <w:tcW w:w="1018" w:type="dxa"/>
            <w:tcBorders>
              <w:top w:val="nil"/>
              <w:left w:val="nil"/>
              <w:bottom w:val="single" w:sz="4" w:space="0" w:color="auto"/>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22 096</w:t>
            </w:r>
          </w:p>
        </w:tc>
        <w:tc>
          <w:tcPr>
            <w:tcW w:w="1018" w:type="dxa"/>
            <w:tcBorders>
              <w:top w:val="nil"/>
              <w:left w:val="nil"/>
              <w:bottom w:val="single" w:sz="4" w:space="0" w:color="auto"/>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215 545</w:t>
            </w:r>
          </w:p>
        </w:tc>
        <w:tc>
          <w:tcPr>
            <w:tcW w:w="1018" w:type="dxa"/>
            <w:tcBorders>
              <w:top w:val="nil"/>
              <w:left w:val="nil"/>
              <w:bottom w:val="single" w:sz="4" w:space="0" w:color="auto"/>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65 107</w:t>
            </w:r>
          </w:p>
        </w:tc>
        <w:tc>
          <w:tcPr>
            <w:tcW w:w="1528"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color w:val="000000"/>
                <w:sz w:val="18"/>
                <w:szCs w:val="18"/>
              </w:rPr>
            </w:pPr>
            <w:r w:rsidRPr="006E4709">
              <w:rPr>
                <w:rFonts w:cs="Arial"/>
                <w:b/>
                <w:bCs/>
                <w:color w:val="000000"/>
                <w:sz w:val="18"/>
                <w:szCs w:val="18"/>
              </w:rPr>
              <w:t>2 389 083</w:t>
            </w:r>
          </w:p>
        </w:tc>
      </w:tr>
      <w:tr w:rsidR="003C496F" w:rsidRPr="006E4709" w:rsidTr="00996B75">
        <w:trPr>
          <w:trHeight w:val="455"/>
        </w:trPr>
        <w:tc>
          <w:tcPr>
            <w:tcW w:w="1000" w:type="dxa"/>
            <w:tcBorders>
              <w:top w:val="nil"/>
              <w:left w:val="single" w:sz="4" w:space="0" w:color="auto"/>
              <w:bottom w:val="single" w:sz="4" w:space="0" w:color="auto"/>
              <w:right w:val="single" w:sz="4" w:space="0" w:color="auto"/>
            </w:tcBorders>
            <w:shd w:val="clear" w:color="000000" w:fill="FFFFCC"/>
            <w:noWrap/>
            <w:vAlign w:val="bottom"/>
            <w:hideMark/>
          </w:tcPr>
          <w:p w:rsidR="003C496F" w:rsidRPr="006E4709" w:rsidRDefault="003C496F" w:rsidP="00996B75">
            <w:pPr>
              <w:jc w:val="left"/>
              <w:rPr>
                <w:rFonts w:cs="Arial"/>
                <w:color w:val="000000"/>
                <w:sz w:val="18"/>
                <w:szCs w:val="18"/>
              </w:rPr>
            </w:pPr>
            <w:r w:rsidRPr="006E4709">
              <w:rPr>
                <w:rFonts w:cs="Arial"/>
                <w:color w:val="000000"/>
                <w:sz w:val="18"/>
                <w:szCs w:val="18"/>
              </w:rPr>
              <w:t>není známo</w:t>
            </w:r>
          </w:p>
        </w:tc>
        <w:tc>
          <w:tcPr>
            <w:tcW w:w="1018" w:type="dxa"/>
            <w:tcBorders>
              <w:top w:val="nil"/>
              <w:left w:val="nil"/>
              <w:bottom w:val="single" w:sz="4" w:space="0" w:color="auto"/>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752</w:t>
            </w:r>
          </w:p>
        </w:tc>
        <w:tc>
          <w:tcPr>
            <w:tcW w:w="1018" w:type="dxa"/>
            <w:tcBorders>
              <w:top w:val="nil"/>
              <w:left w:val="nil"/>
              <w:bottom w:val="single" w:sz="4" w:space="0" w:color="auto"/>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2 870</w:t>
            </w:r>
          </w:p>
        </w:tc>
        <w:tc>
          <w:tcPr>
            <w:tcW w:w="1018" w:type="dxa"/>
            <w:tcBorders>
              <w:top w:val="nil"/>
              <w:left w:val="nil"/>
              <w:bottom w:val="single" w:sz="4" w:space="0" w:color="auto"/>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3 832</w:t>
            </w:r>
          </w:p>
        </w:tc>
        <w:tc>
          <w:tcPr>
            <w:tcW w:w="1018" w:type="dxa"/>
            <w:tcBorders>
              <w:top w:val="nil"/>
              <w:left w:val="nil"/>
              <w:bottom w:val="single" w:sz="4" w:space="0" w:color="auto"/>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2 276</w:t>
            </w:r>
          </w:p>
        </w:tc>
        <w:tc>
          <w:tcPr>
            <w:tcW w:w="1018" w:type="dxa"/>
            <w:tcBorders>
              <w:top w:val="nil"/>
              <w:left w:val="nil"/>
              <w:bottom w:val="single" w:sz="4" w:space="0" w:color="auto"/>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123</w:t>
            </w:r>
          </w:p>
        </w:tc>
        <w:tc>
          <w:tcPr>
            <w:tcW w:w="1018" w:type="dxa"/>
            <w:tcBorders>
              <w:top w:val="nil"/>
              <w:left w:val="nil"/>
              <w:bottom w:val="single" w:sz="4" w:space="0" w:color="auto"/>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844</w:t>
            </w:r>
          </w:p>
        </w:tc>
        <w:tc>
          <w:tcPr>
            <w:tcW w:w="1018" w:type="dxa"/>
            <w:tcBorders>
              <w:top w:val="nil"/>
              <w:left w:val="nil"/>
              <w:bottom w:val="single" w:sz="4" w:space="0" w:color="auto"/>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24 930</w:t>
            </w:r>
          </w:p>
        </w:tc>
        <w:tc>
          <w:tcPr>
            <w:tcW w:w="1528"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color w:val="000000"/>
                <w:sz w:val="18"/>
                <w:szCs w:val="18"/>
              </w:rPr>
            </w:pPr>
            <w:r w:rsidRPr="006E4709">
              <w:rPr>
                <w:rFonts w:cs="Arial"/>
                <w:b/>
                <w:bCs/>
                <w:color w:val="000000"/>
                <w:sz w:val="18"/>
                <w:szCs w:val="18"/>
              </w:rPr>
              <w:t>35 627</w:t>
            </w:r>
          </w:p>
        </w:tc>
      </w:tr>
      <w:tr w:rsidR="003C496F" w:rsidRPr="006E4709" w:rsidTr="006E771B">
        <w:trPr>
          <w:trHeight w:val="275"/>
        </w:trPr>
        <w:tc>
          <w:tcPr>
            <w:tcW w:w="1000" w:type="dxa"/>
            <w:tcBorders>
              <w:top w:val="nil"/>
              <w:left w:val="single" w:sz="4" w:space="0" w:color="auto"/>
              <w:right w:val="single" w:sz="4" w:space="0" w:color="auto"/>
            </w:tcBorders>
            <w:shd w:val="clear" w:color="000000" w:fill="D8D8D8"/>
            <w:noWrap/>
            <w:vAlign w:val="bottom"/>
            <w:hideMark/>
          </w:tcPr>
          <w:p w:rsidR="003C496F" w:rsidRPr="006E4709" w:rsidRDefault="003C496F" w:rsidP="00996B75">
            <w:pPr>
              <w:jc w:val="left"/>
              <w:rPr>
                <w:rFonts w:cs="Arial"/>
                <w:b/>
                <w:bCs/>
                <w:color w:val="000000"/>
                <w:sz w:val="18"/>
                <w:szCs w:val="18"/>
              </w:rPr>
            </w:pPr>
            <w:r w:rsidRPr="006E4709">
              <w:rPr>
                <w:rFonts w:cs="Arial"/>
                <w:b/>
                <w:bCs/>
                <w:color w:val="000000"/>
                <w:sz w:val="18"/>
                <w:szCs w:val="18"/>
              </w:rPr>
              <w:t>Celkem</w:t>
            </w:r>
          </w:p>
        </w:tc>
        <w:tc>
          <w:tcPr>
            <w:tcW w:w="1018" w:type="dxa"/>
            <w:tcBorders>
              <w:top w:val="nil"/>
              <w:left w:val="nil"/>
              <w:right w:val="single" w:sz="4" w:space="0" w:color="auto"/>
            </w:tcBorders>
            <w:shd w:val="clear" w:color="000000" w:fill="D8D8D8"/>
            <w:noWrap/>
            <w:vAlign w:val="bottom"/>
            <w:hideMark/>
          </w:tcPr>
          <w:p w:rsidR="003C496F" w:rsidRPr="006E4709" w:rsidRDefault="003C496F" w:rsidP="00996B75">
            <w:pPr>
              <w:jc w:val="right"/>
              <w:rPr>
                <w:rFonts w:cs="Arial"/>
                <w:b/>
                <w:bCs/>
                <w:color w:val="000000"/>
                <w:sz w:val="18"/>
                <w:szCs w:val="18"/>
              </w:rPr>
            </w:pPr>
            <w:r w:rsidRPr="006E4709">
              <w:rPr>
                <w:rFonts w:cs="Arial"/>
                <w:b/>
                <w:bCs/>
                <w:color w:val="000000"/>
                <w:sz w:val="18"/>
                <w:szCs w:val="18"/>
              </w:rPr>
              <w:t>42 384</w:t>
            </w:r>
          </w:p>
        </w:tc>
        <w:tc>
          <w:tcPr>
            <w:tcW w:w="1018" w:type="dxa"/>
            <w:tcBorders>
              <w:top w:val="nil"/>
              <w:left w:val="nil"/>
              <w:right w:val="single" w:sz="4" w:space="0" w:color="auto"/>
            </w:tcBorders>
            <w:shd w:val="clear" w:color="000000" w:fill="D8D8D8"/>
            <w:noWrap/>
            <w:vAlign w:val="bottom"/>
            <w:hideMark/>
          </w:tcPr>
          <w:p w:rsidR="003C496F" w:rsidRPr="006E4709" w:rsidRDefault="003C496F" w:rsidP="00996B75">
            <w:pPr>
              <w:jc w:val="right"/>
              <w:rPr>
                <w:rFonts w:cs="Arial"/>
                <w:b/>
                <w:bCs/>
                <w:color w:val="000000"/>
                <w:sz w:val="18"/>
                <w:szCs w:val="18"/>
              </w:rPr>
            </w:pPr>
            <w:r w:rsidRPr="006E4709">
              <w:rPr>
                <w:rFonts w:cs="Arial"/>
                <w:b/>
                <w:bCs/>
                <w:color w:val="000000"/>
                <w:sz w:val="18"/>
                <w:szCs w:val="18"/>
              </w:rPr>
              <w:t>1 571 602</w:t>
            </w:r>
          </w:p>
        </w:tc>
        <w:tc>
          <w:tcPr>
            <w:tcW w:w="1018" w:type="dxa"/>
            <w:tcBorders>
              <w:top w:val="nil"/>
              <w:left w:val="nil"/>
              <w:right w:val="single" w:sz="4" w:space="0" w:color="auto"/>
            </w:tcBorders>
            <w:shd w:val="clear" w:color="000000" w:fill="D8D8D8"/>
            <w:noWrap/>
            <w:vAlign w:val="bottom"/>
            <w:hideMark/>
          </w:tcPr>
          <w:p w:rsidR="003C496F" w:rsidRPr="006E4709" w:rsidRDefault="003C496F" w:rsidP="00996B75">
            <w:pPr>
              <w:jc w:val="right"/>
              <w:rPr>
                <w:rFonts w:cs="Arial"/>
                <w:b/>
                <w:bCs/>
                <w:color w:val="000000"/>
                <w:sz w:val="18"/>
                <w:szCs w:val="18"/>
              </w:rPr>
            </w:pPr>
            <w:r w:rsidRPr="006E4709">
              <w:rPr>
                <w:rFonts w:cs="Arial"/>
                <w:b/>
                <w:bCs/>
                <w:color w:val="000000"/>
                <w:sz w:val="18"/>
                <w:szCs w:val="18"/>
              </w:rPr>
              <w:t>2 952 112</w:t>
            </w:r>
          </w:p>
        </w:tc>
        <w:tc>
          <w:tcPr>
            <w:tcW w:w="1018" w:type="dxa"/>
            <w:tcBorders>
              <w:top w:val="nil"/>
              <w:left w:val="nil"/>
              <w:right w:val="single" w:sz="4" w:space="0" w:color="auto"/>
            </w:tcBorders>
            <w:shd w:val="clear" w:color="000000" w:fill="D8D8D8"/>
            <w:noWrap/>
            <w:vAlign w:val="bottom"/>
            <w:hideMark/>
          </w:tcPr>
          <w:p w:rsidR="003C496F" w:rsidRPr="006E4709" w:rsidRDefault="003C496F" w:rsidP="00996B75">
            <w:pPr>
              <w:jc w:val="right"/>
              <w:rPr>
                <w:rFonts w:cs="Arial"/>
                <w:b/>
                <w:bCs/>
                <w:color w:val="000000"/>
                <w:sz w:val="18"/>
                <w:szCs w:val="18"/>
              </w:rPr>
            </w:pPr>
            <w:r w:rsidRPr="006E4709">
              <w:rPr>
                <w:rFonts w:cs="Arial"/>
                <w:b/>
                <w:bCs/>
                <w:color w:val="000000"/>
                <w:sz w:val="18"/>
                <w:szCs w:val="18"/>
              </w:rPr>
              <w:t>2 673 001</w:t>
            </w:r>
          </w:p>
        </w:tc>
        <w:tc>
          <w:tcPr>
            <w:tcW w:w="1018" w:type="dxa"/>
            <w:tcBorders>
              <w:top w:val="nil"/>
              <w:left w:val="nil"/>
              <w:right w:val="single" w:sz="4" w:space="0" w:color="auto"/>
            </w:tcBorders>
            <w:shd w:val="clear" w:color="000000" w:fill="D8D8D8"/>
            <w:noWrap/>
            <w:vAlign w:val="bottom"/>
            <w:hideMark/>
          </w:tcPr>
          <w:p w:rsidR="003C496F" w:rsidRPr="006E4709" w:rsidRDefault="003C496F" w:rsidP="00996B75">
            <w:pPr>
              <w:jc w:val="right"/>
              <w:rPr>
                <w:rFonts w:cs="Arial"/>
                <w:b/>
                <w:bCs/>
                <w:color w:val="000000"/>
                <w:sz w:val="18"/>
                <w:szCs w:val="18"/>
              </w:rPr>
            </w:pPr>
            <w:r w:rsidRPr="006E4709">
              <w:rPr>
                <w:rFonts w:cs="Arial"/>
                <w:b/>
                <w:bCs/>
                <w:color w:val="000000"/>
                <w:sz w:val="18"/>
                <w:szCs w:val="18"/>
              </w:rPr>
              <w:t>117 111</w:t>
            </w:r>
          </w:p>
        </w:tc>
        <w:tc>
          <w:tcPr>
            <w:tcW w:w="1018" w:type="dxa"/>
            <w:tcBorders>
              <w:top w:val="nil"/>
              <w:left w:val="nil"/>
              <w:right w:val="single" w:sz="4" w:space="0" w:color="auto"/>
            </w:tcBorders>
            <w:shd w:val="clear" w:color="000000" w:fill="D8D8D8"/>
            <w:noWrap/>
            <w:vAlign w:val="bottom"/>
            <w:hideMark/>
          </w:tcPr>
          <w:p w:rsidR="003C496F" w:rsidRPr="006E4709" w:rsidRDefault="003C496F" w:rsidP="00996B75">
            <w:pPr>
              <w:jc w:val="right"/>
              <w:rPr>
                <w:rFonts w:cs="Arial"/>
                <w:b/>
                <w:bCs/>
                <w:color w:val="000000"/>
                <w:sz w:val="18"/>
                <w:szCs w:val="18"/>
              </w:rPr>
            </w:pPr>
            <w:r w:rsidRPr="006E4709">
              <w:rPr>
                <w:rFonts w:cs="Arial"/>
                <w:b/>
                <w:bCs/>
                <w:color w:val="000000"/>
                <w:sz w:val="18"/>
                <w:szCs w:val="18"/>
              </w:rPr>
              <w:t>1 114 731</w:t>
            </w:r>
          </w:p>
        </w:tc>
        <w:tc>
          <w:tcPr>
            <w:tcW w:w="1018" w:type="dxa"/>
            <w:tcBorders>
              <w:top w:val="nil"/>
              <w:left w:val="nil"/>
              <w:right w:val="single" w:sz="4" w:space="0" w:color="auto"/>
            </w:tcBorders>
            <w:shd w:val="clear" w:color="000000" w:fill="D8D8D8"/>
            <w:noWrap/>
            <w:vAlign w:val="bottom"/>
            <w:hideMark/>
          </w:tcPr>
          <w:p w:rsidR="003C496F" w:rsidRPr="006E4709" w:rsidRDefault="003C496F" w:rsidP="00996B75">
            <w:pPr>
              <w:jc w:val="right"/>
              <w:rPr>
                <w:rFonts w:cs="Arial"/>
                <w:b/>
                <w:bCs/>
                <w:color w:val="000000"/>
                <w:sz w:val="18"/>
                <w:szCs w:val="18"/>
              </w:rPr>
            </w:pPr>
            <w:r w:rsidRPr="006E4709">
              <w:rPr>
                <w:rFonts w:cs="Arial"/>
                <w:b/>
                <w:bCs/>
                <w:color w:val="000000"/>
                <w:sz w:val="18"/>
                <w:szCs w:val="18"/>
              </w:rPr>
              <w:t>476 691</w:t>
            </w:r>
          </w:p>
        </w:tc>
        <w:tc>
          <w:tcPr>
            <w:tcW w:w="1528" w:type="dxa"/>
            <w:tcBorders>
              <w:top w:val="nil"/>
              <w:left w:val="nil"/>
              <w:right w:val="single" w:sz="4" w:space="0" w:color="auto"/>
            </w:tcBorders>
            <w:shd w:val="clear" w:color="000000" w:fill="D8D8D8"/>
            <w:noWrap/>
            <w:vAlign w:val="bottom"/>
            <w:hideMark/>
          </w:tcPr>
          <w:p w:rsidR="003C496F" w:rsidRPr="006E4709" w:rsidRDefault="003C496F" w:rsidP="00996B75">
            <w:pPr>
              <w:jc w:val="right"/>
              <w:rPr>
                <w:rFonts w:cs="Arial"/>
                <w:b/>
                <w:bCs/>
                <w:color w:val="000000"/>
                <w:sz w:val="18"/>
                <w:szCs w:val="18"/>
              </w:rPr>
            </w:pPr>
            <w:r w:rsidRPr="006E4709">
              <w:rPr>
                <w:rFonts w:cs="Arial"/>
                <w:b/>
                <w:bCs/>
                <w:color w:val="000000"/>
                <w:sz w:val="18"/>
                <w:szCs w:val="18"/>
              </w:rPr>
              <w:t>8 947 632</w:t>
            </w:r>
          </w:p>
        </w:tc>
      </w:tr>
      <w:tr w:rsidR="003C496F" w:rsidRPr="006E4709" w:rsidTr="006E771B">
        <w:trPr>
          <w:trHeight w:val="289"/>
        </w:trPr>
        <w:tc>
          <w:tcPr>
            <w:tcW w:w="9654" w:type="dxa"/>
            <w:gridSpan w:val="9"/>
            <w:tcBorders>
              <w:top w:val="nil"/>
              <w:left w:val="single" w:sz="4" w:space="0" w:color="auto"/>
              <w:bottom w:val="nil"/>
              <w:right w:val="single" w:sz="4" w:space="0" w:color="auto"/>
            </w:tcBorders>
            <w:shd w:val="clear" w:color="000000" w:fill="auto"/>
            <w:noWrap/>
            <w:vAlign w:val="center"/>
            <w:hideMark/>
          </w:tcPr>
          <w:p w:rsidR="003C496F" w:rsidRPr="006E4709" w:rsidRDefault="003C496F" w:rsidP="00996B75">
            <w:pPr>
              <w:jc w:val="center"/>
              <w:rPr>
                <w:rFonts w:cs="Arial"/>
                <w:b/>
                <w:bCs/>
                <w:color w:val="000000"/>
                <w:sz w:val="18"/>
                <w:szCs w:val="18"/>
              </w:rPr>
            </w:pPr>
            <w:r w:rsidRPr="006E4709">
              <w:rPr>
                <w:rFonts w:cs="Arial"/>
                <w:b/>
                <w:bCs/>
                <w:color w:val="000000"/>
                <w:sz w:val="18"/>
                <w:szCs w:val="18"/>
              </w:rPr>
              <w:t>Počet obyvatel celkem (v procentech)</w:t>
            </w:r>
          </w:p>
        </w:tc>
      </w:tr>
      <w:tr w:rsidR="003C496F" w:rsidRPr="006E4709" w:rsidTr="00996B75">
        <w:trPr>
          <w:trHeight w:val="275"/>
        </w:trPr>
        <w:tc>
          <w:tcPr>
            <w:tcW w:w="100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3C496F" w:rsidRPr="006E4709" w:rsidRDefault="003C496F" w:rsidP="00996B75">
            <w:pPr>
              <w:jc w:val="left"/>
              <w:rPr>
                <w:rFonts w:cs="Arial"/>
                <w:color w:val="000000"/>
                <w:sz w:val="18"/>
                <w:szCs w:val="18"/>
              </w:rPr>
            </w:pPr>
            <w:r w:rsidRPr="006E4709">
              <w:rPr>
                <w:rFonts w:cs="Arial"/>
                <w:color w:val="000000"/>
                <w:sz w:val="18"/>
                <w:szCs w:val="18"/>
              </w:rPr>
              <w:t>15 - 29</w:t>
            </w:r>
          </w:p>
        </w:tc>
        <w:tc>
          <w:tcPr>
            <w:tcW w:w="1018" w:type="dxa"/>
            <w:tcBorders>
              <w:top w:val="single" w:sz="4" w:space="0" w:color="auto"/>
              <w:left w:val="nil"/>
              <w:bottom w:val="nil"/>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0,4</w:t>
            </w:r>
          </w:p>
        </w:tc>
        <w:tc>
          <w:tcPr>
            <w:tcW w:w="1018" w:type="dxa"/>
            <w:tcBorders>
              <w:top w:val="single" w:sz="4" w:space="0" w:color="auto"/>
              <w:left w:val="nil"/>
              <w:bottom w:val="nil"/>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28,5</w:t>
            </w:r>
          </w:p>
        </w:tc>
        <w:tc>
          <w:tcPr>
            <w:tcW w:w="1018" w:type="dxa"/>
            <w:tcBorders>
              <w:top w:val="single" w:sz="4" w:space="0" w:color="auto"/>
              <w:left w:val="nil"/>
              <w:bottom w:val="nil"/>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17,7</w:t>
            </w:r>
          </w:p>
        </w:tc>
        <w:tc>
          <w:tcPr>
            <w:tcW w:w="1018" w:type="dxa"/>
            <w:tcBorders>
              <w:top w:val="single" w:sz="4" w:space="0" w:color="auto"/>
              <w:left w:val="nil"/>
              <w:bottom w:val="nil"/>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32,4</w:t>
            </w:r>
          </w:p>
        </w:tc>
        <w:tc>
          <w:tcPr>
            <w:tcW w:w="1018" w:type="dxa"/>
            <w:tcBorders>
              <w:top w:val="single" w:sz="4" w:space="0" w:color="auto"/>
              <w:left w:val="nil"/>
              <w:bottom w:val="nil"/>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1,9</w:t>
            </w:r>
          </w:p>
        </w:tc>
        <w:tc>
          <w:tcPr>
            <w:tcW w:w="1018" w:type="dxa"/>
            <w:tcBorders>
              <w:top w:val="single" w:sz="4" w:space="0" w:color="auto"/>
              <w:left w:val="nil"/>
              <w:bottom w:val="nil"/>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11,3</w:t>
            </w:r>
          </w:p>
        </w:tc>
        <w:tc>
          <w:tcPr>
            <w:tcW w:w="1018" w:type="dxa"/>
            <w:tcBorders>
              <w:top w:val="single" w:sz="4" w:space="0" w:color="auto"/>
              <w:left w:val="nil"/>
              <w:bottom w:val="nil"/>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7,8</w:t>
            </w:r>
          </w:p>
        </w:tc>
        <w:tc>
          <w:tcPr>
            <w:tcW w:w="1528" w:type="dxa"/>
            <w:tcBorders>
              <w:top w:val="single" w:sz="4" w:space="0" w:color="auto"/>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100,0</w:t>
            </w:r>
          </w:p>
        </w:tc>
      </w:tr>
      <w:tr w:rsidR="003C496F" w:rsidRPr="006E4709" w:rsidTr="00996B75">
        <w:trPr>
          <w:trHeight w:val="275"/>
        </w:trPr>
        <w:tc>
          <w:tcPr>
            <w:tcW w:w="1000" w:type="dxa"/>
            <w:tcBorders>
              <w:top w:val="nil"/>
              <w:left w:val="single" w:sz="4" w:space="0" w:color="auto"/>
              <w:bottom w:val="single" w:sz="4" w:space="0" w:color="auto"/>
              <w:right w:val="single" w:sz="4" w:space="0" w:color="auto"/>
            </w:tcBorders>
            <w:shd w:val="clear" w:color="000000" w:fill="FFFFCC"/>
            <w:noWrap/>
            <w:vAlign w:val="bottom"/>
            <w:hideMark/>
          </w:tcPr>
          <w:p w:rsidR="003C496F" w:rsidRPr="006E4709" w:rsidRDefault="003C496F" w:rsidP="00996B75">
            <w:pPr>
              <w:jc w:val="left"/>
              <w:rPr>
                <w:rFonts w:cs="Arial"/>
                <w:color w:val="000000"/>
                <w:sz w:val="18"/>
                <w:szCs w:val="18"/>
              </w:rPr>
            </w:pPr>
            <w:r w:rsidRPr="006E4709">
              <w:rPr>
                <w:rFonts w:cs="Arial"/>
                <w:color w:val="000000"/>
                <w:sz w:val="18"/>
                <w:szCs w:val="18"/>
              </w:rPr>
              <w:t>30 - 44</w:t>
            </w:r>
          </w:p>
        </w:tc>
        <w:tc>
          <w:tcPr>
            <w:tcW w:w="1018" w:type="dxa"/>
            <w:tcBorders>
              <w:top w:val="single" w:sz="4" w:space="0" w:color="auto"/>
              <w:left w:val="nil"/>
              <w:bottom w:val="nil"/>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0,4</w:t>
            </w:r>
          </w:p>
        </w:tc>
        <w:tc>
          <w:tcPr>
            <w:tcW w:w="1018" w:type="dxa"/>
            <w:tcBorders>
              <w:top w:val="single" w:sz="4" w:space="0" w:color="auto"/>
              <w:left w:val="nil"/>
              <w:bottom w:val="nil"/>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5,9</w:t>
            </w:r>
          </w:p>
        </w:tc>
        <w:tc>
          <w:tcPr>
            <w:tcW w:w="1018" w:type="dxa"/>
            <w:tcBorders>
              <w:top w:val="single" w:sz="4" w:space="0" w:color="auto"/>
              <w:left w:val="nil"/>
              <w:bottom w:val="nil"/>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35,6</w:t>
            </w:r>
          </w:p>
        </w:tc>
        <w:tc>
          <w:tcPr>
            <w:tcW w:w="1018" w:type="dxa"/>
            <w:tcBorders>
              <w:top w:val="single" w:sz="4" w:space="0" w:color="auto"/>
              <w:left w:val="nil"/>
              <w:bottom w:val="nil"/>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34,4</w:t>
            </w:r>
          </w:p>
        </w:tc>
        <w:tc>
          <w:tcPr>
            <w:tcW w:w="1018" w:type="dxa"/>
            <w:tcBorders>
              <w:top w:val="single" w:sz="4" w:space="0" w:color="auto"/>
              <w:left w:val="nil"/>
              <w:bottom w:val="nil"/>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1,8</w:t>
            </w:r>
          </w:p>
        </w:tc>
        <w:tc>
          <w:tcPr>
            <w:tcW w:w="1018" w:type="dxa"/>
            <w:tcBorders>
              <w:top w:val="single" w:sz="4" w:space="0" w:color="auto"/>
              <w:left w:val="nil"/>
              <w:bottom w:val="nil"/>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15,9</w:t>
            </w:r>
          </w:p>
        </w:tc>
        <w:tc>
          <w:tcPr>
            <w:tcW w:w="1018" w:type="dxa"/>
            <w:tcBorders>
              <w:top w:val="single" w:sz="4" w:space="0" w:color="auto"/>
              <w:left w:val="nil"/>
              <w:bottom w:val="nil"/>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6,0</w:t>
            </w:r>
          </w:p>
        </w:tc>
        <w:tc>
          <w:tcPr>
            <w:tcW w:w="1528"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100,0</w:t>
            </w:r>
          </w:p>
        </w:tc>
      </w:tr>
      <w:tr w:rsidR="003C496F" w:rsidRPr="006E4709" w:rsidTr="00996B75">
        <w:trPr>
          <w:trHeight w:val="275"/>
        </w:trPr>
        <w:tc>
          <w:tcPr>
            <w:tcW w:w="1000" w:type="dxa"/>
            <w:tcBorders>
              <w:top w:val="nil"/>
              <w:left w:val="single" w:sz="4" w:space="0" w:color="auto"/>
              <w:bottom w:val="single" w:sz="4" w:space="0" w:color="auto"/>
              <w:right w:val="single" w:sz="4" w:space="0" w:color="auto"/>
            </w:tcBorders>
            <w:shd w:val="clear" w:color="000000" w:fill="FFFFCC"/>
            <w:noWrap/>
            <w:vAlign w:val="bottom"/>
            <w:hideMark/>
          </w:tcPr>
          <w:p w:rsidR="003C496F" w:rsidRPr="006E4709" w:rsidRDefault="003C496F" w:rsidP="00996B75">
            <w:pPr>
              <w:jc w:val="left"/>
              <w:rPr>
                <w:rFonts w:cs="Arial"/>
                <w:color w:val="000000"/>
                <w:sz w:val="18"/>
                <w:szCs w:val="18"/>
              </w:rPr>
            </w:pPr>
            <w:r w:rsidRPr="006E4709">
              <w:rPr>
                <w:rFonts w:cs="Arial"/>
                <w:color w:val="000000"/>
                <w:sz w:val="18"/>
                <w:szCs w:val="18"/>
              </w:rPr>
              <w:t>45 - 59</w:t>
            </w:r>
          </w:p>
        </w:tc>
        <w:tc>
          <w:tcPr>
            <w:tcW w:w="1018" w:type="dxa"/>
            <w:tcBorders>
              <w:top w:val="single" w:sz="4" w:space="0" w:color="auto"/>
              <w:left w:val="nil"/>
              <w:bottom w:val="nil"/>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0,5</w:t>
            </w:r>
          </w:p>
        </w:tc>
        <w:tc>
          <w:tcPr>
            <w:tcW w:w="1018" w:type="dxa"/>
            <w:tcBorders>
              <w:top w:val="single" w:sz="4" w:space="0" w:color="auto"/>
              <w:left w:val="nil"/>
              <w:bottom w:val="nil"/>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11,9</w:t>
            </w:r>
          </w:p>
        </w:tc>
        <w:tc>
          <w:tcPr>
            <w:tcW w:w="1018" w:type="dxa"/>
            <w:tcBorders>
              <w:top w:val="single" w:sz="4" w:space="0" w:color="auto"/>
              <w:left w:val="nil"/>
              <w:bottom w:val="nil"/>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40,2</w:t>
            </w:r>
          </w:p>
        </w:tc>
        <w:tc>
          <w:tcPr>
            <w:tcW w:w="1018" w:type="dxa"/>
            <w:tcBorders>
              <w:top w:val="single" w:sz="4" w:space="0" w:color="auto"/>
              <w:left w:val="nil"/>
              <w:bottom w:val="nil"/>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29,0</w:t>
            </w:r>
          </w:p>
        </w:tc>
        <w:tc>
          <w:tcPr>
            <w:tcW w:w="1018" w:type="dxa"/>
            <w:tcBorders>
              <w:top w:val="single" w:sz="4" w:space="0" w:color="auto"/>
              <w:left w:val="nil"/>
              <w:bottom w:val="nil"/>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0,6</w:t>
            </w:r>
          </w:p>
        </w:tc>
        <w:tc>
          <w:tcPr>
            <w:tcW w:w="1018" w:type="dxa"/>
            <w:tcBorders>
              <w:top w:val="single" w:sz="4" w:space="0" w:color="auto"/>
              <w:left w:val="nil"/>
              <w:bottom w:val="nil"/>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13,7</w:t>
            </w:r>
          </w:p>
        </w:tc>
        <w:tc>
          <w:tcPr>
            <w:tcW w:w="1018" w:type="dxa"/>
            <w:tcBorders>
              <w:top w:val="single" w:sz="4" w:space="0" w:color="auto"/>
              <w:left w:val="nil"/>
              <w:bottom w:val="nil"/>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4,1</w:t>
            </w:r>
          </w:p>
        </w:tc>
        <w:tc>
          <w:tcPr>
            <w:tcW w:w="1528"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100,0</w:t>
            </w:r>
          </w:p>
        </w:tc>
      </w:tr>
      <w:tr w:rsidR="003C496F" w:rsidRPr="006E4709" w:rsidTr="00996B75">
        <w:trPr>
          <w:trHeight w:val="275"/>
        </w:trPr>
        <w:tc>
          <w:tcPr>
            <w:tcW w:w="1000" w:type="dxa"/>
            <w:tcBorders>
              <w:top w:val="nil"/>
              <w:left w:val="single" w:sz="4" w:space="0" w:color="auto"/>
              <w:bottom w:val="single" w:sz="4" w:space="0" w:color="auto"/>
              <w:right w:val="single" w:sz="4" w:space="0" w:color="auto"/>
            </w:tcBorders>
            <w:shd w:val="clear" w:color="000000" w:fill="FFFFCC"/>
            <w:noWrap/>
            <w:vAlign w:val="bottom"/>
            <w:hideMark/>
          </w:tcPr>
          <w:p w:rsidR="003C496F" w:rsidRPr="006E4709" w:rsidRDefault="003C496F" w:rsidP="00996B75">
            <w:pPr>
              <w:jc w:val="left"/>
              <w:rPr>
                <w:rFonts w:cs="Arial"/>
                <w:color w:val="000000"/>
                <w:sz w:val="18"/>
                <w:szCs w:val="18"/>
              </w:rPr>
            </w:pPr>
            <w:r w:rsidRPr="006E4709">
              <w:rPr>
                <w:rFonts w:cs="Arial"/>
                <w:color w:val="000000"/>
                <w:sz w:val="18"/>
                <w:szCs w:val="18"/>
              </w:rPr>
              <w:t>60 +</w:t>
            </w:r>
          </w:p>
        </w:tc>
        <w:tc>
          <w:tcPr>
            <w:tcW w:w="1018" w:type="dxa"/>
            <w:tcBorders>
              <w:top w:val="single" w:sz="4" w:space="0" w:color="auto"/>
              <w:left w:val="nil"/>
              <w:bottom w:val="nil"/>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0,5</w:t>
            </w:r>
          </w:p>
        </w:tc>
        <w:tc>
          <w:tcPr>
            <w:tcW w:w="1018" w:type="dxa"/>
            <w:tcBorders>
              <w:top w:val="single" w:sz="4" w:space="0" w:color="auto"/>
              <w:left w:val="nil"/>
              <w:bottom w:val="nil"/>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25,6</w:t>
            </w:r>
          </w:p>
        </w:tc>
        <w:tc>
          <w:tcPr>
            <w:tcW w:w="1018" w:type="dxa"/>
            <w:tcBorders>
              <w:top w:val="single" w:sz="4" w:space="0" w:color="auto"/>
              <w:left w:val="nil"/>
              <w:bottom w:val="nil"/>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36,9</w:t>
            </w:r>
          </w:p>
        </w:tc>
        <w:tc>
          <w:tcPr>
            <w:tcW w:w="1018" w:type="dxa"/>
            <w:tcBorders>
              <w:top w:val="single" w:sz="4" w:space="0" w:color="auto"/>
              <w:left w:val="nil"/>
              <w:bottom w:val="nil"/>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24,3</w:t>
            </w:r>
          </w:p>
        </w:tc>
        <w:tc>
          <w:tcPr>
            <w:tcW w:w="1018" w:type="dxa"/>
            <w:tcBorders>
              <w:top w:val="single" w:sz="4" w:space="0" w:color="auto"/>
              <w:left w:val="nil"/>
              <w:bottom w:val="nil"/>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0,9</w:t>
            </w:r>
          </w:p>
        </w:tc>
        <w:tc>
          <w:tcPr>
            <w:tcW w:w="1018" w:type="dxa"/>
            <w:tcBorders>
              <w:top w:val="single" w:sz="4" w:space="0" w:color="auto"/>
              <w:left w:val="nil"/>
              <w:bottom w:val="nil"/>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9,0</w:t>
            </w:r>
          </w:p>
        </w:tc>
        <w:tc>
          <w:tcPr>
            <w:tcW w:w="1018" w:type="dxa"/>
            <w:tcBorders>
              <w:top w:val="single" w:sz="4" w:space="0" w:color="auto"/>
              <w:left w:val="nil"/>
              <w:bottom w:val="nil"/>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2,7</w:t>
            </w:r>
          </w:p>
        </w:tc>
        <w:tc>
          <w:tcPr>
            <w:tcW w:w="1528"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100,0</w:t>
            </w:r>
          </w:p>
        </w:tc>
      </w:tr>
      <w:tr w:rsidR="003C496F" w:rsidRPr="006E4709" w:rsidTr="00996B75">
        <w:trPr>
          <w:trHeight w:val="435"/>
        </w:trPr>
        <w:tc>
          <w:tcPr>
            <w:tcW w:w="1000" w:type="dxa"/>
            <w:tcBorders>
              <w:top w:val="nil"/>
              <w:left w:val="single" w:sz="4" w:space="0" w:color="auto"/>
              <w:bottom w:val="single" w:sz="4" w:space="0" w:color="auto"/>
              <w:right w:val="single" w:sz="4" w:space="0" w:color="auto"/>
            </w:tcBorders>
            <w:shd w:val="clear" w:color="000000" w:fill="FFFFCC"/>
            <w:noWrap/>
            <w:vAlign w:val="bottom"/>
            <w:hideMark/>
          </w:tcPr>
          <w:p w:rsidR="003C496F" w:rsidRPr="006E4709" w:rsidRDefault="003C496F" w:rsidP="00996B75">
            <w:pPr>
              <w:jc w:val="left"/>
              <w:rPr>
                <w:rFonts w:cs="Arial"/>
                <w:color w:val="000000"/>
                <w:sz w:val="18"/>
                <w:szCs w:val="18"/>
              </w:rPr>
            </w:pPr>
            <w:r w:rsidRPr="006E4709">
              <w:rPr>
                <w:rFonts w:cs="Arial"/>
                <w:color w:val="000000"/>
                <w:sz w:val="18"/>
                <w:szCs w:val="18"/>
              </w:rPr>
              <w:t>není známo</w:t>
            </w:r>
          </w:p>
        </w:tc>
        <w:tc>
          <w:tcPr>
            <w:tcW w:w="1018" w:type="dxa"/>
            <w:tcBorders>
              <w:top w:val="single" w:sz="4" w:space="0" w:color="auto"/>
              <w:left w:val="nil"/>
              <w:bottom w:val="nil"/>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2,1</w:t>
            </w:r>
          </w:p>
        </w:tc>
        <w:tc>
          <w:tcPr>
            <w:tcW w:w="1018" w:type="dxa"/>
            <w:tcBorders>
              <w:top w:val="single" w:sz="4" w:space="0" w:color="auto"/>
              <w:left w:val="nil"/>
              <w:bottom w:val="nil"/>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8,1</w:t>
            </w:r>
          </w:p>
        </w:tc>
        <w:tc>
          <w:tcPr>
            <w:tcW w:w="1018" w:type="dxa"/>
            <w:tcBorders>
              <w:top w:val="single" w:sz="4" w:space="0" w:color="auto"/>
              <w:left w:val="nil"/>
              <w:bottom w:val="nil"/>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10,8</w:t>
            </w:r>
          </w:p>
        </w:tc>
        <w:tc>
          <w:tcPr>
            <w:tcW w:w="1018" w:type="dxa"/>
            <w:tcBorders>
              <w:top w:val="single" w:sz="4" w:space="0" w:color="auto"/>
              <w:left w:val="nil"/>
              <w:bottom w:val="nil"/>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6,4</w:t>
            </w:r>
          </w:p>
        </w:tc>
        <w:tc>
          <w:tcPr>
            <w:tcW w:w="1018" w:type="dxa"/>
            <w:tcBorders>
              <w:top w:val="single" w:sz="4" w:space="0" w:color="auto"/>
              <w:left w:val="nil"/>
              <w:bottom w:val="nil"/>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0,3</w:t>
            </w:r>
          </w:p>
        </w:tc>
        <w:tc>
          <w:tcPr>
            <w:tcW w:w="1018" w:type="dxa"/>
            <w:tcBorders>
              <w:top w:val="single" w:sz="4" w:space="0" w:color="auto"/>
              <w:left w:val="nil"/>
              <w:bottom w:val="nil"/>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2,4</w:t>
            </w:r>
          </w:p>
        </w:tc>
        <w:tc>
          <w:tcPr>
            <w:tcW w:w="1018" w:type="dxa"/>
            <w:tcBorders>
              <w:top w:val="single" w:sz="4" w:space="0" w:color="auto"/>
              <w:left w:val="nil"/>
              <w:bottom w:val="nil"/>
              <w:right w:val="single" w:sz="4" w:space="0" w:color="auto"/>
            </w:tcBorders>
            <w:shd w:val="clear" w:color="000000" w:fill="FFFFCC"/>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70,0</w:t>
            </w:r>
          </w:p>
        </w:tc>
        <w:tc>
          <w:tcPr>
            <w:tcW w:w="1528"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color w:val="000000"/>
                <w:sz w:val="18"/>
                <w:szCs w:val="18"/>
              </w:rPr>
            </w:pPr>
            <w:r w:rsidRPr="006E4709">
              <w:rPr>
                <w:rFonts w:cs="Arial"/>
                <w:color w:val="000000"/>
                <w:sz w:val="18"/>
                <w:szCs w:val="18"/>
              </w:rPr>
              <w:t>100,0</w:t>
            </w:r>
          </w:p>
        </w:tc>
      </w:tr>
      <w:tr w:rsidR="003C496F" w:rsidRPr="006E4709" w:rsidTr="00996B75">
        <w:trPr>
          <w:trHeight w:val="289"/>
        </w:trPr>
        <w:tc>
          <w:tcPr>
            <w:tcW w:w="1000" w:type="dxa"/>
            <w:tcBorders>
              <w:top w:val="nil"/>
              <w:left w:val="single" w:sz="4" w:space="0" w:color="auto"/>
              <w:bottom w:val="single" w:sz="4" w:space="0" w:color="auto"/>
              <w:right w:val="single" w:sz="4" w:space="0" w:color="auto"/>
            </w:tcBorders>
            <w:shd w:val="clear" w:color="000000" w:fill="D8D8D8"/>
            <w:noWrap/>
            <w:vAlign w:val="bottom"/>
            <w:hideMark/>
          </w:tcPr>
          <w:p w:rsidR="003C496F" w:rsidRPr="006E4709" w:rsidRDefault="003C496F" w:rsidP="00996B75">
            <w:pPr>
              <w:jc w:val="left"/>
              <w:rPr>
                <w:rFonts w:cs="Arial"/>
                <w:b/>
                <w:bCs/>
                <w:color w:val="000000"/>
                <w:sz w:val="18"/>
                <w:szCs w:val="18"/>
              </w:rPr>
            </w:pPr>
            <w:r w:rsidRPr="006E4709">
              <w:rPr>
                <w:rFonts w:cs="Arial"/>
                <w:b/>
                <w:bCs/>
                <w:color w:val="000000"/>
                <w:sz w:val="18"/>
                <w:szCs w:val="18"/>
              </w:rPr>
              <w:t>Celkem</w:t>
            </w:r>
          </w:p>
        </w:tc>
        <w:tc>
          <w:tcPr>
            <w:tcW w:w="1018" w:type="dxa"/>
            <w:tcBorders>
              <w:top w:val="single" w:sz="4" w:space="0" w:color="auto"/>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color w:val="000000"/>
                <w:sz w:val="18"/>
                <w:szCs w:val="18"/>
              </w:rPr>
            </w:pPr>
            <w:r w:rsidRPr="006E4709">
              <w:rPr>
                <w:rFonts w:cs="Arial"/>
                <w:b/>
                <w:bCs/>
                <w:color w:val="000000"/>
                <w:sz w:val="18"/>
                <w:szCs w:val="18"/>
              </w:rPr>
              <w:t>0,5</w:t>
            </w:r>
          </w:p>
        </w:tc>
        <w:tc>
          <w:tcPr>
            <w:tcW w:w="1018" w:type="dxa"/>
            <w:tcBorders>
              <w:top w:val="single" w:sz="4" w:space="0" w:color="auto"/>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color w:val="000000"/>
                <w:sz w:val="18"/>
                <w:szCs w:val="18"/>
              </w:rPr>
            </w:pPr>
            <w:r w:rsidRPr="006E4709">
              <w:rPr>
                <w:rFonts w:cs="Arial"/>
                <w:b/>
                <w:bCs/>
                <w:color w:val="000000"/>
                <w:sz w:val="18"/>
                <w:szCs w:val="18"/>
              </w:rPr>
              <w:t>17,6</w:t>
            </w:r>
          </w:p>
        </w:tc>
        <w:tc>
          <w:tcPr>
            <w:tcW w:w="1018" w:type="dxa"/>
            <w:tcBorders>
              <w:top w:val="single" w:sz="4" w:space="0" w:color="auto"/>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color w:val="000000"/>
                <w:sz w:val="18"/>
                <w:szCs w:val="18"/>
              </w:rPr>
            </w:pPr>
            <w:r w:rsidRPr="006E4709">
              <w:rPr>
                <w:rFonts w:cs="Arial"/>
                <w:b/>
                <w:bCs/>
                <w:color w:val="000000"/>
                <w:sz w:val="18"/>
                <w:szCs w:val="18"/>
              </w:rPr>
              <w:t>33,0</w:t>
            </w:r>
          </w:p>
        </w:tc>
        <w:tc>
          <w:tcPr>
            <w:tcW w:w="1018" w:type="dxa"/>
            <w:tcBorders>
              <w:top w:val="single" w:sz="4" w:space="0" w:color="auto"/>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color w:val="000000"/>
                <w:sz w:val="18"/>
                <w:szCs w:val="18"/>
              </w:rPr>
            </w:pPr>
            <w:r w:rsidRPr="006E4709">
              <w:rPr>
                <w:rFonts w:cs="Arial"/>
                <w:b/>
                <w:bCs/>
                <w:color w:val="000000"/>
                <w:sz w:val="18"/>
                <w:szCs w:val="18"/>
              </w:rPr>
              <w:t>29,9</w:t>
            </w:r>
          </w:p>
        </w:tc>
        <w:tc>
          <w:tcPr>
            <w:tcW w:w="1018" w:type="dxa"/>
            <w:tcBorders>
              <w:top w:val="single" w:sz="4" w:space="0" w:color="auto"/>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color w:val="000000"/>
                <w:sz w:val="18"/>
                <w:szCs w:val="18"/>
              </w:rPr>
            </w:pPr>
            <w:r w:rsidRPr="006E4709">
              <w:rPr>
                <w:rFonts w:cs="Arial"/>
                <w:b/>
                <w:bCs/>
                <w:color w:val="000000"/>
                <w:sz w:val="18"/>
                <w:szCs w:val="18"/>
              </w:rPr>
              <w:t>1,3</w:t>
            </w:r>
          </w:p>
        </w:tc>
        <w:tc>
          <w:tcPr>
            <w:tcW w:w="1018" w:type="dxa"/>
            <w:tcBorders>
              <w:top w:val="single" w:sz="4" w:space="0" w:color="auto"/>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color w:val="000000"/>
                <w:sz w:val="18"/>
                <w:szCs w:val="18"/>
              </w:rPr>
            </w:pPr>
            <w:r w:rsidRPr="006E4709">
              <w:rPr>
                <w:rFonts w:cs="Arial"/>
                <w:b/>
                <w:bCs/>
                <w:color w:val="000000"/>
                <w:sz w:val="18"/>
                <w:szCs w:val="18"/>
              </w:rPr>
              <w:t>12,5</w:t>
            </w:r>
          </w:p>
        </w:tc>
        <w:tc>
          <w:tcPr>
            <w:tcW w:w="1018" w:type="dxa"/>
            <w:tcBorders>
              <w:top w:val="single" w:sz="4" w:space="0" w:color="auto"/>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color w:val="000000"/>
                <w:sz w:val="18"/>
                <w:szCs w:val="18"/>
              </w:rPr>
            </w:pPr>
            <w:r w:rsidRPr="006E4709">
              <w:rPr>
                <w:rFonts w:cs="Arial"/>
                <w:b/>
                <w:bCs/>
                <w:color w:val="000000"/>
                <w:sz w:val="18"/>
                <w:szCs w:val="18"/>
              </w:rPr>
              <w:t>5,3</w:t>
            </w:r>
          </w:p>
        </w:tc>
        <w:tc>
          <w:tcPr>
            <w:tcW w:w="1528" w:type="dxa"/>
            <w:tcBorders>
              <w:top w:val="nil"/>
              <w:left w:val="nil"/>
              <w:bottom w:val="single" w:sz="4" w:space="0" w:color="auto"/>
              <w:right w:val="single" w:sz="4" w:space="0" w:color="auto"/>
            </w:tcBorders>
            <w:shd w:val="clear" w:color="000000" w:fill="D8D8D8"/>
            <w:noWrap/>
            <w:vAlign w:val="bottom"/>
            <w:hideMark/>
          </w:tcPr>
          <w:p w:rsidR="003C496F" w:rsidRPr="006E4709" w:rsidRDefault="003C496F" w:rsidP="00996B75">
            <w:pPr>
              <w:jc w:val="right"/>
              <w:rPr>
                <w:rFonts w:cs="Arial"/>
                <w:b/>
                <w:bCs/>
                <w:color w:val="000000"/>
                <w:sz w:val="18"/>
                <w:szCs w:val="18"/>
              </w:rPr>
            </w:pPr>
            <w:r w:rsidRPr="006E4709">
              <w:rPr>
                <w:rFonts w:cs="Arial"/>
                <w:b/>
                <w:bCs/>
                <w:color w:val="000000"/>
                <w:sz w:val="18"/>
                <w:szCs w:val="18"/>
              </w:rPr>
              <w:t>100,0</w:t>
            </w:r>
          </w:p>
        </w:tc>
      </w:tr>
    </w:tbl>
    <w:p w:rsidR="003C496F" w:rsidRPr="006E4709" w:rsidRDefault="003C496F" w:rsidP="003C496F">
      <w:pPr>
        <w:pStyle w:val="Vysvtlivkyktabulkm"/>
      </w:pPr>
      <w:r w:rsidRPr="006E4709">
        <w:rPr>
          <w:szCs w:val="24"/>
        </w:rPr>
        <w:t xml:space="preserve">* </w:t>
      </w:r>
      <w:r w:rsidRPr="006E4709">
        <w:t>Zdroj dat: Výsledky sčítání lidu 2011</w:t>
      </w:r>
    </w:p>
    <w:p w:rsidR="003C496F" w:rsidRDefault="003C496F" w:rsidP="003C496F">
      <w:pPr>
        <w:spacing w:before="240" w:after="120"/>
        <w:ind w:firstLine="567"/>
      </w:pPr>
      <w:r>
        <w:t>Z hodnot uvedených v tabulce obecně vyplývá nepříznivá skutečnost, kterou je</w:t>
      </w:r>
      <w:r>
        <w:rPr>
          <w:b/>
        </w:rPr>
        <w:t xml:space="preserve"> nižší vzdělanostní úroveň </w:t>
      </w:r>
      <w:r w:rsidRPr="00C31641">
        <w:rPr>
          <w:b/>
        </w:rPr>
        <w:t>osob se zdravotním postižením oproti celkové populaci ČR</w:t>
      </w:r>
      <w:r>
        <w:t>. Porovnáme-li jen celkové procentní podíly mezi oběma skupinami, bez ohledu na jednotlivé věkové skupiny, pak nejhorší stav je v kategorii základního vzdělání (+ 10,4 procentních bodů), následovaný stupněm středního vzdělání s maturitou (- 8,9 procentních bodů) a zakončený vysokoškolským vzděláním (-5,4 pro</w:t>
      </w:r>
      <w:r w:rsidR="006E771B">
        <w:t>centních bodů) a kategorií „bez </w:t>
      </w:r>
      <w:r>
        <w:t xml:space="preserve">vzdělání“ (+ 5,2 procentních bodů). Pokud provedeme kumulaci pěti ze všech šesti stupňů nejvyššího dosaženého vzdělání na obou stranách pomyslného intervalu, pak </w:t>
      </w:r>
      <w:r w:rsidRPr="00EE666D">
        <w:rPr>
          <w:b/>
        </w:rPr>
        <w:t>sou</w:t>
      </w:r>
      <w:r w:rsidR="006E771B">
        <w:rPr>
          <w:b/>
        </w:rPr>
        <w:t>čet dvou nejnižších stupňů (bez </w:t>
      </w:r>
      <w:r w:rsidRPr="00EE666D">
        <w:rPr>
          <w:b/>
        </w:rPr>
        <w:t xml:space="preserve">vzdělání a základní vzdělání) činí </w:t>
      </w:r>
      <w:r>
        <w:rPr>
          <w:b/>
        </w:rPr>
        <w:t>celkem plus</w:t>
      </w:r>
      <w:r w:rsidRPr="00EE666D">
        <w:rPr>
          <w:b/>
        </w:rPr>
        <w:t xml:space="preserve"> 15,6 procentních bodů</w:t>
      </w:r>
      <w:r>
        <w:t xml:space="preserve">, </w:t>
      </w:r>
      <w:r>
        <w:rPr>
          <w:b/>
        </w:rPr>
        <w:t>zatímco na druhé straně součet</w:t>
      </w:r>
      <w:r w:rsidRPr="00EE666D">
        <w:rPr>
          <w:b/>
        </w:rPr>
        <w:t xml:space="preserve"> tří nejvyšších stupňů (střední s maturitou, vyšší o</w:t>
      </w:r>
      <w:r>
        <w:rPr>
          <w:b/>
        </w:rPr>
        <w:t>dborné a vysokoškolské) je celkem mínus</w:t>
      </w:r>
      <w:r w:rsidRPr="00EE666D">
        <w:rPr>
          <w:b/>
        </w:rPr>
        <w:t xml:space="preserve"> 14,4 procentních bodů</w:t>
      </w:r>
      <w:r>
        <w:rPr>
          <w:b/>
        </w:rPr>
        <w:t xml:space="preserve"> </w:t>
      </w:r>
      <w:r>
        <w:t>(v obou případech v neprospěch zdravotně postižených osob).</w:t>
      </w:r>
    </w:p>
    <w:p w:rsidR="003C496F" w:rsidRDefault="003C496F" w:rsidP="001721F9">
      <w:pPr>
        <w:pStyle w:val="Nadpis2"/>
        <w:keepLines w:val="0"/>
        <w:numPr>
          <w:ilvl w:val="1"/>
          <w:numId w:val="13"/>
        </w:numPr>
        <w:spacing w:before="480" w:after="120"/>
        <w:jc w:val="both"/>
      </w:pPr>
      <w:bookmarkStart w:id="3" w:name="_Toc382812511"/>
      <w:r w:rsidRPr="00C8016E">
        <w:lastRenderedPageBreak/>
        <w:t>Rodinný stav osob se zdravotním postižením</w:t>
      </w:r>
      <w:bookmarkEnd w:id="3"/>
    </w:p>
    <w:p w:rsidR="003C496F" w:rsidRDefault="003C496F" w:rsidP="003C496F">
      <w:pPr>
        <w:ind w:firstLine="567"/>
      </w:pPr>
      <w:r>
        <w:t>Rodinný stav je poměrně důležitým indikátorem, který nám poskytuje určitou představu o zázemí zdravotně postižených osob, vyznačujícího se buď potřebnou péčí partnera (alespoň ve většině případů), anebo naopak potřebou péče ze strany dalších osob, příp. ústavů sociální péče.</w:t>
      </w:r>
    </w:p>
    <w:p w:rsidR="003C496F" w:rsidRPr="00C8016E" w:rsidRDefault="003C496F" w:rsidP="003C496F">
      <w:pPr>
        <w:ind w:firstLine="567"/>
      </w:pPr>
      <w:r>
        <w:t>Základní numerické hodnoty nám u</w:t>
      </w:r>
      <w:r w:rsidR="006E771B">
        <w:t>kazuje následující tabulka č. 5.</w:t>
      </w:r>
    </w:p>
    <w:p w:rsidR="003C496F" w:rsidRPr="00C8016E" w:rsidRDefault="003C496F" w:rsidP="003C496F">
      <w:pPr>
        <w:pStyle w:val="Nzavtabulky"/>
      </w:pPr>
      <w:r w:rsidRPr="00C8016E">
        <w:t>Tabulka č. 5:</w:t>
      </w:r>
      <w:r>
        <w:tab/>
      </w:r>
      <w:r w:rsidRPr="00C8016E">
        <w:t>Rodinný stav zdravotně postižených osob podle věku a pohlaví</w:t>
      </w:r>
    </w:p>
    <w:tbl>
      <w:tblPr>
        <w:tblW w:w="9654" w:type="dxa"/>
        <w:tblInd w:w="55" w:type="dxa"/>
        <w:tblCellMar>
          <w:left w:w="70" w:type="dxa"/>
          <w:right w:w="70" w:type="dxa"/>
        </w:tblCellMar>
        <w:tblLook w:val="04A0"/>
      </w:tblPr>
      <w:tblGrid>
        <w:gridCol w:w="1180"/>
        <w:gridCol w:w="1200"/>
        <w:gridCol w:w="1280"/>
        <w:gridCol w:w="1280"/>
        <w:gridCol w:w="1280"/>
        <w:gridCol w:w="1300"/>
        <w:gridCol w:w="2134"/>
      </w:tblGrid>
      <w:tr w:rsidR="003C496F" w:rsidRPr="00787E0A" w:rsidTr="00996B75">
        <w:trPr>
          <w:trHeight w:val="285"/>
        </w:trPr>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496F" w:rsidRPr="00787E0A" w:rsidRDefault="003C496F" w:rsidP="00996B75">
            <w:pPr>
              <w:jc w:val="center"/>
              <w:rPr>
                <w:rFonts w:cs="Arial"/>
                <w:b/>
                <w:bCs/>
                <w:color w:val="000000"/>
                <w:sz w:val="18"/>
                <w:szCs w:val="18"/>
              </w:rPr>
            </w:pPr>
            <w:r w:rsidRPr="00787E0A">
              <w:rPr>
                <w:rFonts w:cs="Arial"/>
                <w:b/>
                <w:bCs/>
                <w:color w:val="000000"/>
                <w:sz w:val="18"/>
                <w:szCs w:val="18"/>
              </w:rPr>
              <w:t xml:space="preserve">Věková skupina </w:t>
            </w:r>
          </w:p>
        </w:tc>
        <w:tc>
          <w:tcPr>
            <w:tcW w:w="6340" w:type="dxa"/>
            <w:gridSpan w:val="5"/>
            <w:tcBorders>
              <w:top w:val="single" w:sz="4" w:space="0" w:color="auto"/>
              <w:left w:val="nil"/>
              <w:bottom w:val="nil"/>
              <w:right w:val="single" w:sz="4" w:space="0" w:color="auto"/>
            </w:tcBorders>
            <w:shd w:val="clear" w:color="auto" w:fill="auto"/>
            <w:noWrap/>
            <w:vAlign w:val="bottom"/>
            <w:hideMark/>
          </w:tcPr>
          <w:p w:rsidR="003C496F" w:rsidRPr="00787E0A" w:rsidRDefault="003C496F" w:rsidP="00996B75">
            <w:pPr>
              <w:jc w:val="center"/>
              <w:rPr>
                <w:rFonts w:cs="Arial"/>
                <w:b/>
                <w:bCs/>
                <w:color w:val="000000"/>
                <w:sz w:val="18"/>
                <w:szCs w:val="18"/>
              </w:rPr>
            </w:pPr>
            <w:r w:rsidRPr="00787E0A">
              <w:rPr>
                <w:rFonts w:cs="Arial"/>
                <w:b/>
                <w:bCs/>
                <w:color w:val="000000"/>
                <w:sz w:val="18"/>
                <w:szCs w:val="18"/>
              </w:rPr>
              <w:t>Rodinný stav</w:t>
            </w:r>
          </w:p>
        </w:tc>
        <w:tc>
          <w:tcPr>
            <w:tcW w:w="2134"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3C496F" w:rsidRPr="00787E0A" w:rsidRDefault="003C496F" w:rsidP="00996B75">
            <w:pPr>
              <w:jc w:val="center"/>
              <w:rPr>
                <w:rFonts w:cs="Arial"/>
                <w:b/>
                <w:bCs/>
                <w:color w:val="000000"/>
                <w:sz w:val="18"/>
                <w:szCs w:val="18"/>
              </w:rPr>
            </w:pPr>
            <w:r w:rsidRPr="00787E0A">
              <w:rPr>
                <w:rFonts w:cs="Arial"/>
                <w:b/>
                <w:bCs/>
                <w:color w:val="000000"/>
                <w:sz w:val="18"/>
                <w:szCs w:val="18"/>
              </w:rPr>
              <w:t>Celkem</w:t>
            </w:r>
          </w:p>
        </w:tc>
      </w:tr>
      <w:tr w:rsidR="003C496F" w:rsidRPr="00787E0A" w:rsidTr="00996B75">
        <w:trPr>
          <w:trHeight w:val="350"/>
        </w:trPr>
        <w:tc>
          <w:tcPr>
            <w:tcW w:w="1180" w:type="dxa"/>
            <w:vMerge/>
            <w:tcBorders>
              <w:top w:val="single" w:sz="4" w:space="0" w:color="auto"/>
              <w:left w:val="single" w:sz="4" w:space="0" w:color="auto"/>
              <w:bottom w:val="single" w:sz="4" w:space="0" w:color="000000"/>
              <w:right w:val="single" w:sz="4" w:space="0" w:color="auto"/>
            </w:tcBorders>
            <w:vAlign w:val="center"/>
            <w:hideMark/>
          </w:tcPr>
          <w:p w:rsidR="003C496F" w:rsidRPr="00787E0A" w:rsidRDefault="003C496F" w:rsidP="00996B75">
            <w:pPr>
              <w:jc w:val="left"/>
              <w:rPr>
                <w:rFonts w:cs="Arial"/>
                <w:b/>
                <w:bCs/>
                <w:color w:val="000000"/>
                <w:sz w:val="18"/>
                <w:szCs w:val="18"/>
              </w:rPr>
            </w:pP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496F" w:rsidRPr="00787E0A" w:rsidRDefault="003C496F" w:rsidP="00996B75">
            <w:pPr>
              <w:jc w:val="center"/>
              <w:rPr>
                <w:rFonts w:cs="Arial"/>
                <w:color w:val="000000"/>
                <w:sz w:val="18"/>
                <w:szCs w:val="18"/>
              </w:rPr>
            </w:pPr>
            <w:r w:rsidRPr="00787E0A">
              <w:rPr>
                <w:rFonts w:cs="Arial"/>
                <w:color w:val="000000"/>
                <w:sz w:val="18"/>
                <w:szCs w:val="18"/>
              </w:rPr>
              <w:t>svobodný/á</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496F" w:rsidRPr="00787E0A" w:rsidRDefault="003C496F" w:rsidP="00996B75">
            <w:pPr>
              <w:jc w:val="center"/>
              <w:rPr>
                <w:rFonts w:cs="Arial"/>
                <w:color w:val="000000"/>
                <w:sz w:val="18"/>
                <w:szCs w:val="18"/>
              </w:rPr>
            </w:pPr>
            <w:r w:rsidRPr="00787E0A">
              <w:rPr>
                <w:rFonts w:cs="Arial"/>
                <w:color w:val="000000"/>
                <w:sz w:val="18"/>
                <w:szCs w:val="18"/>
              </w:rPr>
              <w:t>ženatý/</w:t>
            </w:r>
            <w:r w:rsidRPr="00787E0A">
              <w:rPr>
                <w:rFonts w:cs="Arial"/>
                <w:color w:val="000000"/>
                <w:sz w:val="18"/>
                <w:szCs w:val="18"/>
              </w:rPr>
              <w:br/>
              <w:t>vdaná *</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496F" w:rsidRPr="00787E0A" w:rsidRDefault="003C496F" w:rsidP="00996B75">
            <w:pPr>
              <w:jc w:val="center"/>
              <w:rPr>
                <w:rFonts w:cs="Arial"/>
                <w:color w:val="000000"/>
                <w:sz w:val="18"/>
                <w:szCs w:val="18"/>
              </w:rPr>
            </w:pPr>
            <w:r>
              <w:rPr>
                <w:rFonts w:cs="Arial"/>
                <w:color w:val="000000"/>
                <w:sz w:val="18"/>
                <w:szCs w:val="18"/>
              </w:rPr>
              <w:t xml:space="preserve">ovdovělý/á </w:t>
            </w:r>
            <w:r w:rsidRPr="00787E0A">
              <w:rPr>
                <w:rFonts w:cs="Arial"/>
                <w:color w:val="000000"/>
                <w:sz w:val="18"/>
                <w:szCs w:val="18"/>
              </w:rPr>
              <w:t>*</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496F" w:rsidRPr="00787E0A" w:rsidRDefault="003C496F" w:rsidP="00996B75">
            <w:pPr>
              <w:jc w:val="center"/>
              <w:rPr>
                <w:rFonts w:cs="Arial"/>
                <w:color w:val="000000"/>
                <w:sz w:val="18"/>
                <w:szCs w:val="18"/>
              </w:rPr>
            </w:pPr>
            <w:r w:rsidRPr="00787E0A">
              <w:rPr>
                <w:rFonts w:cs="Arial"/>
                <w:color w:val="000000"/>
                <w:sz w:val="18"/>
                <w:szCs w:val="18"/>
              </w:rPr>
              <w:t>rozve</w:t>
            </w:r>
            <w:r>
              <w:rPr>
                <w:rFonts w:cs="Arial"/>
                <w:color w:val="000000"/>
                <w:sz w:val="18"/>
                <w:szCs w:val="18"/>
              </w:rPr>
              <w:t xml:space="preserve">dený/á </w:t>
            </w:r>
            <w:r w:rsidRPr="00787E0A">
              <w:rPr>
                <w:rFonts w:cs="Arial"/>
                <w:color w:val="000000"/>
                <w:sz w:val="18"/>
                <w:szCs w:val="18"/>
              </w:rPr>
              <w:t>*</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496F" w:rsidRPr="00787E0A" w:rsidRDefault="003C496F" w:rsidP="00996B75">
            <w:pPr>
              <w:jc w:val="center"/>
              <w:rPr>
                <w:rFonts w:cs="Arial"/>
                <w:color w:val="000000"/>
                <w:sz w:val="18"/>
                <w:szCs w:val="18"/>
              </w:rPr>
            </w:pPr>
            <w:r w:rsidRPr="00787E0A">
              <w:rPr>
                <w:rFonts w:cs="Arial"/>
                <w:color w:val="000000"/>
                <w:sz w:val="18"/>
                <w:szCs w:val="18"/>
              </w:rPr>
              <w:t>není</w:t>
            </w:r>
            <w:r w:rsidRPr="00787E0A">
              <w:rPr>
                <w:rFonts w:cs="Arial"/>
                <w:color w:val="000000"/>
                <w:sz w:val="18"/>
                <w:szCs w:val="18"/>
              </w:rPr>
              <w:br/>
              <w:t xml:space="preserve"> známo</w:t>
            </w:r>
          </w:p>
        </w:tc>
        <w:tc>
          <w:tcPr>
            <w:tcW w:w="2134" w:type="dxa"/>
            <w:vMerge/>
            <w:tcBorders>
              <w:top w:val="single" w:sz="4" w:space="0" w:color="auto"/>
              <w:left w:val="single" w:sz="4" w:space="0" w:color="auto"/>
              <w:bottom w:val="single" w:sz="4" w:space="0" w:color="000000"/>
              <w:right w:val="single" w:sz="4" w:space="0" w:color="auto"/>
            </w:tcBorders>
            <w:vAlign w:val="center"/>
            <w:hideMark/>
          </w:tcPr>
          <w:p w:rsidR="003C496F" w:rsidRPr="00787E0A" w:rsidRDefault="003C496F" w:rsidP="00996B75">
            <w:pPr>
              <w:jc w:val="left"/>
              <w:rPr>
                <w:rFonts w:cs="Arial"/>
                <w:b/>
                <w:bCs/>
                <w:color w:val="000000"/>
                <w:sz w:val="18"/>
                <w:szCs w:val="18"/>
              </w:rPr>
            </w:pPr>
          </w:p>
        </w:tc>
      </w:tr>
      <w:tr w:rsidR="003C496F" w:rsidRPr="00787E0A" w:rsidTr="00996B75">
        <w:trPr>
          <w:trHeight w:val="780"/>
        </w:trPr>
        <w:tc>
          <w:tcPr>
            <w:tcW w:w="1180" w:type="dxa"/>
            <w:vMerge/>
            <w:tcBorders>
              <w:top w:val="single" w:sz="4" w:space="0" w:color="auto"/>
              <w:left w:val="single" w:sz="4" w:space="0" w:color="auto"/>
              <w:bottom w:val="single" w:sz="4" w:space="0" w:color="000000"/>
              <w:right w:val="single" w:sz="4" w:space="0" w:color="auto"/>
            </w:tcBorders>
            <w:vAlign w:val="center"/>
            <w:hideMark/>
          </w:tcPr>
          <w:p w:rsidR="003C496F" w:rsidRPr="00787E0A" w:rsidRDefault="003C496F" w:rsidP="00996B75">
            <w:pPr>
              <w:jc w:val="left"/>
              <w:rPr>
                <w:rFonts w:cs="Arial"/>
                <w:b/>
                <w:bCs/>
                <w:color w:val="000000"/>
                <w:sz w:val="18"/>
                <w:szCs w:val="18"/>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3C496F" w:rsidRPr="00787E0A" w:rsidRDefault="003C496F" w:rsidP="00996B75">
            <w:pPr>
              <w:jc w:val="left"/>
              <w:rPr>
                <w:rFonts w:cs="Arial"/>
                <w:color w:val="000000"/>
                <w:sz w:val="18"/>
                <w:szCs w:val="18"/>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3C496F" w:rsidRPr="00787E0A" w:rsidRDefault="003C496F" w:rsidP="00996B75">
            <w:pPr>
              <w:jc w:val="left"/>
              <w:rPr>
                <w:rFonts w:cs="Arial"/>
                <w:color w:val="000000"/>
                <w:sz w:val="18"/>
                <w:szCs w:val="18"/>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3C496F" w:rsidRPr="00787E0A" w:rsidRDefault="003C496F" w:rsidP="00996B75">
            <w:pPr>
              <w:jc w:val="left"/>
              <w:rPr>
                <w:rFonts w:cs="Arial"/>
                <w:color w:val="000000"/>
                <w:sz w:val="18"/>
                <w:szCs w:val="18"/>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3C496F" w:rsidRPr="00787E0A" w:rsidRDefault="003C496F" w:rsidP="00996B75">
            <w:pPr>
              <w:jc w:val="left"/>
              <w:rPr>
                <w:rFonts w:cs="Arial"/>
                <w:color w:val="000000"/>
                <w:sz w:val="18"/>
                <w:szCs w:val="18"/>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3C496F" w:rsidRPr="00787E0A" w:rsidRDefault="003C496F" w:rsidP="00996B75">
            <w:pPr>
              <w:jc w:val="left"/>
              <w:rPr>
                <w:rFonts w:cs="Arial"/>
                <w:color w:val="000000"/>
                <w:sz w:val="18"/>
                <w:szCs w:val="18"/>
              </w:rPr>
            </w:pPr>
          </w:p>
        </w:tc>
        <w:tc>
          <w:tcPr>
            <w:tcW w:w="2134" w:type="dxa"/>
            <w:vMerge/>
            <w:tcBorders>
              <w:top w:val="single" w:sz="4" w:space="0" w:color="auto"/>
              <w:left w:val="single" w:sz="4" w:space="0" w:color="auto"/>
              <w:bottom w:val="single" w:sz="4" w:space="0" w:color="000000"/>
              <w:right w:val="single" w:sz="4" w:space="0" w:color="auto"/>
            </w:tcBorders>
            <w:vAlign w:val="center"/>
            <w:hideMark/>
          </w:tcPr>
          <w:p w:rsidR="003C496F" w:rsidRPr="00787E0A" w:rsidRDefault="003C496F" w:rsidP="00996B75">
            <w:pPr>
              <w:jc w:val="left"/>
              <w:rPr>
                <w:rFonts w:cs="Arial"/>
                <w:b/>
                <w:bCs/>
                <w:color w:val="000000"/>
                <w:sz w:val="18"/>
                <w:szCs w:val="18"/>
              </w:rPr>
            </w:pPr>
          </w:p>
        </w:tc>
      </w:tr>
      <w:tr w:rsidR="003C496F" w:rsidRPr="00787E0A" w:rsidTr="00996B75">
        <w:trPr>
          <w:trHeight w:val="285"/>
        </w:trPr>
        <w:tc>
          <w:tcPr>
            <w:tcW w:w="965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C496F" w:rsidRPr="00787E0A" w:rsidRDefault="003C496F" w:rsidP="00996B75">
            <w:pPr>
              <w:jc w:val="center"/>
              <w:rPr>
                <w:rFonts w:cs="Arial"/>
                <w:b/>
                <w:bCs/>
                <w:color w:val="000000"/>
                <w:sz w:val="18"/>
                <w:szCs w:val="18"/>
              </w:rPr>
            </w:pPr>
            <w:r w:rsidRPr="00787E0A">
              <w:rPr>
                <w:rFonts w:cs="Arial"/>
                <w:b/>
                <w:bCs/>
                <w:color w:val="000000"/>
                <w:sz w:val="18"/>
                <w:szCs w:val="18"/>
              </w:rPr>
              <w:t>Muži</w:t>
            </w:r>
          </w:p>
        </w:tc>
      </w:tr>
      <w:tr w:rsidR="003C496F" w:rsidRPr="00787E0A" w:rsidTr="00996B75">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jc w:val="left"/>
              <w:rPr>
                <w:rFonts w:cs="Arial"/>
                <w:sz w:val="18"/>
                <w:szCs w:val="18"/>
              </w:rPr>
            </w:pPr>
            <w:r w:rsidRPr="00787E0A">
              <w:rPr>
                <w:rFonts w:cs="Arial"/>
                <w:sz w:val="18"/>
                <w:szCs w:val="18"/>
              </w:rPr>
              <w:t xml:space="preserve">  0 - 14</w:t>
            </w:r>
          </w:p>
        </w:tc>
        <w:tc>
          <w:tcPr>
            <w:tcW w:w="12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41 598</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0</w:t>
            </w:r>
          </w:p>
        </w:tc>
        <w:tc>
          <w:tcPr>
            <w:tcW w:w="13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0</w:t>
            </w:r>
          </w:p>
        </w:tc>
        <w:tc>
          <w:tcPr>
            <w:tcW w:w="2134"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sz w:val="18"/>
                <w:szCs w:val="18"/>
              </w:rPr>
            </w:pPr>
            <w:r w:rsidRPr="00787E0A">
              <w:rPr>
                <w:rFonts w:cs="Arial"/>
                <w:b/>
                <w:bCs/>
                <w:sz w:val="18"/>
                <w:szCs w:val="18"/>
              </w:rPr>
              <w:t>41 598</w:t>
            </w:r>
          </w:p>
        </w:tc>
      </w:tr>
      <w:tr w:rsidR="003C496F" w:rsidRPr="00787E0A" w:rsidTr="00996B75">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jc w:val="left"/>
              <w:rPr>
                <w:rFonts w:cs="Arial"/>
                <w:sz w:val="18"/>
                <w:szCs w:val="18"/>
              </w:rPr>
            </w:pPr>
            <w:r w:rsidRPr="00787E0A">
              <w:rPr>
                <w:rFonts w:cs="Arial"/>
                <w:sz w:val="18"/>
                <w:szCs w:val="18"/>
              </w:rPr>
              <w:t>15 - 29</w:t>
            </w:r>
          </w:p>
        </w:tc>
        <w:tc>
          <w:tcPr>
            <w:tcW w:w="12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35 983</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1 072</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0</w:t>
            </w:r>
          </w:p>
        </w:tc>
        <w:tc>
          <w:tcPr>
            <w:tcW w:w="13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419</w:t>
            </w:r>
          </w:p>
        </w:tc>
        <w:tc>
          <w:tcPr>
            <w:tcW w:w="2134"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sz w:val="18"/>
                <w:szCs w:val="18"/>
              </w:rPr>
            </w:pPr>
            <w:r w:rsidRPr="00787E0A">
              <w:rPr>
                <w:rFonts w:cs="Arial"/>
                <w:b/>
                <w:bCs/>
                <w:sz w:val="18"/>
                <w:szCs w:val="18"/>
              </w:rPr>
              <w:t>37 473</w:t>
            </w:r>
          </w:p>
        </w:tc>
      </w:tr>
      <w:tr w:rsidR="003C496F" w:rsidRPr="00787E0A" w:rsidTr="00996B75">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jc w:val="left"/>
              <w:rPr>
                <w:rFonts w:cs="Arial"/>
                <w:sz w:val="18"/>
                <w:szCs w:val="18"/>
              </w:rPr>
            </w:pPr>
            <w:r w:rsidRPr="00787E0A">
              <w:rPr>
                <w:rFonts w:cs="Arial"/>
                <w:sz w:val="18"/>
                <w:szCs w:val="18"/>
              </w:rPr>
              <w:t>30 - 44</w:t>
            </w:r>
          </w:p>
        </w:tc>
        <w:tc>
          <w:tcPr>
            <w:tcW w:w="12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30 680</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17 491</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5 193</w:t>
            </w:r>
          </w:p>
        </w:tc>
        <w:tc>
          <w:tcPr>
            <w:tcW w:w="13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2 140</w:t>
            </w:r>
          </w:p>
        </w:tc>
        <w:tc>
          <w:tcPr>
            <w:tcW w:w="2134"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sz w:val="18"/>
                <w:szCs w:val="18"/>
              </w:rPr>
            </w:pPr>
            <w:r w:rsidRPr="00787E0A">
              <w:rPr>
                <w:rFonts w:cs="Arial"/>
                <w:b/>
                <w:bCs/>
                <w:sz w:val="18"/>
                <w:szCs w:val="18"/>
              </w:rPr>
              <w:t>55 504</w:t>
            </w:r>
          </w:p>
        </w:tc>
      </w:tr>
      <w:tr w:rsidR="003C496F" w:rsidRPr="00787E0A" w:rsidTr="00996B75">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jc w:val="left"/>
              <w:rPr>
                <w:rFonts w:cs="Arial"/>
                <w:sz w:val="18"/>
                <w:szCs w:val="18"/>
              </w:rPr>
            </w:pPr>
            <w:r w:rsidRPr="00787E0A">
              <w:rPr>
                <w:rFonts w:cs="Arial"/>
                <w:sz w:val="18"/>
                <w:szCs w:val="18"/>
              </w:rPr>
              <w:t>45 - 59</w:t>
            </w:r>
          </w:p>
        </w:tc>
        <w:tc>
          <w:tcPr>
            <w:tcW w:w="12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24 413</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56 589</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1 318</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17 004</w:t>
            </w:r>
          </w:p>
        </w:tc>
        <w:tc>
          <w:tcPr>
            <w:tcW w:w="13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4 655</w:t>
            </w:r>
          </w:p>
        </w:tc>
        <w:tc>
          <w:tcPr>
            <w:tcW w:w="2134"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sz w:val="18"/>
                <w:szCs w:val="18"/>
              </w:rPr>
            </w:pPr>
            <w:r w:rsidRPr="00787E0A">
              <w:rPr>
                <w:rFonts w:cs="Arial"/>
                <w:b/>
                <w:bCs/>
                <w:sz w:val="18"/>
                <w:szCs w:val="18"/>
              </w:rPr>
              <w:t>103 979</w:t>
            </w:r>
          </w:p>
        </w:tc>
      </w:tr>
      <w:tr w:rsidR="003C496F" w:rsidRPr="00787E0A" w:rsidTr="00996B75">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jc w:val="left"/>
              <w:rPr>
                <w:rFonts w:cs="Arial"/>
                <w:sz w:val="18"/>
                <w:szCs w:val="18"/>
              </w:rPr>
            </w:pPr>
            <w:r w:rsidRPr="00787E0A">
              <w:rPr>
                <w:rFonts w:cs="Arial"/>
                <w:sz w:val="18"/>
                <w:szCs w:val="18"/>
              </w:rPr>
              <w:t>60 - 74</w:t>
            </w:r>
          </w:p>
        </w:tc>
        <w:tc>
          <w:tcPr>
            <w:tcW w:w="12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13 020</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119 600</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15 449</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18 840</w:t>
            </w:r>
          </w:p>
        </w:tc>
        <w:tc>
          <w:tcPr>
            <w:tcW w:w="13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8 883</w:t>
            </w:r>
          </w:p>
        </w:tc>
        <w:tc>
          <w:tcPr>
            <w:tcW w:w="2134"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sz w:val="18"/>
                <w:szCs w:val="18"/>
              </w:rPr>
            </w:pPr>
            <w:r w:rsidRPr="00787E0A">
              <w:rPr>
                <w:rFonts w:cs="Arial"/>
                <w:b/>
                <w:bCs/>
                <w:sz w:val="18"/>
                <w:szCs w:val="18"/>
              </w:rPr>
              <w:t>175 793</w:t>
            </w:r>
          </w:p>
        </w:tc>
      </w:tr>
      <w:tr w:rsidR="003C496F" w:rsidRPr="00787E0A" w:rsidTr="00996B75">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jc w:val="left"/>
              <w:rPr>
                <w:rFonts w:cs="Arial"/>
                <w:sz w:val="18"/>
                <w:szCs w:val="18"/>
              </w:rPr>
            </w:pPr>
            <w:r w:rsidRPr="00787E0A">
              <w:rPr>
                <w:rFonts w:cs="Arial"/>
                <w:sz w:val="18"/>
                <w:szCs w:val="18"/>
              </w:rPr>
              <w:t>75 +</w:t>
            </w:r>
          </w:p>
        </w:tc>
        <w:tc>
          <w:tcPr>
            <w:tcW w:w="12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2 313</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57 622</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33 361</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3 297</w:t>
            </w:r>
          </w:p>
        </w:tc>
        <w:tc>
          <w:tcPr>
            <w:tcW w:w="13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1 821</w:t>
            </w:r>
          </w:p>
        </w:tc>
        <w:tc>
          <w:tcPr>
            <w:tcW w:w="2134"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sz w:val="18"/>
                <w:szCs w:val="18"/>
              </w:rPr>
            </w:pPr>
            <w:r w:rsidRPr="00787E0A">
              <w:rPr>
                <w:rFonts w:cs="Arial"/>
                <w:b/>
                <w:bCs/>
                <w:sz w:val="18"/>
                <w:szCs w:val="18"/>
              </w:rPr>
              <w:t>98 414</w:t>
            </w:r>
          </w:p>
        </w:tc>
      </w:tr>
      <w:tr w:rsidR="003C496F" w:rsidRPr="00787E0A" w:rsidTr="00996B75">
        <w:trPr>
          <w:trHeight w:val="285"/>
        </w:trPr>
        <w:tc>
          <w:tcPr>
            <w:tcW w:w="1180" w:type="dxa"/>
            <w:tcBorders>
              <w:top w:val="nil"/>
              <w:left w:val="single" w:sz="4" w:space="0" w:color="auto"/>
              <w:bottom w:val="single" w:sz="4" w:space="0" w:color="auto"/>
              <w:right w:val="single" w:sz="4" w:space="0" w:color="auto"/>
            </w:tcBorders>
            <w:shd w:val="clear" w:color="000000" w:fill="D8D8D8"/>
            <w:noWrap/>
            <w:vAlign w:val="bottom"/>
            <w:hideMark/>
          </w:tcPr>
          <w:p w:rsidR="003C496F" w:rsidRPr="00787E0A" w:rsidRDefault="003C496F" w:rsidP="00996B75">
            <w:pPr>
              <w:jc w:val="left"/>
              <w:rPr>
                <w:rFonts w:cs="Arial"/>
                <w:b/>
                <w:bCs/>
                <w:sz w:val="18"/>
                <w:szCs w:val="18"/>
              </w:rPr>
            </w:pPr>
            <w:r w:rsidRPr="00787E0A">
              <w:rPr>
                <w:rFonts w:cs="Arial"/>
                <w:b/>
                <w:bCs/>
                <w:sz w:val="18"/>
                <w:szCs w:val="18"/>
              </w:rPr>
              <w:t>Celkem</w:t>
            </w:r>
          </w:p>
        </w:tc>
        <w:tc>
          <w:tcPr>
            <w:tcW w:w="1200"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sz w:val="18"/>
                <w:szCs w:val="18"/>
              </w:rPr>
            </w:pPr>
            <w:r w:rsidRPr="00787E0A">
              <w:rPr>
                <w:rFonts w:cs="Arial"/>
                <w:b/>
                <w:bCs/>
                <w:sz w:val="18"/>
                <w:szCs w:val="18"/>
              </w:rPr>
              <w:t>148 006</w:t>
            </w:r>
          </w:p>
        </w:tc>
        <w:tc>
          <w:tcPr>
            <w:tcW w:w="1280"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sz w:val="18"/>
                <w:szCs w:val="18"/>
              </w:rPr>
            </w:pPr>
            <w:r w:rsidRPr="00787E0A">
              <w:rPr>
                <w:rFonts w:cs="Arial"/>
                <w:b/>
                <w:bCs/>
                <w:sz w:val="18"/>
                <w:szCs w:val="18"/>
              </w:rPr>
              <w:t>252 374</w:t>
            </w:r>
          </w:p>
        </w:tc>
        <w:tc>
          <w:tcPr>
            <w:tcW w:w="1280"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sz w:val="18"/>
                <w:szCs w:val="18"/>
              </w:rPr>
            </w:pPr>
            <w:r w:rsidRPr="00787E0A">
              <w:rPr>
                <w:rFonts w:cs="Arial"/>
                <w:b/>
                <w:bCs/>
                <w:sz w:val="18"/>
                <w:szCs w:val="18"/>
              </w:rPr>
              <w:t>50 128</w:t>
            </w:r>
          </w:p>
        </w:tc>
        <w:tc>
          <w:tcPr>
            <w:tcW w:w="1280"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sz w:val="18"/>
                <w:szCs w:val="18"/>
              </w:rPr>
            </w:pPr>
            <w:r w:rsidRPr="00787E0A">
              <w:rPr>
                <w:rFonts w:cs="Arial"/>
                <w:b/>
                <w:bCs/>
                <w:sz w:val="18"/>
                <w:szCs w:val="18"/>
              </w:rPr>
              <w:t>44 335</w:t>
            </w:r>
          </w:p>
        </w:tc>
        <w:tc>
          <w:tcPr>
            <w:tcW w:w="1300"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sz w:val="18"/>
                <w:szCs w:val="18"/>
              </w:rPr>
            </w:pPr>
            <w:r w:rsidRPr="00787E0A">
              <w:rPr>
                <w:rFonts w:cs="Arial"/>
                <w:b/>
                <w:bCs/>
                <w:sz w:val="18"/>
                <w:szCs w:val="18"/>
              </w:rPr>
              <w:t>17 917</w:t>
            </w:r>
          </w:p>
        </w:tc>
        <w:tc>
          <w:tcPr>
            <w:tcW w:w="2134"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sz w:val="18"/>
                <w:szCs w:val="18"/>
              </w:rPr>
            </w:pPr>
            <w:r w:rsidRPr="00787E0A">
              <w:rPr>
                <w:rFonts w:cs="Arial"/>
                <w:b/>
                <w:bCs/>
                <w:sz w:val="18"/>
                <w:szCs w:val="18"/>
              </w:rPr>
              <w:t>512 761</w:t>
            </w:r>
          </w:p>
        </w:tc>
      </w:tr>
      <w:tr w:rsidR="003C496F" w:rsidRPr="00787E0A" w:rsidTr="00996B75">
        <w:trPr>
          <w:trHeight w:val="285"/>
        </w:trPr>
        <w:tc>
          <w:tcPr>
            <w:tcW w:w="965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C496F" w:rsidRPr="00787E0A" w:rsidRDefault="003C496F" w:rsidP="00996B75">
            <w:pPr>
              <w:jc w:val="center"/>
              <w:rPr>
                <w:rFonts w:cs="Arial"/>
                <w:b/>
                <w:bCs/>
                <w:sz w:val="18"/>
                <w:szCs w:val="18"/>
              </w:rPr>
            </w:pPr>
            <w:r w:rsidRPr="00787E0A">
              <w:rPr>
                <w:rFonts w:cs="Arial"/>
                <w:b/>
                <w:bCs/>
                <w:sz w:val="18"/>
                <w:szCs w:val="18"/>
              </w:rPr>
              <w:t>Ženy</w:t>
            </w:r>
          </w:p>
        </w:tc>
      </w:tr>
      <w:tr w:rsidR="003C496F" w:rsidRPr="00787E0A" w:rsidTr="00996B75">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jc w:val="left"/>
              <w:rPr>
                <w:rFonts w:cs="Arial"/>
                <w:sz w:val="18"/>
                <w:szCs w:val="18"/>
              </w:rPr>
            </w:pPr>
            <w:r w:rsidRPr="00787E0A">
              <w:rPr>
                <w:rFonts w:cs="Arial"/>
                <w:sz w:val="18"/>
                <w:szCs w:val="18"/>
              </w:rPr>
              <w:t xml:space="preserve">  0 - 14</w:t>
            </w:r>
          </w:p>
        </w:tc>
        <w:tc>
          <w:tcPr>
            <w:tcW w:w="12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22 710</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0</w:t>
            </w:r>
          </w:p>
        </w:tc>
        <w:tc>
          <w:tcPr>
            <w:tcW w:w="13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0</w:t>
            </w:r>
          </w:p>
        </w:tc>
        <w:tc>
          <w:tcPr>
            <w:tcW w:w="2134"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sz w:val="18"/>
                <w:szCs w:val="18"/>
              </w:rPr>
            </w:pPr>
            <w:r w:rsidRPr="00787E0A">
              <w:rPr>
                <w:rFonts w:cs="Arial"/>
                <w:b/>
                <w:bCs/>
                <w:sz w:val="18"/>
                <w:szCs w:val="18"/>
              </w:rPr>
              <w:t>22 710</w:t>
            </w:r>
          </w:p>
        </w:tc>
      </w:tr>
      <w:tr w:rsidR="003C496F" w:rsidRPr="00787E0A" w:rsidTr="00996B75">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jc w:val="left"/>
              <w:rPr>
                <w:rFonts w:cs="Arial"/>
                <w:sz w:val="18"/>
                <w:szCs w:val="18"/>
              </w:rPr>
            </w:pPr>
            <w:r w:rsidRPr="00787E0A">
              <w:rPr>
                <w:rFonts w:cs="Arial"/>
                <w:sz w:val="18"/>
                <w:szCs w:val="18"/>
              </w:rPr>
              <w:t>15 - 29</w:t>
            </w:r>
          </w:p>
        </w:tc>
        <w:tc>
          <w:tcPr>
            <w:tcW w:w="12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24 743</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1 839</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554</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380</w:t>
            </w:r>
          </w:p>
        </w:tc>
        <w:tc>
          <w:tcPr>
            <w:tcW w:w="13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153</w:t>
            </w:r>
          </w:p>
        </w:tc>
        <w:tc>
          <w:tcPr>
            <w:tcW w:w="2134"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sz w:val="18"/>
                <w:szCs w:val="18"/>
              </w:rPr>
            </w:pPr>
            <w:r w:rsidRPr="00787E0A">
              <w:rPr>
                <w:rFonts w:cs="Arial"/>
                <w:b/>
                <w:bCs/>
                <w:sz w:val="18"/>
                <w:szCs w:val="18"/>
              </w:rPr>
              <w:t>27 670</w:t>
            </w:r>
          </w:p>
        </w:tc>
      </w:tr>
      <w:tr w:rsidR="003C496F" w:rsidRPr="00787E0A" w:rsidTr="00996B75">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jc w:val="left"/>
              <w:rPr>
                <w:rFonts w:cs="Arial"/>
                <w:sz w:val="18"/>
                <w:szCs w:val="18"/>
              </w:rPr>
            </w:pPr>
            <w:r w:rsidRPr="00787E0A">
              <w:rPr>
                <w:rFonts w:cs="Arial"/>
                <w:sz w:val="18"/>
                <w:szCs w:val="18"/>
              </w:rPr>
              <w:t>30 - 44</w:t>
            </w:r>
          </w:p>
        </w:tc>
        <w:tc>
          <w:tcPr>
            <w:tcW w:w="12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19 652</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25 526</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278</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7 287</w:t>
            </w:r>
          </w:p>
        </w:tc>
        <w:tc>
          <w:tcPr>
            <w:tcW w:w="13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1 701</w:t>
            </w:r>
          </w:p>
        </w:tc>
        <w:tc>
          <w:tcPr>
            <w:tcW w:w="2134"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sz w:val="18"/>
                <w:szCs w:val="18"/>
              </w:rPr>
            </w:pPr>
            <w:r w:rsidRPr="00787E0A">
              <w:rPr>
                <w:rFonts w:cs="Arial"/>
                <w:b/>
                <w:bCs/>
                <w:sz w:val="18"/>
                <w:szCs w:val="18"/>
              </w:rPr>
              <w:t>54 443</w:t>
            </w:r>
          </w:p>
        </w:tc>
      </w:tr>
      <w:tr w:rsidR="003C496F" w:rsidRPr="00787E0A" w:rsidTr="00996B75">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jc w:val="left"/>
              <w:rPr>
                <w:rFonts w:cs="Arial"/>
                <w:sz w:val="18"/>
                <w:szCs w:val="18"/>
              </w:rPr>
            </w:pPr>
            <w:r w:rsidRPr="00787E0A">
              <w:rPr>
                <w:rFonts w:cs="Arial"/>
                <w:sz w:val="18"/>
                <w:szCs w:val="18"/>
              </w:rPr>
              <w:t>45 - 59</w:t>
            </w:r>
          </w:p>
        </w:tc>
        <w:tc>
          <w:tcPr>
            <w:tcW w:w="12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10 981</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57 431</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5 242</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25 236</w:t>
            </w:r>
          </w:p>
        </w:tc>
        <w:tc>
          <w:tcPr>
            <w:tcW w:w="13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4 023</w:t>
            </w:r>
          </w:p>
        </w:tc>
        <w:tc>
          <w:tcPr>
            <w:tcW w:w="2134"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sz w:val="18"/>
                <w:szCs w:val="18"/>
              </w:rPr>
            </w:pPr>
            <w:r w:rsidRPr="00787E0A">
              <w:rPr>
                <w:rFonts w:cs="Arial"/>
                <w:b/>
                <w:bCs/>
                <w:sz w:val="18"/>
                <w:szCs w:val="18"/>
              </w:rPr>
              <w:t>102 912</w:t>
            </w:r>
          </w:p>
        </w:tc>
      </w:tr>
      <w:tr w:rsidR="003C496F" w:rsidRPr="00787E0A" w:rsidTr="00996B75">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jc w:val="left"/>
              <w:rPr>
                <w:rFonts w:cs="Arial"/>
                <w:sz w:val="18"/>
                <w:szCs w:val="18"/>
              </w:rPr>
            </w:pPr>
            <w:r w:rsidRPr="00787E0A">
              <w:rPr>
                <w:rFonts w:cs="Arial"/>
                <w:sz w:val="18"/>
                <w:szCs w:val="18"/>
              </w:rPr>
              <w:t>60 - 74</w:t>
            </w:r>
          </w:p>
        </w:tc>
        <w:tc>
          <w:tcPr>
            <w:tcW w:w="12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8 883</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72 783</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45 218</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22 437</w:t>
            </w:r>
          </w:p>
        </w:tc>
        <w:tc>
          <w:tcPr>
            <w:tcW w:w="13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8 096</w:t>
            </w:r>
          </w:p>
        </w:tc>
        <w:tc>
          <w:tcPr>
            <w:tcW w:w="2134"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sz w:val="18"/>
                <w:szCs w:val="18"/>
              </w:rPr>
            </w:pPr>
            <w:r w:rsidRPr="00787E0A">
              <w:rPr>
                <w:rFonts w:cs="Arial"/>
                <w:b/>
                <w:bCs/>
                <w:sz w:val="18"/>
                <w:szCs w:val="18"/>
              </w:rPr>
              <w:t>157 418</w:t>
            </w:r>
          </w:p>
        </w:tc>
      </w:tr>
      <w:tr w:rsidR="003C496F" w:rsidRPr="00787E0A" w:rsidTr="00996B75">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jc w:val="left"/>
              <w:rPr>
                <w:rFonts w:cs="Arial"/>
                <w:sz w:val="18"/>
                <w:szCs w:val="18"/>
              </w:rPr>
            </w:pPr>
            <w:r w:rsidRPr="00787E0A">
              <w:rPr>
                <w:rFonts w:cs="Arial"/>
                <w:sz w:val="18"/>
                <w:szCs w:val="18"/>
              </w:rPr>
              <w:t>75 +</w:t>
            </w:r>
          </w:p>
        </w:tc>
        <w:tc>
          <w:tcPr>
            <w:tcW w:w="12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5 338</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29 991</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150 160</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7 050</w:t>
            </w:r>
          </w:p>
        </w:tc>
        <w:tc>
          <w:tcPr>
            <w:tcW w:w="13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7 221</w:t>
            </w:r>
          </w:p>
        </w:tc>
        <w:tc>
          <w:tcPr>
            <w:tcW w:w="2134"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sz w:val="18"/>
                <w:szCs w:val="18"/>
              </w:rPr>
            </w:pPr>
            <w:r w:rsidRPr="00787E0A">
              <w:rPr>
                <w:rFonts w:cs="Arial"/>
                <w:b/>
                <w:bCs/>
                <w:sz w:val="18"/>
                <w:szCs w:val="18"/>
              </w:rPr>
              <w:t>199 760</w:t>
            </w:r>
          </w:p>
        </w:tc>
      </w:tr>
      <w:tr w:rsidR="003C496F" w:rsidRPr="00787E0A" w:rsidTr="00996B75">
        <w:trPr>
          <w:trHeight w:val="285"/>
        </w:trPr>
        <w:tc>
          <w:tcPr>
            <w:tcW w:w="1180" w:type="dxa"/>
            <w:tcBorders>
              <w:top w:val="nil"/>
              <w:left w:val="single" w:sz="4" w:space="0" w:color="auto"/>
              <w:bottom w:val="single" w:sz="4" w:space="0" w:color="auto"/>
              <w:right w:val="single" w:sz="4" w:space="0" w:color="auto"/>
            </w:tcBorders>
            <w:shd w:val="clear" w:color="000000" w:fill="D8D8D8"/>
            <w:noWrap/>
            <w:vAlign w:val="bottom"/>
            <w:hideMark/>
          </w:tcPr>
          <w:p w:rsidR="003C496F" w:rsidRPr="00787E0A" w:rsidRDefault="003C496F" w:rsidP="00996B75">
            <w:pPr>
              <w:jc w:val="left"/>
              <w:rPr>
                <w:rFonts w:cs="Arial"/>
                <w:b/>
                <w:bCs/>
                <w:sz w:val="18"/>
                <w:szCs w:val="18"/>
              </w:rPr>
            </w:pPr>
            <w:r w:rsidRPr="00787E0A">
              <w:rPr>
                <w:rFonts w:cs="Arial"/>
                <w:b/>
                <w:bCs/>
                <w:sz w:val="18"/>
                <w:szCs w:val="18"/>
              </w:rPr>
              <w:t>Celkem</w:t>
            </w:r>
          </w:p>
        </w:tc>
        <w:tc>
          <w:tcPr>
            <w:tcW w:w="1200"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sz w:val="18"/>
                <w:szCs w:val="18"/>
              </w:rPr>
            </w:pPr>
            <w:r w:rsidRPr="00787E0A">
              <w:rPr>
                <w:rFonts w:cs="Arial"/>
                <w:b/>
                <w:bCs/>
                <w:sz w:val="18"/>
                <w:szCs w:val="18"/>
              </w:rPr>
              <w:t>92 307</w:t>
            </w:r>
          </w:p>
        </w:tc>
        <w:tc>
          <w:tcPr>
            <w:tcW w:w="1280"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sz w:val="18"/>
                <w:szCs w:val="18"/>
              </w:rPr>
            </w:pPr>
            <w:r w:rsidRPr="00787E0A">
              <w:rPr>
                <w:rFonts w:cs="Arial"/>
                <w:b/>
                <w:bCs/>
                <w:sz w:val="18"/>
                <w:szCs w:val="18"/>
              </w:rPr>
              <w:t>187 570</w:t>
            </w:r>
          </w:p>
        </w:tc>
        <w:tc>
          <w:tcPr>
            <w:tcW w:w="1280"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sz w:val="18"/>
                <w:szCs w:val="18"/>
              </w:rPr>
            </w:pPr>
            <w:r w:rsidRPr="00787E0A">
              <w:rPr>
                <w:rFonts w:cs="Arial"/>
                <w:b/>
                <w:bCs/>
                <w:sz w:val="18"/>
                <w:szCs w:val="18"/>
              </w:rPr>
              <w:t>201 452</w:t>
            </w:r>
          </w:p>
        </w:tc>
        <w:tc>
          <w:tcPr>
            <w:tcW w:w="1280"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sz w:val="18"/>
                <w:szCs w:val="18"/>
              </w:rPr>
            </w:pPr>
            <w:r w:rsidRPr="00787E0A">
              <w:rPr>
                <w:rFonts w:cs="Arial"/>
                <w:b/>
                <w:bCs/>
                <w:sz w:val="18"/>
                <w:szCs w:val="18"/>
              </w:rPr>
              <w:t>62 390</w:t>
            </w:r>
          </w:p>
        </w:tc>
        <w:tc>
          <w:tcPr>
            <w:tcW w:w="1300"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sz w:val="18"/>
                <w:szCs w:val="18"/>
              </w:rPr>
            </w:pPr>
            <w:r w:rsidRPr="00787E0A">
              <w:rPr>
                <w:rFonts w:cs="Arial"/>
                <w:b/>
                <w:bCs/>
                <w:sz w:val="18"/>
                <w:szCs w:val="18"/>
              </w:rPr>
              <w:t>21 193</w:t>
            </w:r>
          </w:p>
        </w:tc>
        <w:tc>
          <w:tcPr>
            <w:tcW w:w="2134"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sz w:val="18"/>
                <w:szCs w:val="18"/>
              </w:rPr>
            </w:pPr>
            <w:r w:rsidRPr="00787E0A">
              <w:rPr>
                <w:rFonts w:cs="Arial"/>
                <w:b/>
                <w:bCs/>
                <w:sz w:val="18"/>
                <w:szCs w:val="18"/>
              </w:rPr>
              <w:t>564 912</w:t>
            </w:r>
          </w:p>
        </w:tc>
      </w:tr>
      <w:tr w:rsidR="003C496F" w:rsidRPr="00787E0A" w:rsidTr="00996B75">
        <w:trPr>
          <w:trHeight w:val="285"/>
        </w:trPr>
        <w:tc>
          <w:tcPr>
            <w:tcW w:w="965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C496F" w:rsidRPr="00787E0A" w:rsidRDefault="003C496F" w:rsidP="00996B75">
            <w:pPr>
              <w:jc w:val="center"/>
              <w:rPr>
                <w:rFonts w:cs="Arial"/>
                <w:b/>
                <w:bCs/>
                <w:sz w:val="18"/>
                <w:szCs w:val="18"/>
              </w:rPr>
            </w:pPr>
            <w:r w:rsidRPr="00787E0A">
              <w:rPr>
                <w:rFonts w:cs="Arial"/>
                <w:b/>
                <w:bCs/>
                <w:sz w:val="18"/>
                <w:szCs w:val="18"/>
              </w:rPr>
              <w:t>Celkem</w:t>
            </w:r>
          </w:p>
        </w:tc>
      </w:tr>
      <w:tr w:rsidR="003C496F" w:rsidRPr="00787E0A" w:rsidTr="00996B75">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jc w:val="left"/>
              <w:rPr>
                <w:rFonts w:cs="Arial"/>
                <w:sz w:val="18"/>
                <w:szCs w:val="18"/>
              </w:rPr>
            </w:pPr>
            <w:r w:rsidRPr="00787E0A">
              <w:rPr>
                <w:rFonts w:cs="Arial"/>
                <w:sz w:val="18"/>
                <w:szCs w:val="18"/>
              </w:rPr>
              <w:t xml:space="preserve">  0 - 14</w:t>
            </w:r>
          </w:p>
        </w:tc>
        <w:tc>
          <w:tcPr>
            <w:tcW w:w="12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64 307</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0</w:t>
            </w:r>
          </w:p>
        </w:tc>
        <w:tc>
          <w:tcPr>
            <w:tcW w:w="13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0</w:t>
            </w:r>
          </w:p>
        </w:tc>
        <w:tc>
          <w:tcPr>
            <w:tcW w:w="2134"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sz w:val="18"/>
                <w:szCs w:val="18"/>
              </w:rPr>
            </w:pPr>
            <w:r w:rsidRPr="00787E0A">
              <w:rPr>
                <w:rFonts w:cs="Arial"/>
                <w:b/>
                <w:bCs/>
                <w:sz w:val="18"/>
                <w:szCs w:val="18"/>
              </w:rPr>
              <w:t>64 307</w:t>
            </w:r>
          </w:p>
        </w:tc>
      </w:tr>
      <w:tr w:rsidR="003C496F" w:rsidRPr="00787E0A" w:rsidTr="00996B75">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jc w:val="left"/>
              <w:rPr>
                <w:rFonts w:cs="Arial"/>
                <w:sz w:val="18"/>
                <w:szCs w:val="18"/>
              </w:rPr>
            </w:pPr>
            <w:r w:rsidRPr="00787E0A">
              <w:rPr>
                <w:rFonts w:cs="Arial"/>
                <w:sz w:val="18"/>
                <w:szCs w:val="18"/>
              </w:rPr>
              <w:t>15 - 29</w:t>
            </w:r>
          </w:p>
        </w:tc>
        <w:tc>
          <w:tcPr>
            <w:tcW w:w="12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60 726</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2 911</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554</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380</w:t>
            </w:r>
          </w:p>
        </w:tc>
        <w:tc>
          <w:tcPr>
            <w:tcW w:w="13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572</w:t>
            </w:r>
          </w:p>
        </w:tc>
        <w:tc>
          <w:tcPr>
            <w:tcW w:w="2134"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sz w:val="18"/>
                <w:szCs w:val="18"/>
              </w:rPr>
            </w:pPr>
            <w:r w:rsidRPr="00787E0A">
              <w:rPr>
                <w:rFonts w:cs="Arial"/>
                <w:b/>
                <w:bCs/>
                <w:sz w:val="18"/>
                <w:szCs w:val="18"/>
              </w:rPr>
              <w:t>65 143</w:t>
            </w:r>
          </w:p>
        </w:tc>
      </w:tr>
      <w:tr w:rsidR="003C496F" w:rsidRPr="00787E0A" w:rsidTr="00996B75">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jc w:val="left"/>
              <w:rPr>
                <w:rFonts w:cs="Arial"/>
                <w:sz w:val="18"/>
                <w:szCs w:val="18"/>
              </w:rPr>
            </w:pPr>
            <w:r w:rsidRPr="00787E0A">
              <w:rPr>
                <w:rFonts w:cs="Arial"/>
                <w:sz w:val="18"/>
                <w:szCs w:val="18"/>
              </w:rPr>
              <w:t>30 - 44</w:t>
            </w:r>
          </w:p>
        </w:tc>
        <w:tc>
          <w:tcPr>
            <w:tcW w:w="12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50 332</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43 017</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278</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12 480</w:t>
            </w:r>
          </w:p>
        </w:tc>
        <w:tc>
          <w:tcPr>
            <w:tcW w:w="13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3 840</w:t>
            </w:r>
          </w:p>
        </w:tc>
        <w:tc>
          <w:tcPr>
            <w:tcW w:w="2134"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sz w:val="18"/>
                <w:szCs w:val="18"/>
              </w:rPr>
            </w:pPr>
            <w:r w:rsidRPr="00787E0A">
              <w:rPr>
                <w:rFonts w:cs="Arial"/>
                <w:b/>
                <w:bCs/>
                <w:sz w:val="18"/>
                <w:szCs w:val="18"/>
              </w:rPr>
              <w:t>109 947</w:t>
            </w:r>
          </w:p>
        </w:tc>
      </w:tr>
      <w:tr w:rsidR="003C496F" w:rsidRPr="00787E0A" w:rsidTr="00996B75">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jc w:val="left"/>
              <w:rPr>
                <w:rFonts w:cs="Arial"/>
                <w:sz w:val="18"/>
                <w:szCs w:val="18"/>
              </w:rPr>
            </w:pPr>
            <w:r w:rsidRPr="00787E0A">
              <w:rPr>
                <w:rFonts w:cs="Arial"/>
                <w:sz w:val="18"/>
                <w:szCs w:val="18"/>
              </w:rPr>
              <w:t>45 - 59</w:t>
            </w:r>
          </w:p>
        </w:tc>
        <w:tc>
          <w:tcPr>
            <w:tcW w:w="12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35 394</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114 019</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6 560</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42 240</w:t>
            </w:r>
          </w:p>
        </w:tc>
        <w:tc>
          <w:tcPr>
            <w:tcW w:w="13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8 677</w:t>
            </w:r>
          </w:p>
        </w:tc>
        <w:tc>
          <w:tcPr>
            <w:tcW w:w="2134"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sz w:val="18"/>
                <w:szCs w:val="18"/>
              </w:rPr>
            </w:pPr>
            <w:r w:rsidRPr="00787E0A">
              <w:rPr>
                <w:rFonts w:cs="Arial"/>
                <w:b/>
                <w:bCs/>
                <w:sz w:val="18"/>
                <w:szCs w:val="18"/>
              </w:rPr>
              <w:t>206 891</w:t>
            </w:r>
          </w:p>
        </w:tc>
      </w:tr>
      <w:tr w:rsidR="003C496F" w:rsidRPr="00787E0A" w:rsidTr="00996B75">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jc w:val="left"/>
              <w:rPr>
                <w:rFonts w:cs="Arial"/>
                <w:sz w:val="18"/>
                <w:szCs w:val="18"/>
              </w:rPr>
            </w:pPr>
            <w:r w:rsidRPr="00787E0A">
              <w:rPr>
                <w:rFonts w:cs="Arial"/>
                <w:sz w:val="18"/>
                <w:szCs w:val="18"/>
              </w:rPr>
              <w:t>60 - 74</w:t>
            </w:r>
          </w:p>
        </w:tc>
        <w:tc>
          <w:tcPr>
            <w:tcW w:w="12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21 904</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192 384</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60 668</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41 278</w:t>
            </w:r>
          </w:p>
        </w:tc>
        <w:tc>
          <w:tcPr>
            <w:tcW w:w="13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16 979</w:t>
            </w:r>
          </w:p>
        </w:tc>
        <w:tc>
          <w:tcPr>
            <w:tcW w:w="2134"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sz w:val="18"/>
                <w:szCs w:val="18"/>
              </w:rPr>
            </w:pPr>
            <w:r w:rsidRPr="00787E0A">
              <w:rPr>
                <w:rFonts w:cs="Arial"/>
                <w:b/>
                <w:bCs/>
                <w:sz w:val="18"/>
                <w:szCs w:val="18"/>
              </w:rPr>
              <w:t>333 211</w:t>
            </w:r>
          </w:p>
        </w:tc>
      </w:tr>
      <w:tr w:rsidR="003C496F" w:rsidRPr="00787E0A" w:rsidTr="00996B75">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jc w:val="left"/>
              <w:rPr>
                <w:rFonts w:cs="Arial"/>
                <w:sz w:val="18"/>
                <w:szCs w:val="18"/>
              </w:rPr>
            </w:pPr>
            <w:r w:rsidRPr="00787E0A">
              <w:rPr>
                <w:rFonts w:cs="Arial"/>
                <w:sz w:val="18"/>
                <w:szCs w:val="18"/>
              </w:rPr>
              <w:t>75 +</w:t>
            </w:r>
          </w:p>
        </w:tc>
        <w:tc>
          <w:tcPr>
            <w:tcW w:w="12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7 651</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87 613</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183 521</w:t>
            </w:r>
          </w:p>
        </w:tc>
        <w:tc>
          <w:tcPr>
            <w:tcW w:w="128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10 347</w:t>
            </w:r>
          </w:p>
        </w:tc>
        <w:tc>
          <w:tcPr>
            <w:tcW w:w="130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jc w:val="right"/>
              <w:rPr>
                <w:rFonts w:cs="Arial"/>
                <w:sz w:val="18"/>
                <w:szCs w:val="18"/>
              </w:rPr>
            </w:pPr>
            <w:r w:rsidRPr="00787E0A">
              <w:rPr>
                <w:rFonts w:cs="Arial"/>
                <w:sz w:val="18"/>
                <w:szCs w:val="18"/>
              </w:rPr>
              <w:t>9 042</w:t>
            </w:r>
          </w:p>
        </w:tc>
        <w:tc>
          <w:tcPr>
            <w:tcW w:w="2134"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sz w:val="18"/>
                <w:szCs w:val="18"/>
              </w:rPr>
            </w:pPr>
            <w:r w:rsidRPr="00787E0A">
              <w:rPr>
                <w:rFonts w:cs="Arial"/>
                <w:b/>
                <w:bCs/>
                <w:sz w:val="18"/>
                <w:szCs w:val="18"/>
              </w:rPr>
              <w:t>298 174</w:t>
            </w:r>
          </w:p>
        </w:tc>
      </w:tr>
      <w:tr w:rsidR="003C496F" w:rsidRPr="00787E0A" w:rsidTr="00996B75">
        <w:trPr>
          <w:trHeight w:val="240"/>
        </w:trPr>
        <w:tc>
          <w:tcPr>
            <w:tcW w:w="1180" w:type="dxa"/>
            <w:tcBorders>
              <w:top w:val="nil"/>
              <w:left w:val="single" w:sz="4" w:space="0" w:color="auto"/>
              <w:bottom w:val="single" w:sz="4" w:space="0" w:color="auto"/>
              <w:right w:val="single" w:sz="4" w:space="0" w:color="auto"/>
            </w:tcBorders>
            <w:shd w:val="clear" w:color="000000" w:fill="D8D8D8"/>
            <w:noWrap/>
            <w:vAlign w:val="bottom"/>
            <w:hideMark/>
          </w:tcPr>
          <w:p w:rsidR="003C496F" w:rsidRPr="00787E0A" w:rsidRDefault="003C496F" w:rsidP="00996B75">
            <w:pPr>
              <w:jc w:val="left"/>
              <w:rPr>
                <w:rFonts w:cs="Arial"/>
                <w:b/>
                <w:bCs/>
                <w:color w:val="000000"/>
                <w:sz w:val="18"/>
                <w:szCs w:val="18"/>
              </w:rPr>
            </w:pPr>
            <w:r w:rsidRPr="00787E0A">
              <w:rPr>
                <w:rFonts w:cs="Arial"/>
                <w:b/>
                <w:bCs/>
                <w:color w:val="000000"/>
                <w:sz w:val="18"/>
                <w:szCs w:val="18"/>
              </w:rPr>
              <w:t>Celkem</w:t>
            </w:r>
          </w:p>
        </w:tc>
        <w:tc>
          <w:tcPr>
            <w:tcW w:w="1200"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color w:val="000000"/>
                <w:sz w:val="18"/>
                <w:szCs w:val="18"/>
              </w:rPr>
            </w:pPr>
            <w:r w:rsidRPr="00787E0A">
              <w:rPr>
                <w:rFonts w:cs="Arial"/>
                <w:b/>
                <w:bCs/>
                <w:color w:val="000000"/>
                <w:sz w:val="18"/>
                <w:szCs w:val="18"/>
              </w:rPr>
              <w:t>240 314</w:t>
            </w:r>
          </w:p>
        </w:tc>
        <w:tc>
          <w:tcPr>
            <w:tcW w:w="1280"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color w:val="000000"/>
                <w:sz w:val="18"/>
                <w:szCs w:val="18"/>
              </w:rPr>
            </w:pPr>
            <w:r w:rsidRPr="00787E0A">
              <w:rPr>
                <w:rFonts w:cs="Arial"/>
                <w:b/>
                <w:bCs/>
                <w:color w:val="000000"/>
                <w:sz w:val="18"/>
                <w:szCs w:val="18"/>
              </w:rPr>
              <w:t>439 944</w:t>
            </w:r>
          </w:p>
        </w:tc>
        <w:tc>
          <w:tcPr>
            <w:tcW w:w="1280"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color w:val="000000"/>
                <w:sz w:val="18"/>
                <w:szCs w:val="18"/>
              </w:rPr>
            </w:pPr>
            <w:r w:rsidRPr="00787E0A">
              <w:rPr>
                <w:rFonts w:cs="Arial"/>
                <w:b/>
                <w:bCs/>
                <w:color w:val="000000"/>
                <w:sz w:val="18"/>
                <w:szCs w:val="18"/>
              </w:rPr>
              <w:t>251 580</w:t>
            </w:r>
          </w:p>
        </w:tc>
        <w:tc>
          <w:tcPr>
            <w:tcW w:w="1280"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color w:val="000000"/>
                <w:sz w:val="18"/>
                <w:szCs w:val="18"/>
              </w:rPr>
            </w:pPr>
            <w:r w:rsidRPr="00787E0A">
              <w:rPr>
                <w:rFonts w:cs="Arial"/>
                <w:b/>
                <w:bCs/>
                <w:color w:val="000000"/>
                <w:sz w:val="18"/>
                <w:szCs w:val="18"/>
              </w:rPr>
              <w:t>106 724</w:t>
            </w:r>
          </w:p>
        </w:tc>
        <w:tc>
          <w:tcPr>
            <w:tcW w:w="1300"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color w:val="000000"/>
                <w:sz w:val="18"/>
                <w:szCs w:val="18"/>
              </w:rPr>
            </w:pPr>
            <w:r w:rsidRPr="00787E0A">
              <w:rPr>
                <w:rFonts w:cs="Arial"/>
                <w:b/>
                <w:bCs/>
                <w:color w:val="000000"/>
                <w:sz w:val="18"/>
                <w:szCs w:val="18"/>
              </w:rPr>
              <w:t>39 110</w:t>
            </w:r>
          </w:p>
        </w:tc>
        <w:tc>
          <w:tcPr>
            <w:tcW w:w="2134"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jc w:val="right"/>
              <w:rPr>
                <w:rFonts w:cs="Arial"/>
                <w:b/>
                <w:bCs/>
                <w:color w:val="000000"/>
                <w:sz w:val="18"/>
                <w:szCs w:val="18"/>
              </w:rPr>
            </w:pPr>
            <w:r w:rsidRPr="00787E0A">
              <w:rPr>
                <w:rFonts w:cs="Arial"/>
                <w:b/>
                <w:bCs/>
                <w:color w:val="000000"/>
                <w:sz w:val="18"/>
                <w:szCs w:val="18"/>
              </w:rPr>
              <w:t>1 077 673</w:t>
            </w:r>
          </w:p>
        </w:tc>
      </w:tr>
    </w:tbl>
    <w:p w:rsidR="003C496F" w:rsidRPr="00C8016E" w:rsidRDefault="003C496F" w:rsidP="003C496F">
      <w:pPr>
        <w:pStyle w:val="Vysvtlivkyktabulkm"/>
      </w:pPr>
      <w:r w:rsidRPr="00C8016E">
        <w:rPr>
          <w:szCs w:val="24"/>
        </w:rPr>
        <w:t xml:space="preserve">* </w:t>
      </w:r>
      <w:r w:rsidR="00271160">
        <w:t>Včetně</w:t>
      </w:r>
      <w:r w:rsidRPr="00C8016E">
        <w:t xml:space="preserve"> registrovaného partnerství</w:t>
      </w:r>
    </w:p>
    <w:p w:rsidR="003C496F" w:rsidRDefault="003C496F" w:rsidP="003C496F">
      <w:pPr>
        <w:spacing w:before="240"/>
        <w:ind w:firstLine="567"/>
      </w:pPr>
      <w:r>
        <w:t xml:space="preserve">Z uvedených údajů je zřejmé, že naprosto </w:t>
      </w:r>
      <w:r w:rsidRPr="00B22FD5">
        <w:rPr>
          <w:b/>
        </w:rPr>
        <w:t>nejpočetnější skupinou</w:t>
      </w:r>
      <w:r>
        <w:t xml:space="preserve"> (v celkovém vyjádření) </w:t>
      </w:r>
      <w:r w:rsidRPr="00B22FD5">
        <w:rPr>
          <w:b/>
        </w:rPr>
        <w:t xml:space="preserve">je </w:t>
      </w:r>
      <w:r>
        <w:rPr>
          <w:b/>
        </w:rPr>
        <w:t xml:space="preserve">rodinný </w:t>
      </w:r>
      <w:r w:rsidRPr="00B22FD5">
        <w:rPr>
          <w:b/>
        </w:rPr>
        <w:t>stav ženatý/vdaná</w:t>
      </w:r>
      <w:r>
        <w:t xml:space="preserve">, jehož podíl na celku je téměř </w:t>
      </w:r>
      <w:r w:rsidRPr="00B22FD5">
        <w:rPr>
          <w:b/>
        </w:rPr>
        <w:t>41%</w:t>
      </w:r>
      <w:r>
        <w:t xml:space="preserve">. Na druhém resp. třetím místě jsou váhově si velmi blízké skupiny (v úrovni cca 22 – 23%) – ovdovělý/á a svobodný/á, zatímco nejnižší zastoupení bylo zjištěno ve skupině rodinného stavu rozvedený/á. </w:t>
      </w:r>
    </w:p>
    <w:p w:rsidR="003C496F" w:rsidRDefault="003C496F" w:rsidP="003C496F">
      <w:pPr>
        <w:ind w:firstLine="567"/>
      </w:pPr>
      <w:r w:rsidRPr="005773F9">
        <w:rPr>
          <w:b/>
        </w:rPr>
        <w:t>Z pohledu pohlaví není již zmíněné pořadí totožné</w:t>
      </w:r>
      <w:r>
        <w:t xml:space="preserve"> – zatímco v souhrnu nejsilněji zastoupená skupina ženatý/vdaná je rovněž tou nejsilnější u mužů (cca 49% z celku),</w:t>
      </w:r>
      <w:r w:rsidRPr="00C8016E">
        <w:t xml:space="preserve"> </w:t>
      </w:r>
      <w:r>
        <w:t>naopak u žen je až na druhém místě, kdy první pořadí zaujímá rodinný stav ovdovělý/á – cca 36%. Zajímavé je rovněž zjištění, že v kategorii svobodný/á má mužská část osob se zdravotním postižením mnohem silnější zastoupení (o cca 13 procentních bodů více než je tomu u žen).</w:t>
      </w:r>
    </w:p>
    <w:p w:rsidR="003C496F" w:rsidRDefault="003C496F" w:rsidP="00271160">
      <w:pPr>
        <w:ind w:firstLine="567"/>
      </w:pPr>
      <w:r>
        <w:lastRenderedPageBreak/>
        <w:t xml:space="preserve">Z následující tabulky č. 6 je možné si opět jako u indikátoru nejvyššího dosaženého vzdělání udělat rámcovou představu o rodinném stavu zdravotně postižených osob v porovnání s celkovou populací ČR. </w:t>
      </w:r>
    </w:p>
    <w:p w:rsidR="003C496F" w:rsidRPr="00A67B2B" w:rsidRDefault="003C496F" w:rsidP="00271160">
      <w:pPr>
        <w:pStyle w:val="Nzavtabulky"/>
        <w:tabs>
          <w:tab w:val="left" w:pos="567"/>
          <w:tab w:val="left" w:pos="709"/>
          <w:tab w:val="left" w:pos="851"/>
        </w:tabs>
        <w:spacing w:before="240"/>
        <w:ind w:left="1418" w:hanging="1418"/>
        <w:rPr>
          <w:b w:val="0"/>
        </w:rPr>
      </w:pPr>
      <w:r w:rsidRPr="00C8016E">
        <w:t>Tabulka č. 6:</w:t>
      </w:r>
      <w:r>
        <w:tab/>
      </w:r>
      <w:r w:rsidRPr="00C8016E">
        <w:t xml:space="preserve">Porovnání rodinného stavu u zdravotně postižených osob a celkové populace </w:t>
      </w:r>
      <w:r>
        <w:t>Č</w:t>
      </w:r>
      <w:r w:rsidRPr="00C8016E">
        <w:t xml:space="preserve">R podle věku a pohlaví </w:t>
      </w:r>
      <w:r w:rsidRPr="00A67B2B">
        <w:rPr>
          <w:b w:val="0"/>
        </w:rPr>
        <w:t>(v procentech)</w:t>
      </w:r>
    </w:p>
    <w:tbl>
      <w:tblPr>
        <w:tblW w:w="9639" w:type="dxa"/>
        <w:tblInd w:w="70" w:type="dxa"/>
        <w:tblCellMar>
          <w:left w:w="70" w:type="dxa"/>
          <w:right w:w="70" w:type="dxa"/>
        </w:tblCellMar>
        <w:tblLook w:val="04A0"/>
      </w:tblPr>
      <w:tblGrid>
        <w:gridCol w:w="2425"/>
        <w:gridCol w:w="1400"/>
        <w:gridCol w:w="1400"/>
        <w:gridCol w:w="1400"/>
        <w:gridCol w:w="1400"/>
        <w:gridCol w:w="1614"/>
      </w:tblGrid>
      <w:tr w:rsidR="003C496F" w:rsidRPr="0097007A" w:rsidTr="00996B75">
        <w:trPr>
          <w:trHeight w:val="300"/>
        </w:trPr>
        <w:tc>
          <w:tcPr>
            <w:tcW w:w="2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496F" w:rsidRPr="0097007A" w:rsidRDefault="003C496F" w:rsidP="00996B75">
            <w:pPr>
              <w:spacing w:before="0"/>
              <w:jc w:val="center"/>
              <w:rPr>
                <w:rFonts w:cs="Arial"/>
                <w:b/>
                <w:bCs/>
                <w:color w:val="000000"/>
                <w:sz w:val="18"/>
                <w:szCs w:val="18"/>
              </w:rPr>
            </w:pPr>
            <w:r w:rsidRPr="0097007A">
              <w:rPr>
                <w:rFonts w:cs="Arial"/>
                <w:b/>
                <w:bCs/>
                <w:color w:val="000000"/>
                <w:sz w:val="18"/>
                <w:szCs w:val="18"/>
              </w:rPr>
              <w:t xml:space="preserve">Věková </w:t>
            </w:r>
            <w:r w:rsidRPr="0097007A">
              <w:rPr>
                <w:rFonts w:cs="Arial"/>
                <w:b/>
                <w:bCs/>
                <w:color w:val="000000"/>
                <w:sz w:val="18"/>
                <w:szCs w:val="18"/>
              </w:rPr>
              <w:br/>
              <w:t>skupina</w:t>
            </w:r>
          </w:p>
        </w:tc>
        <w:tc>
          <w:tcPr>
            <w:tcW w:w="721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C496F" w:rsidRPr="0097007A" w:rsidRDefault="003C496F" w:rsidP="00996B75">
            <w:pPr>
              <w:spacing w:before="0"/>
              <w:jc w:val="center"/>
              <w:rPr>
                <w:rFonts w:cs="Arial"/>
                <w:b/>
                <w:bCs/>
                <w:color w:val="000000"/>
                <w:sz w:val="18"/>
                <w:szCs w:val="18"/>
              </w:rPr>
            </w:pPr>
            <w:r w:rsidRPr="0097007A">
              <w:rPr>
                <w:rFonts w:cs="Arial"/>
                <w:b/>
                <w:bCs/>
                <w:color w:val="000000"/>
                <w:sz w:val="18"/>
                <w:szCs w:val="18"/>
              </w:rPr>
              <w:t>Rodinný stav</w:t>
            </w:r>
          </w:p>
        </w:tc>
      </w:tr>
      <w:tr w:rsidR="003C496F" w:rsidRPr="0097007A" w:rsidTr="00996B75">
        <w:trPr>
          <w:trHeight w:val="285"/>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3C496F" w:rsidRPr="0097007A" w:rsidRDefault="003C496F" w:rsidP="00996B75">
            <w:pPr>
              <w:spacing w:before="0"/>
              <w:jc w:val="left"/>
              <w:rPr>
                <w:rFonts w:cs="Arial"/>
                <w:b/>
                <w:bCs/>
                <w:color w:val="000000"/>
                <w:sz w:val="18"/>
                <w:szCs w:val="18"/>
              </w:rPr>
            </w:pPr>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rsidR="003C496F" w:rsidRPr="0097007A" w:rsidRDefault="003C496F" w:rsidP="00996B75">
            <w:pPr>
              <w:spacing w:before="0"/>
              <w:jc w:val="center"/>
              <w:rPr>
                <w:rFonts w:cs="Arial"/>
                <w:color w:val="000000"/>
                <w:sz w:val="18"/>
                <w:szCs w:val="18"/>
              </w:rPr>
            </w:pPr>
            <w:r w:rsidRPr="0097007A">
              <w:rPr>
                <w:rFonts w:cs="Arial"/>
                <w:color w:val="000000"/>
                <w:sz w:val="18"/>
                <w:szCs w:val="18"/>
              </w:rPr>
              <w:t>svobodný/á</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rsidR="003C496F" w:rsidRPr="0097007A" w:rsidRDefault="003C496F" w:rsidP="00996B75">
            <w:pPr>
              <w:spacing w:before="0"/>
              <w:jc w:val="center"/>
              <w:rPr>
                <w:rFonts w:cs="Arial"/>
                <w:color w:val="000000"/>
                <w:sz w:val="18"/>
                <w:szCs w:val="18"/>
              </w:rPr>
            </w:pPr>
            <w:r w:rsidRPr="0097007A">
              <w:rPr>
                <w:rFonts w:cs="Arial"/>
                <w:color w:val="000000"/>
                <w:sz w:val="18"/>
                <w:szCs w:val="18"/>
              </w:rPr>
              <w:t>ženatý/</w:t>
            </w:r>
            <w:r w:rsidRPr="0097007A">
              <w:rPr>
                <w:rFonts w:cs="Arial"/>
                <w:color w:val="000000"/>
                <w:sz w:val="18"/>
                <w:szCs w:val="18"/>
              </w:rPr>
              <w:br/>
              <w:t>vdaná**</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rsidR="003C496F" w:rsidRPr="0097007A" w:rsidRDefault="003C496F" w:rsidP="00996B75">
            <w:pPr>
              <w:spacing w:before="0"/>
              <w:jc w:val="center"/>
              <w:rPr>
                <w:rFonts w:cs="Arial"/>
                <w:color w:val="000000"/>
                <w:sz w:val="18"/>
                <w:szCs w:val="18"/>
              </w:rPr>
            </w:pPr>
            <w:r w:rsidRPr="0097007A">
              <w:rPr>
                <w:rFonts w:cs="Arial"/>
                <w:color w:val="000000"/>
                <w:sz w:val="18"/>
                <w:szCs w:val="18"/>
              </w:rPr>
              <w:t xml:space="preserve">ovdovělý/á ** </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rsidR="003C496F" w:rsidRPr="0097007A" w:rsidRDefault="003C496F" w:rsidP="00996B75">
            <w:pPr>
              <w:spacing w:before="0"/>
              <w:jc w:val="center"/>
              <w:rPr>
                <w:rFonts w:cs="Arial"/>
                <w:color w:val="000000"/>
                <w:sz w:val="18"/>
                <w:szCs w:val="18"/>
              </w:rPr>
            </w:pPr>
            <w:r w:rsidRPr="0097007A">
              <w:rPr>
                <w:rFonts w:cs="Arial"/>
                <w:color w:val="000000"/>
                <w:sz w:val="18"/>
                <w:szCs w:val="18"/>
              </w:rPr>
              <w:t xml:space="preserve">rozvedený/á ** </w:t>
            </w:r>
          </w:p>
        </w:tc>
        <w:tc>
          <w:tcPr>
            <w:tcW w:w="16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C496F" w:rsidRPr="0097007A" w:rsidRDefault="003C496F" w:rsidP="00996B75">
            <w:pPr>
              <w:spacing w:before="0"/>
              <w:jc w:val="center"/>
              <w:rPr>
                <w:rFonts w:cs="Arial"/>
                <w:color w:val="000000"/>
                <w:sz w:val="18"/>
                <w:szCs w:val="18"/>
              </w:rPr>
            </w:pPr>
            <w:r w:rsidRPr="0097007A">
              <w:rPr>
                <w:rFonts w:cs="Arial"/>
                <w:color w:val="000000"/>
                <w:sz w:val="18"/>
                <w:szCs w:val="18"/>
              </w:rPr>
              <w:t>není známo</w:t>
            </w:r>
          </w:p>
        </w:tc>
      </w:tr>
      <w:tr w:rsidR="003C496F" w:rsidRPr="0097007A" w:rsidTr="00996B75">
        <w:trPr>
          <w:trHeight w:val="750"/>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3C496F" w:rsidRPr="0097007A" w:rsidRDefault="003C496F" w:rsidP="00996B75">
            <w:pPr>
              <w:spacing w:before="0"/>
              <w:jc w:val="left"/>
              <w:rPr>
                <w:rFonts w:cs="Arial"/>
                <w:b/>
                <w:bCs/>
                <w:color w:val="000000"/>
                <w:sz w:val="18"/>
                <w:szCs w:val="18"/>
              </w:rPr>
            </w:pPr>
          </w:p>
        </w:tc>
        <w:tc>
          <w:tcPr>
            <w:tcW w:w="1400" w:type="dxa"/>
            <w:vMerge/>
            <w:tcBorders>
              <w:top w:val="nil"/>
              <w:left w:val="single" w:sz="4" w:space="0" w:color="auto"/>
              <w:bottom w:val="single" w:sz="4" w:space="0" w:color="000000"/>
              <w:right w:val="single" w:sz="4" w:space="0" w:color="auto"/>
            </w:tcBorders>
            <w:vAlign w:val="center"/>
            <w:hideMark/>
          </w:tcPr>
          <w:p w:rsidR="003C496F" w:rsidRPr="0097007A" w:rsidRDefault="003C496F" w:rsidP="00996B75">
            <w:pPr>
              <w:spacing w:before="0"/>
              <w:jc w:val="left"/>
              <w:rPr>
                <w:rFonts w:cs="Arial"/>
                <w:color w:val="000000"/>
                <w:sz w:val="18"/>
                <w:szCs w:val="18"/>
              </w:rPr>
            </w:pPr>
          </w:p>
        </w:tc>
        <w:tc>
          <w:tcPr>
            <w:tcW w:w="1400" w:type="dxa"/>
            <w:vMerge/>
            <w:tcBorders>
              <w:top w:val="nil"/>
              <w:left w:val="single" w:sz="4" w:space="0" w:color="auto"/>
              <w:bottom w:val="single" w:sz="4" w:space="0" w:color="000000"/>
              <w:right w:val="single" w:sz="4" w:space="0" w:color="auto"/>
            </w:tcBorders>
            <w:vAlign w:val="center"/>
            <w:hideMark/>
          </w:tcPr>
          <w:p w:rsidR="003C496F" w:rsidRPr="0097007A" w:rsidRDefault="003C496F" w:rsidP="00996B75">
            <w:pPr>
              <w:spacing w:before="0"/>
              <w:jc w:val="left"/>
              <w:rPr>
                <w:rFonts w:cs="Arial"/>
                <w:color w:val="000000"/>
                <w:sz w:val="18"/>
                <w:szCs w:val="18"/>
              </w:rPr>
            </w:pPr>
          </w:p>
        </w:tc>
        <w:tc>
          <w:tcPr>
            <w:tcW w:w="1400" w:type="dxa"/>
            <w:vMerge/>
            <w:tcBorders>
              <w:top w:val="nil"/>
              <w:left w:val="single" w:sz="4" w:space="0" w:color="auto"/>
              <w:bottom w:val="single" w:sz="4" w:space="0" w:color="000000"/>
              <w:right w:val="single" w:sz="4" w:space="0" w:color="auto"/>
            </w:tcBorders>
            <w:vAlign w:val="center"/>
            <w:hideMark/>
          </w:tcPr>
          <w:p w:rsidR="003C496F" w:rsidRPr="0097007A" w:rsidRDefault="003C496F" w:rsidP="00996B75">
            <w:pPr>
              <w:spacing w:before="0"/>
              <w:jc w:val="left"/>
              <w:rPr>
                <w:rFonts w:cs="Arial"/>
                <w:color w:val="000000"/>
                <w:sz w:val="18"/>
                <w:szCs w:val="18"/>
              </w:rPr>
            </w:pPr>
          </w:p>
        </w:tc>
        <w:tc>
          <w:tcPr>
            <w:tcW w:w="1400" w:type="dxa"/>
            <w:vMerge/>
            <w:tcBorders>
              <w:top w:val="nil"/>
              <w:left w:val="single" w:sz="4" w:space="0" w:color="auto"/>
              <w:bottom w:val="single" w:sz="4" w:space="0" w:color="000000"/>
              <w:right w:val="single" w:sz="4" w:space="0" w:color="auto"/>
            </w:tcBorders>
            <w:vAlign w:val="center"/>
            <w:hideMark/>
          </w:tcPr>
          <w:p w:rsidR="003C496F" w:rsidRPr="0097007A" w:rsidRDefault="003C496F" w:rsidP="00996B75">
            <w:pPr>
              <w:spacing w:before="0"/>
              <w:jc w:val="left"/>
              <w:rPr>
                <w:rFonts w:cs="Arial"/>
                <w:color w:val="000000"/>
                <w:sz w:val="18"/>
                <w:szCs w:val="18"/>
              </w:rPr>
            </w:pPr>
          </w:p>
        </w:tc>
        <w:tc>
          <w:tcPr>
            <w:tcW w:w="1614" w:type="dxa"/>
            <w:vMerge/>
            <w:tcBorders>
              <w:top w:val="nil"/>
              <w:left w:val="single" w:sz="4" w:space="0" w:color="auto"/>
              <w:bottom w:val="single" w:sz="4" w:space="0" w:color="000000"/>
              <w:right w:val="single" w:sz="4" w:space="0" w:color="auto"/>
            </w:tcBorders>
            <w:vAlign w:val="center"/>
            <w:hideMark/>
          </w:tcPr>
          <w:p w:rsidR="003C496F" w:rsidRPr="0097007A" w:rsidRDefault="003C496F" w:rsidP="00996B75">
            <w:pPr>
              <w:spacing w:before="0"/>
              <w:jc w:val="left"/>
              <w:rPr>
                <w:rFonts w:cs="Arial"/>
                <w:color w:val="000000"/>
                <w:sz w:val="18"/>
                <w:szCs w:val="18"/>
              </w:rPr>
            </w:pPr>
          </w:p>
        </w:tc>
      </w:tr>
      <w:tr w:rsidR="003C496F" w:rsidRPr="0097007A" w:rsidTr="00996B75">
        <w:trPr>
          <w:trHeight w:val="285"/>
        </w:trPr>
        <w:tc>
          <w:tcPr>
            <w:tcW w:w="9639"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C496F" w:rsidRPr="0097007A" w:rsidRDefault="003C496F" w:rsidP="00996B75">
            <w:pPr>
              <w:spacing w:before="0"/>
              <w:jc w:val="center"/>
              <w:rPr>
                <w:rFonts w:cs="Arial"/>
                <w:b/>
                <w:bCs/>
                <w:color w:val="000000"/>
                <w:sz w:val="18"/>
                <w:szCs w:val="18"/>
              </w:rPr>
            </w:pPr>
            <w:r w:rsidRPr="0097007A">
              <w:rPr>
                <w:rFonts w:cs="Arial"/>
                <w:b/>
                <w:bCs/>
                <w:color w:val="000000"/>
                <w:sz w:val="18"/>
                <w:szCs w:val="18"/>
              </w:rPr>
              <w:t>Muži se zdravotním postižením</w:t>
            </w:r>
          </w:p>
        </w:tc>
      </w:tr>
      <w:tr w:rsidR="003C496F" w:rsidRPr="0097007A" w:rsidTr="00996B75">
        <w:trPr>
          <w:trHeight w:val="28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C496F" w:rsidRPr="0097007A" w:rsidRDefault="003C496F" w:rsidP="00996B75">
            <w:pPr>
              <w:spacing w:before="0"/>
              <w:jc w:val="left"/>
              <w:rPr>
                <w:rFonts w:cs="Arial"/>
                <w:sz w:val="18"/>
                <w:szCs w:val="18"/>
              </w:rPr>
            </w:pPr>
            <w:r w:rsidRPr="0097007A">
              <w:rPr>
                <w:rFonts w:cs="Arial"/>
                <w:sz w:val="18"/>
                <w:szCs w:val="18"/>
              </w:rPr>
              <w:t xml:space="preserve">  0 - 14</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100,0</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0,0</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0,0</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0,0</w:t>
            </w:r>
          </w:p>
        </w:tc>
        <w:tc>
          <w:tcPr>
            <w:tcW w:w="1614"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0,0</w:t>
            </w:r>
          </w:p>
        </w:tc>
      </w:tr>
      <w:tr w:rsidR="003C496F" w:rsidRPr="0097007A" w:rsidTr="00996B75">
        <w:trPr>
          <w:trHeight w:val="28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C496F" w:rsidRPr="0097007A" w:rsidRDefault="003C496F" w:rsidP="00996B75">
            <w:pPr>
              <w:spacing w:before="0"/>
              <w:jc w:val="left"/>
              <w:rPr>
                <w:rFonts w:cs="Arial"/>
                <w:sz w:val="18"/>
                <w:szCs w:val="18"/>
              </w:rPr>
            </w:pPr>
            <w:r w:rsidRPr="0097007A">
              <w:rPr>
                <w:rFonts w:cs="Arial"/>
                <w:sz w:val="18"/>
                <w:szCs w:val="18"/>
              </w:rPr>
              <w:t>15 - 29</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96,0</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2,9</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0,0</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0,0</w:t>
            </w:r>
          </w:p>
        </w:tc>
        <w:tc>
          <w:tcPr>
            <w:tcW w:w="1614"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1,1</w:t>
            </w:r>
          </w:p>
        </w:tc>
      </w:tr>
      <w:tr w:rsidR="003C496F" w:rsidRPr="0097007A" w:rsidTr="00996B75">
        <w:trPr>
          <w:trHeight w:val="28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C496F" w:rsidRPr="0097007A" w:rsidRDefault="003C496F" w:rsidP="00996B75">
            <w:pPr>
              <w:spacing w:before="0"/>
              <w:jc w:val="left"/>
              <w:rPr>
                <w:rFonts w:cs="Arial"/>
                <w:sz w:val="18"/>
                <w:szCs w:val="18"/>
              </w:rPr>
            </w:pPr>
            <w:r w:rsidRPr="0097007A">
              <w:rPr>
                <w:rFonts w:cs="Arial"/>
                <w:sz w:val="18"/>
                <w:szCs w:val="18"/>
              </w:rPr>
              <w:t>30 - 44</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55,3</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31,5</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0,0</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9,4</w:t>
            </w:r>
          </w:p>
        </w:tc>
        <w:tc>
          <w:tcPr>
            <w:tcW w:w="1614"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3,9</w:t>
            </w:r>
          </w:p>
        </w:tc>
      </w:tr>
      <w:tr w:rsidR="003C496F" w:rsidRPr="0097007A" w:rsidTr="00996B75">
        <w:trPr>
          <w:trHeight w:val="28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C496F" w:rsidRPr="0097007A" w:rsidRDefault="003C496F" w:rsidP="00996B75">
            <w:pPr>
              <w:spacing w:before="0"/>
              <w:jc w:val="left"/>
              <w:rPr>
                <w:rFonts w:cs="Arial"/>
                <w:sz w:val="18"/>
                <w:szCs w:val="18"/>
              </w:rPr>
            </w:pPr>
            <w:r w:rsidRPr="0097007A">
              <w:rPr>
                <w:rFonts w:cs="Arial"/>
                <w:sz w:val="18"/>
                <w:szCs w:val="18"/>
              </w:rPr>
              <w:t>45 - 59</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23,5</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54,4</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1,3</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16,4</w:t>
            </w:r>
          </w:p>
        </w:tc>
        <w:tc>
          <w:tcPr>
            <w:tcW w:w="1614"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4,5</w:t>
            </w:r>
          </w:p>
        </w:tc>
      </w:tr>
      <w:tr w:rsidR="003C496F" w:rsidRPr="0097007A" w:rsidTr="00996B75">
        <w:trPr>
          <w:trHeight w:val="28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C496F" w:rsidRPr="0097007A" w:rsidRDefault="003C496F" w:rsidP="00996B75">
            <w:pPr>
              <w:spacing w:before="0"/>
              <w:jc w:val="left"/>
              <w:rPr>
                <w:rFonts w:cs="Arial"/>
                <w:sz w:val="18"/>
                <w:szCs w:val="18"/>
              </w:rPr>
            </w:pPr>
            <w:r w:rsidRPr="0097007A">
              <w:rPr>
                <w:rFonts w:cs="Arial"/>
                <w:sz w:val="18"/>
                <w:szCs w:val="18"/>
              </w:rPr>
              <w:t>60 - 74</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7,4</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68,0</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8,8</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10,7</w:t>
            </w:r>
          </w:p>
        </w:tc>
        <w:tc>
          <w:tcPr>
            <w:tcW w:w="1614"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5,1</w:t>
            </w:r>
          </w:p>
        </w:tc>
      </w:tr>
      <w:tr w:rsidR="003C496F" w:rsidRPr="0097007A" w:rsidTr="00996B75">
        <w:trPr>
          <w:trHeight w:val="28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C496F" w:rsidRPr="0097007A" w:rsidRDefault="003C496F" w:rsidP="00996B75">
            <w:pPr>
              <w:spacing w:before="0"/>
              <w:jc w:val="left"/>
              <w:rPr>
                <w:rFonts w:cs="Arial"/>
                <w:sz w:val="18"/>
                <w:szCs w:val="18"/>
              </w:rPr>
            </w:pPr>
            <w:r w:rsidRPr="0097007A">
              <w:rPr>
                <w:rFonts w:cs="Arial"/>
                <w:sz w:val="18"/>
                <w:szCs w:val="18"/>
              </w:rPr>
              <w:t>75+</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2,3</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58,6</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33,9</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3,4</w:t>
            </w:r>
          </w:p>
        </w:tc>
        <w:tc>
          <w:tcPr>
            <w:tcW w:w="1614"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1,9</w:t>
            </w:r>
          </w:p>
        </w:tc>
      </w:tr>
      <w:tr w:rsidR="003C496F" w:rsidRPr="0097007A" w:rsidTr="00996B75">
        <w:trPr>
          <w:trHeight w:val="285"/>
        </w:trPr>
        <w:tc>
          <w:tcPr>
            <w:tcW w:w="9639"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C496F" w:rsidRPr="0097007A" w:rsidRDefault="003C496F" w:rsidP="00996B75">
            <w:pPr>
              <w:spacing w:before="0"/>
              <w:jc w:val="center"/>
              <w:rPr>
                <w:rFonts w:cs="Arial"/>
                <w:b/>
                <w:bCs/>
                <w:sz w:val="18"/>
                <w:szCs w:val="18"/>
              </w:rPr>
            </w:pPr>
            <w:r w:rsidRPr="0097007A">
              <w:rPr>
                <w:rFonts w:cs="Arial"/>
                <w:b/>
                <w:bCs/>
                <w:sz w:val="18"/>
                <w:szCs w:val="18"/>
              </w:rPr>
              <w:t>Muži v populaci celkem *</w:t>
            </w:r>
          </w:p>
        </w:tc>
      </w:tr>
      <w:tr w:rsidR="003C496F" w:rsidRPr="0097007A" w:rsidTr="00996B75">
        <w:trPr>
          <w:trHeight w:val="28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C496F" w:rsidRPr="0097007A" w:rsidRDefault="003C496F" w:rsidP="00996B75">
            <w:pPr>
              <w:spacing w:before="0"/>
              <w:jc w:val="left"/>
              <w:rPr>
                <w:rFonts w:cs="Arial"/>
                <w:sz w:val="18"/>
                <w:szCs w:val="18"/>
              </w:rPr>
            </w:pPr>
            <w:r w:rsidRPr="0097007A">
              <w:rPr>
                <w:rFonts w:cs="Arial"/>
                <w:sz w:val="18"/>
                <w:szCs w:val="18"/>
              </w:rPr>
              <w:t xml:space="preserve">  0 - 14</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100,0</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0,0</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0,0</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0,0</w:t>
            </w:r>
          </w:p>
        </w:tc>
        <w:tc>
          <w:tcPr>
            <w:tcW w:w="1614"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0,0</w:t>
            </w:r>
          </w:p>
        </w:tc>
      </w:tr>
      <w:tr w:rsidR="003C496F" w:rsidRPr="0097007A" w:rsidTr="00996B75">
        <w:trPr>
          <w:trHeight w:val="28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C496F" w:rsidRPr="0097007A" w:rsidRDefault="003C496F" w:rsidP="00996B75">
            <w:pPr>
              <w:spacing w:before="0"/>
              <w:jc w:val="left"/>
              <w:rPr>
                <w:rFonts w:cs="Arial"/>
                <w:sz w:val="18"/>
                <w:szCs w:val="18"/>
              </w:rPr>
            </w:pPr>
            <w:r w:rsidRPr="0097007A">
              <w:rPr>
                <w:rFonts w:cs="Arial"/>
                <w:sz w:val="18"/>
                <w:szCs w:val="18"/>
              </w:rPr>
              <w:t>15 - 29</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92,5</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6,6</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0,0</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0,6</w:t>
            </w:r>
          </w:p>
        </w:tc>
        <w:tc>
          <w:tcPr>
            <w:tcW w:w="1614"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0,3</w:t>
            </w:r>
          </w:p>
        </w:tc>
      </w:tr>
      <w:tr w:rsidR="003C496F" w:rsidRPr="0097007A" w:rsidTr="00996B75">
        <w:trPr>
          <w:trHeight w:val="28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C496F" w:rsidRPr="0097007A" w:rsidRDefault="003C496F" w:rsidP="00996B75">
            <w:pPr>
              <w:spacing w:before="0"/>
              <w:jc w:val="left"/>
              <w:rPr>
                <w:rFonts w:cs="Arial"/>
                <w:sz w:val="18"/>
                <w:szCs w:val="18"/>
              </w:rPr>
            </w:pPr>
            <w:r w:rsidRPr="0097007A">
              <w:rPr>
                <w:rFonts w:cs="Arial"/>
                <w:sz w:val="18"/>
                <w:szCs w:val="18"/>
              </w:rPr>
              <w:t>30 - 44</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34,3</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53,4</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0,2</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11,8</w:t>
            </w:r>
          </w:p>
        </w:tc>
        <w:tc>
          <w:tcPr>
            <w:tcW w:w="1614"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0,3</w:t>
            </w:r>
          </w:p>
        </w:tc>
      </w:tr>
      <w:tr w:rsidR="003C496F" w:rsidRPr="0097007A" w:rsidTr="00996B75">
        <w:trPr>
          <w:trHeight w:val="28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C496F" w:rsidRPr="0097007A" w:rsidRDefault="003C496F" w:rsidP="00996B75">
            <w:pPr>
              <w:spacing w:before="0"/>
              <w:jc w:val="left"/>
              <w:rPr>
                <w:rFonts w:cs="Arial"/>
                <w:sz w:val="18"/>
                <w:szCs w:val="18"/>
              </w:rPr>
            </w:pPr>
            <w:r w:rsidRPr="0097007A">
              <w:rPr>
                <w:rFonts w:cs="Arial"/>
                <w:sz w:val="18"/>
                <w:szCs w:val="18"/>
              </w:rPr>
              <w:t>45 - 59</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10,4</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68,2</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1,4</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19,8</w:t>
            </w:r>
          </w:p>
        </w:tc>
        <w:tc>
          <w:tcPr>
            <w:tcW w:w="1614"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0,2</w:t>
            </w:r>
          </w:p>
        </w:tc>
      </w:tr>
      <w:tr w:rsidR="003C496F" w:rsidRPr="0097007A" w:rsidTr="00996B75">
        <w:trPr>
          <w:trHeight w:val="28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C496F" w:rsidRPr="0097007A" w:rsidRDefault="003C496F" w:rsidP="00996B75">
            <w:pPr>
              <w:spacing w:before="0"/>
              <w:jc w:val="left"/>
              <w:rPr>
                <w:rFonts w:cs="Arial"/>
                <w:sz w:val="18"/>
                <w:szCs w:val="18"/>
              </w:rPr>
            </w:pPr>
            <w:r w:rsidRPr="0097007A">
              <w:rPr>
                <w:rFonts w:cs="Arial"/>
                <w:sz w:val="18"/>
                <w:szCs w:val="18"/>
              </w:rPr>
              <w:t>60 - 74</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4,6</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77,0</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6,2</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12,0</w:t>
            </w:r>
          </w:p>
        </w:tc>
        <w:tc>
          <w:tcPr>
            <w:tcW w:w="1614"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0,1</w:t>
            </w:r>
          </w:p>
        </w:tc>
      </w:tr>
      <w:tr w:rsidR="003C496F" w:rsidRPr="0097007A" w:rsidTr="00996B75">
        <w:trPr>
          <w:trHeight w:val="28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C496F" w:rsidRPr="0097007A" w:rsidRDefault="003C496F" w:rsidP="00996B75">
            <w:pPr>
              <w:spacing w:before="0"/>
              <w:jc w:val="left"/>
              <w:rPr>
                <w:rFonts w:cs="Arial"/>
                <w:sz w:val="18"/>
                <w:szCs w:val="18"/>
              </w:rPr>
            </w:pPr>
            <w:r w:rsidRPr="0097007A">
              <w:rPr>
                <w:rFonts w:cs="Arial"/>
                <w:sz w:val="18"/>
                <w:szCs w:val="18"/>
              </w:rPr>
              <w:t>75+</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2,6</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67,7</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24,7</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4,8</w:t>
            </w:r>
          </w:p>
        </w:tc>
        <w:tc>
          <w:tcPr>
            <w:tcW w:w="1614"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0,1</w:t>
            </w:r>
          </w:p>
        </w:tc>
      </w:tr>
      <w:tr w:rsidR="003C496F" w:rsidRPr="0097007A" w:rsidTr="00996B75">
        <w:trPr>
          <w:trHeight w:val="28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C496F" w:rsidRPr="0097007A" w:rsidRDefault="003C496F" w:rsidP="00996B75">
            <w:pPr>
              <w:spacing w:before="0"/>
              <w:jc w:val="left"/>
              <w:rPr>
                <w:rFonts w:cs="Arial"/>
                <w:sz w:val="18"/>
                <w:szCs w:val="18"/>
              </w:rPr>
            </w:pPr>
            <w:r w:rsidRPr="0097007A">
              <w:rPr>
                <w:rFonts w:cs="Arial"/>
                <w:sz w:val="18"/>
                <w:szCs w:val="18"/>
              </w:rPr>
              <w:t>není známo</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56,0</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11,0</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1,2</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4,2</w:t>
            </w:r>
          </w:p>
        </w:tc>
        <w:tc>
          <w:tcPr>
            <w:tcW w:w="1614"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27,5</w:t>
            </w:r>
          </w:p>
        </w:tc>
      </w:tr>
      <w:tr w:rsidR="003C496F" w:rsidRPr="0097007A" w:rsidTr="00996B75">
        <w:trPr>
          <w:trHeight w:val="285"/>
        </w:trPr>
        <w:tc>
          <w:tcPr>
            <w:tcW w:w="2425" w:type="dxa"/>
            <w:tcBorders>
              <w:top w:val="nil"/>
              <w:left w:val="nil"/>
              <w:bottom w:val="nil"/>
              <w:right w:val="nil"/>
            </w:tcBorders>
            <w:shd w:val="clear" w:color="auto" w:fill="auto"/>
            <w:noWrap/>
            <w:vAlign w:val="bottom"/>
            <w:hideMark/>
          </w:tcPr>
          <w:p w:rsidR="003C496F" w:rsidRPr="0097007A" w:rsidRDefault="003C496F" w:rsidP="00996B75">
            <w:pPr>
              <w:spacing w:before="0"/>
              <w:jc w:val="left"/>
              <w:rPr>
                <w:rFonts w:cs="Arial"/>
                <w:b/>
                <w:bCs/>
                <w:sz w:val="18"/>
                <w:szCs w:val="18"/>
              </w:rPr>
            </w:pPr>
            <w:r w:rsidRPr="0097007A">
              <w:rPr>
                <w:rFonts w:cs="Arial"/>
                <w:b/>
                <w:bCs/>
                <w:sz w:val="18"/>
                <w:szCs w:val="18"/>
              </w:rPr>
              <w:t> </w:t>
            </w:r>
          </w:p>
        </w:tc>
        <w:tc>
          <w:tcPr>
            <w:tcW w:w="1400" w:type="dxa"/>
            <w:tcBorders>
              <w:top w:val="nil"/>
              <w:left w:val="nil"/>
              <w:bottom w:val="nil"/>
              <w:right w:val="nil"/>
            </w:tcBorders>
            <w:shd w:val="clear" w:color="auto" w:fill="auto"/>
            <w:noWrap/>
            <w:vAlign w:val="bottom"/>
            <w:hideMark/>
          </w:tcPr>
          <w:p w:rsidR="003C496F" w:rsidRPr="0097007A" w:rsidRDefault="003C496F" w:rsidP="00996B75">
            <w:pPr>
              <w:spacing w:before="0"/>
              <w:jc w:val="left"/>
              <w:rPr>
                <w:rFonts w:cs="Arial"/>
                <w:sz w:val="18"/>
                <w:szCs w:val="18"/>
              </w:rPr>
            </w:pPr>
            <w:r w:rsidRPr="0097007A">
              <w:rPr>
                <w:rFonts w:cs="Arial"/>
                <w:sz w:val="18"/>
                <w:szCs w:val="18"/>
              </w:rPr>
              <w:t> </w:t>
            </w:r>
          </w:p>
        </w:tc>
        <w:tc>
          <w:tcPr>
            <w:tcW w:w="1400" w:type="dxa"/>
            <w:tcBorders>
              <w:top w:val="nil"/>
              <w:left w:val="nil"/>
              <w:bottom w:val="nil"/>
              <w:right w:val="nil"/>
            </w:tcBorders>
            <w:shd w:val="clear" w:color="auto" w:fill="auto"/>
            <w:noWrap/>
            <w:vAlign w:val="bottom"/>
            <w:hideMark/>
          </w:tcPr>
          <w:p w:rsidR="003C496F" w:rsidRPr="0097007A" w:rsidRDefault="003C496F" w:rsidP="00996B75">
            <w:pPr>
              <w:spacing w:before="0"/>
              <w:jc w:val="left"/>
              <w:rPr>
                <w:rFonts w:cs="Arial"/>
                <w:sz w:val="18"/>
                <w:szCs w:val="18"/>
              </w:rPr>
            </w:pPr>
            <w:r w:rsidRPr="0097007A">
              <w:rPr>
                <w:rFonts w:cs="Arial"/>
                <w:sz w:val="18"/>
                <w:szCs w:val="18"/>
              </w:rPr>
              <w:t> </w:t>
            </w:r>
          </w:p>
        </w:tc>
        <w:tc>
          <w:tcPr>
            <w:tcW w:w="1400" w:type="dxa"/>
            <w:tcBorders>
              <w:top w:val="nil"/>
              <w:left w:val="nil"/>
              <w:bottom w:val="nil"/>
              <w:right w:val="nil"/>
            </w:tcBorders>
            <w:shd w:val="clear" w:color="auto" w:fill="auto"/>
            <w:noWrap/>
            <w:vAlign w:val="bottom"/>
            <w:hideMark/>
          </w:tcPr>
          <w:p w:rsidR="003C496F" w:rsidRPr="0097007A" w:rsidRDefault="003C496F" w:rsidP="00996B75">
            <w:pPr>
              <w:spacing w:before="0"/>
              <w:jc w:val="left"/>
              <w:rPr>
                <w:rFonts w:cs="Arial"/>
                <w:sz w:val="18"/>
                <w:szCs w:val="18"/>
              </w:rPr>
            </w:pPr>
            <w:r w:rsidRPr="0097007A">
              <w:rPr>
                <w:rFonts w:cs="Arial"/>
                <w:sz w:val="18"/>
                <w:szCs w:val="18"/>
              </w:rPr>
              <w:t> </w:t>
            </w:r>
          </w:p>
        </w:tc>
        <w:tc>
          <w:tcPr>
            <w:tcW w:w="1400" w:type="dxa"/>
            <w:tcBorders>
              <w:top w:val="nil"/>
              <w:left w:val="nil"/>
              <w:bottom w:val="nil"/>
              <w:right w:val="nil"/>
            </w:tcBorders>
            <w:shd w:val="clear" w:color="auto" w:fill="auto"/>
            <w:hideMark/>
          </w:tcPr>
          <w:p w:rsidR="003C496F" w:rsidRPr="0097007A" w:rsidRDefault="003C496F" w:rsidP="00996B75">
            <w:pPr>
              <w:spacing w:before="0"/>
              <w:jc w:val="left"/>
              <w:rPr>
                <w:rFonts w:cs="Arial"/>
                <w:sz w:val="18"/>
                <w:szCs w:val="18"/>
              </w:rPr>
            </w:pPr>
            <w:r w:rsidRPr="0097007A">
              <w:rPr>
                <w:rFonts w:cs="Arial"/>
                <w:sz w:val="18"/>
                <w:szCs w:val="18"/>
              </w:rPr>
              <w:t> </w:t>
            </w:r>
          </w:p>
        </w:tc>
        <w:tc>
          <w:tcPr>
            <w:tcW w:w="1614" w:type="dxa"/>
            <w:tcBorders>
              <w:top w:val="nil"/>
              <w:left w:val="nil"/>
              <w:bottom w:val="nil"/>
              <w:right w:val="nil"/>
            </w:tcBorders>
            <w:shd w:val="clear" w:color="auto" w:fill="auto"/>
            <w:hideMark/>
          </w:tcPr>
          <w:p w:rsidR="003C496F" w:rsidRPr="0097007A" w:rsidRDefault="003C496F" w:rsidP="00996B75">
            <w:pPr>
              <w:spacing w:before="0"/>
              <w:jc w:val="left"/>
              <w:rPr>
                <w:rFonts w:cs="Arial"/>
                <w:sz w:val="18"/>
                <w:szCs w:val="18"/>
              </w:rPr>
            </w:pPr>
            <w:r w:rsidRPr="0097007A">
              <w:rPr>
                <w:rFonts w:cs="Arial"/>
                <w:sz w:val="18"/>
                <w:szCs w:val="18"/>
              </w:rPr>
              <w:t> </w:t>
            </w:r>
          </w:p>
        </w:tc>
      </w:tr>
      <w:tr w:rsidR="003C496F" w:rsidRPr="0097007A" w:rsidTr="00996B75">
        <w:trPr>
          <w:trHeight w:val="285"/>
        </w:trPr>
        <w:tc>
          <w:tcPr>
            <w:tcW w:w="9639"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C496F" w:rsidRPr="0097007A" w:rsidRDefault="003C496F" w:rsidP="00996B75">
            <w:pPr>
              <w:spacing w:before="0"/>
              <w:jc w:val="center"/>
              <w:rPr>
                <w:rFonts w:cs="Arial"/>
                <w:b/>
                <w:bCs/>
                <w:sz w:val="18"/>
                <w:szCs w:val="18"/>
              </w:rPr>
            </w:pPr>
            <w:r w:rsidRPr="0097007A">
              <w:rPr>
                <w:rFonts w:cs="Arial"/>
                <w:b/>
                <w:bCs/>
                <w:sz w:val="18"/>
                <w:szCs w:val="18"/>
              </w:rPr>
              <w:t xml:space="preserve">Ženy se zdravotním postižením </w:t>
            </w:r>
          </w:p>
        </w:tc>
      </w:tr>
      <w:tr w:rsidR="003C496F" w:rsidRPr="0097007A" w:rsidTr="00996B75">
        <w:trPr>
          <w:trHeight w:val="28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C496F" w:rsidRPr="0097007A" w:rsidRDefault="003C496F" w:rsidP="00996B75">
            <w:pPr>
              <w:spacing w:before="0"/>
              <w:jc w:val="left"/>
              <w:rPr>
                <w:rFonts w:cs="Arial"/>
                <w:sz w:val="18"/>
                <w:szCs w:val="18"/>
              </w:rPr>
            </w:pPr>
            <w:r w:rsidRPr="0097007A">
              <w:rPr>
                <w:rFonts w:cs="Arial"/>
                <w:sz w:val="18"/>
                <w:szCs w:val="18"/>
              </w:rPr>
              <w:t xml:space="preserve">  0 - 14</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100,0</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0,0</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0,0</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0,0</w:t>
            </w:r>
          </w:p>
        </w:tc>
        <w:tc>
          <w:tcPr>
            <w:tcW w:w="1614"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0,0</w:t>
            </w:r>
          </w:p>
        </w:tc>
      </w:tr>
      <w:tr w:rsidR="003C496F" w:rsidRPr="0097007A" w:rsidTr="00996B75">
        <w:trPr>
          <w:trHeight w:val="28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C496F" w:rsidRPr="0097007A" w:rsidRDefault="003C496F" w:rsidP="00996B75">
            <w:pPr>
              <w:spacing w:before="0"/>
              <w:jc w:val="left"/>
              <w:rPr>
                <w:rFonts w:cs="Arial"/>
                <w:sz w:val="18"/>
                <w:szCs w:val="18"/>
              </w:rPr>
            </w:pPr>
            <w:r w:rsidRPr="0097007A">
              <w:rPr>
                <w:rFonts w:cs="Arial"/>
                <w:sz w:val="18"/>
                <w:szCs w:val="18"/>
              </w:rPr>
              <w:t>15 - 29</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89,4</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6,6</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2,0</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1,4</w:t>
            </w:r>
          </w:p>
        </w:tc>
        <w:tc>
          <w:tcPr>
            <w:tcW w:w="1614"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0,6</w:t>
            </w:r>
          </w:p>
        </w:tc>
      </w:tr>
      <w:tr w:rsidR="003C496F" w:rsidRPr="0097007A" w:rsidTr="00996B75">
        <w:trPr>
          <w:trHeight w:val="28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C496F" w:rsidRPr="0097007A" w:rsidRDefault="003C496F" w:rsidP="00996B75">
            <w:pPr>
              <w:spacing w:before="0"/>
              <w:jc w:val="left"/>
              <w:rPr>
                <w:rFonts w:cs="Arial"/>
                <w:sz w:val="18"/>
                <w:szCs w:val="18"/>
              </w:rPr>
            </w:pPr>
            <w:r w:rsidRPr="0097007A">
              <w:rPr>
                <w:rFonts w:cs="Arial"/>
                <w:sz w:val="18"/>
                <w:szCs w:val="18"/>
              </w:rPr>
              <w:t>30 - 44</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36,1</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46,9</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0,5</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13,4</w:t>
            </w:r>
          </w:p>
        </w:tc>
        <w:tc>
          <w:tcPr>
            <w:tcW w:w="1614"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3,1</w:t>
            </w:r>
          </w:p>
        </w:tc>
      </w:tr>
      <w:tr w:rsidR="003C496F" w:rsidRPr="0097007A" w:rsidTr="00996B75">
        <w:trPr>
          <w:trHeight w:val="28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C496F" w:rsidRPr="0097007A" w:rsidRDefault="003C496F" w:rsidP="00996B75">
            <w:pPr>
              <w:spacing w:before="0"/>
              <w:jc w:val="left"/>
              <w:rPr>
                <w:rFonts w:cs="Arial"/>
                <w:sz w:val="18"/>
                <w:szCs w:val="18"/>
              </w:rPr>
            </w:pPr>
            <w:r w:rsidRPr="0097007A">
              <w:rPr>
                <w:rFonts w:cs="Arial"/>
                <w:sz w:val="18"/>
                <w:szCs w:val="18"/>
              </w:rPr>
              <w:t>45 - 59</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10,7</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55,8</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5,1</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24,5</w:t>
            </w:r>
          </w:p>
        </w:tc>
        <w:tc>
          <w:tcPr>
            <w:tcW w:w="1614"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3,9</w:t>
            </w:r>
          </w:p>
        </w:tc>
      </w:tr>
      <w:tr w:rsidR="003C496F" w:rsidRPr="0097007A" w:rsidTr="00996B75">
        <w:trPr>
          <w:trHeight w:val="28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C496F" w:rsidRPr="0097007A" w:rsidRDefault="003C496F" w:rsidP="00996B75">
            <w:pPr>
              <w:spacing w:before="0"/>
              <w:jc w:val="left"/>
              <w:rPr>
                <w:rFonts w:cs="Arial"/>
                <w:sz w:val="18"/>
                <w:szCs w:val="18"/>
              </w:rPr>
            </w:pPr>
            <w:r w:rsidRPr="0097007A">
              <w:rPr>
                <w:rFonts w:cs="Arial"/>
                <w:sz w:val="18"/>
                <w:szCs w:val="18"/>
              </w:rPr>
              <w:t>60 - 74</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5,6</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46,2</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28,7</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14,3</w:t>
            </w:r>
          </w:p>
        </w:tc>
        <w:tc>
          <w:tcPr>
            <w:tcW w:w="1614"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5,1</w:t>
            </w:r>
          </w:p>
        </w:tc>
      </w:tr>
      <w:tr w:rsidR="003C496F" w:rsidRPr="0097007A" w:rsidTr="00996B75">
        <w:trPr>
          <w:trHeight w:val="28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C496F" w:rsidRPr="0097007A" w:rsidRDefault="003C496F" w:rsidP="00996B75">
            <w:pPr>
              <w:spacing w:before="0"/>
              <w:jc w:val="left"/>
              <w:rPr>
                <w:rFonts w:cs="Arial"/>
                <w:sz w:val="18"/>
                <w:szCs w:val="18"/>
              </w:rPr>
            </w:pPr>
            <w:r w:rsidRPr="0097007A">
              <w:rPr>
                <w:rFonts w:cs="Arial"/>
                <w:sz w:val="18"/>
                <w:szCs w:val="18"/>
              </w:rPr>
              <w:t>75+</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2,7</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15,0</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75,2</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3,5</w:t>
            </w:r>
          </w:p>
        </w:tc>
        <w:tc>
          <w:tcPr>
            <w:tcW w:w="1614"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sz w:val="18"/>
                <w:szCs w:val="18"/>
              </w:rPr>
            </w:pPr>
            <w:r w:rsidRPr="0097007A">
              <w:rPr>
                <w:rFonts w:cs="Arial"/>
                <w:sz w:val="18"/>
                <w:szCs w:val="18"/>
              </w:rPr>
              <w:t>3,6</w:t>
            </w:r>
          </w:p>
        </w:tc>
      </w:tr>
      <w:tr w:rsidR="003C496F" w:rsidRPr="0097007A" w:rsidTr="00996B75">
        <w:trPr>
          <w:trHeight w:val="285"/>
        </w:trPr>
        <w:tc>
          <w:tcPr>
            <w:tcW w:w="9639"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C496F" w:rsidRPr="0097007A" w:rsidRDefault="003C496F" w:rsidP="00996B75">
            <w:pPr>
              <w:spacing w:before="0"/>
              <w:jc w:val="center"/>
              <w:rPr>
                <w:rFonts w:cs="Arial"/>
                <w:b/>
                <w:bCs/>
                <w:color w:val="000000"/>
                <w:sz w:val="18"/>
                <w:szCs w:val="18"/>
              </w:rPr>
            </w:pPr>
            <w:r w:rsidRPr="0097007A">
              <w:rPr>
                <w:rFonts w:cs="Arial"/>
                <w:b/>
                <w:bCs/>
                <w:color w:val="000000"/>
                <w:sz w:val="18"/>
                <w:szCs w:val="18"/>
              </w:rPr>
              <w:t>Ženy v populaci celkem *</w:t>
            </w:r>
          </w:p>
        </w:tc>
      </w:tr>
      <w:tr w:rsidR="003C496F" w:rsidRPr="0097007A" w:rsidTr="00996B75">
        <w:trPr>
          <w:trHeight w:val="28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C496F" w:rsidRPr="0097007A" w:rsidRDefault="003C496F" w:rsidP="00996B75">
            <w:pPr>
              <w:spacing w:before="0"/>
              <w:jc w:val="left"/>
              <w:rPr>
                <w:rFonts w:cs="Arial"/>
                <w:color w:val="000000"/>
                <w:sz w:val="18"/>
                <w:szCs w:val="18"/>
              </w:rPr>
            </w:pPr>
            <w:r w:rsidRPr="0097007A">
              <w:rPr>
                <w:rFonts w:cs="Arial"/>
                <w:color w:val="000000"/>
                <w:sz w:val="18"/>
                <w:szCs w:val="18"/>
              </w:rPr>
              <w:t>0 - 14</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color w:val="000000"/>
                <w:sz w:val="18"/>
                <w:szCs w:val="18"/>
              </w:rPr>
            </w:pPr>
            <w:r w:rsidRPr="0097007A">
              <w:rPr>
                <w:rFonts w:cs="Arial"/>
                <w:color w:val="000000"/>
                <w:sz w:val="18"/>
                <w:szCs w:val="18"/>
              </w:rPr>
              <w:t>100,0</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color w:val="000000"/>
                <w:sz w:val="18"/>
                <w:szCs w:val="18"/>
              </w:rPr>
            </w:pPr>
            <w:r w:rsidRPr="0097007A">
              <w:rPr>
                <w:rFonts w:cs="Arial"/>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color w:val="000000"/>
                <w:sz w:val="18"/>
                <w:szCs w:val="18"/>
              </w:rPr>
            </w:pPr>
            <w:r w:rsidRPr="0097007A">
              <w:rPr>
                <w:rFonts w:cs="Arial"/>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color w:val="000000"/>
                <w:sz w:val="18"/>
                <w:szCs w:val="18"/>
              </w:rPr>
            </w:pPr>
            <w:r w:rsidRPr="0097007A">
              <w:rPr>
                <w:rFonts w:cs="Arial"/>
                <w:color w:val="000000"/>
                <w:sz w:val="18"/>
                <w:szCs w:val="18"/>
              </w:rPr>
              <w:t>0,0</w:t>
            </w:r>
          </w:p>
        </w:tc>
        <w:tc>
          <w:tcPr>
            <w:tcW w:w="1614"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color w:val="000000"/>
                <w:sz w:val="18"/>
                <w:szCs w:val="18"/>
              </w:rPr>
            </w:pPr>
            <w:r w:rsidRPr="0097007A">
              <w:rPr>
                <w:rFonts w:cs="Arial"/>
                <w:color w:val="000000"/>
                <w:sz w:val="18"/>
                <w:szCs w:val="18"/>
              </w:rPr>
              <w:t>0,0</w:t>
            </w:r>
          </w:p>
        </w:tc>
      </w:tr>
      <w:tr w:rsidR="003C496F" w:rsidRPr="0097007A" w:rsidTr="00996B75">
        <w:trPr>
          <w:trHeight w:val="28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C496F" w:rsidRPr="0097007A" w:rsidRDefault="003C496F" w:rsidP="00996B75">
            <w:pPr>
              <w:spacing w:before="0"/>
              <w:jc w:val="left"/>
              <w:rPr>
                <w:rFonts w:cs="Arial"/>
                <w:color w:val="000000"/>
                <w:sz w:val="18"/>
                <w:szCs w:val="18"/>
              </w:rPr>
            </w:pPr>
            <w:r w:rsidRPr="0097007A">
              <w:rPr>
                <w:rFonts w:cs="Arial"/>
                <w:color w:val="000000"/>
                <w:sz w:val="18"/>
                <w:szCs w:val="18"/>
              </w:rPr>
              <w:t>15 - 29</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color w:val="000000"/>
                <w:sz w:val="18"/>
                <w:szCs w:val="18"/>
              </w:rPr>
            </w:pPr>
            <w:r w:rsidRPr="0097007A">
              <w:rPr>
                <w:rFonts w:cs="Arial"/>
                <w:color w:val="000000"/>
                <w:sz w:val="18"/>
                <w:szCs w:val="18"/>
              </w:rPr>
              <w:t>84,8</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color w:val="000000"/>
                <w:sz w:val="18"/>
                <w:szCs w:val="18"/>
              </w:rPr>
            </w:pPr>
            <w:r w:rsidRPr="0097007A">
              <w:rPr>
                <w:rFonts w:cs="Arial"/>
                <w:color w:val="000000"/>
                <w:sz w:val="18"/>
                <w:szCs w:val="18"/>
              </w:rPr>
              <w:t>13,5</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color w:val="000000"/>
                <w:sz w:val="18"/>
                <w:szCs w:val="18"/>
              </w:rPr>
            </w:pPr>
            <w:r w:rsidRPr="0097007A">
              <w:rPr>
                <w:rFonts w:cs="Arial"/>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color w:val="000000"/>
                <w:sz w:val="18"/>
                <w:szCs w:val="18"/>
              </w:rPr>
            </w:pPr>
            <w:r w:rsidRPr="0097007A">
              <w:rPr>
                <w:rFonts w:cs="Arial"/>
                <w:color w:val="000000"/>
                <w:sz w:val="18"/>
                <w:szCs w:val="18"/>
              </w:rPr>
              <w:t>1,4</w:t>
            </w:r>
          </w:p>
        </w:tc>
        <w:tc>
          <w:tcPr>
            <w:tcW w:w="1614"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color w:val="000000"/>
                <w:sz w:val="18"/>
                <w:szCs w:val="18"/>
              </w:rPr>
            </w:pPr>
            <w:r w:rsidRPr="0097007A">
              <w:rPr>
                <w:rFonts w:cs="Arial"/>
                <w:color w:val="000000"/>
                <w:sz w:val="18"/>
                <w:szCs w:val="18"/>
              </w:rPr>
              <w:t>0,3</w:t>
            </w:r>
          </w:p>
        </w:tc>
      </w:tr>
      <w:tr w:rsidR="003C496F" w:rsidRPr="0097007A" w:rsidTr="00996B75">
        <w:trPr>
          <w:trHeight w:val="28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C496F" w:rsidRPr="0097007A" w:rsidRDefault="003C496F" w:rsidP="00996B75">
            <w:pPr>
              <w:spacing w:before="0"/>
              <w:jc w:val="left"/>
              <w:rPr>
                <w:rFonts w:cs="Arial"/>
                <w:color w:val="000000"/>
                <w:sz w:val="18"/>
                <w:szCs w:val="18"/>
              </w:rPr>
            </w:pPr>
            <w:r w:rsidRPr="0097007A">
              <w:rPr>
                <w:rFonts w:cs="Arial"/>
                <w:color w:val="000000"/>
                <w:sz w:val="18"/>
                <w:szCs w:val="18"/>
              </w:rPr>
              <w:t>30 - 44</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color w:val="000000"/>
                <w:sz w:val="18"/>
                <w:szCs w:val="18"/>
              </w:rPr>
            </w:pPr>
            <w:r w:rsidRPr="0097007A">
              <w:rPr>
                <w:rFonts w:cs="Arial"/>
                <w:color w:val="000000"/>
                <w:sz w:val="18"/>
                <w:szCs w:val="18"/>
              </w:rPr>
              <w:t>20,4</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color w:val="000000"/>
                <w:sz w:val="18"/>
                <w:szCs w:val="18"/>
              </w:rPr>
            </w:pPr>
            <w:r w:rsidRPr="0097007A">
              <w:rPr>
                <w:rFonts w:cs="Arial"/>
                <w:color w:val="000000"/>
                <w:sz w:val="18"/>
                <w:szCs w:val="18"/>
              </w:rPr>
              <w:t>61,7</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color w:val="000000"/>
                <w:sz w:val="18"/>
                <w:szCs w:val="18"/>
              </w:rPr>
            </w:pPr>
            <w:r w:rsidRPr="0097007A">
              <w:rPr>
                <w:rFonts w:cs="Arial"/>
                <w:color w:val="000000"/>
                <w:sz w:val="18"/>
                <w:szCs w:val="18"/>
              </w:rPr>
              <w:t>0,9</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color w:val="000000"/>
                <w:sz w:val="18"/>
                <w:szCs w:val="18"/>
              </w:rPr>
            </w:pPr>
            <w:r w:rsidRPr="0097007A">
              <w:rPr>
                <w:rFonts w:cs="Arial"/>
                <w:color w:val="000000"/>
                <w:sz w:val="18"/>
                <w:szCs w:val="18"/>
              </w:rPr>
              <w:t>16,8</w:t>
            </w:r>
          </w:p>
        </w:tc>
        <w:tc>
          <w:tcPr>
            <w:tcW w:w="1614"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color w:val="000000"/>
                <w:sz w:val="18"/>
                <w:szCs w:val="18"/>
              </w:rPr>
            </w:pPr>
            <w:r w:rsidRPr="0097007A">
              <w:rPr>
                <w:rFonts w:cs="Arial"/>
                <w:color w:val="000000"/>
                <w:sz w:val="18"/>
                <w:szCs w:val="18"/>
              </w:rPr>
              <w:t>0,2</w:t>
            </w:r>
          </w:p>
        </w:tc>
      </w:tr>
      <w:tr w:rsidR="003C496F" w:rsidRPr="0097007A" w:rsidTr="00996B75">
        <w:trPr>
          <w:trHeight w:val="28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C496F" w:rsidRPr="0097007A" w:rsidRDefault="003C496F" w:rsidP="00996B75">
            <w:pPr>
              <w:spacing w:before="0"/>
              <w:jc w:val="left"/>
              <w:rPr>
                <w:rFonts w:cs="Arial"/>
                <w:color w:val="000000"/>
                <w:sz w:val="18"/>
                <w:szCs w:val="18"/>
              </w:rPr>
            </w:pPr>
            <w:r w:rsidRPr="0097007A">
              <w:rPr>
                <w:rFonts w:cs="Arial"/>
                <w:color w:val="000000"/>
                <w:sz w:val="18"/>
                <w:szCs w:val="18"/>
              </w:rPr>
              <w:t>45 - 59</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color w:val="000000"/>
                <w:sz w:val="18"/>
                <w:szCs w:val="18"/>
              </w:rPr>
            </w:pPr>
            <w:r w:rsidRPr="0097007A">
              <w:rPr>
                <w:rFonts w:cs="Arial"/>
                <w:color w:val="000000"/>
                <w:sz w:val="18"/>
                <w:szCs w:val="18"/>
              </w:rPr>
              <w:t>4,4</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color w:val="000000"/>
                <w:sz w:val="18"/>
                <w:szCs w:val="18"/>
              </w:rPr>
            </w:pPr>
            <w:r w:rsidRPr="0097007A">
              <w:rPr>
                <w:rFonts w:cs="Arial"/>
                <w:color w:val="000000"/>
                <w:sz w:val="18"/>
                <w:szCs w:val="18"/>
              </w:rPr>
              <w:t>67,2</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color w:val="000000"/>
                <w:sz w:val="18"/>
                <w:szCs w:val="18"/>
              </w:rPr>
            </w:pPr>
            <w:r w:rsidRPr="0097007A">
              <w:rPr>
                <w:rFonts w:cs="Arial"/>
                <w:color w:val="000000"/>
                <w:sz w:val="18"/>
                <w:szCs w:val="18"/>
              </w:rPr>
              <w:t>6,3</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color w:val="000000"/>
                <w:sz w:val="18"/>
                <w:szCs w:val="18"/>
              </w:rPr>
            </w:pPr>
            <w:r w:rsidRPr="0097007A">
              <w:rPr>
                <w:rFonts w:cs="Arial"/>
                <w:color w:val="000000"/>
                <w:sz w:val="18"/>
                <w:szCs w:val="18"/>
              </w:rPr>
              <w:t>21,9</w:t>
            </w:r>
          </w:p>
        </w:tc>
        <w:tc>
          <w:tcPr>
            <w:tcW w:w="1614"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color w:val="000000"/>
                <w:sz w:val="18"/>
                <w:szCs w:val="18"/>
              </w:rPr>
            </w:pPr>
            <w:r w:rsidRPr="0097007A">
              <w:rPr>
                <w:rFonts w:cs="Arial"/>
                <w:color w:val="000000"/>
                <w:sz w:val="18"/>
                <w:szCs w:val="18"/>
              </w:rPr>
              <w:t>0,2</w:t>
            </w:r>
          </w:p>
        </w:tc>
      </w:tr>
      <w:tr w:rsidR="003C496F" w:rsidRPr="0097007A" w:rsidTr="00996B75">
        <w:trPr>
          <w:trHeight w:val="28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C496F" w:rsidRPr="0097007A" w:rsidRDefault="003C496F" w:rsidP="00996B75">
            <w:pPr>
              <w:spacing w:before="0"/>
              <w:jc w:val="left"/>
              <w:rPr>
                <w:rFonts w:cs="Arial"/>
                <w:color w:val="000000"/>
                <w:sz w:val="18"/>
                <w:szCs w:val="18"/>
              </w:rPr>
            </w:pPr>
            <w:r w:rsidRPr="0097007A">
              <w:rPr>
                <w:rFonts w:cs="Arial"/>
                <w:color w:val="000000"/>
                <w:sz w:val="18"/>
                <w:szCs w:val="18"/>
              </w:rPr>
              <w:t>60 - 74</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color w:val="000000"/>
                <w:sz w:val="18"/>
                <w:szCs w:val="18"/>
              </w:rPr>
            </w:pPr>
            <w:r w:rsidRPr="0097007A">
              <w:rPr>
                <w:rFonts w:cs="Arial"/>
                <w:color w:val="000000"/>
                <w:sz w:val="18"/>
                <w:szCs w:val="18"/>
              </w:rPr>
              <w:t>2,7</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color w:val="000000"/>
                <w:sz w:val="18"/>
                <w:szCs w:val="18"/>
              </w:rPr>
            </w:pPr>
            <w:r w:rsidRPr="0097007A">
              <w:rPr>
                <w:rFonts w:cs="Arial"/>
                <w:color w:val="000000"/>
                <w:sz w:val="18"/>
                <w:szCs w:val="18"/>
              </w:rPr>
              <w:t>57,2</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color w:val="000000"/>
                <w:sz w:val="18"/>
                <w:szCs w:val="18"/>
              </w:rPr>
            </w:pPr>
            <w:r w:rsidRPr="0097007A">
              <w:rPr>
                <w:rFonts w:cs="Arial"/>
                <w:color w:val="000000"/>
                <w:sz w:val="18"/>
                <w:szCs w:val="18"/>
              </w:rPr>
              <w:t>26,3</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color w:val="000000"/>
                <w:sz w:val="18"/>
                <w:szCs w:val="18"/>
              </w:rPr>
            </w:pPr>
            <w:r w:rsidRPr="0097007A">
              <w:rPr>
                <w:rFonts w:cs="Arial"/>
                <w:color w:val="000000"/>
                <w:sz w:val="18"/>
                <w:szCs w:val="18"/>
              </w:rPr>
              <w:t>13,7</w:t>
            </w:r>
          </w:p>
        </w:tc>
        <w:tc>
          <w:tcPr>
            <w:tcW w:w="1614"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color w:val="000000"/>
                <w:sz w:val="18"/>
                <w:szCs w:val="18"/>
              </w:rPr>
            </w:pPr>
            <w:r w:rsidRPr="0097007A">
              <w:rPr>
                <w:rFonts w:cs="Arial"/>
                <w:color w:val="000000"/>
                <w:sz w:val="18"/>
                <w:szCs w:val="18"/>
              </w:rPr>
              <w:t>0,1</w:t>
            </w:r>
          </w:p>
        </w:tc>
      </w:tr>
      <w:tr w:rsidR="003C496F" w:rsidRPr="0097007A" w:rsidTr="00996B75">
        <w:trPr>
          <w:trHeight w:val="28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C496F" w:rsidRPr="0097007A" w:rsidRDefault="003C496F" w:rsidP="00996B75">
            <w:pPr>
              <w:spacing w:before="0"/>
              <w:jc w:val="left"/>
              <w:rPr>
                <w:rFonts w:cs="Arial"/>
                <w:color w:val="000000"/>
                <w:sz w:val="18"/>
                <w:szCs w:val="18"/>
              </w:rPr>
            </w:pPr>
            <w:r w:rsidRPr="0097007A">
              <w:rPr>
                <w:rFonts w:cs="Arial"/>
                <w:color w:val="000000"/>
                <w:sz w:val="18"/>
                <w:szCs w:val="18"/>
              </w:rPr>
              <w:t>75+</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color w:val="000000"/>
                <w:sz w:val="18"/>
                <w:szCs w:val="18"/>
              </w:rPr>
            </w:pPr>
            <w:r w:rsidRPr="0097007A">
              <w:rPr>
                <w:rFonts w:cs="Arial"/>
                <w:color w:val="000000"/>
                <w:sz w:val="18"/>
                <w:szCs w:val="18"/>
              </w:rPr>
              <w:t>2,5</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color w:val="000000"/>
                <w:sz w:val="18"/>
                <w:szCs w:val="18"/>
              </w:rPr>
            </w:pPr>
            <w:r w:rsidRPr="0097007A">
              <w:rPr>
                <w:rFonts w:cs="Arial"/>
                <w:color w:val="000000"/>
                <w:sz w:val="18"/>
                <w:szCs w:val="18"/>
              </w:rPr>
              <w:t>20,7</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color w:val="000000"/>
                <w:sz w:val="18"/>
                <w:szCs w:val="18"/>
              </w:rPr>
            </w:pPr>
            <w:r w:rsidRPr="0097007A">
              <w:rPr>
                <w:rFonts w:cs="Arial"/>
                <w:color w:val="000000"/>
                <w:sz w:val="18"/>
                <w:szCs w:val="18"/>
              </w:rPr>
              <w:t>69,4</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color w:val="000000"/>
                <w:sz w:val="18"/>
                <w:szCs w:val="18"/>
              </w:rPr>
            </w:pPr>
            <w:r w:rsidRPr="0097007A">
              <w:rPr>
                <w:rFonts w:cs="Arial"/>
                <w:color w:val="000000"/>
                <w:sz w:val="18"/>
                <w:szCs w:val="18"/>
              </w:rPr>
              <w:t>7,5</w:t>
            </w:r>
          </w:p>
        </w:tc>
        <w:tc>
          <w:tcPr>
            <w:tcW w:w="1614"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color w:val="000000"/>
                <w:sz w:val="18"/>
                <w:szCs w:val="18"/>
              </w:rPr>
            </w:pPr>
            <w:r w:rsidRPr="0097007A">
              <w:rPr>
                <w:rFonts w:cs="Arial"/>
                <w:color w:val="000000"/>
                <w:sz w:val="18"/>
                <w:szCs w:val="18"/>
              </w:rPr>
              <w:t>0,1</w:t>
            </w:r>
          </w:p>
        </w:tc>
      </w:tr>
      <w:tr w:rsidR="003C496F" w:rsidRPr="0097007A" w:rsidTr="00996B75">
        <w:trPr>
          <w:trHeight w:val="28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C496F" w:rsidRPr="0097007A" w:rsidRDefault="003C496F" w:rsidP="00996B75">
            <w:pPr>
              <w:spacing w:before="0"/>
              <w:jc w:val="left"/>
              <w:rPr>
                <w:rFonts w:cs="Arial"/>
                <w:color w:val="000000"/>
                <w:sz w:val="18"/>
                <w:szCs w:val="18"/>
              </w:rPr>
            </w:pPr>
            <w:r w:rsidRPr="0097007A">
              <w:rPr>
                <w:rFonts w:cs="Arial"/>
                <w:color w:val="000000"/>
                <w:sz w:val="18"/>
                <w:szCs w:val="18"/>
              </w:rPr>
              <w:t>není známo</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color w:val="000000"/>
                <w:sz w:val="18"/>
                <w:szCs w:val="18"/>
              </w:rPr>
            </w:pPr>
            <w:r w:rsidRPr="0097007A">
              <w:rPr>
                <w:rFonts w:cs="Arial"/>
                <w:color w:val="000000"/>
                <w:sz w:val="18"/>
                <w:szCs w:val="18"/>
              </w:rPr>
              <w:t>61,9</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color w:val="000000"/>
                <w:sz w:val="18"/>
                <w:szCs w:val="18"/>
              </w:rPr>
            </w:pPr>
            <w:r w:rsidRPr="0097007A">
              <w:rPr>
                <w:rFonts w:cs="Arial"/>
                <w:color w:val="000000"/>
                <w:sz w:val="18"/>
                <w:szCs w:val="18"/>
              </w:rPr>
              <w:t>11,1</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color w:val="000000"/>
                <w:sz w:val="18"/>
                <w:szCs w:val="18"/>
              </w:rPr>
            </w:pPr>
            <w:r w:rsidRPr="0097007A">
              <w:rPr>
                <w:rFonts w:cs="Arial"/>
                <w:color w:val="000000"/>
                <w:sz w:val="18"/>
                <w:szCs w:val="18"/>
              </w:rPr>
              <w:t>5,9</w:t>
            </w:r>
          </w:p>
        </w:tc>
        <w:tc>
          <w:tcPr>
            <w:tcW w:w="1400"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color w:val="000000"/>
                <w:sz w:val="18"/>
                <w:szCs w:val="18"/>
              </w:rPr>
            </w:pPr>
            <w:r w:rsidRPr="0097007A">
              <w:rPr>
                <w:rFonts w:cs="Arial"/>
                <w:color w:val="000000"/>
                <w:sz w:val="18"/>
                <w:szCs w:val="18"/>
              </w:rPr>
              <w:t>4,3</w:t>
            </w:r>
          </w:p>
        </w:tc>
        <w:tc>
          <w:tcPr>
            <w:tcW w:w="1614" w:type="dxa"/>
            <w:tcBorders>
              <w:top w:val="nil"/>
              <w:left w:val="nil"/>
              <w:bottom w:val="single" w:sz="4" w:space="0" w:color="auto"/>
              <w:right w:val="single" w:sz="4" w:space="0" w:color="auto"/>
            </w:tcBorders>
            <w:shd w:val="clear" w:color="auto" w:fill="auto"/>
            <w:noWrap/>
            <w:vAlign w:val="bottom"/>
            <w:hideMark/>
          </w:tcPr>
          <w:p w:rsidR="003C496F" w:rsidRPr="0097007A" w:rsidRDefault="003C496F" w:rsidP="00996B75">
            <w:pPr>
              <w:spacing w:before="0"/>
              <w:jc w:val="right"/>
              <w:rPr>
                <w:rFonts w:cs="Arial"/>
                <w:color w:val="000000"/>
                <w:sz w:val="18"/>
                <w:szCs w:val="18"/>
              </w:rPr>
            </w:pPr>
            <w:r w:rsidRPr="0097007A">
              <w:rPr>
                <w:rFonts w:cs="Arial"/>
                <w:color w:val="000000"/>
                <w:sz w:val="18"/>
                <w:szCs w:val="18"/>
              </w:rPr>
              <w:t>16,9</w:t>
            </w:r>
          </w:p>
        </w:tc>
      </w:tr>
    </w:tbl>
    <w:p w:rsidR="003C496F" w:rsidRPr="0097007A" w:rsidRDefault="003C496F" w:rsidP="003C496F">
      <w:pPr>
        <w:pStyle w:val="Vysvtlivkyktabulkm"/>
      </w:pPr>
      <w:r w:rsidRPr="0097007A">
        <w:rPr>
          <w:szCs w:val="24"/>
        </w:rPr>
        <w:t xml:space="preserve">* </w:t>
      </w:r>
      <w:r w:rsidRPr="0097007A">
        <w:t>Zdroj dat: Výsledky sčítání lidu 2011</w:t>
      </w:r>
    </w:p>
    <w:p w:rsidR="003C496F" w:rsidRPr="0097007A" w:rsidRDefault="003C496F" w:rsidP="003C496F">
      <w:pPr>
        <w:pStyle w:val="Vysvtlivkyktabulkm"/>
      </w:pPr>
      <w:r w:rsidRPr="0097007A">
        <w:rPr>
          <w:szCs w:val="24"/>
        </w:rPr>
        <w:t xml:space="preserve">** </w:t>
      </w:r>
      <w:r w:rsidR="00271160">
        <w:t>Včetně</w:t>
      </w:r>
      <w:r w:rsidRPr="0097007A">
        <w:t xml:space="preserve"> registrovaného partnerství</w:t>
      </w:r>
    </w:p>
    <w:p w:rsidR="003C496F" w:rsidRDefault="003C496F" w:rsidP="003C496F">
      <w:pPr>
        <w:pStyle w:val="Zkladnodstavec"/>
        <w:spacing w:before="240"/>
        <w:ind w:firstLine="567"/>
        <w:jc w:val="both"/>
        <w:rPr>
          <w:rFonts w:ascii="Arial" w:hAnsi="Arial" w:cs="Arial"/>
          <w:sz w:val="20"/>
          <w:szCs w:val="20"/>
        </w:rPr>
      </w:pPr>
      <w:r w:rsidRPr="00A13990">
        <w:rPr>
          <w:rFonts w:ascii="Arial" w:hAnsi="Arial" w:cs="Arial"/>
          <w:sz w:val="20"/>
          <w:szCs w:val="20"/>
        </w:rPr>
        <w:t xml:space="preserve">Z podílů u jednotlivých skupin podle rodinného stavu se dá obecně odvodit skutečnost, že </w:t>
      </w:r>
      <w:r w:rsidRPr="00A13990">
        <w:rPr>
          <w:rStyle w:val="Zdraznnintenzivn"/>
          <w:rFonts w:cs="Arial"/>
          <w:szCs w:val="20"/>
        </w:rPr>
        <w:t>většina hodnot u zdravotně postižených osob koreluje s hodnotami celkové populace ČR</w:t>
      </w:r>
      <w:r w:rsidRPr="00A13990">
        <w:rPr>
          <w:rFonts w:ascii="Arial" w:hAnsi="Arial" w:cs="Arial"/>
          <w:sz w:val="20"/>
          <w:szCs w:val="20"/>
        </w:rPr>
        <w:t xml:space="preserve"> (odchylky nejsou příliš významné).</w:t>
      </w:r>
    </w:p>
    <w:p w:rsidR="003C496F" w:rsidRDefault="003C496F" w:rsidP="001721F9">
      <w:pPr>
        <w:pStyle w:val="Nadpis2"/>
        <w:keepLines w:val="0"/>
        <w:numPr>
          <w:ilvl w:val="1"/>
          <w:numId w:val="13"/>
        </w:numPr>
        <w:spacing w:after="120"/>
      </w:pPr>
      <w:bookmarkStart w:id="4" w:name="_Toc382812512"/>
      <w:r w:rsidRPr="0097007A">
        <w:lastRenderedPageBreak/>
        <w:t>Bydlení osob se zdravotním postižením</w:t>
      </w:r>
      <w:bookmarkEnd w:id="4"/>
    </w:p>
    <w:p w:rsidR="003C496F" w:rsidRDefault="003C496F" w:rsidP="003C496F">
      <w:pPr>
        <w:spacing w:after="120"/>
        <w:ind w:firstLine="567"/>
      </w:pPr>
      <w:r>
        <w:t xml:space="preserve">Indikátor bydlení u osob se zdravotním postižením úzce navazuje na předchozí ukazatel rodinného stavu. Protože lze předpokládat, že značná část osob se zdravotním postižením tráví většinu času doma, je pro tyto spoluobčany důležité mít kvalitní bydlení (vč. vybavení domácnosti), které do značné míry předurčuje míru soběstačnosti těchto osob. </w:t>
      </w:r>
    </w:p>
    <w:p w:rsidR="003C496F" w:rsidRDefault="003C496F" w:rsidP="003C496F">
      <w:pPr>
        <w:spacing w:after="120"/>
        <w:ind w:firstLine="567"/>
      </w:pPr>
      <w:r>
        <w:t>V této části analýzy je problematika bydlení rozdělena do tří základních bloků:</w:t>
      </w:r>
    </w:p>
    <w:p w:rsidR="003C496F" w:rsidRDefault="003C496F" w:rsidP="003C496F">
      <w:pPr>
        <w:pStyle w:val="Odstavecseseznamem"/>
        <w:numPr>
          <w:ilvl w:val="0"/>
          <w:numId w:val="14"/>
        </w:numPr>
        <w:spacing w:after="120" w:line="276" w:lineRule="auto"/>
        <w:ind w:left="426" w:hanging="426"/>
      </w:pPr>
      <w:r>
        <w:t>bydlení ve společné domácnosti s další osobou</w:t>
      </w:r>
    </w:p>
    <w:p w:rsidR="003C496F" w:rsidRDefault="003C496F" w:rsidP="003C496F">
      <w:pPr>
        <w:pStyle w:val="Odstavecseseznamem"/>
        <w:numPr>
          <w:ilvl w:val="0"/>
          <w:numId w:val="14"/>
        </w:numPr>
        <w:spacing w:after="120" w:line="276" w:lineRule="auto"/>
        <w:ind w:left="426" w:hanging="426"/>
      </w:pPr>
      <w:r>
        <w:t>bydlení z hlediska pohlaví, věku a typu postižení a</w:t>
      </w:r>
    </w:p>
    <w:p w:rsidR="003C496F" w:rsidRDefault="003C496F" w:rsidP="003C496F">
      <w:pPr>
        <w:pStyle w:val="Odstavecseseznamem"/>
        <w:numPr>
          <w:ilvl w:val="0"/>
          <w:numId w:val="14"/>
        </w:numPr>
        <w:spacing w:after="120" w:line="276" w:lineRule="auto"/>
        <w:ind w:left="426" w:hanging="426"/>
      </w:pPr>
      <w:r>
        <w:t>bydlení v zařízeních sociální péče (podle zřizovatele a kapacity zařízení).</w:t>
      </w:r>
    </w:p>
    <w:p w:rsidR="003C496F" w:rsidRDefault="003C496F" w:rsidP="003C496F">
      <w:pPr>
        <w:spacing w:after="120"/>
        <w:ind w:firstLine="567"/>
      </w:pPr>
      <w:r>
        <w:t>Nejdříve se zaměříme na první typ bydlení, kterým je domácnost společně sdílená s další osobou.</w:t>
      </w:r>
    </w:p>
    <w:p w:rsidR="003C496F" w:rsidRPr="00A67B2B" w:rsidRDefault="003C496F" w:rsidP="003C496F">
      <w:pPr>
        <w:pStyle w:val="Nzavtabulky"/>
        <w:ind w:left="1418" w:hanging="1418"/>
        <w:rPr>
          <w:b w:val="0"/>
        </w:rPr>
      </w:pPr>
      <w:r w:rsidRPr="0097007A">
        <w:t>Tabulka č. 7:</w:t>
      </w:r>
      <w:r>
        <w:tab/>
      </w:r>
      <w:r w:rsidRPr="0097007A">
        <w:t xml:space="preserve">Bydlení ve společné domácnosti s další osobou podle věku a pohlaví </w:t>
      </w:r>
      <w:r w:rsidRPr="00A67B2B">
        <w:rPr>
          <w:b w:val="0"/>
        </w:rPr>
        <w:t>(možnost více odpovědí)</w:t>
      </w:r>
    </w:p>
    <w:tbl>
      <w:tblPr>
        <w:tblW w:w="9654" w:type="dxa"/>
        <w:tblInd w:w="55" w:type="dxa"/>
        <w:tblCellMar>
          <w:left w:w="70" w:type="dxa"/>
          <w:right w:w="70" w:type="dxa"/>
        </w:tblCellMar>
        <w:tblLook w:val="04A0"/>
      </w:tblPr>
      <w:tblGrid>
        <w:gridCol w:w="890"/>
        <w:gridCol w:w="979"/>
        <w:gridCol w:w="1060"/>
        <w:gridCol w:w="1078"/>
        <w:gridCol w:w="998"/>
        <w:gridCol w:w="795"/>
        <w:gridCol w:w="926"/>
        <w:gridCol w:w="1147"/>
        <w:gridCol w:w="836"/>
        <w:gridCol w:w="945"/>
      </w:tblGrid>
      <w:tr w:rsidR="003C496F" w:rsidRPr="00787E0A" w:rsidTr="00271160">
        <w:trPr>
          <w:trHeight w:val="342"/>
        </w:trPr>
        <w:tc>
          <w:tcPr>
            <w:tcW w:w="8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496F" w:rsidRPr="00787E0A" w:rsidRDefault="003C496F" w:rsidP="00996B75">
            <w:pPr>
              <w:spacing w:before="0"/>
              <w:jc w:val="center"/>
              <w:rPr>
                <w:rFonts w:cs="Arial"/>
                <w:b/>
                <w:bCs/>
                <w:color w:val="000000"/>
                <w:sz w:val="18"/>
                <w:szCs w:val="18"/>
              </w:rPr>
            </w:pPr>
            <w:r w:rsidRPr="00787E0A">
              <w:rPr>
                <w:rFonts w:cs="Arial"/>
                <w:b/>
                <w:bCs/>
                <w:color w:val="000000"/>
                <w:sz w:val="18"/>
                <w:szCs w:val="18"/>
              </w:rPr>
              <w:t xml:space="preserve">Věková skupina </w:t>
            </w:r>
          </w:p>
        </w:tc>
        <w:tc>
          <w:tcPr>
            <w:tcW w:w="8764" w:type="dxa"/>
            <w:gridSpan w:val="9"/>
            <w:tcBorders>
              <w:top w:val="single" w:sz="4" w:space="0" w:color="auto"/>
              <w:left w:val="nil"/>
              <w:bottom w:val="single" w:sz="4" w:space="0" w:color="auto"/>
              <w:right w:val="single" w:sz="4" w:space="0" w:color="000000"/>
            </w:tcBorders>
            <w:shd w:val="clear" w:color="auto" w:fill="auto"/>
            <w:noWrap/>
            <w:vAlign w:val="center"/>
            <w:hideMark/>
          </w:tcPr>
          <w:p w:rsidR="003C496F" w:rsidRPr="00787E0A" w:rsidRDefault="003C496F" w:rsidP="00996B75">
            <w:pPr>
              <w:spacing w:before="0"/>
              <w:jc w:val="center"/>
              <w:rPr>
                <w:rFonts w:cs="Arial"/>
                <w:b/>
                <w:bCs/>
                <w:color w:val="000000"/>
                <w:sz w:val="18"/>
                <w:szCs w:val="18"/>
              </w:rPr>
            </w:pPr>
            <w:r>
              <w:rPr>
                <w:rFonts w:cs="Arial"/>
                <w:b/>
                <w:bCs/>
                <w:color w:val="000000"/>
                <w:sz w:val="18"/>
                <w:szCs w:val="18"/>
              </w:rPr>
              <w:t>Vztah k osobě se zdravotním postižením</w:t>
            </w:r>
          </w:p>
        </w:tc>
      </w:tr>
      <w:tr w:rsidR="003C496F" w:rsidRPr="00787E0A" w:rsidTr="00271160">
        <w:trPr>
          <w:trHeight w:val="324"/>
        </w:trPr>
        <w:tc>
          <w:tcPr>
            <w:tcW w:w="890" w:type="dxa"/>
            <w:vMerge/>
            <w:tcBorders>
              <w:top w:val="single" w:sz="4" w:space="0" w:color="auto"/>
              <w:left w:val="single" w:sz="4" w:space="0" w:color="auto"/>
              <w:bottom w:val="single" w:sz="4" w:space="0" w:color="000000"/>
              <w:right w:val="single" w:sz="4" w:space="0" w:color="auto"/>
            </w:tcBorders>
            <w:vAlign w:val="center"/>
            <w:hideMark/>
          </w:tcPr>
          <w:p w:rsidR="003C496F" w:rsidRPr="00787E0A" w:rsidRDefault="003C496F" w:rsidP="00996B75">
            <w:pPr>
              <w:spacing w:before="0"/>
              <w:jc w:val="left"/>
              <w:rPr>
                <w:rFonts w:cs="Arial"/>
                <w:b/>
                <w:bCs/>
                <w:color w:val="000000"/>
                <w:sz w:val="18"/>
                <w:szCs w:val="18"/>
              </w:rPr>
            </w:pP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rsidR="003C496F" w:rsidRPr="00787E0A" w:rsidRDefault="003C496F" w:rsidP="00996B75">
            <w:pPr>
              <w:spacing w:before="0"/>
              <w:jc w:val="center"/>
              <w:rPr>
                <w:rFonts w:cs="Arial"/>
                <w:color w:val="000000"/>
                <w:sz w:val="18"/>
                <w:szCs w:val="18"/>
              </w:rPr>
            </w:pPr>
            <w:r w:rsidRPr="00787E0A">
              <w:rPr>
                <w:rFonts w:cs="Arial"/>
                <w:color w:val="000000"/>
                <w:sz w:val="18"/>
                <w:szCs w:val="18"/>
              </w:rPr>
              <w:t>žije sám/sama</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3C496F" w:rsidRPr="00787E0A" w:rsidRDefault="003C496F" w:rsidP="00996B75">
            <w:pPr>
              <w:spacing w:before="0"/>
              <w:jc w:val="center"/>
              <w:rPr>
                <w:rFonts w:cs="Arial"/>
                <w:color w:val="000000"/>
                <w:sz w:val="18"/>
                <w:szCs w:val="18"/>
              </w:rPr>
            </w:pPr>
            <w:r w:rsidRPr="00787E0A">
              <w:rPr>
                <w:rFonts w:cs="Arial"/>
                <w:color w:val="000000"/>
                <w:sz w:val="18"/>
                <w:szCs w:val="18"/>
              </w:rPr>
              <w:t>manžel/</w:t>
            </w:r>
            <w:proofErr w:type="spellStart"/>
            <w:r w:rsidRPr="00787E0A">
              <w:rPr>
                <w:rFonts w:cs="Arial"/>
                <w:color w:val="000000"/>
                <w:sz w:val="18"/>
                <w:szCs w:val="18"/>
              </w:rPr>
              <w:t>ka</w:t>
            </w:r>
            <w:proofErr w:type="spellEnd"/>
            <w:r w:rsidRPr="00AB40AC">
              <w:rPr>
                <w:rFonts w:cs="Arial"/>
                <w:color w:val="000000"/>
              </w:rPr>
              <w:t>*</w:t>
            </w:r>
          </w:p>
        </w:tc>
        <w:tc>
          <w:tcPr>
            <w:tcW w:w="1078" w:type="dxa"/>
            <w:vMerge w:val="restart"/>
            <w:tcBorders>
              <w:top w:val="nil"/>
              <w:left w:val="single" w:sz="4" w:space="0" w:color="auto"/>
              <w:bottom w:val="single" w:sz="4" w:space="0" w:color="000000"/>
              <w:right w:val="single" w:sz="4" w:space="0" w:color="auto"/>
            </w:tcBorders>
            <w:shd w:val="clear" w:color="auto" w:fill="auto"/>
            <w:vAlign w:val="center"/>
            <w:hideMark/>
          </w:tcPr>
          <w:p w:rsidR="003C496F" w:rsidRPr="00787E0A" w:rsidRDefault="003C496F" w:rsidP="00996B75">
            <w:pPr>
              <w:spacing w:before="0"/>
              <w:jc w:val="center"/>
              <w:rPr>
                <w:rFonts w:cs="Arial"/>
                <w:color w:val="000000"/>
                <w:sz w:val="18"/>
                <w:szCs w:val="18"/>
              </w:rPr>
            </w:pPr>
            <w:r w:rsidRPr="00787E0A">
              <w:rPr>
                <w:rFonts w:cs="Arial"/>
                <w:color w:val="000000"/>
                <w:sz w:val="18"/>
                <w:szCs w:val="18"/>
              </w:rPr>
              <w:t>druh/</w:t>
            </w:r>
            <w:r>
              <w:rPr>
                <w:rFonts w:cs="Arial"/>
                <w:color w:val="000000"/>
                <w:sz w:val="18"/>
                <w:szCs w:val="18"/>
              </w:rPr>
              <w:t xml:space="preserve"> </w:t>
            </w:r>
            <w:r w:rsidRPr="00787E0A">
              <w:rPr>
                <w:rFonts w:cs="Arial"/>
                <w:color w:val="000000"/>
                <w:sz w:val="18"/>
                <w:szCs w:val="18"/>
              </w:rPr>
              <w:t>družka</w:t>
            </w:r>
            <w:r w:rsidRPr="00AB40AC">
              <w:rPr>
                <w:rFonts w:cs="Arial"/>
                <w:color w:val="000000"/>
              </w:rPr>
              <w:t>**</w:t>
            </w:r>
          </w:p>
        </w:tc>
        <w:tc>
          <w:tcPr>
            <w:tcW w:w="998" w:type="dxa"/>
            <w:vMerge w:val="restart"/>
            <w:tcBorders>
              <w:top w:val="nil"/>
              <w:left w:val="single" w:sz="4" w:space="0" w:color="auto"/>
              <w:bottom w:val="single" w:sz="4" w:space="0" w:color="000000"/>
              <w:right w:val="single" w:sz="4" w:space="0" w:color="auto"/>
            </w:tcBorders>
            <w:shd w:val="clear" w:color="auto" w:fill="auto"/>
            <w:vAlign w:val="center"/>
            <w:hideMark/>
          </w:tcPr>
          <w:p w:rsidR="003C496F" w:rsidRPr="00787E0A" w:rsidRDefault="003C496F" w:rsidP="00996B75">
            <w:pPr>
              <w:spacing w:before="0"/>
              <w:jc w:val="center"/>
              <w:rPr>
                <w:rFonts w:cs="Arial"/>
                <w:color w:val="000000"/>
                <w:sz w:val="18"/>
                <w:szCs w:val="18"/>
              </w:rPr>
            </w:pPr>
            <w:r w:rsidRPr="00787E0A">
              <w:rPr>
                <w:rFonts w:cs="Arial"/>
                <w:color w:val="000000"/>
                <w:sz w:val="18"/>
                <w:szCs w:val="18"/>
              </w:rPr>
              <w:t>rodič</w:t>
            </w:r>
          </w:p>
        </w:tc>
        <w:tc>
          <w:tcPr>
            <w:tcW w:w="795" w:type="dxa"/>
            <w:vMerge w:val="restart"/>
            <w:tcBorders>
              <w:top w:val="nil"/>
              <w:left w:val="single" w:sz="4" w:space="0" w:color="auto"/>
              <w:bottom w:val="single" w:sz="4" w:space="0" w:color="000000"/>
              <w:right w:val="single" w:sz="4" w:space="0" w:color="auto"/>
            </w:tcBorders>
            <w:shd w:val="clear" w:color="auto" w:fill="auto"/>
            <w:vAlign w:val="center"/>
            <w:hideMark/>
          </w:tcPr>
          <w:p w:rsidR="003C496F" w:rsidRPr="00787E0A" w:rsidRDefault="003C496F" w:rsidP="00996B75">
            <w:pPr>
              <w:spacing w:before="0"/>
              <w:jc w:val="center"/>
              <w:rPr>
                <w:rFonts w:cs="Arial"/>
                <w:color w:val="000000"/>
                <w:sz w:val="18"/>
                <w:szCs w:val="18"/>
              </w:rPr>
            </w:pPr>
            <w:r w:rsidRPr="00787E0A">
              <w:rPr>
                <w:rFonts w:cs="Arial"/>
                <w:color w:val="000000"/>
                <w:sz w:val="18"/>
                <w:szCs w:val="18"/>
              </w:rPr>
              <w:t>prarodič</w:t>
            </w:r>
          </w:p>
        </w:tc>
        <w:tc>
          <w:tcPr>
            <w:tcW w:w="926" w:type="dxa"/>
            <w:vMerge w:val="restart"/>
            <w:tcBorders>
              <w:top w:val="nil"/>
              <w:left w:val="single" w:sz="4" w:space="0" w:color="auto"/>
              <w:bottom w:val="single" w:sz="4" w:space="0" w:color="000000"/>
              <w:right w:val="single" w:sz="4" w:space="0" w:color="auto"/>
            </w:tcBorders>
            <w:shd w:val="clear" w:color="auto" w:fill="auto"/>
            <w:vAlign w:val="center"/>
            <w:hideMark/>
          </w:tcPr>
          <w:p w:rsidR="003C496F" w:rsidRPr="00787E0A" w:rsidRDefault="003C496F" w:rsidP="00996B75">
            <w:pPr>
              <w:spacing w:before="0"/>
              <w:jc w:val="center"/>
              <w:rPr>
                <w:rFonts w:cs="Arial"/>
                <w:color w:val="000000"/>
                <w:sz w:val="18"/>
                <w:szCs w:val="18"/>
              </w:rPr>
            </w:pPr>
            <w:r w:rsidRPr="00787E0A">
              <w:rPr>
                <w:rFonts w:cs="Arial"/>
                <w:color w:val="000000"/>
                <w:sz w:val="18"/>
                <w:szCs w:val="18"/>
              </w:rPr>
              <w:t>syn/dcera</w:t>
            </w:r>
          </w:p>
        </w:tc>
        <w:tc>
          <w:tcPr>
            <w:tcW w:w="1147" w:type="dxa"/>
            <w:vMerge w:val="restart"/>
            <w:tcBorders>
              <w:top w:val="nil"/>
              <w:left w:val="single" w:sz="4" w:space="0" w:color="auto"/>
              <w:bottom w:val="single" w:sz="4" w:space="0" w:color="000000"/>
              <w:right w:val="single" w:sz="4" w:space="0" w:color="auto"/>
            </w:tcBorders>
            <w:shd w:val="clear" w:color="auto" w:fill="auto"/>
            <w:vAlign w:val="center"/>
            <w:hideMark/>
          </w:tcPr>
          <w:p w:rsidR="003C496F" w:rsidRPr="00787E0A" w:rsidRDefault="003C496F" w:rsidP="00996B75">
            <w:pPr>
              <w:spacing w:before="0"/>
              <w:jc w:val="center"/>
              <w:rPr>
                <w:rFonts w:cs="Arial"/>
                <w:color w:val="000000"/>
                <w:sz w:val="18"/>
                <w:szCs w:val="18"/>
              </w:rPr>
            </w:pPr>
            <w:r w:rsidRPr="00787E0A">
              <w:rPr>
                <w:rFonts w:cs="Arial"/>
                <w:color w:val="000000"/>
                <w:sz w:val="18"/>
                <w:szCs w:val="18"/>
              </w:rPr>
              <w:t>vnuk/vnučka</w:t>
            </w:r>
          </w:p>
        </w:tc>
        <w:tc>
          <w:tcPr>
            <w:tcW w:w="836" w:type="dxa"/>
            <w:vMerge w:val="restart"/>
            <w:tcBorders>
              <w:top w:val="nil"/>
              <w:left w:val="single" w:sz="4" w:space="0" w:color="auto"/>
              <w:bottom w:val="single" w:sz="4" w:space="0" w:color="000000"/>
              <w:right w:val="single" w:sz="4" w:space="0" w:color="auto"/>
            </w:tcBorders>
            <w:shd w:val="clear" w:color="auto" w:fill="auto"/>
            <w:vAlign w:val="center"/>
            <w:hideMark/>
          </w:tcPr>
          <w:p w:rsidR="003C496F" w:rsidRPr="00787E0A" w:rsidRDefault="003C496F" w:rsidP="00996B75">
            <w:pPr>
              <w:spacing w:before="0"/>
              <w:jc w:val="center"/>
              <w:rPr>
                <w:rFonts w:cs="Arial"/>
                <w:color w:val="000000"/>
                <w:sz w:val="18"/>
                <w:szCs w:val="18"/>
              </w:rPr>
            </w:pPr>
            <w:r w:rsidRPr="00787E0A">
              <w:rPr>
                <w:rFonts w:cs="Arial"/>
                <w:color w:val="000000"/>
                <w:sz w:val="18"/>
                <w:szCs w:val="18"/>
              </w:rPr>
              <w:t>jiná osoba</w:t>
            </w:r>
          </w:p>
        </w:tc>
        <w:tc>
          <w:tcPr>
            <w:tcW w:w="945" w:type="dxa"/>
            <w:vMerge w:val="restart"/>
            <w:tcBorders>
              <w:top w:val="nil"/>
              <w:left w:val="single" w:sz="4" w:space="0" w:color="auto"/>
              <w:bottom w:val="single" w:sz="4" w:space="0" w:color="000000"/>
              <w:right w:val="single" w:sz="4" w:space="0" w:color="auto"/>
            </w:tcBorders>
            <w:shd w:val="clear" w:color="auto" w:fill="auto"/>
            <w:vAlign w:val="center"/>
            <w:hideMark/>
          </w:tcPr>
          <w:p w:rsidR="003C496F" w:rsidRPr="00787E0A" w:rsidRDefault="003C496F" w:rsidP="00996B75">
            <w:pPr>
              <w:spacing w:before="0"/>
              <w:jc w:val="center"/>
              <w:rPr>
                <w:rFonts w:cs="Arial"/>
                <w:color w:val="000000"/>
                <w:sz w:val="18"/>
                <w:szCs w:val="18"/>
              </w:rPr>
            </w:pPr>
            <w:r w:rsidRPr="00787E0A">
              <w:rPr>
                <w:rFonts w:cs="Arial"/>
                <w:color w:val="000000"/>
                <w:sz w:val="18"/>
                <w:szCs w:val="18"/>
              </w:rPr>
              <w:t>není známo</w:t>
            </w:r>
          </w:p>
        </w:tc>
      </w:tr>
      <w:tr w:rsidR="003C496F" w:rsidRPr="00787E0A" w:rsidTr="00271160">
        <w:trPr>
          <w:trHeight w:val="213"/>
        </w:trPr>
        <w:tc>
          <w:tcPr>
            <w:tcW w:w="890" w:type="dxa"/>
            <w:vMerge/>
            <w:tcBorders>
              <w:top w:val="single" w:sz="4" w:space="0" w:color="auto"/>
              <w:left w:val="single" w:sz="4" w:space="0" w:color="auto"/>
              <w:bottom w:val="single" w:sz="4" w:space="0" w:color="000000"/>
              <w:right w:val="single" w:sz="4" w:space="0" w:color="auto"/>
            </w:tcBorders>
            <w:vAlign w:val="center"/>
            <w:hideMark/>
          </w:tcPr>
          <w:p w:rsidR="003C496F" w:rsidRPr="00787E0A" w:rsidRDefault="003C496F" w:rsidP="00996B75">
            <w:pPr>
              <w:spacing w:before="0"/>
              <w:jc w:val="left"/>
              <w:rPr>
                <w:rFonts w:cs="Arial"/>
                <w:b/>
                <w:bCs/>
                <w:color w:val="000000"/>
                <w:sz w:val="18"/>
                <w:szCs w:val="18"/>
              </w:rPr>
            </w:pPr>
          </w:p>
        </w:tc>
        <w:tc>
          <w:tcPr>
            <w:tcW w:w="979" w:type="dxa"/>
            <w:vMerge/>
            <w:tcBorders>
              <w:top w:val="nil"/>
              <w:left w:val="single" w:sz="4" w:space="0" w:color="auto"/>
              <w:bottom w:val="single" w:sz="4" w:space="0" w:color="000000"/>
              <w:right w:val="single" w:sz="4" w:space="0" w:color="auto"/>
            </w:tcBorders>
            <w:vAlign w:val="center"/>
            <w:hideMark/>
          </w:tcPr>
          <w:p w:rsidR="003C496F" w:rsidRPr="00787E0A" w:rsidRDefault="003C496F" w:rsidP="00996B75">
            <w:pPr>
              <w:spacing w:before="0"/>
              <w:jc w:val="left"/>
              <w:rPr>
                <w:rFonts w:cs="Arial"/>
                <w:color w:val="000000"/>
                <w:sz w:val="18"/>
                <w:szCs w:val="18"/>
              </w:rPr>
            </w:pPr>
          </w:p>
        </w:tc>
        <w:tc>
          <w:tcPr>
            <w:tcW w:w="1060" w:type="dxa"/>
            <w:vMerge/>
            <w:tcBorders>
              <w:top w:val="nil"/>
              <w:left w:val="single" w:sz="4" w:space="0" w:color="auto"/>
              <w:bottom w:val="single" w:sz="4" w:space="0" w:color="000000"/>
              <w:right w:val="single" w:sz="4" w:space="0" w:color="auto"/>
            </w:tcBorders>
            <w:vAlign w:val="center"/>
            <w:hideMark/>
          </w:tcPr>
          <w:p w:rsidR="003C496F" w:rsidRPr="00787E0A" w:rsidRDefault="003C496F" w:rsidP="00996B75">
            <w:pPr>
              <w:spacing w:before="0"/>
              <w:jc w:val="left"/>
              <w:rPr>
                <w:rFonts w:cs="Arial"/>
                <w:color w:val="000000"/>
                <w:sz w:val="18"/>
                <w:szCs w:val="18"/>
              </w:rPr>
            </w:pPr>
          </w:p>
        </w:tc>
        <w:tc>
          <w:tcPr>
            <w:tcW w:w="1078" w:type="dxa"/>
            <w:vMerge/>
            <w:tcBorders>
              <w:top w:val="nil"/>
              <w:left w:val="single" w:sz="4" w:space="0" w:color="auto"/>
              <w:bottom w:val="single" w:sz="4" w:space="0" w:color="000000"/>
              <w:right w:val="single" w:sz="4" w:space="0" w:color="auto"/>
            </w:tcBorders>
            <w:vAlign w:val="center"/>
            <w:hideMark/>
          </w:tcPr>
          <w:p w:rsidR="003C496F" w:rsidRPr="00787E0A" w:rsidRDefault="003C496F" w:rsidP="00996B75">
            <w:pPr>
              <w:spacing w:before="0"/>
              <w:jc w:val="left"/>
              <w:rPr>
                <w:rFonts w:cs="Arial"/>
                <w:color w:val="000000"/>
                <w:sz w:val="18"/>
                <w:szCs w:val="18"/>
              </w:rPr>
            </w:pPr>
          </w:p>
        </w:tc>
        <w:tc>
          <w:tcPr>
            <w:tcW w:w="998" w:type="dxa"/>
            <w:vMerge/>
            <w:tcBorders>
              <w:top w:val="nil"/>
              <w:left w:val="single" w:sz="4" w:space="0" w:color="auto"/>
              <w:bottom w:val="single" w:sz="4" w:space="0" w:color="000000"/>
              <w:right w:val="single" w:sz="4" w:space="0" w:color="auto"/>
            </w:tcBorders>
            <w:vAlign w:val="center"/>
            <w:hideMark/>
          </w:tcPr>
          <w:p w:rsidR="003C496F" w:rsidRPr="00787E0A" w:rsidRDefault="003C496F" w:rsidP="00996B75">
            <w:pPr>
              <w:spacing w:before="0"/>
              <w:jc w:val="left"/>
              <w:rPr>
                <w:rFonts w:cs="Arial"/>
                <w:color w:val="000000"/>
                <w:sz w:val="18"/>
                <w:szCs w:val="18"/>
              </w:rPr>
            </w:pPr>
          </w:p>
        </w:tc>
        <w:tc>
          <w:tcPr>
            <w:tcW w:w="795" w:type="dxa"/>
            <w:vMerge/>
            <w:tcBorders>
              <w:top w:val="nil"/>
              <w:left w:val="single" w:sz="4" w:space="0" w:color="auto"/>
              <w:bottom w:val="single" w:sz="4" w:space="0" w:color="000000"/>
              <w:right w:val="single" w:sz="4" w:space="0" w:color="auto"/>
            </w:tcBorders>
            <w:vAlign w:val="center"/>
            <w:hideMark/>
          </w:tcPr>
          <w:p w:rsidR="003C496F" w:rsidRPr="00787E0A" w:rsidRDefault="003C496F" w:rsidP="00996B75">
            <w:pPr>
              <w:spacing w:before="0"/>
              <w:jc w:val="left"/>
              <w:rPr>
                <w:rFonts w:cs="Arial"/>
                <w:color w:val="000000"/>
                <w:sz w:val="18"/>
                <w:szCs w:val="18"/>
              </w:rPr>
            </w:pPr>
          </w:p>
        </w:tc>
        <w:tc>
          <w:tcPr>
            <w:tcW w:w="926" w:type="dxa"/>
            <w:vMerge/>
            <w:tcBorders>
              <w:top w:val="nil"/>
              <w:left w:val="single" w:sz="4" w:space="0" w:color="auto"/>
              <w:bottom w:val="single" w:sz="4" w:space="0" w:color="000000"/>
              <w:right w:val="single" w:sz="4" w:space="0" w:color="auto"/>
            </w:tcBorders>
            <w:vAlign w:val="center"/>
            <w:hideMark/>
          </w:tcPr>
          <w:p w:rsidR="003C496F" w:rsidRPr="00787E0A" w:rsidRDefault="003C496F" w:rsidP="00996B75">
            <w:pPr>
              <w:spacing w:before="0"/>
              <w:jc w:val="left"/>
              <w:rPr>
                <w:rFonts w:cs="Arial"/>
                <w:color w:val="000000"/>
                <w:sz w:val="18"/>
                <w:szCs w:val="18"/>
              </w:rPr>
            </w:pPr>
          </w:p>
        </w:tc>
        <w:tc>
          <w:tcPr>
            <w:tcW w:w="1147" w:type="dxa"/>
            <w:vMerge/>
            <w:tcBorders>
              <w:top w:val="nil"/>
              <w:left w:val="single" w:sz="4" w:space="0" w:color="auto"/>
              <w:bottom w:val="single" w:sz="4" w:space="0" w:color="000000"/>
              <w:right w:val="single" w:sz="4" w:space="0" w:color="auto"/>
            </w:tcBorders>
            <w:vAlign w:val="center"/>
            <w:hideMark/>
          </w:tcPr>
          <w:p w:rsidR="003C496F" w:rsidRPr="00787E0A" w:rsidRDefault="003C496F" w:rsidP="00996B75">
            <w:pPr>
              <w:spacing w:before="0"/>
              <w:jc w:val="left"/>
              <w:rPr>
                <w:rFonts w:cs="Arial"/>
                <w:color w:val="000000"/>
                <w:sz w:val="18"/>
                <w:szCs w:val="18"/>
              </w:rPr>
            </w:pPr>
          </w:p>
        </w:tc>
        <w:tc>
          <w:tcPr>
            <w:tcW w:w="836" w:type="dxa"/>
            <w:vMerge/>
            <w:tcBorders>
              <w:top w:val="nil"/>
              <w:left w:val="single" w:sz="4" w:space="0" w:color="auto"/>
              <w:bottom w:val="single" w:sz="4" w:space="0" w:color="000000"/>
              <w:right w:val="single" w:sz="4" w:space="0" w:color="auto"/>
            </w:tcBorders>
            <w:vAlign w:val="center"/>
            <w:hideMark/>
          </w:tcPr>
          <w:p w:rsidR="003C496F" w:rsidRPr="00787E0A" w:rsidRDefault="003C496F" w:rsidP="00996B75">
            <w:pPr>
              <w:spacing w:before="0"/>
              <w:jc w:val="left"/>
              <w:rPr>
                <w:rFonts w:cs="Arial"/>
                <w:color w:val="000000"/>
                <w:sz w:val="18"/>
                <w:szCs w:val="18"/>
              </w:rPr>
            </w:pPr>
          </w:p>
        </w:tc>
        <w:tc>
          <w:tcPr>
            <w:tcW w:w="945" w:type="dxa"/>
            <w:vMerge/>
            <w:tcBorders>
              <w:top w:val="nil"/>
              <w:left w:val="single" w:sz="4" w:space="0" w:color="auto"/>
              <w:bottom w:val="single" w:sz="4" w:space="0" w:color="000000"/>
              <w:right w:val="single" w:sz="4" w:space="0" w:color="auto"/>
            </w:tcBorders>
            <w:vAlign w:val="center"/>
            <w:hideMark/>
          </w:tcPr>
          <w:p w:rsidR="003C496F" w:rsidRPr="00787E0A" w:rsidRDefault="003C496F" w:rsidP="00996B75">
            <w:pPr>
              <w:spacing w:before="0"/>
              <w:jc w:val="left"/>
              <w:rPr>
                <w:rFonts w:cs="Arial"/>
                <w:color w:val="000000"/>
                <w:sz w:val="18"/>
                <w:szCs w:val="18"/>
              </w:rPr>
            </w:pPr>
          </w:p>
        </w:tc>
      </w:tr>
      <w:tr w:rsidR="003C496F" w:rsidRPr="00787E0A" w:rsidTr="00271160">
        <w:trPr>
          <w:trHeight w:val="324"/>
        </w:trPr>
        <w:tc>
          <w:tcPr>
            <w:tcW w:w="9654"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C496F" w:rsidRPr="00787E0A" w:rsidRDefault="003C496F" w:rsidP="00996B75">
            <w:pPr>
              <w:spacing w:before="0"/>
              <w:jc w:val="center"/>
              <w:rPr>
                <w:rFonts w:cs="Arial"/>
                <w:b/>
                <w:bCs/>
                <w:color w:val="000000"/>
                <w:sz w:val="18"/>
                <w:szCs w:val="18"/>
              </w:rPr>
            </w:pPr>
            <w:r w:rsidRPr="00787E0A">
              <w:rPr>
                <w:rFonts w:cs="Arial"/>
                <w:b/>
                <w:bCs/>
                <w:color w:val="000000"/>
                <w:sz w:val="18"/>
                <w:szCs w:val="18"/>
              </w:rPr>
              <w:t>Muži</w:t>
            </w:r>
          </w:p>
        </w:tc>
      </w:tr>
      <w:tr w:rsidR="003C496F" w:rsidRPr="00787E0A" w:rsidTr="00271160">
        <w:trPr>
          <w:trHeight w:val="324"/>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spacing w:before="0"/>
              <w:jc w:val="left"/>
              <w:rPr>
                <w:rFonts w:cs="Arial"/>
                <w:sz w:val="18"/>
                <w:szCs w:val="18"/>
              </w:rPr>
            </w:pPr>
            <w:r w:rsidRPr="00787E0A">
              <w:rPr>
                <w:rFonts w:cs="Arial"/>
                <w:sz w:val="18"/>
                <w:szCs w:val="18"/>
              </w:rPr>
              <w:t xml:space="preserve">  0 - 14</w:t>
            </w:r>
          </w:p>
        </w:tc>
        <w:tc>
          <w:tcPr>
            <w:tcW w:w="979"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0</w:t>
            </w:r>
          </w:p>
        </w:tc>
        <w:tc>
          <w:tcPr>
            <w:tcW w:w="1078"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0</w:t>
            </w:r>
          </w:p>
        </w:tc>
        <w:tc>
          <w:tcPr>
            <w:tcW w:w="998"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40 646</w:t>
            </w:r>
          </w:p>
        </w:tc>
        <w:tc>
          <w:tcPr>
            <w:tcW w:w="795"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760</w:t>
            </w:r>
          </w:p>
        </w:tc>
        <w:tc>
          <w:tcPr>
            <w:tcW w:w="926"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0</w:t>
            </w:r>
          </w:p>
        </w:tc>
        <w:tc>
          <w:tcPr>
            <w:tcW w:w="1147"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2 009</w:t>
            </w:r>
          </w:p>
        </w:tc>
        <w:tc>
          <w:tcPr>
            <w:tcW w:w="945"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0</w:t>
            </w:r>
          </w:p>
        </w:tc>
      </w:tr>
      <w:tr w:rsidR="003C496F" w:rsidRPr="00787E0A" w:rsidTr="00271160">
        <w:trPr>
          <w:trHeight w:val="324"/>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spacing w:before="0"/>
              <w:jc w:val="left"/>
              <w:rPr>
                <w:rFonts w:cs="Arial"/>
                <w:sz w:val="18"/>
                <w:szCs w:val="18"/>
              </w:rPr>
            </w:pPr>
            <w:r w:rsidRPr="00787E0A">
              <w:rPr>
                <w:rFonts w:cs="Arial"/>
                <w:sz w:val="18"/>
                <w:szCs w:val="18"/>
              </w:rPr>
              <w:t>15 - 29</w:t>
            </w:r>
          </w:p>
        </w:tc>
        <w:tc>
          <w:tcPr>
            <w:tcW w:w="979"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1 266</w:t>
            </w:r>
          </w:p>
        </w:tc>
        <w:tc>
          <w:tcPr>
            <w:tcW w:w="106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1 072</w:t>
            </w:r>
          </w:p>
        </w:tc>
        <w:tc>
          <w:tcPr>
            <w:tcW w:w="1078"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736</w:t>
            </w:r>
          </w:p>
        </w:tc>
        <w:tc>
          <w:tcPr>
            <w:tcW w:w="998"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29 752</w:t>
            </w:r>
          </w:p>
        </w:tc>
        <w:tc>
          <w:tcPr>
            <w:tcW w:w="795"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1 833</w:t>
            </w:r>
          </w:p>
        </w:tc>
        <w:tc>
          <w:tcPr>
            <w:tcW w:w="926"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574</w:t>
            </w:r>
          </w:p>
        </w:tc>
        <w:tc>
          <w:tcPr>
            <w:tcW w:w="1147"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4 042</w:t>
            </w:r>
          </w:p>
        </w:tc>
        <w:tc>
          <w:tcPr>
            <w:tcW w:w="945"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661</w:t>
            </w:r>
          </w:p>
        </w:tc>
      </w:tr>
      <w:tr w:rsidR="003C496F" w:rsidRPr="00787E0A" w:rsidTr="00271160">
        <w:trPr>
          <w:trHeight w:val="324"/>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spacing w:before="0"/>
              <w:jc w:val="left"/>
              <w:rPr>
                <w:rFonts w:cs="Arial"/>
                <w:sz w:val="18"/>
                <w:szCs w:val="18"/>
              </w:rPr>
            </w:pPr>
            <w:r w:rsidRPr="00787E0A">
              <w:rPr>
                <w:rFonts w:cs="Arial"/>
                <w:sz w:val="18"/>
                <w:szCs w:val="18"/>
              </w:rPr>
              <w:t>30 - 44</w:t>
            </w:r>
          </w:p>
        </w:tc>
        <w:tc>
          <w:tcPr>
            <w:tcW w:w="979"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8 098</w:t>
            </w:r>
          </w:p>
        </w:tc>
        <w:tc>
          <w:tcPr>
            <w:tcW w:w="106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17 014</w:t>
            </w:r>
          </w:p>
        </w:tc>
        <w:tc>
          <w:tcPr>
            <w:tcW w:w="1078"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6 739</w:t>
            </w:r>
          </w:p>
        </w:tc>
        <w:tc>
          <w:tcPr>
            <w:tcW w:w="998"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16 140</w:t>
            </w:r>
          </w:p>
        </w:tc>
        <w:tc>
          <w:tcPr>
            <w:tcW w:w="795"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148</w:t>
            </w:r>
          </w:p>
        </w:tc>
        <w:tc>
          <w:tcPr>
            <w:tcW w:w="926"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9 048</w:t>
            </w:r>
          </w:p>
        </w:tc>
        <w:tc>
          <w:tcPr>
            <w:tcW w:w="1147"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6 158</w:t>
            </w:r>
          </w:p>
        </w:tc>
        <w:tc>
          <w:tcPr>
            <w:tcW w:w="945"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1 304</w:t>
            </w:r>
          </w:p>
        </w:tc>
      </w:tr>
      <w:tr w:rsidR="003C496F" w:rsidRPr="00787E0A" w:rsidTr="00271160">
        <w:trPr>
          <w:trHeight w:val="324"/>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spacing w:before="0"/>
              <w:jc w:val="left"/>
              <w:rPr>
                <w:rFonts w:cs="Arial"/>
                <w:sz w:val="18"/>
                <w:szCs w:val="18"/>
              </w:rPr>
            </w:pPr>
            <w:r w:rsidRPr="00787E0A">
              <w:rPr>
                <w:rFonts w:cs="Arial"/>
                <w:sz w:val="18"/>
                <w:szCs w:val="18"/>
              </w:rPr>
              <w:t>45 - 59</w:t>
            </w:r>
          </w:p>
        </w:tc>
        <w:tc>
          <w:tcPr>
            <w:tcW w:w="979"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18 748</w:t>
            </w:r>
          </w:p>
        </w:tc>
        <w:tc>
          <w:tcPr>
            <w:tcW w:w="106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54 442</w:t>
            </w:r>
          </w:p>
        </w:tc>
        <w:tc>
          <w:tcPr>
            <w:tcW w:w="1078"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7 743</w:t>
            </w:r>
          </w:p>
        </w:tc>
        <w:tc>
          <w:tcPr>
            <w:tcW w:w="998"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9 775</w:t>
            </w:r>
          </w:p>
        </w:tc>
        <w:tc>
          <w:tcPr>
            <w:tcW w:w="795"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0</w:t>
            </w:r>
          </w:p>
        </w:tc>
        <w:tc>
          <w:tcPr>
            <w:tcW w:w="926"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19 955</w:t>
            </w:r>
          </w:p>
        </w:tc>
        <w:tc>
          <w:tcPr>
            <w:tcW w:w="1147"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267</w:t>
            </w:r>
          </w:p>
        </w:tc>
        <w:tc>
          <w:tcPr>
            <w:tcW w:w="836"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5 200</w:t>
            </w:r>
          </w:p>
        </w:tc>
        <w:tc>
          <w:tcPr>
            <w:tcW w:w="945"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2 314</w:t>
            </w:r>
          </w:p>
        </w:tc>
      </w:tr>
      <w:tr w:rsidR="003C496F" w:rsidRPr="00787E0A" w:rsidTr="00271160">
        <w:trPr>
          <w:trHeight w:val="324"/>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spacing w:before="0"/>
              <w:jc w:val="left"/>
              <w:rPr>
                <w:rFonts w:cs="Arial"/>
                <w:sz w:val="18"/>
                <w:szCs w:val="18"/>
              </w:rPr>
            </w:pPr>
            <w:r w:rsidRPr="00787E0A">
              <w:rPr>
                <w:rFonts w:cs="Arial"/>
                <w:sz w:val="18"/>
                <w:szCs w:val="18"/>
              </w:rPr>
              <w:t>60 - 74</w:t>
            </w:r>
          </w:p>
        </w:tc>
        <w:tc>
          <w:tcPr>
            <w:tcW w:w="979" w:type="dxa"/>
            <w:tcBorders>
              <w:top w:val="single" w:sz="4" w:space="0" w:color="auto"/>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26 292</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116 360</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9 083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3 263</w:t>
            </w:r>
          </w:p>
        </w:tc>
        <w:tc>
          <w:tcPr>
            <w:tcW w:w="795" w:type="dxa"/>
            <w:tcBorders>
              <w:top w:val="single" w:sz="4" w:space="0" w:color="auto"/>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0</w:t>
            </w: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18 243</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2 449</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8 344</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4 286</w:t>
            </w:r>
          </w:p>
        </w:tc>
      </w:tr>
      <w:tr w:rsidR="003C496F" w:rsidRPr="00787E0A" w:rsidTr="00271160">
        <w:trPr>
          <w:trHeight w:val="324"/>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spacing w:before="0"/>
              <w:jc w:val="left"/>
              <w:rPr>
                <w:rFonts w:cs="Arial"/>
                <w:sz w:val="18"/>
                <w:szCs w:val="18"/>
              </w:rPr>
            </w:pPr>
            <w:r w:rsidRPr="00787E0A">
              <w:rPr>
                <w:rFonts w:cs="Arial"/>
                <w:sz w:val="18"/>
                <w:szCs w:val="18"/>
              </w:rPr>
              <w:t>75 +</w:t>
            </w:r>
          </w:p>
        </w:tc>
        <w:tc>
          <w:tcPr>
            <w:tcW w:w="979"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19 544</w:t>
            </w:r>
          </w:p>
        </w:tc>
        <w:tc>
          <w:tcPr>
            <w:tcW w:w="106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54 738</w:t>
            </w:r>
          </w:p>
        </w:tc>
        <w:tc>
          <w:tcPr>
            <w:tcW w:w="1078"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2 921</w:t>
            </w:r>
          </w:p>
        </w:tc>
        <w:tc>
          <w:tcPr>
            <w:tcW w:w="998"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64</w:t>
            </w:r>
          </w:p>
        </w:tc>
        <w:tc>
          <w:tcPr>
            <w:tcW w:w="795"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0</w:t>
            </w:r>
          </w:p>
        </w:tc>
        <w:tc>
          <w:tcPr>
            <w:tcW w:w="926"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16 103</w:t>
            </w:r>
          </w:p>
        </w:tc>
        <w:tc>
          <w:tcPr>
            <w:tcW w:w="1147"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4 679</w:t>
            </w:r>
          </w:p>
        </w:tc>
        <w:tc>
          <w:tcPr>
            <w:tcW w:w="836"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3 856</w:t>
            </w:r>
          </w:p>
        </w:tc>
        <w:tc>
          <w:tcPr>
            <w:tcW w:w="945"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486</w:t>
            </w:r>
          </w:p>
        </w:tc>
      </w:tr>
      <w:tr w:rsidR="003C496F" w:rsidRPr="00787E0A" w:rsidTr="00271160">
        <w:trPr>
          <w:trHeight w:val="324"/>
        </w:trPr>
        <w:tc>
          <w:tcPr>
            <w:tcW w:w="890" w:type="dxa"/>
            <w:tcBorders>
              <w:top w:val="nil"/>
              <w:left w:val="single" w:sz="4" w:space="0" w:color="auto"/>
              <w:bottom w:val="single" w:sz="4" w:space="0" w:color="auto"/>
              <w:right w:val="single" w:sz="4" w:space="0" w:color="auto"/>
            </w:tcBorders>
            <w:shd w:val="clear" w:color="000000" w:fill="D8D8D8"/>
            <w:noWrap/>
            <w:vAlign w:val="bottom"/>
            <w:hideMark/>
          </w:tcPr>
          <w:p w:rsidR="003C496F" w:rsidRPr="00787E0A" w:rsidRDefault="003C496F" w:rsidP="00996B75">
            <w:pPr>
              <w:spacing w:before="0"/>
              <w:jc w:val="left"/>
              <w:rPr>
                <w:rFonts w:cs="Arial"/>
                <w:b/>
                <w:bCs/>
                <w:sz w:val="18"/>
                <w:szCs w:val="18"/>
              </w:rPr>
            </w:pPr>
            <w:r w:rsidRPr="00787E0A">
              <w:rPr>
                <w:rFonts w:cs="Arial"/>
                <w:b/>
                <w:bCs/>
                <w:sz w:val="18"/>
                <w:szCs w:val="18"/>
              </w:rPr>
              <w:t>Celkem</w:t>
            </w:r>
          </w:p>
        </w:tc>
        <w:tc>
          <w:tcPr>
            <w:tcW w:w="979"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spacing w:before="0"/>
              <w:jc w:val="right"/>
              <w:rPr>
                <w:rFonts w:cs="Arial"/>
                <w:b/>
                <w:bCs/>
                <w:sz w:val="18"/>
                <w:szCs w:val="18"/>
              </w:rPr>
            </w:pPr>
            <w:r w:rsidRPr="00787E0A">
              <w:rPr>
                <w:rFonts w:cs="Arial"/>
                <w:b/>
                <w:bCs/>
                <w:sz w:val="18"/>
                <w:szCs w:val="18"/>
              </w:rPr>
              <w:t>73 948</w:t>
            </w:r>
          </w:p>
        </w:tc>
        <w:tc>
          <w:tcPr>
            <w:tcW w:w="1060"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spacing w:before="0"/>
              <w:jc w:val="right"/>
              <w:rPr>
                <w:rFonts w:cs="Arial"/>
                <w:b/>
                <w:bCs/>
                <w:sz w:val="18"/>
                <w:szCs w:val="18"/>
              </w:rPr>
            </w:pPr>
            <w:r w:rsidRPr="00787E0A">
              <w:rPr>
                <w:rFonts w:cs="Arial"/>
                <w:b/>
                <w:bCs/>
                <w:sz w:val="18"/>
                <w:szCs w:val="18"/>
              </w:rPr>
              <w:t>243 625</w:t>
            </w:r>
          </w:p>
        </w:tc>
        <w:tc>
          <w:tcPr>
            <w:tcW w:w="1078"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spacing w:before="0"/>
              <w:jc w:val="right"/>
              <w:rPr>
                <w:rFonts w:cs="Arial"/>
                <w:b/>
                <w:bCs/>
                <w:sz w:val="18"/>
                <w:szCs w:val="18"/>
              </w:rPr>
            </w:pPr>
            <w:r w:rsidRPr="00787E0A">
              <w:rPr>
                <w:rFonts w:cs="Arial"/>
                <w:b/>
                <w:bCs/>
                <w:sz w:val="18"/>
                <w:szCs w:val="18"/>
              </w:rPr>
              <w:t>27 222</w:t>
            </w:r>
          </w:p>
        </w:tc>
        <w:tc>
          <w:tcPr>
            <w:tcW w:w="998"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spacing w:before="0"/>
              <w:jc w:val="right"/>
              <w:rPr>
                <w:rFonts w:cs="Arial"/>
                <w:b/>
                <w:bCs/>
                <w:sz w:val="18"/>
                <w:szCs w:val="18"/>
              </w:rPr>
            </w:pPr>
            <w:r w:rsidRPr="00787E0A">
              <w:rPr>
                <w:rFonts w:cs="Arial"/>
                <w:b/>
                <w:bCs/>
                <w:sz w:val="18"/>
                <w:szCs w:val="18"/>
              </w:rPr>
              <w:t>99 640</w:t>
            </w:r>
          </w:p>
        </w:tc>
        <w:tc>
          <w:tcPr>
            <w:tcW w:w="795"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spacing w:before="0"/>
              <w:jc w:val="right"/>
              <w:rPr>
                <w:rFonts w:cs="Arial"/>
                <w:b/>
                <w:bCs/>
                <w:sz w:val="18"/>
                <w:szCs w:val="18"/>
              </w:rPr>
            </w:pPr>
            <w:r w:rsidRPr="00787E0A">
              <w:rPr>
                <w:rFonts w:cs="Arial"/>
                <w:b/>
                <w:bCs/>
                <w:sz w:val="18"/>
                <w:szCs w:val="18"/>
              </w:rPr>
              <w:t>2 741</w:t>
            </w:r>
          </w:p>
        </w:tc>
        <w:tc>
          <w:tcPr>
            <w:tcW w:w="926"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spacing w:before="0"/>
              <w:jc w:val="right"/>
              <w:rPr>
                <w:rFonts w:cs="Arial"/>
                <w:b/>
                <w:bCs/>
                <w:sz w:val="18"/>
                <w:szCs w:val="18"/>
              </w:rPr>
            </w:pPr>
            <w:r w:rsidRPr="00787E0A">
              <w:rPr>
                <w:rFonts w:cs="Arial"/>
                <w:b/>
                <w:bCs/>
                <w:sz w:val="18"/>
                <w:szCs w:val="18"/>
              </w:rPr>
              <w:t>63 923</w:t>
            </w:r>
          </w:p>
        </w:tc>
        <w:tc>
          <w:tcPr>
            <w:tcW w:w="1147"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spacing w:before="0"/>
              <w:jc w:val="right"/>
              <w:rPr>
                <w:rFonts w:cs="Arial"/>
                <w:b/>
                <w:bCs/>
                <w:sz w:val="18"/>
                <w:szCs w:val="18"/>
              </w:rPr>
            </w:pPr>
            <w:r w:rsidRPr="00787E0A">
              <w:rPr>
                <w:rFonts w:cs="Arial"/>
                <w:b/>
                <w:bCs/>
                <w:sz w:val="18"/>
                <w:szCs w:val="18"/>
              </w:rPr>
              <w:t>7 394</w:t>
            </w:r>
          </w:p>
        </w:tc>
        <w:tc>
          <w:tcPr>
            <w:tcW w:w="836"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spacing w:before="0"/>
              <w:jc w:val="right"/>
              <w:rPr>
                <w:rFonts w:cs="Arial"/>
                <w:b/>
                <w:bCs/>
                <w:sz w:val="18"/>
                <w:szCs w:val="18"/>
              </w:rPr>
            </w:pPr>
            <w:r w:rsidRPr="00787E0A">
              <w:rPr>
                <w:rFonts w:cs="Arial"/>
                <w:b/>
                <w:bCs/>
                <w:sz w:val="18"/>
                <w:szCs w:val="18"/>
              </w:rPr>
              <w:t>29 609</w:t>
            </w:r>
          </w:p>
        </w:tc>
        <w:tc>
          <w:tcPr>
            <w:tcW w:w="945"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spacing w:before="0"/>
              <w:jc w:val="right"/>
              <w:rPr>
                <w:rFonts w:cs="Arial"/>
                <w:b/>
                <w:bCs/>
                <w:sz w:val="18"/>
                <w:szCs w:val="18"/>
              </w:rPr>
            </w:pPr>
            <w:r w:rsidRPr="00787E0A">
              <w:rPr>
                <w:rFonts w:cs="Arial"/>
                <w:b/>
                <w:bCs/>
                <w:sz w:val="18"/>
                <w:szCs w:val="18"/>
              </w:rPr>
              <w:t>9 051</w:t>
            </w:r>
          </w:p>
        </w:tc>
      </w:tr>
      <w:tr w:rsidR="003C496F" w:rsidRPr="00787E0A" w:rsidTr="00271160">
        <w:trPr>
          <w:trHeight w:val="324"/>
        </w:trPr>
        <w:tc>
          <w:tcPr>
            <w:tcW w:w="9654"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C496F" w:rsidRPr="00787E0A" w:rsidRDefault="003C496F" w:rsidP="00996B75">
            <w:pPr>
              <w:spacing w:before="0"/>
              <w:jc w:val="center"/>
              <w:rPr>
                <w:rFonts w:cs="Arial"/>
                <w:b/>
                <w:bCs/>
                <w:sz w:val="18"/>
                <w:szCs w:val="18"/>
              </w:rPr>
            </w:pPr>
            <w:r w:rsidRPr="00787E0A">
              <w:rPr>
                <w:rFonts w:cs="Arial"/>
                <w:b/>
                <w:bCs/>
                <w:sz w:val="18"/>
                <w:szCs w:val="18"/>
              </w:rPr>
              <w:t>Ženy</w:t>
            </w:r>
          </w:p>
        </w:tc>
      </w:tr>
      <w:tr w:rsidR="003C496F" w:rsidRPr="00787E0A" w:rsidTr="00271160">
        <w:trPr>
          <w:trHeight w:val="324"/>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spacing w:before="0"/>
              <w:jc w:val="left"/>
              <w:rPr>
                <w:rFonts w:cs="Arial"/>
                <w:sz w:val="18"/>
                <w:szCs w:val="18"/>
              </w:rPr>
            </w:pPr>
            <w:r w:rsidRPr="00787E0A">
              <w:rPr>
                <w:rFonts w:cs="Arial"/>
                <w:sz w:val="18"/>
                <w:szCs w:val="18"/>
              </w:rPr>
              <w:t xml:space="preserve">  0 - 14</w:t>
            </w:r>
          </w:p>
        </w:tc>
        <w:tc>
          <w:tcPr>
            <w:tcW w:w="979"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0</w:t>
            </w:r>
          </w:p>
        </w:tc>
        <w:tc>
          <w:tcPr>
            <w:tcW w:w="1078"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0</w:t>
            </w:r>
          </w:p>
        </w:tc>
        <w:tc>
          <w:tcPr>
            <w:tcW w:w="998"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21 436</w:t>
            </w:r>
          </w:p>
        </w:tc>
        <w:tc>
          <w:tcPr>
            <w:tcW w:w="795"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809</w:t>
            </w:r>
          </w:p>
        </w:tc>
        <w:tc>
          <w:tcPr>
            <w:tcW w:w="926"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0</w:t>
            </w:r>
          </w:p>
        </w:tc>
        <w:tc>
          <w:tcPr>
            <w:tcW w:w="1147"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1 683</w:t>
            </w:r>
          </w:p>
        </w:tc>
        <w:tc>
          <w:tcPr>
            <w:tcW w:w="945"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0</w:t>
            </w:r>
          </w:p>
        </w:tc>
      </w:tr>
      <w:tr w:rsidR="003C496F" w:rsidRPr="00787E0A" w:rsidTr="00271160">
        <w:trPr>
          <w:trHeight w:val="324"/>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spacing w:before="0"/>
              <w:jc w:val="left"/>
              <w:rPr>
                <w:rFonts w:cs="Arial"/>
                <w:sz w:val="18"/>
                <w:szCs w:val="18"/>
              </w:rPr>
            </w:pPr>
            <w:r w:rsidRPr="00787E0A">
              <w:rPr>
                <w:rFonts w:cs="Arial"/>
                <w:sz w:val="18"/>
                <w:szCs w:val="18"/>
              </w:rPr>
              <w:t>15 - 29</w:t>
            </w:r>
          </w:p>
        </w:tc>
        <w:tc>
          <w:tcPr>
            <w:tcW w:w="979"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951</w:t>
            </w:r>
          </w:p>
        </w:tc>
        <w:tc>
          <w:tcPr>
            <w:tcW w:w="106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1 749</w:t>
            </w:r>
          </w:p>
        </w:tc>
        <w:tc>
          <w:tcPr>
            <w:tcW w:w="1078"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1 208</w:t>
            </w:r>
          </w:p>
        </w:tc>
        <w:tc>
          <w:tcPr>
            <w:tcW w:w="998"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20 009</w:t>
            </w:r>
          </w:p>
        </w:tc>
        <w:tc>
          <w:tcPr>
            <w:tcW w:w="795"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855</w:t>
            </w:r>
          </w:p>
        </w:tc>
        <w:tc>
          <w:tcPr>
            <w:tcW w:w="926"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2 092</w:t>
            </w:r>
          </w:p>
        </w:tc>
        <w:tc>
          <w:tcPr>
            <w:tcW w:w="1147"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3 625</w:t>
            </w:r>
          </w:p>
        </w:tc>
        <w:tc>
          <w:tcPr>
            <w:tcW w:w="945"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0</w:t>
            </w:r>
          </w:p>
        </w:tc>
      </w:tr>
      <w:tr w:rsidR="003C496F" w:rsidRPr="00787E0A" w:rsidTr="00271160">
        <w:trPr>
          <w:trHeight w:val="324"/>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spacing w:before="0"/>
              <w:jc w:val="left"/>
              <w:rPr>
                <w:rFonts w:cs="Arial"/>
                <w:sz w:val="18"/>
                <w:szCs w:val="18"/>
              </w:rPr>
            </w:pPr>
            <w:r w:rsidRPr="00787E0A">
              <w:rPr>
                <w:rFonts w:cs="Arial"/>
                <w:sz w:val="18"/>
                <w:szCs w:val="18"/>
              </w:rPr>
              <w:t>30 - 44</w:t>
            </w:r>
          </w:p>
        </w:tc>
        <w:tc>
          <w:tcPr>
            <w:tcW w:w="979"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4 180</w:t>
            </w:r>
          </w:p>
        </w:tc>
        <w:tc>
          <w:tcPr>
            <w:tcW w:w="106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24 814</w:t>
            </w:r>
          </w:p>
        </w:tc>
        <w:tc>
          <w:tcPr>
            <w:tcW w:w="1078"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5 521</w:t>
            </w:r>
          </w:p>
        </w:tc>
        <w:tc>
          <w:tcPr>
            <w:tcW w:w="998"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11 583</w:t>
            </w:r>
          </w:p>
        </w:tc>
        <w:tc>
          <w:tcPr>
            <w:tcW w:w="795"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378</w:t>
            </w:r>
          </w:p>
        </w:tc>
        <w:tc>
          <w:tcPr>
            <w:tcW w:w="926"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19 650</w:t>
            </w:r>
          </w:p>
        </w:tc>
        <w:tc>
          <w:tcPr>
            <w:tcW w:w="1147"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51</w:t>
            </w:r>
          </w:p>
        </w:tc>
        <w:tc>
          <w:tcPr>
            <w:tcW w:w="836"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2 276</w:t>
            </w:r>
          </w:p>
        </w:tc>
        <w:tc>
          <w:tcPr>
            <w:tcW w:w="945"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858</w:t>
            </w:r>
          </w:p>
        </w:tc>
      </w:tr>
      <w:tr w:rsidR="003C496F" w:rsidRPr="00787E0A" w:rsidTr="00271160">
        <w:trPr>
          <w:trHeight w:val="324"/>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spacing w:before="0"/>
              <w:jc w:val="left"/>
              <w:rPr>
                <w:rFonts w:cs="Arial"/>
                <w:sz w:val="18"/>
                <w:szCs w:val="18"/>
              </w:rPr>
            </w:pPr>
            <w:r w:rsidRPr="00787E0A">
              <w:rPr>
                <w:rFonts w:cs="Arial"/>
                <w:sz w:val="18"/>
                <w:szCs w:val="18"/>
              </w:rPr>
              <w:t>45 - 59</w:t>
            </w:r>
          </w:p>
        </w:tc>
        <w:tc>
          <w:tcPr>
            <w:tcW w:w="979"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14 374</w:t>
            </w:r>
          </w:p>
        </w:tc>
        <w:tc>
          <w:tcPr>
            <w:tcW w:w="106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55 860</w:t>
            </w:r>
          </w:p>
        </w:tc>
        <w:tc>
          <w:tcPr>
            <w:tcW w:w="1078"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7 745</w:t>
            </w:r>
          </w:p>
        </w:tc>
        <w:tc>
          <w:tcPr>
            <w:tcW w:w="998"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5 917</w:t>
            </w:r>
          </w:p>
        </w:tc>
        <w:tc>
          <w:tcPr>
            <w:tcW w:w="795"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120</w:t>
            </w:r>
          </w:p>
        </w:tc>
        <w:tc>
          <w:tcPr>
            <w:tcW w:w="926"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28 384</w:t>
            </w:r>
          </w:p>
        </w:tc>
        <w:tc>
          <w:tcPr>
            <w:tcW w:w="1147"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2 772</w:t>
            </w:r>
          </w:p>
        </w:tc>
        <w:tc>
          <w:tcPr>
            <w:tcW w:w="836"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3 784</w:t>
            </w:r>
          </w:p>
        </w:tc>
        <w:tc>
          <w:tcPr>
            <w:tcW w:w="945"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1 252</w:t>
            </w:r>
          </w:p>
        </w:tc>
      </w:tr>
      <w:tr w:rsidR="003C496F" w:rsidRPr="00787E0A" w:rsidTr="00271160">
        <w:trPr>
          <w:trHeight w:val="324"/>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spacing w:before="0"/>
              <w:jc w:val="left"/>
              <w:rPr>
                <w:rFonts w:cs="Arial"/>
                <w:sz w:val="18"/>
                <w:szCs w:val="18"/>
              </w:rPr>
            </w:pPr>
            <w:r w:rsidRPr="00787E0A">
              <w:rPr>
                <w:rFonts w:cs="Arial"/>
                <w:sz w:val="18"/>
                <w:szCs w:val="18"/>
              </w:rPr>
              <w:t>60 - 74</w:t>
            </w:r>
          </w:p>
        </w:tc>
        <w:tc>
          <w:tcPr>
            <w:tcW w:w="979"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43 796</w:t>
            </w:r>
          </w:p>
        </w:tc>
        <w:tc>
          <w:tcPr>
            <w:tcW w:w="106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70 827</w:t>
            </w:r>
          </w:p>
        </w:tc>
        <w:tc>
          <w:tcPr>
            <w:tcW w:w="1078"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3 386</w:t>
            </w:r>
          </w:p>
        </w:tc>
        <w:tc>
          <w:tcPr>
            <w:tcW w:w="998"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2 326</w:t>
            </w:r>
          </w:p>
        </w:tc>
        <w:tc>
          <w:tcPr>
            <w:tcW w:w="795"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0</w:t>
            </w:r>
          </w:p>
        </w:tc>
        <w:tc>
          <w:tcPr>
            <w:tcW w:w="926"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24 646</w:t>
            </w:r>
          </w:p>
        </w:tc>
        <w:tc>
          <w:tcPr>
            <w:tcW w:w="1147"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6 398</w:t>
            </w:r>
          </w:p>
        </w:tc>
        <w:tc>
          <w:tcPr>
            <w:tcW w:w="836"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6 162</w:t>
            </w:r>
          </w:p>
        </w:tc>
        <w:tc>
          <w:tcPr>
            <w:tcW w:w="945"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7 655</w:t>
            </w:r>
          </w:p>
        </w:tc>
      </w:tr>
      <w:tr w:rsidR="003C496F" w:rsidRPr="00787E0A" w:rsidTr="00271160">
        <w:trPr>
          <w:trHeight w:val="324"/>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spacing w:before="0"/>
              <w:jc w:val="left"/>
              <w:rPr>
                <w:rFonts w:cs="Arial"/>
                <w:sz w:val="18"/>
                <w:szCs w:val="18"/>
              </w:rPr>
            </w:pPr>
            <w:r w:rsidRPr="00787E0A">
              <w:rPr>
                <w:rFonts w:cs="Arial"/>
                <w:sz w:val="18"/>
                <w:szCs w:val="18"/>
              </w:rPr>
              <w:t>75 +</w:t>
            </w:r>
          </w:p>
        </w:tc>
        <w:tc>
          <w:tcPr>
            <w:tcW w:w="979"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81 184</w:t>
            </w:r>
          </w:p>
        </w:tc>
        <w:tc>
          <w:tcPr>
            <w:tcW w:w="106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28 524</w:t>
            </w:r>
          </w:p>
        </w:tc>
        <w:tc>
          <w:tcPr>
            <w:tcW w:w="1078"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1 205</w:t>
            </w:r>
          </w:p>
        </w:tc>
        <w:tc>
          <w:tcPr>
            <w:tcW w:w="998"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98</w:t>
            </w:r>
          </w:p>
        </w:tc>
        <w:tc>
          <w:tcPr>
            <w:tcW w:w="795"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0</w:t>
            </w:r>
          </w:p>
        </w:tc>
        <w:tc>
          <w:tcPr>
            <w:tcW w:w="926"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61 623</w:t>
            </w:r>
          </w:p>
        </w:tc>
        <w:tc>
          <w:tcPr>
            <w:tcW w:w="1147"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13 618</w:t>
            </w:r>
          </w:p>
        </w:tc>
        <w:tc>
          <w:tcPr>
            <w:tcW w:w="836"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14 237</w:t>
            </w:r>
          </w:p>
        </w:tc>
        <w:tc>
          <w:tcPr>
            <w:tcW w:w="945"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2 550</w:t>
            </w:r>
          </w:p>
        </w:tc>
      </w:tr>
      <w:tr w:rsidR="003C496F" w:rsidRPr="00787E0A" w:rsidTr="00271160">
        <w:trPr>
          <w:trHeight w:val="324"/>
        </w:trPr>
        <w:tc>
          <w:tcPr>
            <w:tcW w:w="890" w:type="dxa"/>
            <w:tcBorders>
              <w:top w:val="nil"/>
              <w:left w:val="single" w:sz="4" w:space="0" w:color="auto"/>
              <w:bottom w:val="single" w:sz="4" w:space="0" w:color="auto"/>
              <w:right w:val="single" w:sz="4" w:space="0" w:color="auto"/>
            </w:tcBorders>
            <w:shd w:val="clear" w:color="000000" w:fill="D8D8D8"/>
            <w:noWrap/>
            <w:vAlign w:val="bottom"/>
            <w:hideMark/>
          </w:tcPr>
          <w:p w:rsidR="003C496F" w:rsidRPr="00787E0A" w:rsidRDefault="003C496F" w:rsidP="00996B75">
            <w:pPr>
              <w:spacing w:before="0"/>
              <w:jc w:val="left"/>
              <w:rPr>
                <w:rFonts w:cs="Arial"/>
                <w:b/>
                <w:bCs/>
                <w:sz w:val="18"/>
                <w:szCs w:val="18"/>
              </w:rPr>
            </w:pPr>
            <w:r w:rsidRPr="00787E0A">
              <w:rPr>
                <w:rFonts w:cs="Arial"/>
                <w:b/>
                <w:bCs/>
                <w:sz w:val="18"/>
                <w:szCs w:val="18"/>
              </w:rPr>
              <w:t>Celkem</w:t>
            </w:r>
          </w:p>
        </w:tc>
        <w:tc>
          <w:tcPr>
            <w:tcW w:w="979"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spacing w:before="0"/>
              <w:jc w:val="right"/>
              <w:rPr>
                <w:rFonts w:cs="Arial"/>
                <w:b/>
                <w:bCs/>
                <w:sz w:val="18"/>
                <w:szCs w:val="18"/>
              </w:rPr>
            </w:pPr>
            <w:r w:rsidRPr="00787E0A">
              <w:rPr>
                <w:rFonts w:cs="Arial"/>
                <w:b/>
                <w:bCs/>
                <w:sz w:val="18"/>
                <w:szCs w:val="18"/>
              </w:rPr>
              <w:t>144 485</w:t>
            </w:r>
          </w:p>
        </w:tc>
        <w:tc>
          <w:tcPr>
            <w:tcW w:w="1060"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spacing w:before="0"/>
              <w:jc w:val="right"/>
              <w:rPr>
                <w:rFonts w:cs="Arial"/>
                <w:b/>
                <w:bCs/>
                <w:sz w:val="18"/>
                <w:szCs w:val="18"/>
              </w:rPr>
            </w:pPr>
            <w:r w:rsidRPr="00787E0A">
              <w:rPr>
                <w:rFonts w:cs="Arial"/>
                <w:b/>
                <w:bCs/>
                <w:sz w:val="18"/>
                <w:szCs w:val="18"/>
              </w:rPr>
              <w:t>181 773</w:t>
            </w:r>
          </w:p>
        </w:tc>
        <w:tc>
          <w:tcPr>
            <w:tcW w:w="1078"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spacing w:before="0"/>
              <w:jc w:val="right"/>
              <w:rPr>
                <w:rFonts w:cs="Arial"/>
                <w:b/>
                <w:bCs/>
                <w:sz w:val="18"/>
                <w:szCs w:val="18"/>
              </w:rPr>
            </w:pPr>
            <w:r w:rsidRPr="00787E0A">
              <w:rPr>
                <w:rFonts w:cs="Arial"/>
                <w:b/>
                <w:bCs/>
                <w:sz w:val="18"/>
                <w:szCs w:val="18"/>
              </w:rPr>
              <w:t>19 066</w:t>
            </w:r>
          </w:p>
        </w:tc>
        <w:tc>
          <w:tcPr>
            <w:tcW w:w="998"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spacing w:before="0"/>
              <w:jc w:val="right"/>
              <w:rPr>
                <w:rFonts w:cs="Arial"/>
                <w:b/>
                <w:bCs/>
                <w:sz w:val="18"/>
                <w:szCs w:val="18"/>
              </w:rPr>
            </w:pPr>
            <w:r w:rsidRPr="00787E0A">
              <w:rPr>
                <w:rFonts w:cs="Arial"/>
                <w:b/>
                <w:bCs/>
                <w:sz w:val="18"/>
                <w:szCs w:val="18"/>
              </w:rPr>
              <w:t>61 368</w:t>
            </w:r>
          </w:p>
        </w:tc>
        <w:tc>
          <w:tcPr>
            <w:tcW w:w="795"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spacing w:before="0"/>
              <w:jc w:val="right"/>
              <w:rPr>
                <w:rFonts w:cs="Arial"/>
                <w:b/>
                <w:bCs/>
                <w:sz w:val="18"/>
                <w:szCs w:val="18"/>
              </w:rPr>
            </w:pPr>
            <w:r w:rsidRPr="00787E0A">
              <w:rPr>
                <w:rFonts w:cs="Arial"/>
                <w:b/>
                <w:bCs/>
                <w:sz w:val="18"/>
                <w:szCs w:val="18"/>
              </w:rPr>
              <w:t>2 163</w:t>
            </w:r>
          </w:p>
        </w:tc>
        <w:tc>
          <w:tcPr>
            <w:tcW w:w="926"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spacing w:before="0"/>
              <w:jc w:val="right"/>
              <w:rPr>
                <w:rFonts w:cs="Arial"/>
                <w:b/>
                <w:bCs/>
                <w:sz w:val="18"/>
                <w:szCs w:val="18"/>
              </w:rPr>
            </w:pPr>
            <w:r w:rsidRPr="00787E0A">
              <w:rPr>
                <w:rFonts w:cs="Arial"/>
                <w:b/>
                <w:bCs/>
                <w:sz w:val="18"/>
                <w:szCs w:val="18"/>
              </w:rPr>
              <w:t>136 395</w:t>
            </w:r>
          </w:p>
        </w:tc>
        <w:tc>
          <w:tcPr>
            <w:tcW w:w="1147"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spacing w:before="0"/>
              <w:jc w:val="right"/>
              <w:rPr>
                <w:rFonts w:cs="Arial"/>
                <w:b/>
                <w:bCs/>
                <w:sz w:val="18"/>
                <w:szCs w:val="18"/>
              </w:rPr>
            </w:pPr>
            <w:r w:rsidRPr="00787E0A">
              <w:rPr>
                <w:rFonts w:cs="Arial"/>
                <w:b/>
                <w:bCs/>
                <w:sz w:val="18"/>
                <w:szCs w:val="18"/>
              </w:rPr>
              <w:t>22 839</w:t>
            </w:r>
          </w:p>
        </w:tc>
        <w:tc>
          <w:tcPr>
            <w:tcW w:w="836"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spacing w:before="0"/>
              <w:jc w:val="right"/>
              <w:rPr>
                <w:rFonts w:cs="Arial"/>
                <w:b/>
                <w:bCs/>
                <w:sz w:val="18"/>
                <w:szCs w:val="18"/>
              </w:rPr>
            </w:pPr>
            <w:r w:rsidRPr="00787E0A">
              <w:rPr>
                <w:rFonts w:cs="Arial"/>
                <w:b/>
                <w:bCs/>
                <w:sz w:val="18"/>
                <w:szCs w:val="18"/>
              </w:rPr>
              <w:t>31 766</w:t>
            </w:r>
          </w:p>
        </w:tc>
        <w:tc>
          <w:tcPr>
            <w:tcW w:w="945"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spacing w:before="0"/>
              <w:jc w:val="right"/>
              <w:rPr>
                <w:rFonts w:cs="Arial"/>
                <w:b/>
                <w:bCs/>
                <w:sz w:val="18"/>
                <w:szCs w:val="18"/>
              </w:rPr>
            </w:pPr>
            <w:r w:rsidRPr="00787E0A">
              <w:rPr>
                <w:rFonts w:cs="Arial"/>
                <w:b/>
                <w:bCs/>
                <w:sz w:val="18"/>
                <w:szCs w:val="18"/>
              </w:rPr>
              <w:t>12 314</w:t>
            </w:r>
          </w:p>
        </w:tc>
      </w:tr>
      <w:tr w:rsidR="003C496F" w:rsidRPr="00787E0A" w:rsidTr="00271160">
        <w:trPr>
          <w:trHeight w:val="324"/>
        </w:trPr>
        <w:tc>
          <w:tcPr>
            <w:tcW w:w="9654"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C496F" w:rsidRPr="00787E0A" w:rsidRDefault="003C496F" w:rsidP="00996B75">
            <w:pPr>
              <w:spacing w:before="0"/>
              <w:jc w:val="center"/>
              <w:rPr>
                <w:rFonts w:cs="Arial"/>
                <w:b/>
                <w:bCs/>
                <w:sz w:val="18"/>
                <w:szCs w:val="18"/>
              </w:rPr>
            </w:pPr>
            <w:r w:rsidRPr="00787E0A">
              <w:rPr>
                <w:rFonts w:cs="Arial"/>
                <w:b/>
                <w:bCs/>
                <w:sz w:val="18"/>
                <w:szCs w:val="18"/>
              </w:rPr>
              <w:t>Celkem</w:t>
            </w:r>
          </w:p>
        </w:tc>
      </w:tr>
      <w:tr w:rsidR="003C496F" w:rsidRPr="00787E0A" w:rsidTr="00271160">
        <w:trPr>
          <w:trHeight w:val="324"/>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spacing w:before="0"/>
              <w:jc w:val="left"/>
              <w:rPr>
                <w:rFonts w:cs="Arial"/>
                <w:sz w:val="18"/>
                <w:szCs w:val="18"/>
              </w:rPr>
            </w:pPr>
            <w:r w:rsidRPr="00787E0A">
              <w:rPr>
                <w:rFonts w:cs="Arial"/>
                <w:sz w:val="18"/>
                <w:szCs w:val="18"/>
              </w:rPr>
              <w:t xml:space="preserve">  0 - 14</w:t>
            </w:r>
          </w:p>
        </w:tc>
        <w:tc>
          <w:tcPr>
            <w:tcW w:w="979"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0</w:t>
            </w:r>
          </w:p>
        </w:tc>
        <w:tc>
          <w:tcPr>
            <w:tcW w:w="1078"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0</w:t>
            </w:r>
          </w:p>
        </w:tc>
        <w:tc>
          <w:tcPr>
            <w:tcW w:w="998"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62 082</w:t>
            </w:r>
          </w:p>
        </w:tc>
        <w:tc>
          <w:tcPr>
            <w:tcW w:w="795"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1 570</w:t>
            </w:r>
          </w:p>
        </w:tc>
        <w:tc>
          <w:tcPr>
            <w:tcW w:w="926"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0</w:t>
            </w:r>
          </w:p>
        </w:tc>
        <w:tc>
          <w:tcPr>
            <w:tcW w:w="1147"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3 692</w:t>
            </w:r>
          </w:p>
        </w:tc>
        <w:tc>
          <w:tcPr>
            <w:tcW w:w="945"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0</w:t>
            </w:r>
          </w:p>
        </w:tc>
      </w:tr>
      <w:tr w:rsidR="003C496F" w:rsidRPr="00787E0A" w:rsidTr="00271160">
        <w:trPr>
          <w:trHeight w:val="324"/>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spacing w:before="0"/>
              <w:jc w:val="left"/>
              <w:rPr>
                <w:rFonts w:cs="Arial"/>
                <w:sz w:val="18"/>
                <w:szCs w:val="18"/>
              </w:rPr>
            </w:pPr>
            <w:r w:rsidRPr="00787E0A">
              <w:rPr>
                <w:rFonts w:cs="Arial"/>
                <w:sz w:val="18"/>
                <w:szCs w:val="18"/>
              </w:rPr>
              <w:t>15 - 29</w:t>
            </w:r>
          </w:p>
        </w:tc>
        <w:tc>
          <w:tcPr>
            <w:tcW w:w="979"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2 217</w:t>
            </w:r>
          </w:p>
        </w:tc>
        <w:tc>
          <w:tcPr>
            <w:tcW w:w="106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2 820</w:t>
            </w:r>
          </w:p>
        </w:tc>
        <w:tc>
          <w:tcPr>
            <w:tcW w:w="1078"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1 944</w:t>
            </w:r>
          </w:p>
        </w:tc>
        <w:tc>
          <w:tcPr>
            <w:tcW w:w="998"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49 761</w:t>
            </w:r>
          </w:p>
        </w:tc>
        <w:tc>
          <w:tcPr>
            <w:tcW w:w="795"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2 688</w:t>
            </w:r>
          </w:p>
        </w:tc>
        <w:tc>
          <w:tcPr>
            <w:tcW w:w="926"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2 665</w:t>
            </w:r>
          </w:p>
        </w:tc>
        <w:tc>
          <w:tcPr>
            <w:tcW w:w="1147"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7 667</w:t>
            </w:r>
          </w:p>
        </w:tc>
        <w:tc>
          <w:tcPr>
            <w:tcW w:w="945"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661</w:t>
            </w:r>
          </w:p>
        </w:tc>
      </w:tr>
      <w:tr w:rsidR="003C496F" w:rsidRPr="00787E0A" w:rsidTr="00271160">
        <w:trPr>
          <w:trHeight w:val="324"/>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spacing w:before="0"/>
              <w:jc w:val="left"/>
              <w:rPr>
                <w:rFonts w:cs="Arial"/>
                <w:sz w:val="18"/>
                <w:szCs w:val="18"/>
              </w:rPr>
            </w:pPr>
            <w:r w:rsidRPr="00787E0A">
              <w:rPr>
                <w:rFonts w:cs="Arial"/>
                <w:sz w:val="18"/>
                <w:szCs w:val="18"/>
              </w:rPr>
              <w:t>30 - 44</w:t>
            </w:r>
          </w:p>
        </w:tc>
        <w:tc>
          <w:tcPr>
            <w:tcW w:w="979"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12 278</w:t>
            </w:r>
          </w:p>
        </w:tc>
        <w:tc>
          <w:tcPr>
            <w:tcW w:w="106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41 827</w:t>
            </w:r>
          </w:p>
        </w:tc>
        <w:tc>
          <w:tcPr>
            <w:tcW w:w="1078"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12 261</w:t>
            </w:r>
          </w:p>
        </w:tc>
        <w:tc>
          <w:tcPr>
            <w:tcW w:w="998"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27 723</w:t>
            </w:r>
          </w:p>
        </w:tc>
        <w:tc>
          <w:tcPr>
            <w:tcW w:w="795"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526</w:t>
            </w:r>
          </w:p>
        </w:tc>
        <w:tc>
          <w:tcPr>
            <w:tcW w:w="926"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28 698</w:t>
            </w:r>
          </w:p>
        </w:tc>
        <w:tc>
          <w:tcPr>
            <w:tcW w:w="1147"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51</w:t>
            </w:r>
          </w:p>
        </w:tc>
        <w:tc>
          <w:tcPr>
            <w:tcW w:w="836"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8 434</w:t>
            </w:r>
          </w:p>
        </w:tc>
        <w:tc>
          <w:tcPr>
            <w:tcW w:w="945"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2 162</w:t>
            </w:r>
          </w:p>
        </w:tc>
      </w:tr>
      <w:tr w:rsidR="003C496F" w:rsidRPr="00787E0A" w:rsidTr="00271160">
        <w:trPr>
          <w:trHeight w:val="324"/>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spacing w:before="0"/>
              <w:jc w:val="left"/>
              <w:rPr>
                <w:rFonts w:cs="Arial"/>
                <w:sz w:val="18"/>
                <w:szCs w:val="18"/>
              </w:rPr>
            </w:pPr>
            <w:r w:rsidRPr="00787E0A">
              <w:rPr>
                <w:rFonts w:cs="Arial"/>
                <w:sz w:val="18"/>
                <w:szCs w:val="18"/>
              </w:rPr>
              <w:t>45 - 59</w:t>
            </w:r>
          </w:p>
        </w:tc>
        <w:tc>
          <w:tcPr>
            <w:tcW w:w="979"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33 122</w:t>
            </w:r>
          </w:p>
        </w:tc>
        <w:tc>
          <w:tcPr>
            <w:tcW w:w="106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110 302</w:t>
            </w:r>
          </w:p>
        </w:tc>
        <w:tc>
          <w:tcPr>
            <w:tcW w:w="1078"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15 488</w:t>
            </w:r>
          </w:p>
        </w:tc>
        <w:tc>
          <w:tcPr>
            <w:tcW w:w="998"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15 692</w:t>
            </w:r>
          </w:p>
        </w:tc>
        <w:tc>
          <w:tcPr>
            <w:tcW w:w="795"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120</w:t>
            </w:r>
          </w:p>
        </w:tc>
        <w:tc>
          <w:tcPr>
            <w:tcW w:w="926"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48 339</w:t>
            </w:r>
          </w:p>
        </w:tc>
        <w:tc>
          <w:tcPr>
            <w:tcW w:w="1147"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3 038</w:t>
            </w:r>
          </w:p>
        </w:tc>
        <w:tc>
          <w:tcPr>
            <w:tcW w:w="836"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8 983</w:t>
            </w:r>
          </w:p>
        </w:tc>
        <w:tc>
          <w:tcPr>
            <w:tcW w:w="945"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3 566</w:t>
            </w:r>
          </w:p>
        </w:tc>
      </w:tr>
      <w:tr w:rsidR="003C496F" w:rsidRPr="00787E0A" w:rsidTr="00271160">
        <w:trPr>
          <w:trHeight w:val="324"/>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spacing w:before="0"/>
              <w:jc w:val="left"/>
              <w:rPr>
                <w:rFonts w:cs="Arial"/>
                <w:sz w:val="18"/>
                <w:szCs w:val="18"/>
              </w:rPr>
            </w:pPr>
            <w:r w:rsidRPr="00787E0A">
              <w:rPr>
                <w:rFonts w:cs="Arial"/>
                <w:sz w:val="18"/>
                <w:szCs w:val="18"/>
              </w:rPr>
              <w:t>60 - 74</w:t>
            </w:r>
          </w:p>
        </w:tc>
        <w:tc>
          <w:tcPr>
            <w:tcW w:w="979"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70 088</w:t>
            </w:r>
          </w:p>
        </w:tc>
        <w:tc>
          <w:tcPr>
            <w:tcW w:w="1060"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Pr>
                <w:rFonts w:cs="Arial"/>
                <w:sz w:val="18"/>
                <w:szCs w:val="18"/>
              </w:rPr>
              <w:t xml:space="preserve">187 </w:t>
            </w:r>
            <w:proofErr w:type="spellStart"/>
            <w:r w:rsidRPr="00787E0A">
              <w:rPr>
                <w:rFonts w:cs="Arial"/>
                <w:sz w:val="18"/>
                <w:szCs w:val="18"/>
              </w:rPr>
              <w:t>187</w:t>
            </w:r>
            <w:proofErr w:type="spellEnd"/>
          </w:p>
        </w:tc>
        <w:tc>
          <w:tcPr>
            <w:tcW w:w="1078"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12 469</w:t>
            </w:r>
          </w:p>
        </w:tc>
        <w:tc>
          <w:tcPr>
            <w:tcW w:w="998"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5 589</w:t>
            </w:r>
          </w:p>
        </w:tc>
        <w:tc>
          <w:tcPr>
            <w:tcW w:w="795"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0</w:t>
            </w:r>
          </w:p>
        </w:tc>
        <w:tc>
          <w:tcPr>
            <w:tcW w:w="926"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42 889</w:t>
            </w:r>
          </w:p>
        </w:tc>
        <w:tc>
          <w:tcPr>
            <w:tcW w:w="1147"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8 847</w:t>
            </w:r>
          </w:p>
        </w:tc>
        <w:tc>
          <w:tcPr>
            <w:tcW w:w="836"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14 506</w:t>
            </w:r>
          </w:p>
        </w:tc>
        <w:tc>
          <w:tcPr>
            <w:tcW w:w="945" w:type="dxa"/>
            <w:tcBorders>
              <w:top w:val="nil"/>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11 940</w:t>
            </w:r>
          </w:p>
        </w:tc>
      </w:tr>
      <w:tr w:rsidR="003C496F" w:rsidRPr="00787E0A" w:rsidTr="00271160">
        <w:trPr>
          <w:trHeight w:val="324"/>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496F" w:rsidRPr="00787E0A" w:rsidRDefault="003C496F" w:rsidP="00996B75">
            <w:pPr>
              <w:spacing w:before="0"/>
              <w:jc w:val="left"/>
              <w:rPr>
                <w:rFonts w:cs="Arial"/>
                <w:sz w:val="18"/>
                <w:szCs w:val="18"/>
              </w:rPr>
            </w:pPr>
            <w:r w:rsidRPr="00787E0A">
              <w:rPr>
                <w:rFonts w:cs="Arial"/>
                <w:sz w:val="18"/>
                <w:szCs w:val="18"/>
              </w:rPr>
              <w:t>75 +</w:t>
            </w:r>
          </w:p>
        </w:tc>
        <w:tc>
          <w:tcPr>
            <w:tcW w:w="979" w:type="dxa"/>
            <w:tcBorders>
              <w:top w:val="single" w:sz="4" w:space="0" w:color="auto"/>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100 727</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83 262</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4 126</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162</w:t>
            </w:r>
          </w:p>
        </w:tc>
        <w:tc>
          <w:tcPr>
            <w:tcW w:w="795" w:type="dxa"/>
            <w:tcBorders>
              <w:top w:val="single" w:sz="4" w:space="0" w:color="auto"/>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0</w:t>
            </w: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77 726</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18 296</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18 094</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rsidR="003C496F" w:rsidRPr="00787E0A" w:rsidRDefault="003C496F" w:rsidP="00996B75">
            <w:pPr>
              <w:spacing w:before="0"/>
              <w:jc w:val="right"/>
              <w:rPr>
                <w:rFonts w:cs="Arial"/>
                <w:sz w:val="18"/>
                <w:szCs w:val="18"/>
              </w:rPr>
            </w:pPr>
            <w:r w:rsidRPr="00787E0A">
              <w:rPr>
                <w:rFonts w:cs="Arial"/>
                <w:sz w:val="18"/>
                <w:szCs w:val="18"/>
              </w:rPr>
              <w:t>3 036</w:t>
            </w:r>
          </w:p>
        </w:tc>
      </w:tr>
      <w:tr w:rsidR="003C496F" w:rsidRPr="00787E0A" w:rsidTr="00271160">
        <w:trPr>
          <w:trHeight w:val="410"/>
        </w:trPr>
        <w:tc>
          <w:tcPr>
            <w:tcW w:w="890" w:type="dxa"/>
            <w:tcBorders>
              <w:top w:val="nil"/>
              <w:left w:val="single" w:sz="4" w:space="0" w:color="auto"/>
              <w:bottom w:val="single" w:sz="4" w:space="0" w:color="auto"/>
              <w:right w:val="single" w:sz="4" w:space="0" w:color="auto"/>
            </w:tcBorders>
            <w:shd w:val="clear" w:color="000000" w:fill="D8D8D8"/>
            <w:noWrap/>
            <w:vAlign w:val="bottom"/>
            <w:hideMark/>
          </w:tcPr>
          <w:p w:rsidR="003C496F" w:rsidRPr="00787E0A" w:rsidRDefault="003C496F" w:rsidP="00996B75">
            <w:pPr>
              <w:spacing w:before="0"/>
              <w:jc w:val="left"/>
              <w:rPr>
                <w:rFonts w:cs="Arial"/>
                <w:b/>
                <w:bCs/>
                <w:color w:val="000000"/>
                <w:sz w:val="18"/>
                <w:szCs w:val="18"/>
              </w:rPr>
            </w:pPr>
            <w:r w:rsidRPr="00787E0A">
              <w:rPr>
                <w:rFonts w:cs="Arial"/>
                <w:b/>
                <w:bCs/>
                <w:color w:val="000000"/>
                <w:sz w:val="18"/>
                <w:szCs w:val="18"/>
              </w:rPr>
              <w:t>Celkem</w:t>
            </w:r>
          </w:p>
        </w:tc>
        <w:tc>
          <w:tcPr>
            <w:tcW w:w="979"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spacing w:before="0"/>
              <w:jc w:val="right"/>
              <w:rPr>
                <w:rFonts w:cs="Arial"/>
                <w:b/>
                <w:bCs/>
                <w:color w:val="000000"/>
                <w:sz w:val="18"/>
                <w:szCs w:val="18"/>
              </w:rPr>
            </w:pPr>
            <w:r w:rsidRPr="00787E0A">
              <w:rPr>
                <w:rFonts w:cs="Arial"/>
                <w:b/>
                <w:bCs/>
                <w:color w:val="000000"/>
                <w:sz w:val="18"/>
                <w:szCs w:val="18"/>
              </w:rPr>
              <w:t>218 433</w:t>
            </w:r>
          </w:p>
        </w:tc>
        <w:tc>
          <w:tcPr>
            <w:tcW w:w="1060"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spacing w:before="0"/>
              <w:jc w:val="right"/>
              <w:rPr>
                <w:rFonts w:cs="Arial"/>
                <w:b/>
                <w:bCs/>
                <w:color w:val="000000"/>
                <w:sz w:val="18"/>
                <w:szCs w:val="18"/>
              </w:rPr>
            </w:pPr>
            <w:r w:rsidRPr="00787E0A">
              <w:rPr>
                <w:rFonts w:cs="Arial"/>
                <w:b/>
                <w:bCs/>
                <w:color w:val="000000"/>
                <w:sz w:val="18"/>
                <w:szCs w:val="18"/>
              </w:rPr>
              <w:t>425 398</w:t>
            </w:r>
          </w:p>
        </w:tc>
        <w:tc>
          <w:tcPr>
            <w:tcW w:w="1078"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spacing w:before="0"/>
              <w:jc w:val="right"/>
              <w:rPr>
                <w:rFonts w:cs="Arial"/>
                <w:b/>
                <w:bCs/>
                <w:color w:val="000000"/>
                <w:sz w:val="18"/>
                <w:szCs w:val="18"/>
              </w:rPr>
            </w:pPr>
            <w:r w:rsidRPr="00787E0A">
              <w:rPr>
                <w:rFonts w:cs="Arial"/>
                <w:b/>
                <w:bCs/>
                <w:color w:val="000000"/>
                <w:sz w:val="18"/>
                <w:szCs w:val="18"/>
              </w:rPr>
              <w:t>46 288</w:t>
            </w:r>
          </w:p>
        </w:tc>
        <w:tc>
          <w:tcPr>
            <w:tcW w:w="998"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spacing w:before="0"/>
              <w:jc w:val="right"/>
              <w:rPr>
                <w:rFonts w:cs="Arial"/>
                <w:b/>
                <w:bCs/>
                <w:color w:val="000000"/>
                <w:sz w:val="18"/>
                <w:szCs w:val="18"/>
              </w:rPr>
            </w:pPr>
            <w:r w:rsidRPr="00787E0A">
              <w:rPr>
                <w:rFonts w:cs="Arial"/>
                <w:b/>
                <w:bCs/>
                <w:color w:val="000000"/>
                <w:sz w:val="18"/>
                <w:szCs w:val="18"/>
              </w:rPr>
              <w:t>161 008</w:t>
            </w:r>
          </w:p>
        </w:tc>
        <w:tc>
          <w:tcPr>
            <w:tcW w:w="795"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spacing w:before="0"/>
              <w:jc w:val="right"/>
              <w:rPr>
                <w:rFonts w:cs="Arial"/>
                <w:b/>
                <w:bCs/>
                <w:sz w:val="18"/>
                <w:szCs w:val="18"/>
              </w:rPr>
            </w:pPr>
            <w:r w:rsidRPr="00787E0A">
              <w:rPr>
                <w:rFonts w:cs="Arial"/>
                <w:b/>
                <w:bCs/>
                <w:sz w:val="18"/>
                <w:szCs w:val="18"/>
              </w:rPr>
              <w:t>4 904</w:t>
            </w:r>
          </w:p>
        </w:tc>
        <w:tc>
          <w:tcPr>
            <w:tcW w:w="926"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spacing w:before="0"/>
              <w:jc w:val="right"/>
              <w:rPr>
                <w:rFonts w:cs="Arial"/>
                <w:b/>
                <w:bCs/>
                <w:color w:val="000000"/>
                <w:sz w:val="18"/>
                <w:szCs w:val="18"/>
              </w:rPr>
            </w:pPr>
            <w:r w:rsidRPr="00787E0A">
              <w:rPr>
                <w:rFonts w:cs="Arial"/>
                <w:b/>
                <w:bCs/>
                <w:color w:val="000000"/>
                <w:sz w:val="18"/>
                <w:szCs w:val="18"/>
              </w:rPr>
              <w:t>200 317</w:t>
            </w:r>
          </w:p>
        </w:tc>
        <w:tc>
          <w:tcPr>
            <w:tcW w:w="1147"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spacing w:before="0"/>
              <w:jc w:val="right"/>
              <w:rPr>
                <w:rFonts w:cs="Arial"/>
                <w:b/>
                <w:bCs/>
                <w:color w:val="000000"/>
                <w:sz w:val="18"/>
                <w:szCs w:val="18"/>
              </w:rPr>
            </w:pPr>
            <w:r w:rsidRPr="00787E0A">
              <w:rPr>
                <w:rFonts w:cs="Arial"/>
                <w:b/>
                <w:bCs/>
                <w:color w:val="000000"/>
                <w:sz w:val="18"/>
                <w:szCs w:val="18"/>
              </w:rPr>
              <w:t>30 233</w:t>
            </w:r>
          </w:p>
        </w:tc>
        <w:tc>
          <w:tcPr>
            <w:tcW w:w="836"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spacing w:before="0"/>
              <w:jc w:val="right"/>
              <w:rPr>
                <w:rFonts w:cs="Arial"/>
                <w:b/>
                <w:bCs/>
                <w:color w:val="000000"/>
                <w:sz w:val="18"/>
                <w:szCs w:val="18"/>
              </w:rPr>
            </w:pPr>
            <w:r w:rsidRPr="00787E0A">
              <w:rPr>
                <w:rFonts w:cs="Arial"/>
                <w:b/>
                <w:bCs/>
                <w:color w:val="000000"/>
                <w:sz w:val="18"/>
                <w:szCs w:val="18"/>
              </w:rPr>
              <w:t>61 375</w:t>
            </w:r>
          </w:p>
        </w:tc>
        <w:tc>
          <w:tcPr>
            <w:tcW w:w="945" w:type="dxa"/>
            <w:tcBorders>
              <w:top w:val="nil"/>
              <w:left w:val="nil"/>
              <w:bottom w:val="single" w:sz="4" w:space="0" w:color="auto"/>
              <w:right w:val="single" w:sz="4" w:space="0" w:color="auto"/>
            </w:tcBorders>
            <w:shd w:val="clear" w:color="000000" w:fill="D8D8D8"/>
            <w:noWrap/>
            <w:vAlign w:val="bottom"/>
            <w:hideMark/>
          </w:tcPr>
          <w:p w:rsidR="003C496F" w:rsidRPr="00787E0A" w:rsidRDefault="003C496F" w:rsidP="00996B75">
            <w:pPr>
              <w:spacing w:before="0"/>
              <w:jc w:val="right"/>
              <w:rPr>
                <w:rFonts w:cs="Arial"/>
                <w:b/>
                <w:bCs/>
                <w:color w:val="000000"/>
                <w:sz w:val="18"/>
                <w:szCs w:val="18"/>
              </w:rPr>
            </w:pPr>
            <w:r w:rsidRPr="00787E0A">
              <w:rPr>
                <w:rFonts w:cs="Arial"/>
                <w:b/>
                <w:bCs/>
                <w:color w:val="000000"/>
                <w:sz w:val="18"/>
                <w:szCs w:val="18"/>
              </w:rPr>
              <w:t>21 365</w:t>
            </w:r>
          </w:p>
        </w:tc>
      </w:tr>
    </w:tbl>
    <w:p w:rsidR="00271160" w:rsidRDefault="003C496F" w:rsidP="003C496F">
      <w:pPr>
        <w:pStyle w:val="Vysvtlivkyktabulkm"/>
      </w:pPr>
      <w:proofErr w:type="gramStart"/>
      <w:r w:rsidRPr="0097007A">
        <w:rPr>
          <w:szCs w:val="24"/>
        </w:rPr>
        <w:t xml:space="preserve">* </w:t>
      </w:r>
      <w:r w:rsidR="00271160">
        <w:rPr>
          <w:szCs w:val="24"/>
        </w:rPr>
        <w:t xml:space="preserve"> </w:t>
      </w:r>
      <w:r w:rsidR="00271160">
        <w:rPr>
          <w:szCs w:val="16"/>
        </w:rPr>
        <w:t>Včetně</w:t>
      </w:r>
      <w:proofErr w:type="gramEnd"/>
      <w:r w:rsidRPr="0097007A">
        <w:rPr>
          <w:szCs w:val="16"/>
        </w:rPr>
        <w:t xml:space="preserve"> registrovaného partnerství</w:t>
      </w:r>
      <w:r>
        <w:t xml:space="preserve"> </w:t>
      </w:r>
    </w:p>
    <w:p w:rsidR="003C496F" w:rsidRPr="0097007A" w:rsidRDefault="003C496F" w:rsidP="003C496F">
      <w:pPr>
        <w:pStyle w:val="Vysvtlivkyktabulkm"/>
      </w:pPr>
      <w:r w:rsidRPr="0097007A">
        <w:rPr>
          <w:szCs w:val="24"/>
        </w:rPr>
        <w:t xml:space="preserve">** </w:t>
      </w:r>
      <w:r w:rsidR="00271160">
        <w:t>Včetně</w:t>
      </w:r>
      <w:r w:rsidRPr="0097007A">
        <w:t xml:space="preserve"> rozvedené osoby žijící nadále s bývalou manželkou/manželem</w:t>
      </w:r>
    </w:p>
    <w:p w:rsidR="006E771B" w:rsidRDefault="006E771B" w:rsidP="003C496F">
      <w:pPr>
        <w:spacing w:before="240"/>
        <w:ind w:firstLine="567"/>
      </w:pPr>
    </w:p>
    <w:p w:rsidR="003C496F" w:rsidRDefault="003C496F" w:rsidP="000F3729">
      <w:pPr>
        <w:spacing w:before="240"/>
        <w:ind w:firstLine="567"/>
      </w:pPr>
      <w:r>
        <w:lastRenderedPageBreak/>
        <w:t>Před vlastním vyhodnocením dat je nutné zdůraznit skutečnost, že v osmi skupinách vztahu k osobě se zdravotním postižením se poměrně často vyskytují různé kombinace, což vyplývá i z upřesnění v názvu tabulky (možnost více odpovědí).</w:t>
      </w:r>
    </w:p>
    <w:p w:rsidR="003C496F" w:rsidRDefault="000F3729" w:rsidP="000F3729">
      <w:pPr>
        <w:tabs>
          <w:tab w:val="left" w:pos="567"/>
          <w:tab w:val="left" w:pos="851"/>
        </w:tabs>
      </w:pPr>
      <w:r>
        <w:t xml:space="preserve">         </w:t>
      </w:r>
      <w:r w:rsidR="003C496F" w:rsidRPr="00B817DC">
        <w:rPr>
          <w:b/>
        </w:rPr>
        <w:t>Hodnotíme-li nejdříve</w:t>
      </w:r>
      <w:r w:rsidR="003C496F">
        <w:rPr>
          <w:b/>
        </w:rPr>
        <w:t xml:space="preserve"> celkové výstupy, pak </w:t>
      </w:r>
      <w:r w:rsidR="003C496F" w:rsidRPr="00B817DC">
        <w:rPr>
          <w:b/>
        </w:rPr>
        <w:t>se na pr</w:t>
      </w:r>
      <w:r w:rsidR="003C496F">
        <w:rPr>
          <w:b/>
        </w:rPr>
        <w:t>vním místě ve vztahu k osobě se zdravotním postižením</w:t>
      </w:r>
      <w:r w:rsidR="003C496F" w:rsidRPr="00B817DC">
        <w:rPr>
          <w:b/>
        </w:rPr>
        <w:t xml:space="preserve"> </w:t>
      </w:r>
      <w:r w:rsidR="003C496F">
        <w:rPr>
          <w:b/>
        </w:rPr>
        <w:t xml:space="preserve">objevuje </w:t>
      </w:r>
      <w:r w:rsidR="003C496F" w:rsidRPr="00B817DC">
        <w:rPr>
          <w:b/>
        </w:rPr>
        <w:t>manžel/</w:t>
      </w:r>
      <w:proofErr w:type="spellStart"/>
      <w:r w:rsidR="003C496F" w:rsidRPr="00B817DC">
        <w:rPr>
          <w:b/>
        </w:rPr>
        <w:t>ka</w:t>
      </w:r>
      <w:proofErr w:type="spellEnd"/>
      <w:r w:rsidR="003C496F">
        <w:t xml:space="preserve"> (podíl z celku </w:t>
      </w:r>
      <w:r w:rsidR="003C496F" w:rsidRPr="00B817DC">
        <w:rPr>
          <w:b/>
        </w:rPr>
        <w:t>36,4%</w:t>
      </w:r>
      <w:r w:rsidR="003C496F">
        <w:t>). Druhé pořadí je u skupiny žije sám/sama (18,7%), následované na třetím místě vztahem syn/dcera (17,1%) a na čtvrtém místě vztahem rodič (13,8%). Zbývající čtyři skupiny vztahu k osobě se zdravotním postižením (vč. odpovědí není známo) jsou víceméně marginální, neboť součtově tvoří pouhých 14%.</w:t>
      </w:r>
    </w:p>
    <w:p w:rsidR="003C496F" w:rsidRPr="002C179A" w:rsidRDefault="003C496F" w:rsidP="003C496F">
      <w:pPr>
        <w:ind w:firstLine="567"/>
      </w:pPr>
      <w:r w:rsidRPr="00B817DC">
        <w:rPr>
          <w:b/>
        </w:rPr>
        <w:t>Z </w:t>
      </w:r>
      <w:r>
        <w:rPr>
          <w:b/>
        </w:rPr>
        <w:t xml:space="preserve">hlediska obou </w:t>
      </w:r>
      <w:r w:rsidRPr="00B817DC">
        <w:rPr>
          <w:b/>
        </w:rPr>
        <w:t>pohlaví</w:t>
      </w:r>
      <w:r>
        <w:t xml:space="preserve"> se dá říci, že rodinný stav manžel/</w:t>
      </w:r>
      <w:proofErr w:type="spellStart"/>
      <w:r>
        <w:t>ka</w:t>
      </w:r>
      <w:proofErr w:type="spellEnd"/>
      <w:r>
        <w:t xml:space="preserve"> je i u obou pohlaví na první pozici, </w:t>
      </w:r>
      <w:r w:rsidR="005A1AC4">
        <w:br/>
      </w:r>
      <w:r>
        <w:t>i když významně vyšší podíl z celku byl zjištěn u mužů (43,7%) - u žen jen 29,7%. Druhé až čtvrté pořadí v zásadě kopíruje situaci uváděnou u sumárních hodnot s menšími odchylkami – pouze u kategorie rodič je významnější rozdíl v pořadí (o 2 pořadí), kdy u mužů tento podíl činí 17,9% (2. pořadí) a u žen 10,0% (4. pořadí).</w:t>
      </w:r>
    </w:p>
    <w:p w:rsidR="00996B75" w:rsidRDefault="003C496F" w:rsidP="000F3729">
      <w:pPr>
        <w:ind w:firstLine="567"/>
      </w:pPr>
      <w:r>
        <w:t>V další části budeme pozornost věnovat typu bydlení z hledisek pohlaví, věku a typu postižení zdravotně handicapovaných občanů.</w:t>
      </w:r>
    </w:p>
    <w:p w:rsidR="00996B75" w:rsidRDefault="00996B75" w:rsidP="00996B75">
      <w:pPr>
        <w:pStyle w:val="Nzavtabulky"/>
        <w:sectPr w:rsidR="00996B75" w:rsidSect="00012121">
          <w:headerReference w:type="even" r:id="rId12"/>
          <w:headerReference w:type="default" r:id="rId13"/>
          <w:footerReference w:type="even" r:id="rId14"/>
          <w:footerReference w:type="default" r:id="rId15"/>
          <w:pgSz w:w="11906" w:h="16838" w:code="9"/>
          <w:pgMar w:top="1134" w:right="1134" w:bottom="1418" w:left="1134" w:header="709" w:footer="709" w:gutter="0"/>
          <w:pgNumType w:start="7"/>
          <w:cols w:space="708"/>
          <w:docGrid w:linePitch="360"/>
        </w:sectPr>
      </w:pPr>
    </w:p>
    <w:p w:rsidR="007F7729" w:rsidRDefault="00CF6F74" w:rsidP="00996B75">
      <w:pPr>
        <w:ind w:firstLine="567"/>
      </w:pPr>
      <w:r w:rsidRPr="00CF6F74">
        <w:rPr>
          <w:noProof/>
        </w:rPr>
        <w:lastRenderedPageBreak/>
        <w:drawing>
          <wp:anchor distT="0" distB="0" distL="114300" distR="114300" simplePos="0" relativeHeight="251672576" behindDoc="0" locked="0" layoutInCell="1" allowOverlap="1">
            <wp:simplePos x="1076325" y="1905000"/>
            <wp:positionH relativeFrom="margin">
              <wp:align>center</wp:align>
            </wp:positionH>
            <wp:positionV relativeFrom="margin">
              <wp:align>center</wp:align>
            </wp:positionV>
            <wp:extent cx="8096250" cy="5760085"/>
            <wp:effectExtent l="0" t="1143000" r="0" b="1174115"/>
            <wp:wrapSquare wrapText="bothSides"/>
            <wp:docPr id="50" name="obrázek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ChangeAspect="1" noChangeArrowheads="1"/>
                    </pic:cNvPicPr>
                  </pic:nvPicPr>
                  <pic:blipFill>
                    <a:blip r:embed="rId16" cstate="print"/>
                    <a:srcRect/>
                    <a:stretch>
                      <a:fillRect/>
                    </a:stretch>
                  </pic:blipFill>
                  <pic:spPr bwMode="auto">
                    <a:xfrm rot="16200000">
                      <a:off x="0" y="0"/>
                      <a:ext cx="8096250" cy="5760085"/>
                    </a:xfrm>
                    <a:prstGeom prst="rect">
                      <a:avLst/>
                    </a:prstGeom>
                    <a:noFill/>
                    <a:ln w="9525">
                      <a:noFill/>
                      <a:miter lim="800000"/>
                      <a:headEnd/>
                      <a:tailEnd/>
                    </a:ln>
                  </pic:spPr>
                </pic:pic>
              </a:graphicData>
            </a:graphic>
          </wp:anchor>
        </w:drawing>
      </w:r>
    </w:p>
    <w:p w:rsidR="007F7729" w:rsidRDefault="007F7729" w:rsidP="00996B75">
      <w:pPr>
        <w:ind w:firstLine="567"/>
        <w:sectPr w:rsidR="007F7729" w:rsidSect="00996B75">
          <w:pgSz w:w="11906" w:h="16838" w:code="9"/>
          <w:pgMar w:top="1134" w:right="1134" w:bottom="1418" w:left="1134" w:header="680" w:footer="680" w:gutter="0"/>
          <w:cols w:space="708"/>
          <w:vAlign w:val="both"/>
          <w:docGrid w:linePitch="360"/>
        </w:sectPr>
      </w:pPr>
    </w:p>
    <w:p w:rsidR="00996B75" w:rsidRDefault="00996B75" w:rsidP="00996B75">
      <w:pPr>
        <w:ind w:firstLine="567"/>
      </w:pPr>
      <w:r>
        <w:lastRenderedPageBreak/>
        <w:t xml:space="preserve">Z tabulky vyplývá, že naprosto </w:t>
      </w:r>
      <w:r w:rsidRPr="00062E16">
        <w:rPr>
          <w:b/>
        </w:rPr>
        <w:t>dominantní pozici zaujímá standardní byt</w:t>
      </w:r>
      <w:r>
        <w:t xml:space="preserve"> (v běžném domě), který jako typ bydlení uvedlo </w:t>
      </w:r>
      <w:r w:rsidRPr="00062E16">
        <w:rPr>
          <w:b/>
        </w:rPr>
        <w:t xml:space="preserve">80% </w:t>
      </w:r>
      <w:r>
        <w:t>zdravotně postižených spoluobčanů (rozložení mezi muži a ženami je téměř totožné). Druhá pozice byla zjištěna u bezbariérového bytu</w:t>
      </w:r>
      <w:r>
        <w:rPr>
          <w:b/>
        </w:rPr>
        <w:t xml:space="preserve"> </w:t>
      </w:r>
      <w:r>
        <w:t>(6,7%), třetí pak u lůžek v zařízeních sociální péče (6,4%). Zbývajících sedm typů bydlení, pokrývajících celkem cca 7%, j</w:t>
      </w:r>
      <w:r w:rsidR="005A1AC4">
        <w:t>e zcela okrajových. Pokud se na </w:t>
      </w:r>
      <w:r>
        <w:t xml:space="preserve">nejsilněji zastoupenou formu bydlení podíváme </w:t>
      </w:r>
      <w:r w:rsidRPr="00CD7E29">
        <w:rPr>
          <w:u w:val="single"/>
        </w:rPr>
        <w:t>z hlediska věkových kategorií (bez rozlišení pohlaví</w:t>
      </w:r>
      <w:r>
        <w:t>), pak prakticky tři čtvrtiny (přesně 76,3%) se vyskytují ve třech věkových kategoriích (45 + let).</w:t>
      </w:r>
    </w:p>
    <w:p w:rsidR="00996B75" w:rsidRDefault="00996B75" w:rsidP="00996B75">
      <w:pPr>
        <w:ind w:firstLine="567"/>
      </w:pPr>
      <w:r>
        <w:t xml:space="preserve">Na tomto místě se ukazuje, jaké jsou skutečné </w:t>
      </w:r>
      <w:r w:rsidRPr="005834E3">
        <w:t>podmínky bydlení osob se zdravotním postižením</w:t>
      </w:r>
      <w:r>
        <w:t xml:space="preserve">. Povšimněme si toho, že například bezbariérových bytů užívá, jak je již výše uvedeno, necelých </w:t>
      </w:r>
      <w:proofErr w:type="gramStart"/>
      <w:r>
        <w:t>7%</w:t>
      </w:r>
      <w:proofErr w:type="gramEnd"/>
      <w:r>
        <w:t xml:space="preserve"> těchto spoluobčanů. Když navíc vezmeme do úvahy další typy bydlení, které je možné považovat pro ně jako vhodné k zajištění kvalitního života, dostaneme podíl pouhých 2,3% (v tom je pak nejvyšší podíl u bytů s pečovatelskou službou – 1,4%).</w:t>
      </w:r>
    </w:p>
    <w:p w:rsidR="00996B75" w:rsidRDefault="00996B75" w:rsidP="00996B75">
      <w:pPr>
        <w:ind w:firstLine="567"/>
      </w:pPr>
      <w:r>
        <w:t xml:space="preserve">Pokud je v této souvislosti hodnotícím kritériem </w:t>
      </w:r>
      <w:r w:rsidRPr="00CD7E29">
        <w:rPr>
          <w:b/>
        </w:rPr>
        <w:t>typ postižení</w:t>
      </w:r>
      <w:r>
        <w:t xml:space="preserve">, zmíníme se o něm v části týkající se problematiky zdravotního postižení handicapovaných občanů. </w:t>
      </w:r>
    </w:p>
    <w:p w:rsidR="00996B75" w:rsidRDefault="00996B75" w:rsidP="00996B75">
      <w:pPr>
        <w:ind w:firstLine="567"/>
      </w:pPr>
      <w:r>
        <w:t>Poslední typ bydlení, který podrobíme hlubší analýze, je bydlení v zařízeních sociální péče (včetně průměrné délky pobytu v těchto zařízeních podle pohlaví a věku).</w:t>
      </w:r>
    </w:p>
    <w:p w:rsidR="00996B75" w:rsidRPr="00C06FD6" w:rsidRDefault="00996B75" w:rsidP="00996B75">
      <w:pPr>
        <w:pStyle w:val="Nzavtabulky"/>
        <w:spacing w:before="240"/>
        <w:ind w:left="1418" w:hanging="1418"/>
      </w:pPr>
      <w:r>
        <w:t>Tabulka č. 9:</w:t>
      </w:r>
      <w:r>
        <w:tab/>
        <w:t xml:space="preserve">Počet osob se zdravotním postižením bydlících v zařízeních sociální péče </w:t>
      </w:r>
      <w:r w:rsidRPr="00A67B2B">
        <w:rPr>
          <w:b w:val="0"/>
        </w:rPr>
        <w:t>(podle zřizovatele a kapacity zařízení)</w:t>
      </w:r>
    </w:p>
    <w:tbl>
      <w:tblPr>
        <w:tblW w:w="9639" w:type="dxa"/>
        <w:tblInd w:w="70" w:type="dxa"/>
        <w:tblCellMar>
          <w:left w:w="70" w:type="dxa"/>
          <w:right w:w="70" w:type="dxa"/>
        </w:tblCellMar>
        <w:tblLook w:val="04A0"/>
      </w:tblPr>
      <w:tblGrid>
        <w:gridCol w:w="1823"/>
        <w:gridCol w:w="715"/>
        <w:gridCol w:w="878"/>
        <w:gridCol w:w="1028"/>
        <w:gridCol w:w="1179"/>
        <w:gridCol w:w="1265"/>
        <w:gridCol w:w="1292"/>
        <w:gridCol w:w="1459"/>
      </w:tblGrid>
      <w:tr w:rsidR="00996B75" w:rsidRPr="0097007A" w:rsidTr="00996B75">
        <w:trPr>
          <w:trHeight w:val="362"/>
        </w:trPr>
        <w:tc>
          <w:tcPr>
            <w:tcW w:w="18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6B75" w:rsidRPr="0097007A" w:rsidRDefault="00996B75" w:rsidP="00996B75">
            <w:pPr>
              <w:jc w:val="center"/>
              <w:rPr>
                <w:rFonts w:cs="Arial"/>
                <w:b/>
                <w:bCs/>
                <w:color w:val="000000"/>
                <w:sz w:val="18"/>
                <w:szCs w:val="18"/>
              </w:rPr>
            </w:pPr>
            <w:r w:rsidRPr="0097007A">
              <w:rPr>
                <w:rFonts w:cs="Arial"/>
                <w:b/>
                <w:bCs/>
                <w:color w:val="000000"/>
                <w:sz w:val="18"/>
                <w:szCs w:val="18"/>
              </w:rPr>
              <w:t>Zřizovatel zařízení</w:t>
            </w:r>
          </w:p>
        </w:tc>
        <w:tc>
          <w:tcPr>
            <w:tcW w:w="7816" w:type="dxa"/>
            <w:gridSpan w:val="7"/>
            <w:tcBorders>
              <w:top w:val="single" w:sz="4" w:space="0" w:color="auto"/>
              <w:left w:val="nil"/>
              <w:bottom w:val="single" w:sz="4" w:space="0" w:color="auto"/>
              <w:right w:val="single" w:sz="4" w:space="0" w:color="000000"/>
            </w:tcBorders>
            <w:shd w:val="clear" w:color="auto" w:fill="auto"/>
            <w:noWrap/>
            <w:vAlign w:val="center"/>
            <w:hideMark/>
          </w:tcPr>
          <w:p w:rsidR="00996B75" w:rsidRPr="0097007A" w:rsidRDefault="00996B75" w:rsidP="00996B75">
            <w:pPr>
              <w:jc w:val="center"/>
              <w:rPr>
                <w:rFonts w:cs="Arial"/>
                <w:b/>
                <w:bCs/>
                <w:color w:val="000000"/>
                <w:sz w:val="18"/>
                <w:szCs w:val="18"/>
              </w:rPr>
            </w:pPr>
            <w:r w:rsidRPr="0097007A">
              <w:rPr>
                <w:rFonts w:cs="Arial"/>
                <w:b/>
                <w:bCs/>
                <w:color w:val="000000"/>
                <w:sz w:val="18"/>
                <w:szCs w:val="18"/>
              </w:rPr>
              <w:t>Počet lůžek/míst v zařízení</w:t>
            </w:r>
          </w:p>
        </w:tc>
      </w:tr>
      <w:tr w:rsidR="00996B75" w:rsidRPr="0097007A" w:rsidTr="00996B75">
        <w:trPr>
          <w:trHeight w:val="379"/>
        </w:trPr>
        <w:tc>
          <w:tcPr>
            <w:tcW w:w="1823" w:type="dxa"/>
            <w:vMerge/>
            <w:tcBorders>
              <w:top w:val="single" w:sz="4" w:space="0" w:color="auto"/>
              <w:left w:val="single" w:sz="4" w:space="0" w:color="auto"/>
              <w:bottom w:val="single" w:sz="4" w:space="0" w:color="000000"/>
              <w:right w:val="single" w:sz="4" w:space="0" w:color="auto"/>
            </w:tcBorders>
            <w:vAlign w:val="center"/>
            <w:hideMark/>
          </w:tcPr>
          <w:p w:rsidR="00996B75" w:rsidRPr="0097007A" w:rsidRDefault="00996B75" w:rsidP="00996B75">
            <w:pPr>
              <w:jc w:val="left"/>
              <w:rPr>
                <w:rFonts w:cs="Arial"/>
                <w:b/>
                <w:bCs/>
                <w:color w:val="000000"/>
                <w:sz w:val="18"/>
                <w:szCs w:val="18"/>
              </w:rPr>
            </w:pPr>
          </w:p>
        </w:tc>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6B75" w:rsidRPr="0097007A" w:rsidRDefault="00996B75" w:rsidP="00996B75">
            <w:pPr>
              <w:jc w:val="center"/>
              <w:rPr>
                <w:rFonts w:cs="Arial"/>
                <w:color w:val="000000"/>
                <w:sz w:val="18"/>
                <w:szCs w:val="18"/>
              </w:rPr>
            </w:pPr>
            <w:r w:rsidRPr="0097007A">
              <w:rPr>
                <w:rFonts w:cs="Arial"/>
                <w:color w:val="000000"/>
                <w:sz w:val="18"/>
                <w:szCs w:val="18"/>
              </w:rPr>
              <w:t>do 20</w:t>
            </w:r>
          </w:p>
        </w:tc>
        <w:tc>
          <w:tcPr>
            <w:tcW w:w="8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6B75" w:rsidRPr="0097007A" w:rsidRDefault="00996B75" w:rsidP="00996B75">
            <w:pPr>
              <w:jc w:val="center"/>
              <w:rPr>
                <w:rFonts w:cs="Arial"/>
                <w:color w:val="000000"/>
                <w:sz w:val="18"/>
                <w:szCs w:val="18"/>
              </w:rPr>
            </w:pPr>
            <w:r w:rsidRPr="0097007A">
              <w:rPr>
                <w:rFonts w:cs="Arial"/>
                <w:color w:val="000000"/>
                <w:sz w:val="18"/>
                <w:szCs w:val="18"/>
              </w:rPr>
              <w:t>21 - 50</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6B75" w:rsidRPr="0097007A" w:rsidRDefault="00996B75" w:rsidP="00996B75">
            <w:pPr>
              <w:jc w:val="center"/>
              <w:rPr>
                <w:rFonts w:cs="Arial"/>
                <w:color w:val="000000"/>
                <w:sz w:val="18"/>
                <w:szCs w:val="18"/>
              </w:rPr>
            </w:pPr>
            <w:r w:rsidRPr="0097007A">
              <w:rPr>
                <w:rFonts w:cs="Arial"/>
                <w:color w:val="000000"/>
                <w:sz w:val="18"/>
                <w:szCs w:val="18"/>
              </w:rPr>
              <w:t>51 - 100</w:t>
            </w:r>
          </w:p>
        </w:tc>
        <w:tc>
          <w:tcPr>
            <w:tcW w:w="11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6B75" w:rsidRPr="0097007A" w:rsidRDefault="00996B75" w:rsidP="00996B75">
            <w:pPr>
              <w:jc w:val="center"/>
              <w:rPr>
                <w:rFonts w:cs="Arial"/>
                <w:color w:val="000000"/>
                <w:sz w:val="18"/>
                <w:szCs w:val="18"/>
              </w:rPr>
            </w:pPr>
            <w:r w:rsidRPr="0097007A">
              <w:rPr>
                <w:rFonts w:cs="Arial"/>
                <w:color w:val="000000"/>
                <w:sz w:val="18"/>
                <w:szCs w:val="18"/>
              </w:rPr>
              <w:t>101 - 200</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996B75" w:rsidRPr="0097007A" w:rsidRDefault="00996B75" w:rsidP="00996B75">
            <w:pPr>
              <w:jc w:val="center"/>
              <w:rPr>
                <w:rFonts w:cs="Arial"/>
                <w:color w:val="000000"/>
                <w:sz w:val="18"/>
                <w:szCs w:val="18"/>
              </w:rPr>
            </w:pPr>
            <w:r w:rsidRPr="0097007A">
              <w:rPr>
                <w:rFonts w:cs="Arial"/>
                <w:color w:val="000000"/>
                <w:sz w:val="18"/>
                <w:szCs w:val="18"/>
              </w:rPr>
              <w:t>více než 200</w:t>
            </w:r>
          </w:p>
        </w:tc>
        <w:tc>
          <w:tcPr>
            <w:tcW w:w="1292" w:type="dxa"/>
            <w:vMerge w:val="restart"/>
            <w:tcBorders>
              <w:top w:val="nil"/>
              <w:left w:val="single" w:sz="4" w:space="0" w:color="auto"/>
              <w:bottom w:val="single" w:sz="4" w:space="0" w:color="000000"/>
              <w:right w:val="single" w:sz="4" w:space="0" w:color="auto"/>
            </w:tcBorders>
            <w:shd w:val="clear" w:color="auto" w:fill="auto"/>
            <w:vAlign w:val="center"/>
            <w:hideMark/>
          </w:tcPr>
          <w:p w:rsidR="00996B75" w:rsidRPr="0097007A" w:rsidRDefault="00996B75" w:rsidP="00996B75">
            <w:pPr>
              <w:jc w:val="center"/>
              <w:rPr>
                <w:rFonts w:cs="Arial"/>
                <w:color w:val="000000"/>
                <w:sz w:val="18"/>
                <w:szCs w:val="18"/>
              </w:rPr>
            </w:pPr>
            <w:r w:rsidRPr="0097007A">
              <w:rPr>
                <w:rFonts w:cs="Arial"/>
                <w:color w:val="000000"/>
                <w:sz w:val="18"/>
                <w:szCs w:val="18"/>
              </w:rPr>
              <w:t>neuvedeno</w:t>
            </w:r>
          </w:p>
        </w:tc>
        <w:tc>
          <w:tcPr>
            <w:tcW w:w="1459" w:type="dxa"/>
            <w:vMerge w:val="restart"/>
            <w:tcBorders>
              <w:top w:val="nil"/>
              <w:left w:val="single" w:sz="4" w:space="0" w:color="auto"/>
              <w:bottom w:val="single" w:sz="4" w:space="0" w:color="000000"/>
              <w:right w:val="single" w:sz="4" w:space="0" w:color="auto"/>
            </w:tcBorders>
            <w:shd w:val="clear" w:color="000000" w:fill="D8D8D8"/>
            <w:noWrap/>
            <w:vAlign w:val="center"/>
            <w:hideMark/>
          </w:tcPr>
          <w:p w:rsidR="00996B75" w:rsidRPr="0097007A" w:rsidRDefault="00996B75" w:rsidP="00996B75">
            <w:pPr>
              <w:jc w:val="center"/>
              <w:rPr>
                <w:rFonts w:cs="Arial"/>
                <w:b/>
                <w:bCs/>
                <w:color w:val="000000"/>
                <w:sz w:val="18"/>
                <w:szCs w:val="18"/>
              </w:rPr>
            </w:pPr>
            <w:r w:rsidRPr="0097007A">
              <w:rPr>
                <w:rFonts w:cs="Arial"/>
                <w:b/>
                <w:bCs/>
                <w:color w:val="000000"/>
                <w:sz w:val="18"/>
                <w:szCs w:val="18"/>
              </w:rPr>
              <w:t>Celkem</w:t>
            </w:r>
          </w:p>
        </w:tc>
      </w:tr>
      <w:tr w:rsidR="00996B75" w:rsidRPr="0097007A" w:rsidTr="00996B75">
        <w:trPr>
          <w:trHeight w:val="379"/>
        </w:trPr>
        <w:tc>
          <w:tcPr>
            <w:tcW w:w="1823" w:type="dxa"/>
            <w:vMerge/>
            <w:tcBorders>
              <w:top w:val="single" w:sz="4" w:space="0" w:color="auto"/>
              <w:left w:val="single" w:sz="4" w:space="0" w:color="auto"/>
              <w:bottom w:val="single" w:sz="4" w:space="0" w:color="000000"/>
              <w:right w:val="single" w:sz="4" w:space="0" w:color="auto"/>
            </w:tcBorders>
            <w:vAlign w:val="center"/>
            <w:hideMark/>
          </w:tcPr>
          <w:p w:rsidR="00996B75" w:rsidRPr="0097007A" w:rsidRDefault="00996B75" w:rsidP="00996B75">
            <w:pPr>
              <w:jc w:val="left"/>
              <w:rPr>
                <w:rFonts w:cs="Arial"/>
                <w:b/>
                <w:bCs/>
                <w:color w:val="000000"/>
                <w:sz w:val="18"/>
                <w:szCs w:val="18"/>
              </w:rPr>
            </w:pPr>
          </w:p>
        </w:tc>
        <w:tc>
          <w:tcPr>
            <w:tcW w:w="715" w:type="dxa"/>
            <w:vMerge/>
            <w:tcBorders>
              <w:top w:val="nil"/>
              <w:left w:val="single" w:sz="4" w:space="0" w:color="auto"/>
              <w:bottom w:val="single" w:sz="4" w:space="0" w:color="auto"/>
              <w:right w:val="single" w:sz="4" w:space="0" w:color="auto"/>
            </w:tcBorders>
            <w:vAlign w:val="center"/>
            <w:hideMark/>
          </w:tcPr>
          <w:p w:rsidR="00996B75" w:rsidRPr="0097007A" w:rsidRDefault="00996B75" w:rsidP="00996B75">
            <w:pPr>
              <w:jc w:val="left"/>
              <w:rPr>
                <w:rFonts w:cs="Arial"/>
                <w:color w:val="000000"/>
                <w:sz w:val="18"/>
                <w:szCs w:val="18"/>
              </w:rPr>
            </w:pPr>
          </w:p>
        </w:tc>
        <w:tc>
          <w:tcPr>
            <w:tcW w:w="878" w:type="dxa"/>
            <w:vMerge/>
            <w:tcBorders>
              <w:top w:val="nil"/>
              <w:left w:val="single" w:sz="4" w:space="0" w:color="auto"/>
              <w:bottom w:val="single" w:sz="4" w:space="0" w:color="auto"/>
              <w:right w:val="single" w:sz="4" w:space="0" w:color="auto"/>
            </w:tcBorders>
            <w:vAlign w:val="center"/>
            <w:hideMark/>
          </w:tcPr>
          <w:p w:rsidR="00996B75" w:rsidRPr="0097007A" w:rsidRDefault="00996B75" w:rsidP="00996B75">
            <w:pPr>
              <w:jc w:val="left"/>
              <w:rPr>
                <w:rFonts w:cs="Arial"/>
                <w:color w:val="000000"/>
                <w:sz w:val="18"/>
                <w:szCs w:val="18"/>
              </w:rPr>
            </w:pPr>
          </w:p>
        </w:tc>
        <w:tc>
          <w:tcPr>
            <w:tcW w:w="1028" w:type="dxa"/>
            <w:vMerge/>
            <w:tcBorders>
              <w:top w:val="nil"/>
              <w:left w:val="single" w:sz="4" w:space="0" w:color="auto"/>
              <w:bottom w:val="single" w:sz="4" w:space="0" w:color="auto"/>
              <w:right w:val="single" w:sz="4" w:space="0" w:color="auto"/>
            </w:tcBorders>
            <w:vAlign w:val="center"/>
            <w:hideMark/>
          </w:tcPr>
          <w:p w:rsidR="00996B75" w:rsidRPr="0097007A" w:rsidRDefault="00996B75" w:rsidP="00996B75">
            <w:pPr>
              <w:jc w:val="left"/>
              <w:rPr>
                <w:rFonts w:cs="Arial"/>
                <w:color w:val="000000"/>
                <w:sz w:val="18"/>
                <w:szCs w:val="18"/>
              </w:rPr>
            </w:pPr>
          </w:p>
        </w:tc>
        <w:tc>
          <w:tcPr>
            <w:tcW w:w="1179" w:type="dxa"/>
            <w:vMerge/>
            <w:tcBorders>
              <w:top w:val="nil"/>
              <w:left w:val="single" w:sz="4" w:space="0" w:color="auto"/>
              <w:bottom w:val="single" w:sz="4" w:space="0" w:color="auto"/>
              <w:right w:val="single" w:sz="4" w:space="0" w:color="auto"/>
            </w:tcBorders>
            <w:vAlign w:val="center"/>
            <w:hideMark/>
          </w:tcPr>
          <w:p w:rsidR="00996B75" w:rsidRPr="0097007A" w:rsidRDefault="00996B75" w:rsidP="00996B75">
            <w:pPr>
              <w:jc w:val="left"/>
              <w:rPr>
                <w:rFonts w:cs="Arial"/>
                <w:color w:val="000000"/>
                <w:sz w:val="18"/>
                <w:szCs w:val="18"/>
              </w:rPr>
            </w:pPr>
          </w:p>
        </w:tc>
        <w:tc>
          <w:tcPr>
            <w:tcW w:w="1265" w:type="dxa"/>
            <w:vMerge/>
            <w:tcBorders>
              <w:top w:val="nil"/>
              <w:left w:val="single" w:sz="4" w:space="0" w:color="auto"/>
              <w:bottom w:val="single" w:sz="4" w:space="0" w:color="auto"/>
              <w:right w:val="single" w:sz="4" w:space="0" w:color="auto"/>
            </w:tcBorders>
            <w:vAlign w:val="center"/>
            <w:hideMark/>
          </w:tcPr>
          <w:p w:rsidR="00996B75" w:rsidRPr="0097007A" w:rsidRDefault="00996B75" w:rsidP="00996B75">
            <w:pPr>
              <w:jc w:val="left"/>
              <w:rPr>
                <w:rFonts w:cs="Arial"/>
                <w:color w:val="000000"/>
                <w:sz w:val="18"/>
                <w:szCs w:val="18"/>
              </w:rPr>
            </w:pPr>
          </w:p>
        </w:tc>
        <w:tc>
          <w:tcPr>
            <w:tcW w:w="1292" w:type="dxa"/>
            <w:vMerge/>
            <w:tcBorders>
              <w:top w:val="nil"/>
              <w:left w:val="single" w:sz="4" w:space="0" w:color="auto"/>
              <w:bottom w:val="single" w:sz="4" w:space="0" w:color="000000"/>
              <w:right w:val="single" w:sz="4" w:space="0" w:color="auto"/>
            </w:tcBorders>
            <w:vAlign w:val="center"/>
            <w:hideMark/>
          </w:tcPr>
          <w:p w:rsidR="00996B75" w:rsidRPr="0097007A" w:rsidRDefault="00996B75" w:rsidP="00996B75">
            <w:pPr>
              <w:jc w:val="left"/>
              <w:rPr>
                <w:rFonts w:cs="Arial"/>
                <w:color w:val="000000"/>
                <w:sz w:val="18"/>
                <w:szCs w:val="18"/>
              </w:rPr>
            </w:pPr>
          </w:p>
        </w:tc>
        <w:tc>
          <w:tcPr>
            <w:tcW w:w="1459" w:type="dxa"/>
            <w:vMerge/>
            <w:tcBorders>
              <w:top w:val="nil"/>
              <w:left w:val="single" w:sz="4" w:space="0" w:color="auto"/>
              <w:bottom w:val="single" w:sz="4" w:space="0" w:color="000000"/>
              <w:right w:val="single" w:sz="4" w:space="0" w:color="auto"/>
            </w:tcBorders>
            <w:vAlign w:val="center"/>
            <w:hideMark/>
          </w:tcPr>
          <w:p w:rsidR="00996B75" w:rsidRPr="0097007A" w:rsidRDefault="00996B75" w:rsidP="00996B75">
            <w:pPr>
              <w:jc w:val="left"/>
              <w:rPr>
                <w:rFonts w:cs="Arial"/>
                <w:b/>
                <w:bCs/>
                <w:color w:val="000000"/>
                <w:sz w:val="18"/>
                <w:szCs w:val="18"/>
              </w:rPr>
            </w:pPr>
          </w:p>
        </w:tc>
      </w:tr>
      <w:tr w:rsidR="00996B75" w:rsidRPr="0097007A" w:rsidTr="00996B75">
        <w:trPr>
          <w:trHeight w:val="290"/>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996B75" w:rsidRPr="0097007A" w:rsidRDefault="00996B75" w:rsidP="00996B75">
            <w:pPr>
              <w:jc w:val="left"/>
              <w:rPr>
                <w:rFonts w:cs="Arial"/>
                <w:color w:val="000000"/>
                <w:sz w:val="18"/>
                <w:szCs w:val="18"/>
              </w:rPr>
            </w:pPr>
            <w:r w:rsidRPr="0097007A">
              <w:rPr>
                <w:rFonts w:cs="Arial"/>
                <w:color w:val="000000"/>
                <w:sz w:val="18"/>
                <w:szCs w:val="18"/>
              </w:rPr>
              <w:t>stát</w:t>
            </w:r>
          </w:p>
        </w:tc>
        <w:tc>
          <w:tcPr>
            <w:tcW w:w="715"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353</w:t>
            </w:r>
          </w:p>
        </w:tc>
        <w:tc>
          <w:tcPr>
            <w:tcW w:w="878"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471</w:t>
            </w:r>
          </w:p>
        </w:tc>
        <w:tc>
          <w:tcPr>
            <w:tcW w:w="1028"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386</w:t>
            </w:r>
          </w:p>
        </w:tc>
        <w:tc>
          <w:tcPr>
            <w:tcW w:w="1179"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1 633</w:t>
            </w:r>
          </w:p>
        </w:tc>
        <w:tc>
          <w:tcPr>
            <w:tcW w:w="1265"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w:t>
            </w:r>
          </w:p>
        </w:tc>
        <w:tc>
          <w:tcPr>
            <w:tcW w:w="1292"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70</w:t>
            </w:r>
          </w:p>
        </w:tc>
        <w:tc>
          <w:tcPr>
            <w:tcW w:w="1459" w:type="dxa"/>
            <w:tcBorders>
              <w:top w:val="nil"/>
              <w:left w:val="nil"/>
              <w:bottom w:val="single" w:sz="4" w:space="0" w:color="auto"/>
              <w:right w:val="single" w:sz="4" w:space="0" w:color="auto"/>
            </w:tcBorders>
            <w:shd w:val="clear" w:color="000000" w:fill="D8D8D8"/>
            <w:noWrap/>
            <w:vAlign w:val="bottom"/>
            <w:hideMark/>
          </w:tcPr>
          <w:p w:rsidR="00996B75" w:rsidRPr="0097007A" w:rsidRDefault="00996B75" w:rsidP="00996B75">
            <w:pPr>
              <w:jc w:val="right"/>
              <w:rPr>
                <w:rFonts w:cs="Arial"/>
                <w:b/>
                <w:bCs/>
                <w:color w:val="000000"/>
                <w:sz w:val="18"/>
                <w:szCs w:val="18"/>
              </w:rPr>
            </w:pPr>
            <w:r w:rsidRPr="0097007A">
              <w:rPr>
                <w:rFonts w:cs="Arial"/>
                <w:b/>
                <w:bCs/>
                <w:color w:val="000000"/>
                <w:sz w:val="18"/>
                <w:szCs w:val="18"/>
              </w:rPr>
              <w:t>2 913</w:t>
            </w:r>
          </w:p>
        </w:tc>
      </w:tr>
      <w:tr w:rsidR="00996B75" w:rsidRPr="0097007A" w:rsidTr="00996B75">
        <w:trPr>
          <w:trHeight w:val="290"/>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996B75" w:rsidRPr="0097007A" w:rsidRDefault="00996B75" w:rsidP="00996B75">
            <w:pPr>
              <w:jc w:val="left"/>
              <w:rPr>
                <w:rFonts w:cs="Arial"/>
                <w:color w:val="000000"/>
                <w:sz w:val="18"/>
                <w:szCs w:val="18"/>
              </w:rPr>
            </w:pPr>
            <w:r w:rsidRPr="0097007A">
              <w:rPr>
                <w:rFonts w:cs="Arial"/>
                <w:color w:val="000000"/>
                <w:sz w:val="18"/>
                <w:szCs w:val="18"/>
              </w:rPr>
              <w:t>kraj</w:t>
            </w:r>
          </w:p>
        </w:tc>
        <w:tc>
          <w:tcPr>
            <w:tcW w:w="715"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1 394</w:t>
            </w:r>
          </w:p>
        </w:tc>
        <w:tc>
          <w:tcPr>
            <w:tcW w:w="878"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4 383</w:t>
            </w:r>
          </w:p>
        </w:tc>
        <w:tc>
          <w:tcPr>
            <w:tcW w:w="1028"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17 508</w:t>
            </w:r>
          </w:p>
        </w:tc>
        <w:tc>
          <w:tcPr>
            <w:tcW w:w="1179"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8 074</w:t>
            </w:r>
          </w:p>
        </w:tc>
        <w:tc>
          <w:tcPr>
            <w:tcW w:w="1265"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513</w:t>
            </w:r>
          </w:p>
        </w:tc>
        <w:tc>
          <w:tcPr>
            <w:tcW w:w="1292"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81</w:t>
            </w:r>
          </w:p>
        </w:tc>
        <w:tc>
          <w:tcPr>
            <w:tcW w:w="1459" w:type="dxa"/>
            <w:tcBorders>
              <w:top w:val="nil"/>
              <w:left w:val="nil"/>
              <w:bottom w:val="single" w:sz="4" w:space="0" w:color="auto"/>
              <w:right w:val="single" w:sz="4" w:space="0" w:color="auto"/>
            </w:tcBorders>
            <w:shd w:val="clear" w:color="000000" w:fill="D8D8D8"/>
            <w:noWrap/>
            <w:vAlign w:val="bottom"/>
            <w:hideMark/>
          </w:tcPr>
          <w:p w:rsidR="00996B75" w:rsidRPr="0097007A" w:rsidRDefault="00996B75" w:rsidP="00996B75">
            <w:pPr>
              <w:jc w:val="right"/>
              <w:rPr>
                <w:rFonts w:cs="Arial"/>
                <w:b/>
                <w:bCs/>
                <w:color w:val="000000"/>
                <w:sz w:val="18"/>
                <w:szCs w:val="18"/>
              </w:rPr>
            </w:pPr>
            <w:r w:rsidRPr="0097007A">
              <w:rPr>
                <w:rFonts w:cs="Arial"/>
                <w:b/>
                <w:bCs/>
                <w:color w:val="000000"/>
                <w:sz w:val="18"/>
                <w:szCs w:val="18"/>
              </w:rPr>
              <w:t>31 953</w:t>
            </w:r>
          </w:p>
        </w:tc>
      </w:tr>
      <w:tr w:rsidR="00996B75" w:rsidRPr="0097007A" w:rsidTr="00996B75">
        <w:trPr>
          <w:trHeight w:val="290"/>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996B75" w:rsidRPr="0097007A" w:rsidRDefault="00996B75" w:rsidP="00996B75">
            <w:pPr>
              <w:jc w:val="left"/>
              <w:rPr>
                <w:rFonts w:cs="Arial"/>
                <w:color w:val="000000"/>
                <w:sz w:val="18"/>
                <w:szCs w:val="18"/>
              </w:rPr>
            </w:pPr>
            <w:r w:rsidRPr="0097007A">
              <w:rPr>
                <w:rFonts w:cs="Arial"/>
                <w:color w:val="000000"/>
                <w:sz w:val="18"/>
                <w:szCs w:val="18"/>
              </w:rPr>
              <w:t>obec</w:t>
            </w:r>
          </w:p>
        </w:tc>
        <w:tc>
          <w:tcPr>
            <w:tcW w:w="715"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989</w:t>
            </w:r>
          </w:p>
        </w:tc>
        <w:tc>
          <w:tcPr>
            <w:tcW w:w="878"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2 027</w:t>
            </w:r>
          </w:p>
        </w:tc>
        <w:tc>
          <w:tcPr>
            <w:tcW w:w="1028"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7 834</w:t>
            </w:r>
          </w:p>
        </w:tc>
        <w:tc>
          <w:tcPr>
            <w:tcW w:w="1179"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7 101</w:t>
            </w:r>
          </w:p>
        </w:tc>
        <w:tc>
          <w:tcPr>
            <w:tcW w:w="1265"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2 780</w:t>
            </w:r>
          </w:p>
        </w:tc>
        <w:tc>
          <w:tcPr>
            <w:tcW w:w="1292"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1 070</w:t>
            </w:r>
          </w:p>
        </w:tc>
        <w:tc>
          <w:tcPr>
            <w:tcW w:w="1459" w:type="dxa"/>
            <w:tcBorders>
              <w:top w:val="nil"/>
              <w:left w:val="nil"/>
              <w:bottom w:val="single" w:sz="4" w:space="0" w:color="auto"/>
              <w:right w:val="single" w:sz="4" w:space="0" w:color="auto"/>
            </w:tcBorders>
            <w:shd w:val="clear" w:color="000000" w:fill="D8D8D8"/>
            <w:noWrap/>
            <w:vAlign w:val="bottom"/>
            <w:hideMark/>
          </w:tcPr>
          <w:p w:rsidR="00996B75" w:rsidRPr="0097007A" w:rsidRDefault="00996B75" w:rsidP="00996B75">
            <w:pPr>
              <w:jc w:val="right"/>
              <w:rPr>
                <w:rFonts w:cs="Arial"/>
                <w:b/>
                <w:bCs/>
                <w:color w:val="000000"/>
                <w:sz w:val="18"/>
                <w:szCs w:val="18"/>
              </w:rPr>
            </w:pPr>
            <w:r w:rsidRPr="0097007A">
              <w:rPr>
                <w:rFonts w:cs="Arial"/>
                <w:b/>
                <w:bCs/>
                <w:color w:val="000000"/>
                <w:sz w:val="18"/>
                <w:szCs w:val="18"/>
              </w:rPr>
              <w:t>21 802</w:t>
            </w:r>
          </w:p>
        </w:tc>
      </w:tr>
      <w:tr w:rsidR="00996B75" w:rsidRPr="0097007A" w:rsidTr="00996B75">
        <w:trPr>
          <w:trHeight w:val="290"/>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996B75" w:rsidRPr="0097007A" w:rsidRDefault="00996B75" w:rsidP="00996B75">
            <w:pPr>
              <w:jc w:val="left"/>
              <w:rPr>
                <w:rFonts w:cs="Arial"/>
                <w:color w:val="000000"/>
                <w:sz w:val="18"/>
                <w:szCs w:val="18"/>
              </w:rPr>
            </w:pPr>
            <w:r w:rsidRPr="0097007A">
              <w:rPr>
                <w:rFonts w:cs="Arial"/>
                <w:color w:val="000000"/>
                <w:sz w:val="18"/>
                <w:szCs w:val="18"/>
              </w:rPr>
              <w:t>církev</w:t>
            </w:r>
          </w:p>
        </w:tc>
        <w:tc>
          <w:tcPr>
            <w:tcW w:w="715"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244</w:t>
            </w:r>
          </w:p>
        </w:tc>
        <w:tc>
          <w:tcPr>
            <w:tcW w:w="878"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8 528</w:t>
            </w:r>
          </w:p>
        </w:tc>
        <w:tc>
          <w:tcPr>
            <w:tcW w:w="1028"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416</w:t>
            </w:r>
          </w:p>
        </w:tc>
        <w:tc>
          <w:tcPr>
            <w:tcW w:w="1179"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w:t>
            </w:r>
          </w:p>
        </w:tc>
        <w:tc>
          <w:tcPr>
            <w:tcW w:w="1265"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w:t>
            </w:r>
          </w:p>
        </w:tc>
        <w:tc>
          <w:tcPr>
            <w:tcW w:w="1292"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w:t>
            </w:r>
          </w:p>
        </w:tc>
        <w:tc>
          <w:tcPr>
            <w:tcW w:w="1459" w:type="dxa"/>
            <w:tcBorders>
              <w:top w:val="nil"/>
              <w:left w:val="nil"/>
              <w:bottom w:val="single" w:sz="4" w:space="0" w:color="auto"/>
              <w:right w:val="single" w:sz="4" w:space="0" w:color="auto"/>
            </w:tcBorders>
            <w:shd w:val="clear" w:color="000000" w:fill="D8D8D8"/>
            <w:noWrap/>
            <w:vAlign w:val="bottom"/>
            <w:hideMark/>
          </w:tcPr>
          <w:p w:rsidR="00996B75" w:rsidRPr="0097007A" w:rsidRDefault="00996B75" w:rsidP="00996B75">
            <w:pPr>
              <w:jc w:val="right"/>
              <w:rPr>
                <w:rFonts w:cs="Arial"/>
                <w:b/>
                <w:bCs/>
                <w:color w:val="000000"/>
                <w:sz w:val="18"/>
                <w:szCs w:val="18"/>
              </w:rPr>
            </w:pPr>
            <w:r w:rsidRPr="0097007A">
              <w:rPr>
                <w:rFonts w:cs="Arial"/>
                <w:b/>
                <w:bCs/>
                <w:color w:val="000000"/>
                <w:sz w:val="18"/>
                <w:szCs w:val="18"/>
              </w:rPr>
              <w:t>9 188</w:t>
            </w:r>
          </w:p>
        </w:tc>
      </w:tr>
      <w:tr w:rsidR="00996B75" w:rsidRPr="0097007A" w:rsidTr="00996B75">
        <w:trPr>
          <w:trHeight w:val="290"/>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996B75" w:rsidRPr="0097007A" w:rsidRDefault="00996B75" w:rsidP="00996B75">
            <w:pPr>
              <w:jc w:val="left"/>
              <w:rPr>
                <w:rFonts w:cs="Arial"/>
                <w:color w:val="000000"/>
                <w:sz w:val="18"/>
                <w:szCs w:val="18"/>
              </w:rPr>
            </w:pPr>
            <w:r w:rsidRPr="0097007A">
              <w:rPr>
                <w:rFonts w:cs="Arial"/>
                <w:color w:val="000000"/>
                <w:sz w:val="18"/>
                <w:szCs w:val="18"/>
              </w:rPr>
              <w:t>soukromý subjekt</w:t>
            </w:r>
          </w:p>
        </w:tc>
        <w:tc>
          <w:tcPr>
            <w:tcW w:w="715"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613</w:t>
            </w:r>
          </w:p>
        </w:tc>
        <w:tc>
          <w:tcPr>
            <w:tcW w:w="878"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1 468</w:t>
            </w:r>
          </w:p>
        </w:tc>
        <w:tc>
          <w:tcPr>
            <w:tcW w:w="1028"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698</w:t>
            </w:r>
          </w:p>
        </w:tc>
        <w:tc>
          <w:tcPr>
            <w:tcW w:w="1179"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w:t>
            </w:r>
          </w:p>
        </w:tc>
        <w:tc>
          <w:tcPr>
            <w:tcW w:w="1265"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w:t>
            </w:r>
          </w:p>
        </w:tc>
        <w:tc>
          <w:tcPr>
            <w:tcW w:w="1292"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86</w:t>
            </w:r>
          </w:p>
        </w:tc>
        <w:tc>
          <w:tcPr>
            <w:tcW w:w="1459" w:type="dxa"/>
            <w:tcBorders>
              <w:top w:val="nil"/>
              <w:left w:val="nil"/>
              <w:bottom w:val="single" w:sz="4" w:space="0" w:color="auto"/>
              <w:right w:val="single" w:sz="4" w:space="0" w:color="auto"/>
            </w:tcBorders>
            <w:shd w:val="clear" w:color="000000" w:fill="D8D8D8"/>
            <w:noWrap/>
            <w:vAlign w:val="bottom"/>
            <w:hideMark/>
          </w:tcPr>
          <w:p w:rsidR="00996B75" w:rsidRPr="0097007A" w:rsidRDefault="00996B75" w:rsidP="00996B75">
            <w:pPr>
              <w:jc w:val="right"/>
              <w:rPr>
                <w:rFonts w:cs="Arial"/>
                <w:b/>
                <w:bCs/>
                <w:color w:val="000000"/>
                <w:sz w:val="18"/>
                <w:szCs w:val="18"/>
              </w:rPr>
            </w:pPr>
            <w:r w:rsidRPr="0097007A">
              <w:rPr>
                <w:rFonts w:cs="Arial"/>
                <w:b/>
                <w:bCs/>
                <w:color w:val="000000"/>
                <w:sz w:val="18"/>
                <w:szCs w:val="18"/>
              </w:rPr>
              <w:t>2 865</w:t>
            </w:r>
          </w:p>
        </w:tc>
      </w:tr>
      <w:tr w:rsidR="00996B75" w:rsidRPr="0097007A" w:rsidTr="00996B75">
        <w:trPr>
          <w:trHeight w:val="290"/>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996B75" w:rsidRPr="0097007A" w:rsidRDefault="00996B75" w:rsidP="00996B75">
            <w:pPr>
              <w:jc w:val="left"/>
              <w:rPr>
                <w:rFonts w:cs="Arial"/>
                <w:color w:val="000000"/>
                <w:sz w:val="18"/>
                <w:szCs w:val="18"/>
              </w:rPr>
            </w:pPr>
            <w:r w:rsidRPr="0097007A">
              <w:rPr>
                <w:rFonts w:cs="Arial"/>
                <w:color w:val="000000"/>
                <w:sz w:val="18"/>
                <w:szCs w:val="18"/>
              </w:rPr>
              <w:t>jiné</w:t>
            </w:r>
          </w:p>
        </w:tc>
        <w:tc>
          <w:tcPr>
            <w:tcW w:w="715"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109</w:t>
            </w:r>
          </w:p>
        </w:tc>
        <w:tc>
          <w:tcPr>
            <w:tcW w:w="878"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w:t>
            </w:r>
          </w:p>
        </w:tc>
        <w:tc>
          <w:tcPr>
            <w:tcW w:w="1028"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w:t>
            </w:r>
          </w:p>
        </w:tc>
        <w:tc>
          <w:tcPr>
            <w:tcW w:w="1179"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w:t>
            </w:r>
          </w:p>
        </w:tc>
        <w:tc>
          <w:tcPr>
            <w:tcW w:w="1265"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w:t>
            </w:r>
          </w:p>
        </w:tc>
        <w:tc>
          <w:tcPr>
            <w:tcW w:w="1292"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w:t>
            </w:r>
          </w:p>
        </w:tc>
        <w:tc>
          <w:tcPr>
            <w:tcW w:w="1459" w:type="dxa"/>
            <w:tcBorders>
              <w:top w:val="nil"/>
              <w:left w:val="nil"/>
              <w:bottom w:val="single" w:sz="4" w:space="0" w:color="auto"/>
              <w:right w:val="single" w:sz="4" w:space="0" w:color="auto"/>
            </w:tcBorders>
            <w:shd w:val="clear" w:color="000000" w:fill="D8D8D8"/>
            <w:noWrap/>
            <w:vAlign w:val="bottom"/>
            <w:hideMark/>
          </w:tcPr>
          <w:p w:rsidR="00996B75" w:rsidRPr="0097007A" w:rsidRDefault="00996B75" w:rsidP="00996B75">
            <w:pPr>
              <w:jc w:val="right"/>
              <w:rPr>
                <w:rFonts w:cs="Arial"/>
                <w:b/>
                <w:bCs/>
                <w:color w:val="000000"/>
                <w:sz w:val="18"/>
                <w:szCs w:val="18"/>
              </w:rPr>
            </w:pPr>
            <w:r w:rsidRPr="0097007A">
              <w:rPr>
                <w:rFonts w:cs="Arial"/>
                <w:b/>
                <w:bCs/>
                <w:color w:val="000000"/>
                <w:sz w:val="18"/>
                <w:szCs w:val="18"/>
              </w:rPr>
              <w:t>109</w:t>
            </w:r>
          </w:p>
        </w:tc>
      </w:tr>
      <w:tr w:rsidR="00996B75" w:rsidRPr="0097007A" w:rsidTr="00996B75">
        <w:trPr>
          <w:trHeight w:val="290"/>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996B75" w:rsidRPr="0097007A" w:rsidRDefault="00996B75" w:rsidP="00996B75">
            <w:pPr>
              <w:jc w:val="left"/>
              <w:rPr>
                <w:rFonts w:cs="Arial"/>
                <w:color w:val="000000"/>
                <w:sz w:val="18"/>
                <w:szCs w:val="18"/>
              </w:rPr>
            </w:pPr>
            <w:r w:rsidRPr="0097007A">
              <w:rPr>
                <w:rFonts w:cs="Arial"/>
                <w:color w:val="000000"/>
                <w:sz w:val="18"/>
                <w:szCs w:val="18"/>
              </w:rPr>
              <w:t>neuvedeno</w:t>
            </w:r>
          </w:p>
        </w:tc>
        <w:tc>
          <w:tcPr>
            <w:tcW w:w="715"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w:t>
            </w:r>
          </w:p>
        </w:tc>
        <w:tc>
          <w:tcPr>
            <w:tcW w:w="878"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w:t>
            </w:r>
          </w:p>
        </w:tc>
        <w:tc>
          <w:tcPr>
            <w:tcW w:w="1028"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w:t>
            </w:r>
          </w:p>
        </w:tc>
        <w:tc>
          <w:tcPr>
            <w:tcW w:w="1179"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w:t>
            </w:r>
          </w:p>
        </w:tc>
        <w:tc>
          <w:tcPr>
            <w:tcW w:w="1265"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30</w:t>
            </w:r>
          </w:p>
        </w:tc>
        <w:tc>
          <w:tcPr>
            <w:tcW w:w="1292"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w:t>
            </w:r>
          </w:p>
        </w:tc>
        <w:tc>
          <w:tcPr>
            <w:tcW w:w="1459" w:type="dxa"/>
            <w:tcBorders>
              <w:top w:val="nil"/>
              <w:left w:val="nil"/>
              <w:bottom w:val="single" w:sz="4" w:space="0" w:color="auto"/>
              <w:right w:val="single" w:sz="4" w:space="0" w:color="auto"/>
            </w:tcBorders>
            <w:shd w:val="clear" w:color="000000" w:fill="D8D8D8"/>
            <w:noWrap/>
            <w:vAlign w:val="bottom"/>
            <w:hideMark/>
          </w:tcPr>
          <w:p w:rsidR="00996B75" w:rsidRPr="0097007A" w:rsidRDefault="00996B75" w:rsidP="00996B75">
            <w:pPr>
              <w:jc w:val="right"/>
              <w:rPr>
                <w:rFonts w:cs="Arial"/>
                <w:b/>
                <w:bCs/>
                <w:color w:val="000000"/>
                <w:sz w:val="18"/>
                <w:szCs w:val="18"/>
              </w:rPr>
            </w:pPr>
            <w:r w:rsidRPr="0097007A">
              <w:rPr>
                <w:rFonts w:cs="Arial"/>
                <w:b/>
                <w:bCs/>
                <w:color w:val="000000"/>
                <w:sz w:val="18"/>
                <w:szCs w:val="18"/>
              </w:rPr>
              <w:t>30</w:t>
            </w:r>
          </w:p>
        </w:tc>
      </w:tr>
      <w:tr w:rsidR="00996B75" w:rsidRPr="0097007A" w:rsidTr="00996B75">
        <w:trPr>
          <w:trHeight w:val="290"/>
        </w:trPr>
        <w:tc>
          <w:tcPr>
            <w:tcW w:w="1823" w:type="dxa"/>
            <w:tcBorders>
              <w:top w:val="nil"/>
              <w:left w:val="single" w:sz="4" w:space="0" w:color="auto"/>
              <w:bottom w:val="single" w:sz="4" w:space="0" w:color="auto"/>
              <w:right w:val="single" w:sz="4" w:space="0" w:color="auto"/>
            </w:tcBorders>
            <w:shd w:val="clear" w:color="000000" w:fill="D8D8D8"/>
            <w:noWrap/>
            <w:vAlign w:val="bottom"/>
            <w:hideMark/>
          </w:tcPr>
          <w:p w:rsidR="00996B75" w:rsidRPr="0097007A" w:rsidRDefault="00996B75" w:rsidP="00996B75">
            <w:pPr>
              <w:jc w:val="left"/>
              <w:rPr>
                <w:rFonts w:cs="Arial"/>
                <w:b/>
                <w:bCs/>
                <w:color w:val="000000"/>
                <w:sz w:val="18"/>
                <w:szCs w:val="18"/>
              </w:rPr>
            </w:pPr>
            <w:r w:rsidRPr="0097007A">
              <w:rPr>
                <w:rFonts w:cs="Arial"/>
                <w:b/>
                <w:bCs/>
                <w:color w:val="000000"/>
                <w:sz w:val="18"/>
                <w:szCs w:val="18"/>
              </w:rPr>
              <w:t xml:space="preserve">Celkem osob </w:t>
            </w:r>
            <w:r w:rsidRPr="0097007A">
              <w:rPr>
                <w:rFonts w:cs="Arial"/>
                <w:color w:val="000000"/>
                <w:sz w:val="18"/>
                <w:szCs w:val="18"/>
              </w:rPr>
              <w:t>*</w:t>
            </w:r>
          </w:p>
        </w:tc>
        <w:tc>
          <w:tcPr>
            <w:tcW w:w="715" w:type="dxa"/>
            <w:tcBorders>
              <w:top w:val="nil"/>
              <w:left w:val="nil"/>
              <w:bottom w:val="single" w:sz="4" w:space="0" w:color="auto"/>
              <w:right w:val="single" w:sz="4" w:space="0" w:color="auto"/>
            </w:tcBorders>
            <w:shd w:val="clear" w:color="000000" w:fill="D8D8D8"/>
            <w:noWrap/>
            <w:vAlign w:val="bottom"/>
            <w:hideMark/>
          </w:tcPr>
          <w:p w:rsidR="00996B75" w:rsidRPr="0097007A" w:rsidRDefault="00996B75" w:rsidP="00996B75">
            <w:pPr>
              <w:jc w:val="right"/>
              <w:rPr>
                <w:rFonts w:cs="Arial"/>
                <w:b/>
                <w:bCs/>
                <w:color w:val="000000"/>
                <w:sz w:val="18"/>
                <w:szCs w:val="18"/>
              </w:rPr>
            </w:pPr>
            <w:r w:rsidRPr="0097007A">
              <w:rPr>
                <w:rFonts w:cs="Arial"/>
                <w:b/>
                <w:bCs/>
                <w:color w:val="000000"/>
                <w:sz w:val="18"/>
                <w:szCs w:val="18"/>
              </w:rPr>
              <w:t>3 594</w:t>
            </w:r>
          </w:p>
        </w:tc>
        <w:tc>
          <w:tcPr>
            <w:tcW w:w="878" w:type="dxa"/>
            <w:tcBorders>
              <w:top w:val="nil"/>
              <w:left w:val="nil"/>
              <w:bottom w:val="single" w:sz="4" w:space="0" w:color="auto"/>
              <w:right w:val="single" w:sz="4" w:space="0" w:color="auto"/>
            </w:tcBorders>
            <w:shd w:val="clear" w:color="000000" w:fill="D8D8D8"/>
            <w:noWrap/>
            <w:vAlign w:val="bottom"/>
            <w:hideMark/>
          </w:tcPr>
          <w:p w:rsidR="00996B75" w:rsidRPr="0097007A" w:rsidRDefault="00996B75" w:rsidP="00996B75">
            <w:pPr>
              <w:jc w:val="right"/>
              <w:rPr>
                <w:rFonts w:cs="Arial"/>
                <w:b/>
                <w:bCs/>
                <w:color w:val="000000"/>
                <w:sz w:val="18"/>
                <w:szCs w:val="18"/>
              </w:rPr>
            </w:pPr>
            <w:r w:rsidRPr="0097007A">
              <w:rPr>
                <w:rFonts w:cs="Arial"/>
                <w:b/>
                <w:bCs/>
                <w:color w:val="000000"/>
                <w:sz w:val="18"/>
                <w:szCs w:val="18"/>
              </w:rPr>
              <w:t>16 878</w:t>
            </w:r>
          </w:p>
        </w:tc>
        <w:tc>
          <w:tcPr>
            <w:tcW w:w="1028" w:type="dxa"/>
            <w:tcBorders>
              <w:top w:val="nil"/>
              <w:left w:val="nil"/>
              <w:bottom w:val="single" w:sz="4" w:space="0" w:color="auto"/>
              <w:right w:val="single" w:sz="4" w:space="0" w:color="auto"/>
            </w:tcBorders>
            <w:shd w:val="clear" w:color="000000" w:fill="D8D8D8"/>
            <w:noWrap/>
            <w:vAlign w:val="bottom"/>
            <w:hideMark/>
          </w:tcPr>
          <w:p w:rsidR="00996B75" w:rsidRPr="0097007A" w:rsidRDefault="00996B75" w:rsidP="00996B75">
            <w:pPr>
              <w:jc w:val="right"/>
              <w:rPr>
                <w:rFonts w:cs="Arial"/>
                <w:b/>
                <w:bCs/>
                <w:color w:val="000000"/>
                <w:sz w:val="18"/>
                <w:szCs w:val="18"/>
              </w:rPr>
            </w:pPr>
            <w:r w:rsidRPr="0097007A">
              <w:rPr>
                <w:rFonts w:cs="Arial"/>
                <w:b/>
                <w:bCs/>
                <w:color w:val="000000"/>
                <w:sz w:val="18"/>
                <w:szCs w:val="18"/>
              </w:rPr>
              <w:t>26 841</w:t>
            </w:r>
          </w:p>
        </w:tc>
        <w:tc>
          <w:tcPr>
            <w:tcW w:w="1179" w:type="dxa"/>
            <w:tcBorders>
              <w:top w:val="nil"/>
              <w:left w:val="nil"/>
              <w:bottom w:val="single" w:sz="4" w:space="0" w:color="auto"/>
              <w:right w:val="single" w:sz="4" w:space="0" w:color="auto"/>
            </w:tcBorders>
            <w:shd w:val="clear" w:color="000000" w:fill="D8D8D8"/>
            <w:noWrap/>
            <w:vAlign w:val="bottom"/>
            <w:hideMark/>
          </w:tcPr>
          <w:p w:rsidR="00996B75" w:rsidRPr="0097007A" w:rsidRDefault="00996B75" w:rsidP="00996B75">
            <w:pPr>
              <w:jc w:val="right"/>
              <w:rPr>
                <w:rFonts w:cs="Arial"/>
                <w:b/>
                <w:bCs/>
                <w:color w:val="000000"/>
                <w:sz w:val="18"/>
                <w:szCs w:val="18"/>
              </w:rPr>
            </w:pPr>
            <w:r w:rsidRPr="0097007A">
              <w:rPr>
                <w:rFonts w:cs="Arial"/>
                <w:b/>
                <w:bCs/>
                <w:color w:val="000000"/>
                <w:sz w:val="18"/>
                <w:szCs w:val="18"/>
              </w:rPr>
              <w:t>16 808</w:t>
            </w:r>
          </w:p>
        </w:tc>
        <w:tc>
          <w:tcPr>
            <w:tcW w:w="1265" w:type="dxa"/>
            <w:tcBorders>
              <w:top w:val="nil"/>
              <w:left w:val="nil"/>
              <w:bottom w:val="single" w:sz="4" w:space="0" w:color="auto"/>
              <w:right w:val="single" w:sz="4" w:space="0" w:color="auto"/>
            </w:tcBorders>
            <w:shd w:val="clear" w:color="000000" w:fill="D8D8D8"/>
            <w:noWrap/>
            <w:vAlign w:val="bottom"/>
            <w:hideMark/>
          </w:tcPr>
          <w:p w:rsidR="00996B75" w:rsidRPr="0097007A" w:rsidRDefault="00996B75" w:rsidP="00996B75">
            <w:pPr>
              <w:jc w:val="right"/>
              <w:rPr>
                <w:rFonts w:cs="Arial"/>
                <w:b/>
                <w:bCs/>
                <w:color w:val="000000"/>
                <w:sz w:val="18"/>
                <w:szCs w:val="18"/>
              </w:rPr>
            </w:pPr>
            <w:r w:rsidRPr="0097007A">
              <w:rPr>
                <w:rFonts w:cs="Arial"/>
                <w:b/>
                <w:bCs/>
                <w:color w:val="000000"/>
                <w:sz w:val="18"/>
                <w:szCs w:val="18"/>
              </w:rPr>
              <w:t>3 323</w:t>
            </w:r>
          </w:p>
        </w:tc>
        <w:tc>
          <w:tcPr>
            <w:tcW w:w="1292" w:type="dxa"/>
            <w:tcBorders>
              <w:top w:val="nil"/>
              <w:left w:val="nil"/>
              <w:bottom w:val="single" w:sz="4" w:space="0" w:color="auto"/>
              <w:right w:val="single" w:sz="4" w:space="0" w:color="auto"/>
            </w:tcBorders>
            <w:shd w:val="clear" w:color="000000" w:fill="D8D8D8"/>
            <w:noWrap/>
            <w:vAlign w:val="bottom"/>
            <w:hideMark/>
          </w:tcPr>
          <w:p w:rsidR="00996B75" w:rsidRPr="0097007A" w:rsidRDefault="00996B75" w:rsidP="00996B75">
            <w:pPr>
              <w:jc w:val="right"/>
              <w:rPr>
                <w:rFonts w:cs="Arial"/>
                <w:b/>
                <w:bCs/>
                <w:color w:val="000000"/>
                <w:sz w:val="18"/>
                <w:szCs w:val="18"/>
              </w:rPr>
            </w:pPr>
            <w:r w:rsidRPr="0097007A">
              <w:rPr>
                <w:rFonts w:cs="Arial"/>
                <w:b/>
                <w:bCs/>
                <w:color w:val="000000"/>
                <w:sz w:val="18"/>
                <w:szCs w:val="18"/>
              </w:rPr>
              <w:t>1 416</w:t>
            </w:r>
          </w:p>
        </w:tc>
        <w:tc>
          <w:tcPr>
            <w:tcW w:w="1459" w:type="dxa"/>
            <w:tcBorders>
              <w:top w:val="nil"/>
              <w:left w:val="nil"/>
              <w:bottom w:val="single" w:sz="4" w:space="0" w:color="auto"/>
              <w:right w:val="single" w:sz="4" w:space="0" w:color="auto"/>
            </w:tcBorders>
            <w:shd w:val="clear" w:color="000000" w:fill="D8D8D8"/>
            <w:noWrap/>
            <w:vAlign w:val="bottom"/>
            <w:hideMark/>
          </w:tcPr>
          <w:p w:rsidR="00996B75" w:rsidRPr="0097007A" w:rsidRDefault="00996B75" w:rsidP="00996B75">
            <w:pPr>
              <w:jc w:val="right"/>
              <w:rPr>
                <w:rFonts w:cs="Arial"/>
                <w:b/>
                <w:bCs/>
                <w:color w:val="000000"/>
                <w:sz w:val="18"/>
                <w:szCs w:val="18"/>
              </w:rPr>
            </w:pPr>
            <w:r w:rsidRPr="0097007A">
              <w:rPr>
                <w:rFonts w:cs="Arial"/>
                <w:b/>
                <w:bCs/>
                <w:color w:val="000000"/>
                <w:sz w:val="18"/>
                <w:szCs w:val="18"/>
              </w:rPr>
              <w:t>68 859</w:t>
            </w:r>
          </w:p>
        </w:tc>
      </w:tr>
      <w:tr w:rsidR="00996B75" w:rsidRPr="0097007A" w:rsidTr="00996B75">
        <w:trPr>
          <w:trHeight w:val="290"/>
        </w:trPr>
        <w:tc>
          <w:tcPr>
            <w:tcW w:w="9639"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996B75" w:rsidRPr="0097007A" w:rsidRDefault="00996B75" w:rsidP="00996B75">
            <w:pPr>
              <w:jc w:val="center"/>
              <w:rPr>
                <w:rFonts w:cs="Arial"/>
                <w:b/>
                <w:bCs/>
                <w:color w:val="000000"/>
                <w:sz w:val="18"/>
                <w:szCs w:val="18"/>
              </w:rPr>
            </w:pPr>
            <w:r w:rsidRPr="0097007A">
              <w:rPr>
                <w:rFonts w:cs="Arial"/>
                <w:b/>
                <w:bCs/>
                <w:color w:val="000000"/>
                <w:sz w:val="18"/>
                <w:szCs w:val="18"/>
              </w:rPr>
              <w:t>v procentech</w:t>
            </w:r>
          </w:p>
        </w:tc>
      </w:tr>
      <w:tr w:rsidR="00996B75" w:rsidRPr="0097007A" w:rsidTr="00996B75">
        <w:trPr>
          <w:trHeight w:val="275"/>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996B75" w:rsidRPr="0097007A" w:rsidRDefault="00996B75" w:rsidP="00996B75">
            <w:pPr>
              <w:jc w:val="left"/>
              <w:rPr>
                <w:rFonts w:cs="Arial"/>
                <w:color w:val="000000"/>
                <w:sz w:val="18"/>
                <w:szCs w:val="18"/>
              </w:rPr>
            </w:pPr>
            <w:r w:rsidRPr="0097007A">
              <w:rPr>
                <w:rFonts w:cs="Arial"/>
                <w:color w:val="000000"/>
                <w:sz w:val="18"/>
                <w:szCs w:val="18"/>
              </w:rPr>
              <w:t>státní</w:t>
            </w:r>
          </w:p>
        </w:tc>
        <w:tc>
          <w:tcPr>
            <w:tcW w:w="715"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0,5</w:t>
            </w:r>
          </w:p>
        </w:tc>
        <w:tc>
          <w:tcPr>
            <w:tcW w:w="878"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0,7</w:t>
            </w:r>
          </w:p>
        </w:tc>
        <w:tc>
          <w:tcPr>
            <w:tcW w:w="1028"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0,6</w:t>
            </w:r>
          </w:p>
        </w:tc>
        <w:tc>
          <w:tcPr>
            <w:tcW w:w="1179"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2,4</w:t>
            </w:r>
          </w:p>
        </w:tc>
        <w:tc>
          <w:tcPr>
            <w:tcW w:w="1265"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0,0</w:t>
            </w:r>
          </w:p>
        </w:tc>
        <w:tc>
          <w:tcPr>
            <w:tcW w:w="1292"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0,1</w:t>
            </w:r>
          </w:p>
        </w:tc>
        <w:tc>
          <w:tcPr>
            <w:tcW w:w="1459" w:type="dxa"/>
            <w:tcBorders>
              <w:top w:val="nil"/>
              <w:left w:val="nil"/>
              <w:bottom w:val="single" w:sz="4" w:space="0" w:color="auto"/>
              <w:right w:val="single" w:sz="4" w:space="0" w:color="auto"/>
            </w:tcBorders>
            <w:shd w:val="clear" w:color="000000" w:fill="D8D8D8"/>
            <w:noWrap/>
            <w:vAlign w:val="bottom"/>
            <w:hideMark/>
          </w:tcPr>
          <w:p w:rsidR="00996B75" w:rsidRPr="0097007A" w:rsidRDefault="00996B75" w:rsidP="00996B75">
            <w:pPr>
              <w:jc w:val="right"/>
              <w:rPr>
                <w:rFonts w:cs="Arial"/>
                <w:b/>
                <w:bCs/>
                <w:color w:val="000000"/>
                <w:sz w:val="18"/>
                <w:szCs w:val="18"/>
              </w:rPr>
            </w:pPr>
            <w:r w:rsidRPr="0097007A">
              <w:rPr>
                <w:rFonts w:cs="Arial"/>
                <w:b/>
                <w:bCs/>
                <w:color w:val="000000"/>
                <w:sz w:val="18"/>
                <w:szCs w:val="18"/>
              </w:rPr>
              <w:t>4,2</w:t>
            </w:r>
          </w:p>
        </w:tc>
      </w:tr>
      <w:tr w:rsidR="00996B75" w:rsidRPr="0097007A" w:rsidTr="00996B75">
        <w:trPr>
          <w:trHeight w:val="275"/>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996B75" w:rsidRPr="0097007A" w:rsidRDefault="00996B75" w:rsidP="00996B75">
            <w:pPr>
              <w:jc w:val="left"/>
              <w:rPr>
                <w:rFonts w:cs="Arial"/>
                <w:color w:val="000000"/>
                <w:sz w:val="18"/>
                <w:szCs w:val="18"/>
              </w:rPr>
            </w:pPr>
            <w:r w:rsidRPr="0097007A">
              <w:rPr>
                <w:rFonts w:cs="Arial"/>
                <w:color w:val="000000"/>
                <w:sz w:val="18"/>
                <w:szCs w:val="18"/>
              </w:rPr>
              <w:t>krajské</w:t>
            </w:r>
          </w:p>
        </w:tc>
        <w:tc>
          <w:tcPr>
            <w:tcW w:w="715"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2,0</w:t>
            </w:r>
          </w:p>
        </w:tc>
        <w:tc>
          <w:tcPr>
            <w:tcW w:w="878"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6,4</w:t>
            </w:r>
          </w:p>
        </w:tc>
        <w:tc>
          <w:tcPr>
            <w:tcW w:w="1028"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25,4</w:t>
            </w:r>
          </w:p>
        </w:tc>
        <w:tc>
          <w:tcPr>
            <w:tcW w:w="1179"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11,7</w:t>
            </w:r>
          </w:p>
        </w:tc>
        <w:tc>
          <w:tcPr>
            <w:tcW w:w="1265"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0,7</w:t>
            </w:r>
          </w:p>
        </w:tc>
        <w:tc>
          <w:tcPr>
            <w:tcW w:w="1292"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0,1</w:t>
            </w:r>
          </w:p>
        </w:tc>
        <w:tc>
          <w:tcPr>
            <w:tcW w:w="1459" w:type="dxa"/>
            <w:tcBorders>
              <w:top w:val="nil"/>
              <w:left w:val="nil"/>
              <w:bottom w:val="single" w:sz="4" w:space="0" w:color="auto"/>
              <w:right w:val="single" w:sz="4" w:space="0" w:color="auto"/>
            </w:tcBorders>
            <w:shd w:val="clear" w:color="000000" w:fill="D8D8D8"/>
            <w:noWrap/>
            <w:vAlign w:val="bottom"/>
            <w:hideMark/>
          </w:tcPr>
          <w:p w:rsidR="00996B75" w:rsidRPr="0097007A" w:rsidRDefault="00996B75" w:rsidP="00996B75">
            <w:pPr>
              <w:jc w:val="right"/>
              <w:rPr>
                <w:rFonts w:cs="Arial"/>
                <w:b/>
                <w:bCs/>
                <w:color w:val="000000"/>
                <w:sz w:val="18"/>
                <w:szCs w:val="18"/>
              </w:rPr>
            </w:pPr>
            <w:r w:rsidRPr="0097007A">
              <w:rPr>
                <w:rFonts w:cs="Arial"/>
                <w:b/>
                <w:bCs/>
                <w:color w:val="000000"/>
                <w:sz w:val="18"/>
                <w:szCs w:val="18"/>
              </w:rPr>
              <w:t>46,4</w:t>
            </w:r>
          </w:p>
        </w:tc>
      </w:tr>
      <w:tr w:rsidR="00996B75" w:rsidRPr="0097007A" w:rsidTr="00996B75">
        <w:trPr>
          <w:trHeight w:val="275"/>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996B75" w:rsidRPr="0097007A" w:rsidRDefault="00996B75" w:rsidP="00996B75">
            <w:pPr>
              <w:jc w:val="left"/>
              <w:rPr>
                <w:rFonts w:cs="Arial"/>
                <w:color w:val="000000"/>
                <w:sz w:val="18"/>
                <w:szCs w:val="18"/>
              </w:rPr>
            </w:pPr>
            <w:r w:rsidRPr="0097007A">
              <w:rPr>
                <w:rFonts w:cs="Arial"/>
                <w:color w:val="000000"/>
                <w:sz w:val="18"/>
                <w:szCs w:val="18"/>
              </w:rPr>
              <w:t>obecní</w:t>
            </w:r>
          </w:p>
        </w:tc>
        <w:tc>
          <w:tcPr>
            <w:tcW w:w="715"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1,4</w:t>
            </w:r>
          </w:p>
        </w:tc>
        <w:tc>
          <w:tcPr>
            <w:tcW w:w="878"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2,9</w:t>
            </w:r>
          </w:p>
        </w:tc>
        <w:tc>
          <w:tcPr>
            <w:tcW w:w="1028"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11,4</w:t>
            </w:r>
          </w:p>
        </w:tc>
        <w:tc>
          <w:tcPr>
            <w:tcW w:w="1179"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10,3</w:t>
            </w:r>
          </w:p>
        </w:tc>
        <w:tc>
          <w:tcPr>
            <w:tcW w:w="1265"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4,0</w:t>
            </w:r>
          </w:p>
        </w:tc>
        <w:tc>
          <w:tcPr>
            <w:tcW w:w="1292"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1,6</w:t>
            </w:r>
          </w:p>
        </w:tc>
        <w:tc>
          <w:tcPr>
            <w:tcW w:w="1459" w:type="dxa"/>
            <w:tcBorders>
              <w:top w:val="nil"/>
              <w:left w:val="nil"/>
              <w:bottom w:val="single" w:sz="4" w:space="0" w:color="auto"/>
              <w:right w:val="single" w:sz="4" w:space="0" w:color="auto"/>
            </w:tcBorders>
            <w:shd w:val="clear" w:color="000000" w:fill="D8D8D8"/>
            <w:noWrap/>
            <w:vAlign w:val="bottom"/>
            <w:hideMark/>
          </w:tcPr>
          <w:p w:rsidR="00996B75" w:rsidRPr="0097007A" w:rsidRDefault="00996B75" w:rsidP="00996B75">
            <w:pPr>
              <w:jc w:val="right"/>
              <w:rPr>
                <w:rFonts w:cs="Arial"/>
                <w:b/>
                <w:bCs/>
                <w:color w:val="000000"/>
                <w:sz w:val="18"/>
                <w:szCs w:val="18"/>
              </w:rPr>
            </w:pPr>
            <w:r w:rsidRPr="0097007A">
              <w:rPr>
                <w:rFonts w:cs="Arial"/>
                <w:b/>
                <w:bCs/>
                <w:color w:val="000000"/>
                <w:sz w:val="18"/>
                <w:szCs w:val="18"/>
              </w:rPr>
              <w:t>31,7</w:t>
            </w:r>
          </w:p>
        </w:tc>
      </w:tr>
      <w:tr w:rsidR="00996B75" w:rsidRPr="0097007A" w:rsidTr="00996B75">
        <w:trPr>
          <w:trHeight w:val="275"/>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996B75" w:rsidRPr="0097007A" w:rsidRDefault="00996B75" w:rsidP="00996B75">
            <w:pPr>
              <w:jc w:val="left"/>
              <w:rPr>
                <w:rFonts w:cs="Arial"/>
                <w:color w:val="000000"/>
                <w:sz w:val="18"/>
                <w:szCs w:val="18"/>
              </w:rPr>
            </w:pPr>
            <w:r w:rsidRPr="0097007A">
              <w:rPr>
                <w:rFonts w:cs="Arial"/>
                <w:color w:val="000000"/>
                <w:sz w:val="18"/>
                <w:szCs w:val="18"/>
              </w:rPr>
              <w:t>církevní</w:t>
            </w:r>
          </w:p>
        </w:tc>
        <w:tc>
          <w:tcPr>
            <w:tcW w:w="715"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0,4</w:t>
            </w:r>
          </w:p>
        </w:tc>
        <w:tc>
          <w:tcPr>
            <w:tcW w:w="878"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12,4</w:t>
            </w:r>
          </w:p>
        </w:tc>
        <w:tc>
          <w:tcPr>
            <w:tcW w:w="1028"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0,6</w:t>
            </w:r>
          </w:p>
        </w:tc>
        <w:tc>
          <w:tcPr>
            <w:tcW w:w="1179"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0,0</w:t>
            </w:r>
          </w:p>
        </w:tc>
        <w:tc>
          <w:tcPr>
            <w:tcW w:w="1265"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0,0</w:t>
            </w:r>
          </w:p>
        </w:tc>
        <w:tc>
          <w:tcPr>
            <w:tcW w:w="1292"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0,0</w:t>
            </w:r>
          </w:p>
        </w:tc>
        <w:tc>
          <w:tcPr>
            <w:tcW w:w="1459" w:type="dxa"/>
            <w:tcBorders>
              <w:top w:val="nil"/>
              <w:left w:val="nil"/>
              <w:bottom w:val="single" w:sz="4" w:space="0" w:color="auto"/>
              <w:right w:val="single" w:sz="4" w:space="0" w:color="auto"/>
            </w:tcBorders>
            <w:shd w:val="clear" w:color="000000" w:fill="D8D8D8"/>
            <w:noWrap/>
            <w:vAlign w:val="bottom"/>
            <w:hideMark/>
          </w:tcPr>
          <w:p w:rsidR="00996B75" w:rsidRPr="0097007A" w:rsidRDefault="00996B75" w:rsidP="00996B75">
            <w:pPr>
              <w:jc w:val="right"/>
              <w:rPr>
                <w:rFonts w:cs="Arial"/>
                <w:b/>
                <w:bCs/>
                <w:color w:val="000000"/>
                <w:sz w:val="18"/>
                <w:szCs w:val="18"/>
              </w:rPr>
            </w:pPr>
            <w:r w:rsidRPr="0097007A">
              <w:rPr>
                <w:rFonts w:cs="Arial"/>
                <w:b/>
                <w:bCs/>
                <w:color w:val="000000"/>
                <w:sz w:val="18"/>
                <w:szCs w:val="18"/>
              </w:rPr>
              <w:t>13,3</w:t>
            </w:r>
          </w:p>
        </w:tc>
      </w:tr>
      <w:tr w:rsidR="00996B75" w:rsidRPr="0097007A" w:rsidTr="00996B75">
        <w:trPr>
          <w:trHeight w:val="275"/>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996B75" w:rsidRPr="0097007A" w:rsidRDefault="00996B75" w:rsidP="00996B75">
            <w:pPr>
              <w:jc w:val="left"/>
              <w:rPr>
                <w:rFonts w:cs="Arial"/>
                <w:color w:val="000000"/>
                <w:sz w:val="18"/>
                <w:szCs w:val="18"/>
              </w:rPr>
            </w:pPr>
            <w:r w:rsidRPr="0097007A">
              <w:rPr>
                <w:rFonts w:cs="Arial"/>
                <w:color w:val="000000"/>
                <w:sz w:val="18"/>
                <w:szCs w:val="18"/>
              </w:rPr>
              <w:t>soukromé</w:t>
            </w:r>
          </w:p>
        </w:tc>
        <w:tc>
          <w:tcPr>
            <w:tcW w:w="715"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0,9</w:t>
            </w:r>
          </w:p>
        </w:tc>
        <w:tc>
          <w:tcPr>
            <w:tcW w:w="878"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2,1</w:t>
            </w:r>
          </w:p>
        </w:tc>
        <w:tc>
          <w:tcPr>
            <w:tcW w:w="1028"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1,0</w:t>
            </w:r>
          </w:p>
        </w:tc>
        <w:tc>
          <w:tcPr>
            <w:tcW w:w="1179"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0,0</w:t>
            </w:r>
          </w:p>
        </w:tc>
        <w:tc>
          <w:tcPr>
            <w:tcW w:w="1265"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0,0</w:t>
            </w:r>
          </w:p>
        </w:tc>
        <w:tc>
          <w:tcPr>
            <w:tcW w:w="1292"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0,1</w:t>
            </w:r>
          </w:p>
        </w:tc>
        <w:tc>
          <w:tcPr>
            <w:tcW w:w="1459" w:type="dxa"/>
            <w:tcBorders>
              <w:top w:val="nil"/>
              <w:left w:val="nil"/>
              <w:bottom w:val="single" w:sz="4" w:space="0" w:color="auto"/>
              <w:right w:val="single" w:sz="4" w:space="0" w:color="auto"/>
            </w:tcBorders>
            <w:shd w:val="clear" w:color="000000" w:fill="D8D8D8"/>
            <w:noWrap/>
            <w:vAlign w:val="bottom"/>
            <w:hideMark/>
          </w:tcPr>
          <w:p w:rsidR="00996B75" w:rsidRPr="0097007A" w:rsidRDefault="00996B75" w:rsidP="00996B75">
            <w:pPr>
              <w:jc w:val="right"/>
              <w:rPr>
                <w:rFonts w:cs="Arial"/>
                <w:b/>
                <w:bCs/>
                <w:color w:val="000000"/>
                <w:sz w:val="18"/>
                <w:szCs w:val="18"/>
              </w:rPr>
            </w:pPr>
            <w:r w:rsidRPr="0097007A">
              <w:rPr>
                <w:rFonts w:cs="Arial"/>
                <w:b/>
                <w:bCs/>
                <w:color w:val="000000"/>
                <w:sz w:val="18"/>
                <w:szCs w:val="18"/>
              </w:rPr>
              <w:t>4,2</w:t>
            </w:r>
          </w:p>
        </w:tc>
      </w:tr>
      <w:tr w:rsidR="00996B75" w:rsidRPr="0097007A" w:rsidTr="00996B75">
        <w:trPr>
          <w:trHeight w:val="275"/>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996B75" w:rsidRPr="0097007A" w:rsidRDefault="00996B75" w:rsidP="00996B75">
            <w:pPr>
              <w:jc w:val="left"/>
              <w:rPr>
                <w:rFonts w:cs="Arial"/>
                <w:color w:val="000000"/>
                <w:sz w:val="18"/>
                <w:szCs w:val="18"/>
              </w:rPr>
            </w:pPr>
            <w:r w:rsidRPr="0097007A">
              <w:rPr>
                <w:rFonts w:cs="Arial"/>
                <w:color w:val="000000"/>
                <w:sz w:val="18"/>
                <w:szCs w:val="18"/>
              </w:rPr>
              <w:t>jiné</w:t>
            </w:r>
          </w:p>
        </w:tc>
        <w:tc>
          <w:tcPr>
            <w:tcW w:w="715"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0,2</w:t>
            </w:r>
          </w:p>
        </w:tc>
        <w:tc>
          <w:tcPr>
            <w:tcW w:w="878"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0,0</w:t>
            </w:r>
          </w:p>
        </w:tc>
        <w:tc>
          <w:tcPr>
            <w:tcW w:w="1028"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0,0</w:t>
            </w:r>
          </w:p>
        </w:tc>
        <w:tc>
          <w:tcPr>
            <w:tcW w:w="1179"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0,0</w:t>
            </w:r>
          </w:p>
        </w:tc>
        <w:tc>
          <w:tcPr>
            <w:tcW w:w="1265"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0,0</w:t>
            </w:r>
          </w:p>
        </w:tc>
        <w:tc>
          <w:tcPr>
            <w:tcW w:w="1292"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0,0</w:t>
            </w:r>
          </w:p>
        </w:tc>
        <w:tc>
          <w:tcPr>
            <w:tcW w:w="1459" w:type="dxa"/>
            <w:tcBorders>
              <w:top w:val="nil"/>
              <w:left w:val="nil"/>
              <w:bottom w:val="single" w:sz="4" w:space="0" w:color="auto"/>
              <w:right w:val="single" w:sz="4" w:space="0" w:color="auto"/>
            </w:tcBorders>
            <w:shd w:val="clear" w:color="000000" w:fill="D8D8D8"/>
            <w:noWrap/>
            <w:vAlign w:val="bottom"/>
            <w:hideMark/>
          </w:tcPr>
          <w:p w:rsidR="00996B75" w:rsidRPr="0097007A" w:rsidRDefault="00996B75" w:rsidP="00996B75">
            <w:pPr>
              <w:jc w:val="right"/>
              <w:rPr>
                <w:rFonts w:cs="Arial"/>
                <w:b/>
                <w:bCs/>
                <w:color w:val="000000"/>
                <w:sz w:val="18"/>
                <w:szCs w:val="18"/>
              </w:rPr>
            </w:pPr>
            <w:r w:rsidRPr="0097007A">
              <w:rPr>
                <w:rFonts w:cs="Arial"/>
                <w:b/>
                <w:bCs/>
                <w:color w:val="000000"/>
                <w:sz w:val="18"/>
                <w:szCs w:val="18"/>
              </w:rPr>
              <w:t>0,2</w:t>
            </w:r>
          </w:p>
        </w:tc>
      </w:tr>
      <w:tr w:rsidR="00996B75" w:rsidRPr="0097007A" w:rsidTr="00996B75">
        <w:trPr>
          <w:trHeight w:val="290"/>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996B75" w:rsidRPr="0097007A" w:rsidRDefault="00996B75" w:rsidP="00996B75">
            <w:pPr>
              <w:jc w:val="left"/>
              <w:rPr>
                <w:rFonts w:cs="Arial"/>
                <w:color w:val="000000"/>
                <w:sz w:val="18"/>
                <w:szCs w:val="18"/>
              </w:rPr>
            </w:pPr>
            <w:r w:rsidRPr="0097007A">
              <w:rPr>
                <w:rFonts w:cs="Arial"/>
                <w:color w:val="000000"/>
                <w:sz w:val="18"/>
                <w:szCs w:val="18"/>
              </w:rPr>
              <w:t>neuvedeno</w:t>
            </w:r>
          </w:p>
        </w:tc>
        <w:tc>
          <w:tcPr>
            <w:tcW w:w="715"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0,0</w:t>
            </w:r>
          </w:p>
        </w:tc>
        <w:tc>
          <w:tcPr>
            <w:tcW w:w="878"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0,0</w:t>
            </w:r>
          </w:p>
        </w:tc>
        <w:tc>
          <w:tcPr>
            <w:tcW w:w="1028"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0,0</w:t>
            </w:r>
          </w:p>
        </w:tc>
        <w:tc>
          <w:tcPr>
            <w:tcW w:w="1179"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0,0</w:t>
            </w:r>
          </w:p>
        </w:tc>
        <w:tc>
          <w:tcPr>
            <w:tcW w:w="1265"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0,0</w:t>
            </w:r>
          </w:p>
        </w:tc>
        <w:tc>
          <w:tcPr>
            <w:tcW w:w="1292" w:type="dxa"/>
            <w:tcBorders>
              <w:top w:val="nil"/>
              <w:left w:val="nil"/>
              <w:bottom w:val="single" w:sz="4" w:space="0" w:color="auto"/>
              <w:right w:val="single" w:sz="4" w:space="0" w:color="auto"/>
            </w:tcBorders>
            <w:shd w:val="clear" w:color="auto" w:fill="auto"/>
            <w:noWrap/>
            <w:vAlign w:val="bottom"/>
            <w:hideMark/>
          </w:tcPr>
          <w:p w:rsidR="00996B75" w:rsidRPr="0097007A" w:rsidRDefault="00996B75" w:rsidP="00996B75">
            <w:pPr>
              <w:jc w:val="right"/>
              <w:rPr>
                <w:rFonts w:cs="Arial"/>
                <w:color w:val="000000"/>
                <w:sz w:val="18"/>
                <w:szCs w:val="18"/>
              </w:rPr>
            </w:pPr>
            <w:r w:rsidRPr="0097007A">
              <w:rPr>
                <w:rFonts w:cs="Arial"/>
                <w:color w:val="000000"/>
                <w:sz w:val="18"/>
                <w:szCs w:val="18"/>
              </w:rPr>
              <w:t>0,0</w:t>
            </w:r>
          </w:p>
        </w:tc>
        <w:tc>
          <w:tcPr>
            <w:tcW w:w="1459" w:type="dxa"/>
            <w:tcBorders>
              <w:top w:val="nil"/>
              <w:left w:val="nil"/>
              <w:bottom w:val="single" w:sz="4" w:space="0" w:color="auto"/>
              <w:right w:val="single" w:sz="4" w:space="0" w:color="auto"/>
            </w:tcBorders>
            <w:shd w:val="clear" w:color="000000" w:fill="D8D8D8"/>
            <w:noWrap/>
            <w:vAlign w:val="bottom"/>
            <w:hideMark/>
          </w:tcPr>
          <w:p w:rsidR="00996B75" w:rsidRPr="0097007A" w:rsidRDefault="00996B75" w:rsidP="00996B75">
            <w:pPr>
              <w:jc w:val="right"/>
              <w:rPr>
                <w:rFonts w:cs="Arial"/>
                <w:b/>
                <w:bCs/>
                <w:color w:val="000000"/>
                <w:sz w:val="18"/>
                <w:szCs w:val="18"/>
              </w:rPr>
            </w:pPr>
            <w:r w:rsidRPr="0097007A">
              <w:rPr>
                <w:rFonts w:cs="Arial"/>
                <w:b/>
                <w:bCs/>
                <w:color w:val="000000"/>
                <w:sz w:val="18"/>
                <w:szCs w:val="18"/>
              </w:rPr>
              <w:t>0,0</w:t>
            </w:r>
          </w:p>
        </w:tc>
      </w:tr>
      <w:tr w:rsidR="00996B75" w:rsidRPr="0097007A" w:rsidTr="00996B75">
        <w:trPr>
          <w:trHeight w:val="275"/>
        </w:trPr>
        <w:tc>
          <w:tcPr>
            <w:tcW w:w="1823" w:type="dxa"/>
            <w:tcBorders>
              <w:top w:val="nil"/>
              <w:left w:val="single" w:sz="4" w:space="0" w:color="auto"/>
              <w:bottom w:val="single" w:sz="4" w:space="0" w:color="auto"/>
              <w:right w:val="single" w:sz="4" w:space="0" w:color="auto"/>
            </w:tcBorders>
            <w:shd w:val="clear" w:color="000000" w:fill="D8D8D8"/>
            <w:noWrap/>
            <w:vAlign w:val="bottom"/>
            <w:hideMark/>
          </w:tcPr>
          <w:p w:rsidR="00996B75" w:rsidRPr="0097007A" w:rsidRDefault="00996B75" w:rsidP="00996B75">
            <w:pPr>
              <w:jc w:val="left"/>
              <w:rPr>
                <w:rFonts w:cs="Arial"/>
                <w:b/>
                <w:bCs/>
                <w:color w:val="000000"/>
                <w:sz w:val="18"/>
                <w:szCs w:val="18"/>
              </w:rPr>
            </w:pPr>
            <w:r w:rsidRPr="0097007A">
              <w:rPr>
                <w:rFonts w:cs="Arial"/>
                <w:b/>
                <w:bCs/>
                <w:color w:val="000000"/>
                <w:sz w:val="18"/>
                <w:szCs w:val="18"/>
              </w:rPr>
              <w:t xml:space="preserve">Celkem </w:t>
            </w:r>
          </w:p>
        </w:tc>
        <w:tc>
          <w:tcPr>
            <w:tcW w:w="715" w:type="dxa"/>
            <w:tcBorders>
              <w:top w:val="nil"/>
              <w:left w:val="nil"/>
              <w:bottom w:val="single" w:sz="4" w:space="0" w:color="auto"/>
              <w:right w:val="single" w:sz="4" w:space="0" w:color="auto"/>
            </w:tcBorders>
            <w:shd w:val="clear" w:color="000000" w:fill="D8D8D8"/>
            <w:noWrap/>
            <w:vAlign w:val="bottom"/>
            <w:hideMark/>
          </w:tcPr>
          <w:p w:rsidR="00996B75" w:rsidRPr="0097007A" w:rsidRDefault="00996B75" w:rsidP="00996B75">
            <w:pPr>
              <w:jc w:val="right"/>
              <w:rPr>
                <w:rFonts w:cs="Arial"/>
                <w:b/>
                <w:bCs/>
                <w:color w:val="000000"/>
                <w:sz w:val="18"/>
                <w:szCs w:val="18"/>
              </w:rPr>
            </w:pPr>
            <w:r w:rsidRPr="0097007A">
              <w:rPr>
                <w:rFonts w:cs="Arial"/>
                <w:b/>
                <w:bCs/>
                <w:color w:val="000000"/>
                <w:sz w:val="18"/>
                <w:szCs w:val="18"/>
              </w:rPr>
              <w:t>5,2</w:t>
            </w:r>
          </w:p>
        </w:tc>
        <w:tc>
          <w:tcPr>
            <w:tcW w:w="878" w:type="dxa"/>
            <w:tcBorders>
              <w:top w:val="nil"/>
              <w:left w:val="nil"/>
              <w:bottom w:val="single" w:sz="4" w:space="0" w:color="auto"/>
              <w:right w:val="single" w:sz="4" w:space="0" w:color="auto"/>
            </w:tcBorders>
            <w:shd w:val="clear" w:color="000000" w:fill="D8D8D8"/>
            <w:noWrap/>
            <w:vAlign w:val="bottom"/>
            <w:hideMark/>
          </w:tcPr>
          <w:p w:rsidR="00996B75" w:rsidRPr="0097007A" w:rsidRDefault="00996B75" w:rsidP="00996B75">
            <w:pPr>
              <w:jc w:val="right"/>
              <w:rPr>
                <w:rFonts w:cs="Arial"/>
                <w:b/>
                <w:bCs/>
                <w:color w:val="000000"/>
                <w:sz w:val="18"/>
                <w:szCs w:val="18"/>
              </w:rPr>
            </w:pPr>
            <w:r w:rsidRPr="0097007A">
              <w:rPr>
                <w:rFonts w:cs="Arial"/>
                <w:b/>
                <w:bCs/>
                <w:color w:val="000000"/>
                <w:sz w:val="18"/>
                <w:szCs w:val="18"/>
              </w:rPr>
              <w:t>24,5</w:t>
            </w:r>
          </w:p>
        </w:tc>
        <w:tc>
          <w:tcPr>
            <w:tcW w:w="1028" w:type="dxa"/>
            <w:tcBorders>
              <w:top w:val="nil"/>
              <w:left w:val="nil"/>
              <w:bottom w:val="single" w:sz="4" w:space="0" w:color="auto"/>
              <w:right w:val="single" w:sz="4" w:space="0" w:color="auto"/>
            </w:tcBorders>
            <w:shd w:val="clear" w:color="000000" w:fill="D8D8D8"/>
            <w:noWrap/>
            <w:vAlign w:val="bottom"/>
            <w:hideMark/>
          </w:tcPr>
          <w:p w:rsidR="00996B75" w:rsidRPr="0097007A" w:rsidRDefault="00996B75" w:rsidP="00996B75">
            <w:pPr>
              <w:jc w:val="right"/>
              <w:rPr>
                <w:rFonts w:cs="Arial"/>
                <w:b/>
                <w:bCs/>
                <w:color w:val="000000"/>
                <w:sz w:val="18"/>
                <w:szCs w:val="18"/>
              </w:rPr>
            </w:pPr>
            <w:r w:rsidRPr="0097007A">
              <w:rPr>
                <w:rFonts w:cs="Arial"/>
                <w:b/>
                <w:bCs/>
                <w:color w:val="000000"/>
                <w:sz w:val="18"/>
                <w:szCs w:val="18"/>
              </w:rPr>
              <w:t>39,0</w:t>
            </w:r>
          </w:p>
        </w:tc>
        <w:tc>
          <w:tcPr>
            <w:tcW w:w="1179" w:type="dxa"/>
            <w:tcBorders>
              <w:top w:val="nil"/>
              <w:left w:val="nil"/>
              <w:bottom w:val="single" w:sz="4" w:space="0" w:color="auto"/>
              <w:right w:val="single" w:sz="4" w:space="0" w:color="auto"/>
            </w:tcBorders>
            <w:shd w:val="clear" w:color="000000" w:fill="D8D8D8"/>
            <w:noWrap/>
            <w:vAlign w:val="bottom"/>
            <w:hideMark/>
          </w:tcPr>
          <w:p w:rsidR="00996B75" w:rsidRPr="0097007A" w:rsidRDefault="00996B75" w:rsidP="00996B75">
            <w:pPr>
              <w:jc w:val="right"/>
              <w:rPr>
                <w:rFonts w:cs="Arial"/>
                <w:b/>
                <w:bCs/>
                <w:color w:val="000000"/>
                <w:sz w:val="18"/>
                <w:szCs w:val="18"/>
              </w:rPr>
            </w:pPr>
            <w:r w:rsidRPr="0097007A">
              <w:rPr>
                <w:rFonts w:cs="Arial"/>
                <w:b/>
                <w:bCs/>
                <w:color w:val="000000"/>
                <w:sz w:val="18"/>
                <w:szCs w:val="18"/>
              </w:rPr>
              <w:t>24,4</w:t>
            </w:r>
          </w:p>
        </w:tc>
        <w:tc>
          <w:tcPr>
            <w:tcW w:w="1265" w:type="dxa"/>
            <w:tcBorders>
              <w:top w:val="nil"/>
              <w:left w:val="nil"/>
              <w:bottom w:val="single" w:sz="4" w:space="0" w:color="auto"/>
              <w:right w:val="single" w:sz="4" w:space="0" w:color="auto"/>
            </w:tcBorders>
            <w:shd w:val="clear" w:color="000000" w:fill="D8D8D8"/>
            <w:noWrap/>
            <w:vAlign w:val="bottom"/>
            <w:hideMark/>
          </w:tcPr>
          <w:p w:rsidR="00996B75" w:rsidRPr="0097007A" w:rsidRDefault="00996B75" w:rsidP="00996B75">
            <w:pPr>
              <w:jc w:val="right"/>
              <w:rPr>
                <w:rFonts w:cs="Arial"/>
                <w:b/>
                <w:bCs/>
                <w:color w:val="000000"/>
                <w:sz w:val="18"/>
                <w:szCs w:val="18"/>
              </w:rPr>
            </w:pPr>
            <w:r w:rsidRPr="0097007A">
              <w:rPr>
                <w:rFonts w:cs="Arial"/>
                <w:b/>
                <w:bCs/>
                <w:color w:val="000000"/>
                <w:sz w:val="18"/>
                <w:szCs w:val="18"/>
              </w:rPr>
              <w:t>4,8</w:t>
            </w:r>
          </w:p>
        </w:tc>
        <w:tc>
          <w:tcPr>
            <w:tcW w:w="1292" w:type="dxa"/>
            <w:tcBorders>
              <w:top w:val="nil"/>
              <w:left w:val="nil"/>
              <w:bottom w:val="single" w:sz="4" w:space="0" w:color="auto"/>
              <w:right w:val="single" w:sz="4" w:space="0" w:color="auto"/>
            </w:tcBorders>
            <w:shd w:val="clear" w:color="000000" w:fill="D8D8D8"/>
            <w:noWrap/>
            <w:vAlign w:val="bottom"/>
            <w:hideMark/>
          </w:tcPr>
          <w:p w:rsidR="00996B75" w:rsidRPr="0097007A" w:rsidRDefault="00996B75" w:rsidP="00996B75">
            <w:pPr>
              <w:jc w:val="right"/>
              <w:rPr>
                <w:rFonts w:cs="Arial"/>
                <w:b/>
                <w:bCs/>
                <w:color w:val="000000"/>
                <w:sz w:val="18"/>
                <w:szCs w:val="18"/>
              </w:rPr>
            </w:pPr>
            <w:r w:rsidRPr="0097007A">
              <w:rPr>
                <w:rFonts w:cs="Arial"/>
                <w:b/>
                <w:bCs/>
                <w:color w:val="000000"/>
                <w:sz w:val="18"/>
                <w:szCs w:val="18"/>
              </w:rPr>
              <w:t>2,1</w:t>
            </w:r>
          </w:p>
        </w:tc>
        <w:tc>
          <w:tcPr>
            <w:tcW w:w="1459" w:type="dxa"/>
            <w:tcBorders>
              <w:top w:val="nil"/>
              <w:left w:val="nil"/>
              <w:bottom w:val="single" w:sz="4" w:space="0" w:color="auto"/>
              <w:right w:val="single" w:sz="4" w:space="0" w:color="auto"/>
            </w:tcBorders>
            <w:shd w:val="clear" w:color="000000" w:fill="D8D8D8"/>
            <w:noWrap/>
            <w:vAlign w:val="bottom"/>
            <w:hideMark/>
          </w:tcPr>
          <w:p w:rsidR="00996B75" w:rsidRPr="0097007A" w:rsidRDefault="00996B75" w:rsidP="00996B75">
            <w:pPr>
              <w:jc w:val="right"/>
              <w:rPr>
                <w:rFonts w:cs="Arial"/>
                <w:b/>
                <w:bCs/>
                <w:color w:val="000000"/>
                <w:sz w:val="18"/>
                <w:szCs w:val="18"/>
              </w:rPr>
            </w:pPr>
            <w:r w:rsidRPr="0097007A">
              <w:rPr>
                <w:rFonts w:cs="Arial"/>
                <w:b/>
                <w:bCs/>
                <w:color w:val="000000"/>
                <w:sz w:val="18"/>
                <w:szCs w:val="18"/>
              </w:rPr>
              <w:t>100,0</w:t>
            </w:r>
          </w:p>
        </w:tc>
      </w:tr>
    </w:tbl>
    <w:p w:rsidR="00996B75" w:rsidRPr="00E50427" w:rsidRDefault="00996B75" w:rsidP="00996B75">
      <w:pPr>
        <w:pStyle w:val="Vysvtlivkyktabulkm"/>
      </w:pPr>
      <w:r w:rsidRPr="00E50427">
        <w:rPr>
          <w:szCs w:val="24"/>
        </w:rPr>
        <w:t xml:space="preserve">* </w:t>
      </w:r>
      <w:r w:rsidR="000F3729">
        <w:t>P</w:t>
      </w:r>
      <w:r w:rsidRPr="00E50427">
        <w:t xml:space="preserve">ředpoklad je, že počet lůžek/míst znamená </w:t>
      </w:r>
      <w:proofErr w:type="gramStart"/>
      <w:r w:rsidRPr="00E50427">
        <w:t>100%-ní</w:t>
      </w:r>
      <w:proofErr w:type="gramEnd"/>
      <w:r w:rsidRPr="00E50427">
        <w:t xml:space="preserve"> obsazenost (kapacita zařízení)</w:t>
      </w:r>
    </w:p>
    <w:p w:rsidR="00996B75" w:rsidRPr="00626815" w:rsidRDefault="00996B75" w:rsidP="00996B75">
      <w:pPr>
        <w:spacing w:before="240"/>
        <w:ind w:firstLine="567"/>
      </w:pPr>
      <w:r>
        <w:t xml:space="preserve">Obecně se dá říci, že řada osob se zdravotním postižením se bez života v zařízeních sociální péče neobejde (alespoň po časově omezenou dobu). Protože se jedná velmi často o úseky jejich životů počítané na roky, je velmi důležité z hlediska všech zřizovatelů těchto zařízení dbát na kvalitu takového typu bydlení </w:t>
      </w:r>
      <w:r w:rsidR="005A1AC4">
        <w:br/>
      </w:r>
      <w:r>
        <w:t>a vytvářet postupně podmínky pro zvyšování kvality života v těchto zařízeních.</w:t>
      </w:r>
    </w:p>
    <w:p w:rsidR="00996B75" w:rsidRDefault="00996B75" w:rsidP="00996B75">
      <w:pPr>
        <w:spacing w:after="120"/>
        <w:ind w:firstLine="567"/>
      </w:pPr>
      <w:r w:rsidRPr="00C06FD6">
        <w:rPr>
          <w:b/>
        </w:rPr>
        <w:t>N</w:t>
      </w:r>
      <w:r w:rsidRPr="002625C0">
        <w:rPr>
          <w:b/>
        </w:rPr>
        <w:t>ejvyšší podíl</w:t>
      </w:r>
      <w:r>
        <w:t xml:space="preserve"> na celkové kapacitě mají zařízení </w:t>
      </w:r>
      <w:r>
        <w:rPr>
          <w:b/>
        </w:rPr>
        <w:t>s počtem lůžek/míst</w:t>
      </w:r>
      <w:r w:rsidRPr="002625C0">
        <w:rPr>
          <w:b/>
        </w:rPr>
        <w:t xml:space="preserve"> 51 – 100 (39,0%)</w:t>
      </w:r>
      <w:r w:rsidR="005A1AC4">
        <w:t>, dále na </w:t>
      </w:r>
      <w:r>
        <w:t xml:space="preserve">přibližně stejné úrovni jsou zařízení s počtem lůžek/míst 21 – 50 (24,5%) a 101 – 200 (24,4%). Zbývající možnosti (do 20 lůžek/míst, více než 200 lůžek/míst a neuvedeno) tvoří celkem cca </w:t>
      </w:r>
      <w:proofErr w:type="gramStart"/>
      <w:r>
        <w:t>12%-ní</w:t>
      </w:r>
      <w:proofErr w:type="gramEnd"/>
      <w:r>
        <w:t xml:space="preserve"> podíl. </w:t>
      </w:r>
    </w:p>
    <w:p w:rsidR="00996B75" w:rsidRDefault="00996B75" w:rsidP="00996B75">
      <w:pPr>
        <w:spacing w:before="0"/>
        <w:ind w:firstLine="567"/>
      </w:pPr>
      <w:r>
        <w:lastRenderedPageBreak/>
        <w:t xml:space="preserve">Z hlediska zřizovatele těchto zařízení mají </w:t>
      </w:r>
      <w:r>
        <w:rPr>
          <w:b/>
        </w:rPr>
        <w:t>převládající podíl</w:t>
      </w:r>
      <w:r w:rsidRPr="002625C0">
        <w:rPr>
          <w:b/>
        </w:rPr>
        <w:t xml:space="preserve"> kraje (46,4%) a obce (31,7%)</w:t>
      </w:r>
      <w:r>
        <w:t xml:space="preserve">, tedy něco málo přes tři čtvrtiny celku. Poměrně vysoký je </w:t>
      </w:r>
      <w:r w:rsidRPr="00C06FD6">
        <w:t>i podíl církví (13,3%</w:t>
      </w:r>
      <w:r>
        <w:t>). Zbývající typy zřizovatelů (vč. státu a soukromých subjektů), jejichž podíl činí souhrnně necelých 9%, jsou jen spíše doplňkovou záležitostí.</w:t>
      </w:r>
    </w:p>
    <w:p w:rsidR="00996B75" w:rsidRDefault="00996B75" w:rsidP="00996B75">
      <w:pPr>
        <w:ind w:firstLine="567"/>
      </w:pPr>
      <w:r>
        <w:t xml:space="preserve">Na závěr tohoto posledního bloku problematiky bydlení zdravotně postižených osob je praktické doplnit u zařízení sociální péče ještě jeden pohled, kterým je </w:t>
      </w:r>
      <w:r w:rsidRPr="00ED3691">
        <w:rPr>
          <w:b/>
        </w:rPr>
        <w:t>průměrná délka pobytu v těchto zařízeních</w:t>
      </w:r>
      <w:r>
        <w:t>.</w:t>
      </w:r>
    </w:p>
    <w:p w:rsidR="00996B75" w:rsidRPr="009C5B58" w:rsidRDefault="00996B75" w:rsidP="00996B75">
      <w:pPr>
        <w:pStyle w:val="Nzavtabulky"/>
      </w:pPr>
      <w:r>
        <w:t>Tabulka č. 10:</w:t>
      </w:r>
      <w:r>
        <w:tab/>
      </w:r>
      <w:r w:rsidRPr="009C5B58">
        <w:t xml:space="preserve">Průměrná délka pobytu v zařízeních sociální péče podle pohlaví a věku </w:t>
      </w:r>
    </w:p>
    <w:tbl>
      <w:tblPr>
        <w:tblW w:w="9639" w:type="dxa"/>
        <w:tblInd w:w="70" w:type="dxa"/>
        <w:tblCellMar>
          <w:left w:w="70" w:type="dxa"/>
          <w:right w:w="70" w:type="dxa"/>
        </w:tblCellMar>
        <w:tblLook w:val="04A0"/>
      </w:tblPr>
      <w:tblGrid>
        <w:gridCol w:w="1492"/>
        <w:gridCol w:w="1195"/>
        <w:gridCol w:w="1485"/>
        <w:gridCol w:w="1195"/>
        <w:gridCol w:w="1516"/>
        <w:gridCol w:w="1195"/>
        <w:gridCol w:w="1561"/>
      </w:tblGrid>
      <w:tr w:rsidR="00996B75" w:rsidRPr="00D1241E" w:rsidTr="00996B75">
        <w:trPr>
          <w:trHeight w:val="332"/>
        </w:trPr>
        <w:tc>
          <w:tcPr>
            <w:tcW w:w="14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B75" w:rsidRPr="00D1241E" w:rsidRDefault="00996B75" w:rsidP="00996B75">
            <w:pPr>
              <w:spacing w:before="0"/>
              <w:jc w:val="center"/>
              <w:rPr>
                <w:rFonts w:cs="Arial"/>
                <w:b/>
                <w:bCs/>
                <w:color w:val="000000"/>
                <w:sz w:val="18"/>
                <w:szCs w:val="18"/>
              </w:rPr>
            </w:pPr>
            <w:r w:rsidRPr="00D1241E">
              <w:rPr>
                <w:rFonts w:cs="Arial"/>
                <w:b/>
                <w:bCs/>
                <w:color w:val="000000"/>
                <w:sz w:val="18"/>
                <w:szCs w:val="18"/>
              </w:rPr>
              <w:t xml:space="preserve">Věková </w:t>
            </w:r>
            <w:r w:rsidRPr="00D1241E">
              <w:rPr>
                <w:rFonts w:cs="Arial"/>
                <w:b/>
                <w:bCs/>
                <w:color w:val="000000"/>
                <w:sz w:val="18"/>
                <w:szCs w:val="18"/>
              </w:rPr>
              <w:br/>
              <w:t>skupina</w:t>
            </w:r>
          </w:p>
        </w:tc>
        <w:tc>
          <w:tcPr>
            <w:tcW w:w="8037"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96B75" w:rsidRPr="00D1241E" w:rsidRDefault="00996B75" w:rsidP="00996B75">
            <w:pPr>
              <w:spacing w:before="0"/>
              <w:jc w:val="center"/>
              <w:rPr>
                <w:rFonts w:cs="Arial"/>
                <w:b/>
                <w:bCs/>
                <w:color w:val="000000"/>
                <w:sz w:val="18"/>
                <w:szCs w:val="18"/>
              </w:rPr>
            </w:pPr>
            <w:r w:rsidRPr="00D1241E">
              <w:rPr>
                <w:rFonts w:cs="Arial"/>
                <w:b/>
                <w:bCs/>
                <w:color w:val="000000"/>
                <w:sz w:val="18"/>
                <w:szCs w:val="18"/>
              </w:rPr>
              <w:t xml:space="preserve"> Průměrná délka pobytu</w:t>
            </w:r>
          </w:p>
        </w:tc>
      </w:tr>
      <w:tr w:rsidR="00996B75" w:rsidRPr="00D1241E" w:rsidTr="00996B75">
        <w:trPr>
          <w:trHeight w:val="332"/>
        </w:trPr>
        <w:tc>
          <w:tcPr>
            <w:tcW w:w="1471" w:type="dxa"/>
            <w:vMerge/>
            <w:tcBorders>
              <w:top w:val="single" w:sz="4" w:space="0" w:color="auto"/>
              <w:left w:val="single" w:sz="4" w:space="0" w:color="auto"/>
              <w:bottom w:val="single" w:sz="4" w:space="0" w:color="000000"/>
              <w:right w:val="single" w:sz="4" w:space="0" w:color="auto"/>
            </w:tcBorders>
            <w:vAlign w:val="center"/>
            <w:hideMark/>
          </w:tcPr>
          <w:p w:rsidR="00996B75" w:rsidRPr="00D1241E" w:rsidRDefault="00996B75" w:rsidP="00996B75">
            <w:pPr>
              <w:spacing w:before="0"/>
              <w:jc w:val="left"/>
              <w:rPr>
                <w:rFonts w:cs="Arial"/>
                <w:b/>
                <w:bCs/>
                <w:color w:val="000000"/>
                <w:sz w:val="18"/>
                <w:szCs w:val="18"/>
              </w:rPr>
            </w:pPr>
          </w:p>
        </w:tc>
        <w:tc>
          <w:tcPr>
            <w:tcW w:w="2644" w:type="dxa"/>
            <w:gridSpan w:val="2"/>
            <w:tcBorders>
              <w:top w:val="single" w:sz="4" w:space="0" w:color="auto"/>
              <w:left w:val="nil"/>
              <w:bottom w:val="single" w:sz="4" w:space="0" w:color="auto"/>
              <w:right w:val="nil"/>
            </w:tcBorders>
            <w:shd w:val="clear" w:color="auto" w:fill="auto"/>
            <w:noWrap/>
            <w:vAlign w:val="center"/>
            <w:hideMark/>
          </w:tcPr>
          <w:p w:rsidR="00996B75" w:rsidRPr="00D1241E" w:rsidRDefault="00996B75" w:rsidP="00996B75">
            <w:pPr>
              <w:spacing w:before="0"/>
              <w:jc w:val="center"/>
              <w:rPr>
                <w:rFonts w:cs="Arial"/>
                <w:color w:val="000000"/>
                <w:sz w:val="18"/>
                <w:szCs w:val="18"/>
              </w:rPr>
            </w:pPr>
            <w:r w:rsidRPr="00D1241E">
              <w:rPr>
                <w:rFonts w:cs="Arial"/>
                <w:color w:val="000000"/>
                <w:sz w:val="18"/>
                <w:szCs w:val="18"/>
              </w:rPr>
              <w:t>muži</w:t>
            </w:r>
          </w:p>
        </w:tc>
        <w:tc>
          <w:tcPr>
            <w:tcW w:w="267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6B75" w:rsidRPr="00D1241E" w:rsidRDefault="00996B75" w:rsidP="00996B75">
            <w:pPr>
              <w:spacing w:before="0"/>
              <w:jc w:val="center"/>
              <w:rPr>
                <w:rFonts w:cs="Arial"/>
                <w:color w:val="000000"/>
                <w:sz w:val="18"/>
                <w:szCs w:val="18"/>
              </w:rPr>
            </w:pPr>
            <w:r w:rsidRPr="00D1241E">
              <w:rPr>
                <w:rFonts w:cs="Arial"/>
                <w:color w:val="000000"/>
                <w:sz w:val="18"/>
                <w:szCs w:val="18"/>
              </w:rPr>
              <w:t>ženy</w:t>
            </w:r>
          </w:p>
        </w:tc>
        <w:tc>
          <w:tcPr>
            <w:tcW w:w="2719" w:type="dxa"/>
            <w:gridSpan w:val="2"/>
            <w:tcBorders>
              <w:top w:val="single" w:sz="4" w:space="0" w:color="auto"/>
              <w:left w:val="nil"/>
              <w:bottom w:val="single" w:sz="4" w:space="0" w:color="auto"/>
              <w:right w:val="single" w:sz="4" w:space="0" w:color="000000"/>
            </w:tcBorders>
            <w:shd w:val="clear" w:color="000000" w:fill="D8D8D8"/>
            <w:noWrap/>
            <w:vAlign w:val="bottom"/>
            <w:hideMark/>
          </w:tcPr>
          <w:p w:rsidR="00996B75" w:rsidRPr="00D1241E" w:rsidRDefault="00996B75" w:rsidP="00996B75">
            <w:pPr>
              <w:spacing w:before="0"/>
              <w:jc w:val="center"/>
              <w:rPr>
                <w:rFonts w:cs="Arial"/>
                <w:b/>
                <w:bCs/>
                <w:color w:val="000000"/>
                <w:sz w:val="18"/>
                <w:szCs w:val="18"/>
              </w:rPr>
            </w:pPr>
            <w:r w:rsidRPr="00D1241E">
              <w:rPr>
                <w:rFonts w:cs="Arial"/>
                <w:b/>
                <w:bCs/>
                <w:color w:val="000000"/>
                <w:sz w:val="18"/>
                <w:szCs w:val="18"/>
              </w:rPr>
              <w:t>Celkem</w:t>
            </w:r>
          </w:p>
        </w:tc>
      </w:tr>
      <w:tr w:rsidR="00996B75" w:rsidRPr="00D1241E" w:rsidTr="00996B75">
        <w:trPr>
          <w:trHeight w:val="33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996B75" w:rsidRPr="00D1241E" w:rsidRDefault="00996B75" w:rsidP="00996B75">
            <w:pPr>
              <w:spacing w:before="0"/>
              <w:jc w:val="left"/>
              <w:rPr>
                <w:rFonts w:cs="Arial"/>
                <w:color w:val="000000"/>
                <w:sz w:val="18"/>
                <w:szCs w:val="18"/>
              </w:rPr>
            </w:pPr>
            <w:r w:rsidRPr="00D1241E">
              <w:rPr>
                <w:rFonts w:cs="Arial"/>
                <w:color w:val="000000"/>
                <w:sz w:val="18"/>
                <w:szCs w:val="18"/>
              </w:rPr>
              <w:t> </w:t>
            </w:r>
          </w:p>
        </w:tc>
        <w:tc>
          <w:tcPr>
            <w:tcW w:w="1179" w:type="dxa"/>
            <w:tcBorders>
              <w:top w:val="nil"/>
              <w:left w:val="nil"/>
              <w:bottom w:val="single" w:sz="4" w:space="0" w:color="auto"/>
              <w:right w:val="single" w:sz="4" w:space="0" w:color="auto"/>
            </w:tcBorders>
            <w:shd w:val="clear" w:color="auto" w:fill="auto"/>
            <w:noWrap/>
            <w:vAlign w:val="center"/>
            <w:hideMark/>
          </w:tcPr>
          <w:p w:rsidR="00996B75" w:rsidRPr="00D1241E" w:rsidRDefault="00996B75" w:rsidP="00996B75">
            <w:pPr>
              <w:spacing w:before="0"/>
              <w:jc w:val="center"/>
              <w:rPr>
                <w:rFonts w:cs="Arial"/>
                <w:color w:val="000000"/>
                <w:sz w:val="18"/>
                <w:szCs w:val="18"/>
              </w:rPr>
            </w:pPr>
            <w:r w:rsidRPr="00D1241E">
              <w:rPr>
                <w:rFonts w:cs="Arial"/>
                <w:color w:val="000000"/>
                <w:sz w:val="18"/>
                <w:szCs w:val="18"/>
              </w:rPr>
              <w:t>počet let</w:t>
            </w:r>
          </w:p>
        </w:tc>
        <w:tc>
          <w:tcPr>
            <w:tcW w:w="1465" w:type="dxa"/>
            <w:tcBorders>
              <w:top w:val="nil"/>
              <w:left w:val="nil"/>
              <w:bottom w:val="single" w:sz="4" w:space="0" w:color="auto"/>
              <w:right w:val="nil"/>
            </w:tcBorders>
            <w:shd w:val="clear" w:color="auto" w:fill="auto"/>
            <w:vAlign w:val="center"/>
            <w:hideMark/>
          </w:tcPr>
          <w:p w:rsidR="00996B75" w:rsidRPr="00D1241E" w:rsidRDefault="00996B75" w:rsidP="00996B75">
            <w:pPr>
              <w:spacing w:before="0"/>
              <w:jc w:val="center"/>
              <w:rPr>
                <w:rFonts w:cs="Arial"/>
                <w:color w:val="000000"/>
                <w:sz w:val="18"/>
                <w:szCs w:val="18"/>
              </w:rPr>
            </w:pPr>
            <w:r w:rsidRPr="00D1241E">
              <w:rPr>
                <w:rFonts w:cs="Arial"/>
                <w:color w:val="000000"/>
                <w:sz w:val="18"/>
                <w:szCs w:val="18"/>
              </w:rPr>
              <w:t>počet měsíců</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rsidR="00996B75" w:rsidRPr="00D1241E" w:rsidRDefault="00996B75" w:rsidP="00996B75">
            <w:pPr>
              <w:spacing w:before="0"/>
              <w:jc w:val="center"/>
              <w:rPr>
                <w:rFonts w:cs="Arial"/>
                <w:color w:val="000000"/>
                <w:sz w:val="18"/>
                <w:szCs w:val="18"/>
              </w:rPr>
            </w:pPr>
            <w:r w:rsidRPr="00D1241E">
              <w:rPr>
                <w:rFonts w:cs="Arial"/>
                <w:color w:val="000000"/>
                <w:sz w:val="18"/>
                <w:szCs w:val="18"/>
              </w:rPr>
              <w:t>počet let</w:t>
            </w:r>
          </w:p>
        </w:tc>
        <w:tc>
          <w:tcPr>
            <w:tcW w:w="1495" w:type="dxa"/>
            <w:tcBorders>
              <w:top w:val="nil"/>
              <w:left w:val="nil"/>
              <w:bottom w:val="single" w:sz="4" w:space="0" w:color="auto"/>
              <w:right w:val="single" w:sz="4" w:space="0" w:color="auto"/>
            </w:tcBorders>
            <w:shd w:val="clear" w:color="auto" w:fill="auto"/>
            <w:vAlign w:val="center"/>
            <w:hideMark/>
          </w:tcPr>
          <w:p w:rsidR="00996B75" w:rsidRPr="00D1241E" w:rsidRDefault="00996B75" w:rsidP="00996B75">
            <w:pPr>
              <w:spacing w:before="0"/>
              <w:jc w:val="center"/>
              <w:rPr>
                <w:rFonts w:cs="Arial"/>
                <w:color w:val="000000"/>
                <w:sz w:val="18"/>
                <w:szCs w:val="18"/>
              </w:rPr>
            </w:pPr>
            <w:r w:rsidRPr="00D1241E">
              <w:rPr>
                <w:rFonts w:cs="Arial"/>
                <w:color w:val="000000"/>
                <w:sz w:val="18"/>
                <w:szCs w:val="18"/>
              </w:rPr>
              <w:t>počet měsíců</w:t>
            </w:r>
          </w:p>
        </w:tc>
        <w:tc>
          <w:tcPr>
            <w:tcW w:w="1179" w:type="dxa"/>
            <w:tcBorders>
              <w:top w:val="nil"/>
              <w:left w:val="nil"/>
              <w:bottom w:val="single" w:sz="4" w:space="0" w:color="auto"/>
              <w:right w:val="single" w:sz="4" w:space="0" w:color="auto"/>
            </w:tcBorders>
            <w:shd w:val="clear" w:color="000000" w:fill="D8D8D8"/>
            <w:noWrap/>
            <w:vAlign w:val="center"/>
            <w:hideMark/>
          </w:tcPr>
          <w:p w:rsidR="00996B75" w:rsidRPr="00D1241E" w:rsidRDefault="00996B75" w:rsidP="00996B75">
            <w:pPr>
              <w:spacing w:before="0"/>
              <w:jc w:val="center"/>
              <w:rPr>
                <w:rFonts w:cs="Arial"/>
                <w:color w:val="000000"/>
                <w:sz w:val="18"/>
                <w:szCs w:val="18"/>
              </w:rPr>
            </w:pPr>
            <w:r w:rsidRPr="00D1241E">
              <w:rPr>
                <w:rFonts w:cs="Arial"/>
                <w:color w:val="000000"/>
                <w:sz w:val="18"/>
                <w:szCs w:val="18"/>
              </w:rPr>
              <w:t>počet let</w:t>
            </w:r>
          </w:p>
        </w:tc>
        <w:tc>
          <w:tcPr>
            <w:tcW w:w="1540" w:type="dxa"/>
            <w:tcBorders>
              <w:top w:val="nil"/>
              <w:left w:val="nil"/>
              <w:bottom w:val="single" w:sz="4" w:space="0" w:color="auto"/>
              <w:right w:val="single" w:sz="4" w:space="0" w:color="auto"/>
            </w:tcBorders>
            <w:shd w:val="clear" w:color="000000" w:fill="D8D8D8"/>
            <w:vAlign w:val="center"/>
            <w:hideMark/>
          </w:tcPr>
          <w:p w:rsidR="00996B75" w:rsidRPr="00D1241E" w:rsidRDefault="00996B75" w:rsidP="00996B75">
            <w:pPr>
              <w:spacing w:before="0"/>
              <w:jc w:val="center"/>
              <w:rPr>
                <w:rFonts w:cs="Arial"/>
                <w:color w:val="000000"/>
                <w:sz w:val="18"/>
                <w:szCs w:val="18"/>
              </w:rPr>
            </w:pPr>
            <w:r w:rsidRPr="00D1241E">
              <w:rPr>
                <w:rFonts w:cs="Arial"/>
                <w:color w:val="000000"/>
                <w:sz w:val="18"/>
                <w:szCs w:val="18"/>
              </w:rPr>
              <w:t>počet měsíců</w:t>
            </w:r>
          </w:p>
        </w:tc>
      </w:tr>
      <w:tr w:rsidR="00996B75" w:rsidRPr="00D1241E" w:rsidTr="00996B75">
        <w:trPr>
          <w:trHeight w:val="332"/>
        </w:trPr>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996B75" w:rsidRPr="00D1241E" w:rsidRDefault="00996B75" w:rsidP="00996B75">
            <w:pPr>
              <w:spacing w:before="0"/>
              <w:jc w:val="left"/>
              <w:rPr>
                <w:rFonts w:cs="Arial"/>
                <w:color w:val="000000"/>
                <w:sz w:val="18"/>
                <w:szCs w:val="18"/>
              </w:rPr>
            </w:pPr>
            <w:r w:rsidRPr="00D1241E">
              <w:rPr>
                <w:rFonts w:cs="Arial"/>
                <w:color w:val="000000"/>
                <w:sz w:val="18"/>
                <w:szCs w:val="18"/>
              </w:rPr>
              <w:t xml:space="preserve">  0 - 14</w:t>
            </w:r>
          </w:p>
        </w:tc>
        <w:tc>
          <w:tcPr>
            <w:tcW w:w="1179"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2</w:t>
            </w:r>
          </w:p>
        </w:tc>
        <w:tc>
          <w:tcPr>
            <w:tcW w:w="1465"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3</w:t>
            </w:r>
          </w:p>
        </w:tc>
        <w:tc>
          <w:tcPr>
            <w:tcW w:w="1179"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4</w:t>
            </w:r>
          </w:p>
        </w:tc>
        <w:tc>
          <w:tcPr>
            <w:tcW w:w="1495"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10</w:t>
            </w:r>
          </w:p>
        </w:tc>
        <w:tc>
          <w:tcPr>
            <w:tcW w:w="1179"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3</w:t>
            </w:r>
          </w:p>
        </w:tc>
        <w:tc>
          <w:tcPr>
            <w:tcW w:w="1540"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1</w:t>
            </w:r>
          </w:p>
        </w:tc>
      </w:tr>
      <w:tr w:rsidR="00996B75" w:rsidRPr="00D1241E" w:rsidTr="00996B75">
        <w:trPr>
          <w:trHeight w:val="332"/>
        </w:trPr>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996B75" w:rsidRPr="00D1241E" w:rsidRDefault="00996B75" w:rsidP="00996B75">
            <w:pPr>
              <w:spacing w:before="0"/>
              <w:jc w:val="left"/>
              <w:rPr>
                <w:rFonts w:cs="Arial"/>
                <w:color w:val="000000"/>
                <w:sz w:val="18"/>
                <w:szCs w:val="18"/>
              </w:rPr>
            </w:pPr>
            <w:r w:rsidRPr="00D1241E">
              <w:rPr>
                <w:rFonts w:cs="Arial"/>
                <w:color w:val="000000"/>
                <w:sz w:val="18"/>
                <w:szCs w:val="18"/>
              </w:rPr>
              <w:t>15 - 29</w:t>
            </w:r>
          </w:p>
        </w:tc>
        <w:tc>
          <w:tcPr>
            <w:tcW w:w="1179"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15</w:t>
            </w:r>
          </w:p>
        </w:tc>
        <w:tc>
          <w:tcPr>
            <w:tcW w:w="1465"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10</w:t>
            </w:r>
          </w:p>
        </w:tc>
        <w:tc>
          <w:tcPr>
            <w:tcW w:w="1179"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18</w:t>
            </w:r>
          </w:p>
        </w:tc>
        <w:tc>
          <w:tcPr>
            <w:tcW w:w="1495"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6</w:t>
            </w:r>
          </w:p>
        </w:tc>
        <w:tc>
          <w:tcPr>
            <w:tcW w:w="1179"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16</w:t>
            </w:r>
          </w:p>
        </w:tc>
        <w:tc>
          <w:tcPr>
            <w:tcW w:w="1540"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6</w:t>
            </w:r>
          </w:p>
        </w:tc>
      </w:tr>
      <w:tr w:rsidR="00996B75" w:rsidRPr="00D1241E" w:rsidTr="00996B75">
        <w:trPr>
          <w:trHeight w:val="332"/>
        </w:trPr>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996B75" w:rsidRPr="00D1241E" w:rsidRDefault="00996B75" w:rsidP="00996B75">
            <w:pPr>
              <w:spacing w:before="0"/>
              <w:jc w:val="left"/>
              <w:rPr>
                <w:rFonts w:cs="Arial"/>
                <w:color w:val="000000"/>
                <w:sz w:val="18"/>
                <w:szCs w:val="18"/>
              </w:rPr>
            </w:pPr>
            <w:r w:rsidRPr="00D1241E">
              <w:rPr>
                <w:rFonts w:cs="Arial"/>
                <w:color w:val="000000"/>
                <w:sz w:val="18"/>
                <w:szCs w:val="18"/>
              </w:rPr>
              <w:t>30 - 44</w:t>
            </w:r>
          </w:p>
        </w:tc>
        <w:tc>
          <w:tcPr>
            <w:tcW w:w="1179"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15</w:t>
            </w:r>
          </w:p>
        </w:tc>
        <w:tc>
          <w:tcPr>
            <w:tcW w:w="1465"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0</w:t>
            </w:r>
          </w:p>
        </w:tc>
        <w:tc>
          <w:tcPr>
            <w:tcW w:w="1179"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23</w:t>
            </w:r>
          </w:p>
        </w:tc>
        <w:tc>
          <w:tcPr>
            <w:tcW w:w="1495"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10</w:t>
            </w:r>
          </w:p>
        </w:tc>
        <w:tc>
          <w:tcPr>
            <w:tcW w:w="1179"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17</w:t>
            </w:r>
          </w:p>
        </w:tc>
        <w:tc>
          <w:tcPr>
            <w:tcW w:w="1540"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10</w:t>
            </w:r>
          </w:p>
        </w:tc>
      </w:tr>
      <w:tr w:rsidR="00996B75" w:rsidRPr="00D1241E" w:rsidTr="00996B75">
        <w:trPr>
          <w:trHeight w:val="332"/>
        </w:trPr>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996B75" w:rsidRPr="00D1241E" w:rsidRDefault="00996B75" w:rsidP="00996B75">
            <w:pPr>
              <w:spacing w:before="0"/>
              <w:jc w:val="left"/>
              <w:rPr>
                <w:rFonts w:cs="Arial"/>
                <w:color w:val="000000"/>
                <w:sz w:val="18"/>
                <w:szCs w:val="18"/>
              </w:rPr>
            </w:pPr>
            <w:r w:rsidRPr="00D1241E">
              <w:rPr>
                <w:rFonts w:cs="Arial"/>
                <w:color w:val="000000"/>
                <w:sz w:val="18"/>
                <w:szCs w:val="18"/>
              </w:rPr>
              <w:t>45 - 59</w:t>
            </w:r>
          </w:p>
        </w:tc>
        <w:tc>
          <w:tcPr>
            <w:tcW w:w="1179"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13</w:t>
            </w:r>
          </w:p>
        </w:tc>
        <w:tc>
          <w:tcPr>
            <w:tcW w:w="1465"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10</w:t>
            </w:r>
          </w:p>
        </w:tc>
        <w:tc>
          <w:tcPr>
            <w:tcW w:w="1179"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25</w:t>
            </w:r>
          </w:p>
        </w:tc>
        <w:tc>
          <w:tcPr>
            <w:tcW w:w="1495"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10</w:t>
            </w:r>
          </w:p>
        </w:tc>
        <w:tc>
          <w:tcPr>
            <w:tcW w:w="1179"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18</w:t>
            </w:r>
          </w:p>
        </w:tc>
        <w:tc>
          <w:tcPr>
            <w:tcW w:w="1540"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7</w:t>
            </w:r>
          </w:p>
        </w:tc>
      </w:tr>
      <w:tr w:rsidR="00996B75" w:rsidRPr="00D1241E" w:rsidTr="00996B75">
        <w:trPr>
          <w:trHeight w:val="332"/>
        </w:trPr>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996B75" w:rsidRPr="00D1241E" w:rsidRDefault="00996B75" w:rsidP="00996B75">
            <w:pPr>
              <w:spacing w:before="0"/>
              <w:jc w:val="left"/>
              <w:rPr>
                <w:rFonts w:cs="Arial"/>
                <w:color w:val="000000"/>
                <w:sz w:val="18"/>
                <w:szCs w:val="18"/>
              </w:rPr>
            </w:pPr>
            <w:r w:rsidRPr="00D1241E">
              <w:rPr>
                <w:rFonts w:cs="Arial"/>
                <w:color w:val="000000"/>
                <w:sz w:val="18"/>
                <w:szCs w:val="18"/>
              </w:rPr>
              <w:t>60 - 74</w:t>
            </w:r>
          </w:p>
        </w:tc>
        <w:tc>
          <w:tcPr>
            <w:tcW w:w="1179"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11</w:t>
            </w:r>
          </w:p>
        </w:tc>
        <w:tc>
          <w:tcPr>
            <w:tcW w:w="1465"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8</w:t>
            </w:r>
          </w:p>
        </w:tc>
        <w:tc>
          <w:tcPr>
            <w:tcW w:w="1179"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11</w:t>
            </w:r>
          </w:p>
        </w:tc>
        <w:tc>
          <w:tcPr>
            <w:tcW w:w="1495"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2</w:t>
            </w:r>
          </w:p>
        </w:tc>
        <w:tc>
          <w:tcPr>
            <w:tcW w:w="1179"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11</w:t>
            </w:r>
          </w:p>
        </w:tc>
        <w:tc>
          <w:tcPr>
            <w:tcW w:w="1540"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5</w:t>
            </w:r>
          </w:p>
        </w:tc>
      </w:tr>
      <w:tr w:rsidR="00996B75" w:rsidRPr="00D1241E" w:rsidTr="00996B75">
        <w:trPr>
          <w:trHeight w:val="332"/>
        </w:trPr>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996B75" w:rsidRPr="00D1241E" w:rsidRDefault="00996B75" w:rsidP="00996B75">
            <w:pPr>
              <w:spacing w:before="0"/>
              <w:jc w:val="left"/>
              <w:rPr>
                <w:rFonts w:cs="Arial"/>
                <w:color w:val="000000"/>
                <w:sz w:val="18"/>
                <w:szCs w:val="18"/>
              </w:rPr>
            </w:pPr>
            <w:r w:rsidRPr="00D1241E">
              <w:rPr>
                <w:rFonts w:cs="Arial"/>
                <w:color w:val="000000"/>
                <w:sz w:val="18"/>
                <w:szCs w:val="18"/>
              </w:rPr>
              <w:t>75 +</w:t>
            </w:r>
          </w:p>
        </w:tc>
        <w:tc>
          <w:tcPr>
            <w:tcW w:w="1179"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5</w:t>
            </w:r>
          </w:p>
        </w:tc>
        <w:tc>
          <w:tcPr>
            <w:tcW w:w="1465"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4</w:t>
            </w:r>
          </w:p>
        </w:tc>
        <w:tc>
          <w:tcPr>
            <w:tcW w:w="1179"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5</w:t>
            </w:r>
          </w:p>
        </w:tc>
        <w:tc>
          <w:tcPr>
            <w:tcW w:w="1495"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6</w:t>
            </w:r>
          </w:p>
        </w:tc>
        <w:tc>
          <w:tcPr>
            <w:tcW w:w="1179"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5</w:t>
            </w:r>
          </w:p>
        </w:tc>
        <w:tc>
          <w:tcPr>
            <w:tcW w:w="1540"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sz w:val="18"/>
                <w:szCs w:val="18"/>
              </w:rPr>
            </w:pPr>
            <w:r w:rsidRPr="00D1241E">
              <w:rPr>
                <w:rFonts w:cs="Arial"/>
                <w:sz w:val="18"/>
                <w:szCs w:val="18"/>
              </w:rPr>
              <w:t>6</w:t>
            </w:r>
          </w:p>
        </w:tc>
      </w:tr>
      <w:tr w:rsidR="00996B75" w:rsidRPr="00D1241E" w:rsidTr="00996B75">
        <w:trPr>
          <w:trHeight w:val="332"/>
        </w:trPr>
        <w:tc>
          <w:tcPr>
            <w:tcW w:w="1471" w:type="dxa"/>
            <w:tcBorders>
              <w:top w:val="nil"/>
              <w:left w:val="single" w:sz="4" w:space="0" w:color="auto"/>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left"/>
              <w:rPr>
                <w:rFonts w:cs="Arial"/>
                <w:b/>
                <w:bCs/>
                <w:color w:val="000000"/>
                <w:sz w:val="18"/>
                <w:szCs w:val="18"/>
              </w:rPr>
            </w:pPr>
            <w:r w:rsidRPr="00D1241E">
              <w:rPr>
                <w:rFonts w:cs="Arial"/>
                <w:b/>
                <w:bCs/>
                <w:color w:val="000000"/>
                <w:sz w:val="18"/>
                <w:szCs w:val="18"/>
              </w:rPr>
              <w:t xml:space="preserve">Celkem </w:t>
            </w:r>
          </w:p>
        </w:tc>
        <w:tc>
          <w:tcPr>
            <w:tcW w:w="1179"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b/>
                <w:bCs/>
                <w:sz w:val="18"/>
                <w:szCs w:val="18"/>
              </w:rPr>
            </w:pPr>
            <w:r w:rsidRPr="00D1241E">
              <w:rPr>
                <w:rFonts w:cs="Arial"/>
                <w:b/>
                <w:bCs/>
                <w:sz w:val="18"/>
                <w:szCs w:val="18"/>
              </w:rPr>
              <w:t>11</w:t>
            </w:r>
          </w:p>
        </w:tc>
        <w:tc>
          <w:tcPr>
            <w:tcW w:w="1465"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b/>
                <w:bCs/>
                <w:sz w:val="18"/>
                <w:szCs w:val="18"/>
              </w:rPr>
            </w:pPr>
            <w:r>
              <w:rPr>
                <w:rFonts w:cs="Arial"/>
                <w:b/>
                <w:bCs/>
                <w:sz w:val="18"/>
                <w:szCs w:val="18"/>
              </w:rPr>
              <w:t>4</w:t>
            </w:r>
          </w:p>
        </w:tc>
        <w:tc>
          <w:tcPr>
            <w:tcW w:w="1179"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b/>
                <w:bCs/>
                <w:sz w:val="18"/>
                <w:szCs w:val="18"/>
              </w:rPr>
            </w:pPr>
            <w:r w:rsidRPr="00D1241E">
              <w:rPr>
                <w:rFonts w:cs="Arial"/>
                <w:b/>
                <w:bCs/>
                <w:sz w:val="18"/>
                <w:szCs w:val="18"/>
              </w:rPr>
              <w:t>8</w:t>
            </w:r>
          </w:p>
        </w:tc>
        <w:tc>
          <w:tcPr>
            <w:tcW w:w="1495"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b/>
                <w:bCs/>
                <w:sz w:val="18"/>
                <w:szCs w:val="18"/>
              </w:rPr>
            </w:pPr>
            <w:r>
              <w:rPr>
                <w:rFonts w:cs="Arial"/>
                <w:b/>
                <w:bCs/>
                <w:sz w:val="18"/>
                <w:szCs w:val="18"/>
              </w:rPr>
              <w:t>7</w:t>
            </w:r>
          </w:p>
        </w:tc>
        <w:tc>
          <w:tcPr>
            <w:tcW w:w="1179"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b/>
                <w:bCs/>
                <w:sz w:val="18"/>
                <w:szCs w:val="18"/>
              </w:rPr>
            </w:pPr>
            <w:r w:rsidRPr="00D1241E">
              <w:rPr>
                <w:rFonts w:cs="Arial"/>
                <w:b/>
                <w:bCs/>
                <w:sz w:val="18"/>
                <w:szCs w:val="18"/>
              </w:rPr>
              <w:t>9</w:t>
            </w:r>
          </w:p>
        </w:tc>
        <w:tc>
          <w:tcPr>
            <w:tcW w:w="1540"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b/>
                <w:bCs/>
                <w:sz w:val="18"/>
                <w:szCs w:val="18"/>
              </w:rPr>
            </w:pPr>
            <w:r>
              <w:rPr>
                <w:rFonts w:cs="Arial"/>
                <w:b/>
                <w:bCs/>
                <w:sz w:val="18"/>
                <w:szCs w:val="18"/>
              </w:rPr>
              <w:t>7</w:t>
            </w:r>
          </w:p>
        </w:tc>
      </w:tr>
    </w:tbl>
    <w:p w:rsidR="00996B75" w:rsidRPr="00055BB7" w:rsidRDefault="00996B75" w:rsidP="00996B75">
      <w:pPr>
        <w:spacing w:before="240"/>
        <w:ind w:firstLine="567"/>
      </w:pPr>
      <w:r>
        <w:rPr>
          <w:b/>
        </w:rPr>
        <w:t>Relativně</w:t>
      </w:r>
      <w:r w:rsidRPr="00DD1FDF">
        <w:rPr>
          <w:b/>
        </w:rPr>
        <w:t xml:space="preserve"> vyrovnané jsou výsledky zjištěné u tří věkových skupin</w:t>
      </w:r>
      <w:r>
        <w:t xml:space="preserve"> (15 – 29, 30 – 44 a 45 – 59 let) </w:t>
      </w:r>
      <w:r w:rsidRPr="00DD1FDF">
        <w:rPr>
          <w:b/>
        </w:rPr>
        <w:t>v celkovém vyjádření</w:t>
      </w:r>
      <w:r w:rsidRPr="00DD1FDF">
        <w:t xml:space="preserve">. </w:t>
      </w:r>
      <w:r w:rsidRPr="00F946DD">
        <w:rPr>
          <w:u w:val="single"/>
        </w:rPr>
        <w:t>Z pohledu p</w:t>
      </w:r>
      <w:r>
        <w:rPr>
          <w:u w:val="single"/>
        </w:rPr>
        <w:t>ohlaví se již tyto výstupy</w:t>
      </w:r>
      <w:r w:rsidRPr="00F946DD">
        <w:rPr>
          <w:u w:val="single"/>
        </w:rPr>
        <w:t xml:space="preserve"> liší</w:t>
      </w:r>
      <w:r>
        <w:rPr>
          <w:u w:val="single"/>
        </w:rPr>
        <w:t xml:space="preserve"> více</w:t>
      </w:r>
      <w:r>
        <w:t xml:space="preserve">, zejména pak u dvou posledně uvedených věkových kategorií (30 – 44 a 45 – 59 let). Nakonec ani zjištěné </w:t>
      </w:r>
      <w:r w:rsidR="005A1AC4">
        <w:rPr>
          <w:b/>
        </w:rPr>
        <w:t>výsledky v rámci celku bez </w:t>
      </w:r>
      <w:r w:rsidRPr="00DD1FDF">
        <w:rPr>
          <w:b/>
        </w:rPr>
        <w:t>ohledu na věk (9 let a</w:t>
      </w:r>
      <w:r>
        <w:rPr>
          <w:b/>
        </w:rPr>
        <w:t xml:space="preserve"> 7</w:t>
      </w:r>
      <w:r w:rsidRPr="00DD1FDF">
        <w:rPr>
          <w:b/>
        </w:rPr>
        <w:t xml:space="preserve"> měsíců) </w:t>
      </w:r>
      <w:r>
        <w:t>se příliš nevychylují u pohlaví (rozdíl činí 2 roky a 9 měsíců).</w:t>
      </w:r>
    </w:p>
    <w:p w:rsidR="00996B75" w:rsidRPr="0097007A" w:rsidRDefault="00996B75" w:rsidP="001721F9">
      <w:pPr>
        <w:pStyle w:val="Nadpis2"/>
        <w:keepLines w:val="0"/>
        <w:numPr>
          <w:ilvl w:val="1"/>
          <w:numId w:val="13"/>
        </w:numPr>
      </w:pPr>
      <w:bookmarkStart w:id="5" w:name="_Toc382812513"/>
      <w:r>
        <w:t>Ekonomická aktivita zdravotně postižených osob</w:t>
      </w:r>
      <w:bookmarkEnd w:id="5"/>
    </w:p>
    <w:p w:rsidR="00996B75" w:rsidRDefault="00996B75" w:rsidP="00996B75">
      <w:pPr>
        <w:ind w:firstLine="567"/>
      </w:pPr>
      <w:r>
        <w:t>Ekonomická aktivita osob se zdravotním postižením je důležitým f</w:t>
      </w:r>
      <w:r w:rsidR="005A1AC4">
        <w:t>aktorem, který hodně vypovídá o </w:t>
      </w:r>
      <w:r>
        <w:t xml:space="preserve">jejich možném zapojení do pracovního dění ve společnosti, odrážejícím jak přístup společnosti k nim v tomto ohledu, tak i míru jejich zdravotního omezení. </w:t>
      </w:r>
    </w:p>
    <w:p w:rsidR="00996B75" w:rsidRDefault="00996B75" w:rsidP="00996B75">
      <w:pPr>
        <w:ind w:firstLine="567"/>
      </w:pPr>
      <w:r>
        <w:t xml:space="preserve">Podmínky zaměstnávání zdravotně postižených osob jsou sice zakotveny v řadě dokumentů vlády ČR, ale druhou stránkou mince je, a to mnohem důležitější, jejich respektování ze strany především zaměstnavatelů v praktickém životě. Dokladem této skutečnosti je například </w:t>
      </w:r>
      <w:r w:rsidRPr="00805F46">
        <w:rPr>
          <w:u w:val="single"/>
        </w:rPr>
        <w:t>průzkum společnosti LMC</w:t>
      </w:r>
      <w:r>
        <w:t xml:space="preserve"> (Libor Malý </w:t>
      </w:r>
      <w:proofErr w:type="spellStart"/>
      <w:r>
        <w:t>Company</w:t>
      </w:r>
      <w:proofErr w:type="spellEnd"/>
      <w:r>
        <w:t xml:space="preserve"> – společnost je lídrem na elektronickém trhu práce v ČR, nabízející mimo jiné i práci osobám se zdravotním postižením), který byl uskutečněn mezi 189 náhodně vybranými zaměstnavateli a zveřejněn 29. 11. 2013. Z něj mimo jiné vyplynul důležitý závěr, že </w:t>
      </w:r>
      <w:r w:rsidRPr="00805F46">
        <w:rPr>
          <w:b/>
        </w:rPr>
        <w:t>sic</w:t>
      </w:r>
      <w:r>
        <w:rPr>
          <w:b/>
        </w:rPr>
        <w:t>e cca 77% společností zaměstnávala</w:t>
      </w:r>
      <w:r w:rsidRPr="00805F46">
        <w:rPr>
          <w:b/>
        </w:rPr>
        <w:t xml:space="preserve"> osoby se zdravotním postižením, avšak jejich povinný čtyřprocentní podíl </w:t>
      </w:r>
      <w:r>
        <w:rPr>
          <w:b/>
        </w:rPr>
        <w:t>na celkovém počtu zaměstnanců splňovala</w:t>
      </w:r>
      <w:r w:rsidRPr="00805F46">
        <w:rPr>
          <w:b/>
        </w:rPr>
        <w:t xml:space="preserve"> pouze necelá čtvrtina z</w:t>
      </w:r>
      <w:r>
        <w:rPr>
          <w:b/>
        </w:rPr>
        <w:t> </w:t>
      </w:r>
      <w:r w:rsidRPr="00805F46">
        <w:rPr>
          <w:b/>
        </w:rPr>
        <w:t>nich</w:t>
      </w:r>
      <w:r>
        <w:t xml:space="preserve"> (z tohoto důvodu tak </w:t>
      </w:r>
      <w:r w:rsidRPr="0040302D">
        <w:rPr>
          <w:b/>
        </w:rPr>
        <w:t xml:space="preserve">průměrný podíl osob se zdravotním postižením v podnicích a institucích </w:t>
      </w:r>
      <w:r>
        <w:rPr>
          <w:b/>
        </w:rPr>
        <w:t xml:space="preserve">činil </w:t>
      </w:r>
      <w:r w:rsidRPr="0040302D">
        <w:rPr>
          <w:b/>
        </w:rPr>
        <w:t>pouhých 1,54%</w:t>
      </w:r>
      <w:r>
        <w:t>).</w:t>
      </w:r>
    </w:p>
    <w:p w:rsidR="00996B75" w:rsidRDefault="00996B75" w:rsidP="00996B75">
      <w:pPr>
        <w:pStyle w:val="Nzavtabulky"/>
        <w:sectPr w:rsidR="00996B75" w:rsidSect="00996B75">
          <w:pgSz w:w="11906" w:h="16838" w:code="9"/>
          <w:pgMar w:top="1134" w:right="1134" w:bottom="1418" w:left="1134" w:header="709" w:footer="709" w:gutter="0"/>
          <w:cols w:space="708"/>
          <w:docGrid w:linePitch="360"/>
        </w:sectPr>
      </w:pPr>
    </w:p>
    <w:p w:rsidR="00996B75" w:rsidRDefault="00FA6FD4" w:rsidP="00996B75">
      <w:r>
        <w:rPr>
          <w:noProof/>
        </w:rPr>
        <w:lastRenderedPageBreak/>
        <w:drawing>
          <wp:anchor distT="0" distB="0" distL="114300" distR="114300" simplePos="0" relativeHeight="251674624" behindDoc="0" locked="0" layoutInCell="1" allowOverlap="1">
            <wp:simplePos x="0" y="0"/>
            <wp:positionH relativeFrom="margin">
              <wp:align>center</wp:align>
            </wp:positionH>
            <wp:positionV relativeFrom="margin">
              <wp:align>center</wp:align>
            </wp:positionV>
            <wp:extent cx="9030970" cy="5064125"/>
            <wp:effectExtent l="0" t="1962150" r="0" b="1984375"/>
            <wp:wrapSquare wrapText="bothSides"/>
            <wp:docPr id="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rot="-5400000">
                      <a:off x="0" y="0"/>
                      <a:ext cx="9030970" cy="5064125"/>
                    </a:xfrm>
                    <a:prstGeom prst="rect">
                      <a:avLst/>
                    </a:prstGeom>
                    <a:noFill/>
                  </pic:spPr>
                </pic:pic>
              </a:graphicData>
            </a:graphic>
          </wp:anchor>
        </w:drawing>
      </w:r>
    </w:p>
    <w:p w:rsidR="00996B75" w:rsidRDefault="00996B75" w:rsidP="00996B75">
      <w:pPr>
        <w:sectPr w:rsidR="00996B75" w:rsidSect="00996B75">
          <w:pgSz w:w="11906" w:h="16838" w:code="9"/>
          <w:pgMar w:top="1134" w:right="1134" w:bottom="1418" w:left="1134" w:header="709" w:footer="709" w:gutter="0"/>
          <w:cols w:space="708"/>
          <w:docGrid w:linePitch="360"/>
        </w:sectPr>
      </w:pPr>
    </w:p>
    <w:p w:rsidR="00996B75" w:rsidRDefault="00996B75" w:rsidP="00996B75">
      <w:pPr>
        <w:ind w:firstLine="567"/>
      </w:pPr>
      <w:r>
        <w:lastRenderedPageBreak/>
        <w:t>Z tabulky č.</w:t>
      </w:r>
      <w:r w:rsidR="000F3729">
        <w:t xml:space="preserve"> </w:t>
      </w:r>
      <w:r>
        <w:t xml:space="preserve">11 vyplývá, že </w:t>
      </w:r>
      <w:r w:rsidRPr="006C2D7B">
        <w:rPr>
          <w:b/>
        </w:rPr>
        <w:t>nejčastěji se vyskytující ekonomickou aktivi</w:t>
      </w:r>
      <w:r>
        <w:rPr>
          <w:b/>
        </w:rPr>
        <w:t xml:space="preserve">tou je </w:t>
      </w:r>
      <w:r w:rsidRPr="006C2D7B">
        <w:rPr>
          <w:b/>
        </w:rPr>
        <w:t xml:space="preserve">pozice </w:t>
      </w:r>
      <w:r>
        <w:rPr>
          <w:b/>
        </w:rPr>
        <w:t>ne</w:t>
      </w:r>
      <w:r w:rsidRPr="006C2D7B">
        <w:rPr>
          <w:b/>
        </w:rPr>
        <w:t>pracující důchodce/důchodkyně, jejíž podíl na celku činí 69%</w:t>
      </w:r>
      <w:r>
        <w:t xml:space="preserve">. S již značným odstupem jsou na druhém a třetím místě aktivity zaměstnaný/á, OSVČ (9,0%) resp. pracující důchodce/důchodkyně (8,6%). Ostatní ekonomické aktivity mají v tomto srovnání podstatně menší podíl. </w:t>
      </w:r>
    </w:p>
    <w:p w:rsidR="00996B75" w:rsidRDefault="00996B75" w:rsidP="00996B75">
      <w:pPr>
        <w:ind w:firstLine="567"/>
      </w:pPr>
      <w:r w:rsidRPr="006C2D7B">
        <w:rPr>
          <w:u w:val="single"/>
        </w:rPr>
        <w:t>Z hlediska pohlaví</w:t>
      </w:r>
      <w:r>
        <w:t xml:space="preserve"> je možné obecně říci, že </w:t>
      </w:r>
      <w:r w:rsidRPr="006C2D7B">
        <w:rPr>
          <w:u w:val="single"/>
        </w:rPr>
        <w:t>tři shora uvedené aktivity mají u mužů i žen nejen stejné pořadí, ale i přibližně stejnou váhu</w:t>
      </w:r>
      <w:r>
        <w:t xml:space="preserve">. Za zmínku však ještě stojí u rozhodující ekonomické aktivity – nepracující důchodce/důchodkyně - váhově silnější podíl na celku u žen (73,7%) oproti mužům (63,6%), kdy rozdíl činí téměř 10 procentních bodů. </w:t>
      </w:r>
    </w:p>
    <w:p w:rsidR="00996B75" w:rsidRDefault="00996B75" w:rsidP="00996B75">
      <w:pPr>
        <w:ind w:firstLine="567"/>
      </w:pPr>
      <w:r>
        <w:t xml:space="preserve">Na doplnění je vhodné ještě zmínit </w:t>
      </w:r>
      <w:r w:rsidRPr="007F3EB1">
        <w:t xml:space="preserve">logickou, vysvětlitelnou </w:t>
      </w:r>
      <w:r w:rsidRPr="000B63E8">
        <w:rPr>
          <w:u w:val="single"/>
        </w:rPr>
        <w:t>skutečnost týkající se věkové struktury</w:t>
      </w:r>
      <w:r>
        <w:t xml:space="preserve"> zdravotně postižených osob - u rozhodující ekonomické aktivity je nejvyšší počet těchto osob ve věku 60 let a více, zatímco u dalších dvou váhově silnějších aktivit (zaměstnaný/á, OSVČ resp. pracující důchodce/důchodkyně) je jejich podíl naopak vyšší ve věkových kategoriích pod 60 let.</w:t>
      </w:r>
    </w:p>
    <w:p w:rsidR="00996B75" w:rsidRDefault="00996B75" w:rsidP="00996B75">
      <w:pPr>
        <w:ind w:firstLine="567"/>
      </w:pPr>
      <w:r>
        <w:t>Ke komplexnějšímu posouzení ekonomické aktivity osob se zdravotním postižením je důležité se podívat ještě na relaci této kategorie našich spoluobčanů k celkové populaci (tabulka č.</w:t>
      </w:r>
      <w:r w:rsidR="000F3729">
        <w:t xml:space="preserve"> </w:t>
      </w:r>
      <w:r>
        <w:t>12).</w:t>
      </w:r>
    </w:p>
    <w:p w:rsidR="003C496F" w:rsidRDefault="003C496F" w:rsidP="003C496F">
      <w:pPr>
        <w:ind w:firstLine="567"/>
      </w:pPr>
    </w:p>
    <w:p w:rsidR="00996B75" w:rsidRDefault="00996B75" w:rsidP="00996B75">
      <w:pPr>
        <w:pStyle w:val="Nzavtabulky"/>
        <w:ind w:left="1701" w:hanging="1701"/>
        <w:sectPr w:rsidR="00996B75" w:rsidSect="00996B75">
          <w:pgSz w:w="11906" w:h="16838" w:code="9"/>
          <w:pgMar w:top="1134" w:right="1134" w:bottom="1418" w:left="1134" w:header="709" w:footer="709" w:gutter="0"/>
          <w:cols w:space="708"/>
          <w:docGrid w:linePitch="360"/>
        </w:sectPr>
      </w:pPr>
    </w:p>
    <w:p w:rsidR="00996B75" w:rsidRDefault="00A72CCC" w:rsidP="00996B75">
      <w:pPr>
        <w:pStyle w:val="Nzavtabulky"/>
        <w:tabs>
          <w:tab w:val="left" w:pos="2835"/>
          <w:tab w:val="left" w:pos="3686"/>
        </w:tabs>
      </w:pPr>
      <w:r w:rsidRPr="00A72CCC">
        <w:rPr>
          <w:noProof/>
          <w:lang w:eastAsia="cs-CZ"/>
        </w:rPr>
        <w:lastRenderedPageBreak/>
        <w:drawing>
          <wp:anchor distT="0" distB="0" distL="114300" distR="114300" simplePos="0" relativeHeight="251678720" behindDoc="0" locked="0" layoutInCell="1" allowOverlap="1">
            <wp:simplePos x="0" y="0"/>
            <wp:positionH relativeFrom="margin">
              <wp:align>center</wp:align>
            </wp:positionH>
            <wp:positionV relativeFrom="margin">
              <wp:align>center</wp:align>
            </wp:positionV>
            <wp:extent cx="8950325" cy="4187190"/>
            <wp:effectExtent l="0" t="2362200" r="0" b="2346960"/>
            <wp:wrapSquare wrapText="bothSides"/>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rot="16200000">
                      <a:off x="0" y="0"/>
                      <a:ext cx="8950325" cy="4187190"/>
                    </a:xfrm>
                    <a:prstGeom prst="rect">
                      <a:avLst/>
                    </a:prstGeom>
                    <a:noFill/>
                    <a:ln w="9525">
                      <a:noFill/>
                      <a:miter lim="800000"/>
                      <a:headEnd/>
                      <a:tailEnd/>
                    </a:ln>
                  </pic:spPr>
                </pic:pic>
              </a:graphicData>
            </a:graphic>
          </wp:anchor>
        </w:drawing>
      </w:r>
      <w:r w:rsidR="00996B75">
        <w:br w:type="page"/>
      </w:r>
    </w:p>
    <w:p w:rsidR="00996B75" w:rsidRDefault="00FA6FD4" w:rsidP="002201F7">
      <w:pPr>
        <w:pStyle w:val="Vysvtlivkyktabulkm"/>
      </w:pPr>
      <w:r>
        <w:rPr>
          <w:noProof/>
          <w:lang w:eastAsia="cs-CZ"/>
        </w:rPr>
        <w:lastRenderedPageBreak/>
        <w:drawing>
          <wp:anchor distT="0" distB="0" distL="114300" distR="114300" simplePos="0" relativeHeight="251675648" behindDoc="0" locked="0" layoutInCell="1" allowOverlap="1">
            <wp:simplePos x="0" y="0"/>
            <wp:positionH relativeFrom="margin">
              <wp:align>center</wp:align>
            </wp:positionH>
            <wp:positionV relativeFrom="margin">
              <wp:align>center</wp:align>
            </wp:positionV>
            <wp:extent cx="9239250" cy="4389755"/>
            <wp:effectExtent l="0" t="2400300" r="0" b="2392045"/>
            <wp:wrapSquare wrapText="bothSides"/>
            <wp:docPr id="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rot="-5400000">
                      <a:off x="0" y="0"/>
                      <a:ext cx="9239250" cy="4389755"/>
                    </a:xfrm>
                    <a:prstGeom prst="rect">
                      <a:avLst/>
                    </a:prstGeom>
                    <a:noFill/>
                    <a:ln w="9525">
                      <a:noFill/>
                      <a:miter lim="800000"/>
                      <a:headEnd/>
                      <a:tailEnd/>
                    </a:ln>
                  </pic:spPr>
                </pic:pic>
              </a:graphicData>
            </a:graphic>
          </wp:anchor>
        </w:drawing>
      </w:r>
    </w:p>
    <w:p w:rsidR="00996B75" w:rsidRDefault="00996B75" w:rsidP="00996B75">
      <w:pPr>
        <w:ind w:firstLine="567"/>
        <w:sectPr w:rsidR="00996B75" w:rsidSect="00996B75">
          <w:pgSz w:w="11906" w:h="16838" w:code="9"/>
          <w:pgMar w:top="1134" w:right="1134" w:bottom="1418" w:left="1134" w:header="709" w:footer="709" w:gutter="0"/>
          <w:cols w:space="708"/>
          <w:docGrid w:linePitch="360"/>
        </w:sectPr>
      </w:pPr>
    </w:p>
    <w:p w:rsidR="00996B75" w:rsidRPr="00E50427" w:rsidRDefault="00996B75" w:rsidP="00996B75">
      <w:pPr>
        <w:ind w:firstLine="567"/>
      </w:pPr>
      <w:r>
        <w:lastRenderedPageBreak/>
        <w:t xml:space="preserve">Z hodnot uvedených v tabulce č. 12 obecně vyplývá, podíváme-li se především na tři váhově nejsilnější skupiny ekonomické aktivity, že </w:t>
      </w:r>
      <w:r>
        <w:rPr>
          <w:u w:val="single"/>
        </w:rPr>
        <w:t>značný</w:t>
      </w:r>
      <w:r w:rsidRPr="000C39E8">
        <w:rPr>
          <w:u w:val="single"/>
        </w:rPr>
        <w:t xml:space="preserve"> rozdíl je zřetelný u prvních dvou</w:t>
      </w:r>
      <w:r>
        <w:t xml:space="preserve">. U ekonomické aktivity nepracující důchodce/důchodkyně byl u osob se zdravotním postižením zjištěn podíl na celku již výše zmíněných 69,0%, zatímco u celkové populace ČR činí pouze 25,8%. U aktivity zaměstnaný/á, OSVČ je tomu právě naopak – podíl na celku u zdravotně postižených osob činí 9,0%, na druhé straně u celkové populace ČR je to 46,7%. Z těchto údajů je možné odvodit </w:t>
      </w:r>
      <w:r w:rsidRPr="004B6415">
        <w:rPr>
          <w:u w:val="single"/>
        </w:rPr>
        <w:t>obecně formulovaný závěr</w:t>
      </w:r>
      <w:r>
        <w:t xml:space="preserve">, který je jen potvrzením dosud již známých skutečností – </w:t>
      </w:r>
      <w:r w:rsidRPr="004B6415">
        <w:rPr>
          <w:b/>
        </w:rPr>
        <w:t>podíl zaměstnanosti zdravotně postižen</w:t>
      </w:r>
      <w:r>
        <w:rPr>
          <w:b/>
        </w:rPr>
        <w:t>ých osob</w:t>
      </w:r>
      <w:r>
        <w:t xml:space="preserve"> (skupina zaměstnaný/á, OSVČ)</w:t>
      </w:r>
      <w:r>
        <w:rPr>
          <w:b/>
        </w:rPr>
        <w:t xml:space="preserve"> </w:t>
      </w:r>
      <w:r w:rsidRPr="004B6415">
        <w:rPr>
          <w:b/>
        </w:rPr>
        <w:t>je v průměru oproti celkové populaci významně nižší</w:t>
      </w:r>
      <w:r>
        <w:t xml:space="preserve"> (roz</w:t>
      </w:r>
      <w:r w:rsidR="005A1AC4">
        <w:t>díl činí téměř 38 </w:t>
      </w:r>
      <w:r>
        <w:t xml:space="preserve">procentních bodů), </w:t>
      </w:r>
      <w:r w:rsidRPr="004B6415">
        <w:rPr>
          <w:b/>
        </w:rPr>
        <w:t xml:space="preserve">zatímco podíl nepracujících důchodců resp. důchodkyň je </w:t>
      </w:r>
      <w:r>
        <w:t xml:space="preserve">na druhé straně </w:t>
      </w:r>
      <w:r w:rsidRPr="00433787">
        <w:rPr>
          <w:b/>
        </w:rPr>
        <w:t>výrazně</w:t>
      </w:r>
      <w:r>
        <w:t xml:space="preserve"> </w:t>
      </w:r>
      <w:r w:rsidRPr="004B6415">
        <w:rPr>
          <w:b/>
        </w:rPr>
        <w:t>vyšší právě ve skupině osob se zdravotním postižením</w:t>
      </w:r>
      <w:r>
        <w:t xml:space="preserve"> (rozd</w:t>
      </w:r>
      <w:r w:rsidR="006E771B">
        <w:t>íl je cca 42 procentních bodů).</w:t>
      </w:r>
    </w:p>
    <w:p w:rsidR="00996B75" w:rsidRDefault="00996B75" w:rsidP="001721F9">
      <w:pPr>
        <w:pStyle w:val="Nadpis2"/>
        <w:keepLines w:val="0"/>
        <w:numPr>
          <w:ilvl w:val="1"/>
          <w:numId w:val="13"/>
        </w:numPr>
        <w:tabs>
          <w:tab w:val="left" w:pos="851"/>
        </w:tabs>
        <w:ind w:left="0" w:firstLine="0"/>
      </w:pPr>
      <w:bookmarkStart w:id="6" w:name="_Toc382812514"/>
      <w:r>
        <w:t>Zdravotní postižení</w:t>
      </w:r>
      <w:bookmarkEnd w:id="6"/>
    </w:p>
    <w:p w:rsidR="00996B75" w:rsidRDefault="00996B75" w:rsidP="00996B75">
      <w:pPr>
        <w:ind w:firstLine="567"/>
      </w:pPr>
      <w:r>
        <w:t xml:space="preserve">Zdravotní postižení nemalé skupiny našich spoluobčanů není jen jejich osobním problémem, který řadu z nich provází díky nepřízni osudu někdy i celý jejich život, ale nakonec v širším pohledu i celé společnosti. Míra životní úrovně té které země záleží na celé škále určujících faktorů a jedním z nich je pak </w:t>
      </w:r>
      <w:r w:rsidR="005A1AC4">
        <w:br/>
      </w:r>
      <w:r>
        <w:t>i to, do jaké míry umí s optimálním využitím disponibilních prostředků příslušná vláda a její instituce vytvořit podmínky pro relativně rovnocenný život svých handicapovaných občanů.</w:t>
      </w:r>
    </w:p>
    <w:p w:rsidR="00996B75" w:rsidRDefault="00996B75" w:rsidP="00996B75">
      <w:pPr>
        <w:ind w:firstLine="567"/>
      </w:pPr>
      <w:r>
        <w:t>V této souvislosti lze konstatovat</w:t>
      </w:r>
      <w:r w:rsidRPr="00820069">
        <w:t>, že</w:t>
      </w:r>
      <w:r w:rsidRPr="002B7B6F">
        <w:rPr>
          <w:b/>
        </w:rPr>
        <w:t xml:space="preserve"> přístup státu ke zdravotně postiženým</w:t>
      </w:r>
      <w:r>
        <w:rPr>
          <w:b/>
        </w:rPr>
        <w:t xml:space="preserve"> osobám má jisté rezervy</w:t>
      </w:r>
      <w:r w:rsidRPr="002B7B6F">
        <w:rPr>
          <w:b/>
        </w:rPr>
        <w:t xml:space="preserve"> </w:t>
      </w:r>
      <w:r>
        <w:rPr>
          <w:b/>
        </w:rPr>
        <w:t>ve vyšší míře</w:t>
      </w:r>
      <w:r w:rsidRPr="002B7B6F">
        <w:rPr>
          <w:b/>
        </w:rPr>
        <w:t xml:space="preserve"> vnímání jejich individuálních potřeb</w:t>
      </w:r>
      <w:r>
        <w:t xml:space="preserve">, vyplývajících především z věku těchto osob, typu a míry zdravotního postižení, sociálního a ekonomického postavení. </w:t>
      </w:r>
      <w:r>
        <w:rPr>
          <w:b/>
        </w:rPr>
        <w:t>Dosud přece jen převládá</w:t>
      </w:r>
      <w:r w:rsidRPr="002B7B6F">
        <w:rPr>
          <w:b/>
        </w:rPr>
        <w:t xml:space="preserve"> hledisko</w:t>
      </w:r>
      <w:r>
        <w:rPr>
          <w:b/>
        </w:rPr>
        <w:t xml:space="preserve"> plošného posuzování </w:t>
      </w:r>
      <w:r w:rsidRPr="002B7B6F">
        <w:rPr>
          <w:b/>
        </w:rPr>
        <w:t>těchto</w:t>
      </w:r>
      <w:r>
        <w:rPr>
          <w:b/>
        </w:rPr>
        <w:t xml:space="preserve"> osob.</w:t>
      </w:r>
    </w:p>
    <w:p w:rsidR="00996B75" w:rsidRDefault="00996B75" w:rsidP="00996B75">
      <w:pPr>
        <w:ind w:firstLine="567"/>
      </w:pPr>
      <w:r w:rsidRPr="002B7B6F">
        <w:rPr>
          <w:u w:val="single"/>
        </w:rPr>
        <w:t xml:space="preserve">Před vlastním vyhodnocením dat je nutné zdůraznit skutečnost, že u následujících částí problematiky zdravotního </w:t>
      </w:r>
      <w:r w:rsidRPr="008B7A11">
        <w:rPr>
          <w:u w:val="single"/>
        </w:rPr>
        <w:t>postižení</w:t>
      </w:r>
      <w:r w:rsidRPr="008B7A11">
        <w:t xml:space="preserve"> (typ, příčina</w:t>
      </w:r>
      <w:r>
        <w:t xml:space="preserve">, </w:t>
      </w:r>
      <w:r w:rsidRPr="008B7A11">
        <w:t>míra</w:t>
      </w:r>
      <w:r>
        <w:t xml:space="preserve"> a důsledky</w:t>
      </w:r>
      <w:r w:rsidRPr="008B7A11">
        <w:t xml:space="preserve"> postižení, pot</w:t>
      </w:r>
      <w:r>
        <w:t>řeba pomůcky</w:t>
      </w:r>
      <w:r w:rsidRPr="008B7A11">
        <w:t xml:space="preserve"> a rozsah zajištění pomoci) </w:t>
      </w:r>
      <w:r w:rsidRPr="002B7B6F">
        <w:rPr>
          <w:u w:val="single"/>
        </w:rPr>
        <w:t>se často vyskytují různé kombinace</w:t>
      </w:r>
      <w:r>
        <w:t xml:space="preserve">, což vyplývá i z upřesnění v názvu tabulek (možnost více odpovědí). </w:t>
      </w:r>
      <w:r w:rsidRPr="002B7B6F">
        <w:rPr>
          <w:u w:val="single"/>
        </w:rPr>
        <w:t>Z tohoto úhlu pohledu je nutné k analýze výstupů ze šetření přistupovat</w:t>
      </w:r>
      <w:r>
        <w:t>.</w:t>
      </w:r>
    </w:p>
    <w:p w:rsidR="00996B75" w:rsidRPr="00E50427" w:rsidRDefault="00996B75" w:rsidP="00996B75">
      <w:pPr>
        <w:pStyle w:val="Nadpis3"/>
        <w:keepLines w:val="0"/>
        <w:numPr>
          <w:ilvl w:val="2"/>
          <w:numId w:val="13"/>
        </w:numPr>
        <w:tabs>
          <w:tab w:val="left" w:pos="1418"/>
        </w:tabs>
        <w:spacing w:before="240"/>
        <w:ind w:left="0" w:firstLine="0"/>
      </w:pPr>
      <w:bookmarkStart w:id="7" w:name="_Toc382812515"/>
      <w:r w:rsidRPr="00E50427">
        <w:t>Typ zdravotního postižení</w:t>
      </w:r>
      <w:bookmarkEnd w:id="7"/>
    </w:p>
    <w:p w:rsidR="00996B75" w:rsidRDefault="00996B75" w:rsidP="00996B75">
      <w:pPr>
        <w:ind w:firstLine="567"/>
      </w:pPr>
      <w:r>
        <w:t>Provedené šetření se zaměřilo na sedm základních typů zdravotního postižení, které jsou předmětem hlubší analýzy. Základní orientaci v této problematice nám poskytují data uváděná v následující tabulce č.</w:t>
      </w:r>
      <w:r w:rsidR="000F3729">
        <w:t xml:space="preserve"> </w:t>
      </w:r>
      <w:r>
        <w:t>13.</w:t>
      </w:r>
    </w:p>
    <w:p w:rsidR="00996B75" w:rsidRDefault="00996B75" w:rsidP="00996B75">
      <w:pPr>
        <w:pStyle w:val="Nzavtabulky"/>
        <w:sectPr w:rsidR="00996B75" w:rsidSect="00996B75">
          <w:pgSz w:w="11906" w:h="16838" w:code="9"/>
          <w:pgMar w:top="1134" w:right="1134" w:bottom="1418" w:left="1134" w:header="709" w:footer="709" w:gutter="0"/>
          <w:cols w:space="708"/>
          <w:docGrid w:linePitch="360"/>
        </w:sectPr>
      </w:pPr>
    </w:p>
    <w:p w:rsidR="00996B75" w:rsidRPr="00E570F8" w:rsidRDefault="00CF6F74" w:rsidP="00996B75">
      <w:pPr>
        <w:pStyle w:val="Vysvtlivkyktabulkm"/>
      </w:pPr>
      <w:r w:rsidRPr="00CF6F74">
        <w:rPr>
          <w:noProof/>
          <w:lang w:eastAsia="cs-CZ"/>
        </w:rPr>
        <w:lastRenderedPageBreak/>
        <w:drawing>
          <wp:anchor distT="0" distB="0" distL="114300" distR="114300" simplePos="0" relativeHeight="251669504" behindDoc="0" locked="0" layoutInCell="1" allowOverlap="1">
            <wp:simplePos x="723900" y="1905000"/>
            <wp:positionH relativeFrom="margin">
              <wp:align>center</wp:align>
            </wp:positionH>
            <wp:positionV relativeFrom="margin">
              <wp:align>center</wp:align>
            </wp:positionV>
            <wp:extent cx="8096250" cy="5760085"/>
            <wp:effectExtent l="0" t="1143000" r="0" b="1174115"/>
            <wp:wrapSquare wrapText="bothSides"/>
            <wp:docPr id="47" name="obrázek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ChangeAspect="1" noChangeArrowheads="1"/>
                    </pic:cNvPicPr>
                  </pic:nvPicPr>
                  <pic:blipFill>
                    <a:blip r:embed="rId20" cstate="print"/>
                    <a:srcRect/>
                    <a:stretch>
                      <a:fillRect/>
                    </a:stretch>
                  </pic:blipFill>
                  <pic:spPr bwMode="auto">
                    <a:xfrm rot="16200000">
                      <a:off x="0" y="0"/>
                      <a:ext cx="8096250" cy="5760085"/>
                    </a:xfrm>
                    <a:prstGeom prst="rect">
                      <a:avLst/>
                    </a:prstGeom>
                    <a:noFill/>
                    <a:ln w="9525">
                      <a:noFill/>
                      <a:miter lim="800000"/>
                      <a:headEnd/>
                      <a:tailEnd/>
                    </a:ln>
                  </pic:spPr>
                </pic:pic>
              </a:graphicData>
            </a:graphic>
          </wp:anchor>
        </w:drawing>
      </w:r>
    </w:p>
    <w:p w:rsidR="00996B75" w:rsidRDefault="00996B75" w:rsidP="00996B75">
      <w:pPr>
        <w:ind w:firstLine="567"/>
        <w:sectPr w:rsidR="00996B75" w:rsidSect="00996B75">
          <w:pgSz w:w="11906" w:h="16838" w:code="9"/>
          <w:pgMar w:top="1134" w:right="1134" w:bottom="1418" w:left="1134" w:header="709" w:footer="709" w:gutter="0"/>
          <w:cols w:space="708"/>
          <w:docGrid w:linePitch="360"/>
        </w:sectPr>
      </w:pPr>
    </w:p>
    <w:p w:rsidR="00996B75" w:rsidRDefault="00996B75" w:rsidP="00996B75">
      <w:pPr>
        <w:ind w:firstLine="567"/>
      </w:pPr>
      <w:r>
        <w:lastRenderedPageBreak/>
        <w:t xml:space="preserve">Podíváme-li se na </w:t>
      </w:r>
      <w:r w:rsidRPr="002C76D8">
        <w:rPr>
          <w:u w:val="single"/>
        </w:rPr>
        <w:t>celkové výsledky</w:t>
      </w:r>
      <w:r>
        <w:t xml:space="preserve">, pak je z nich patrné, že </w:t>
      </w:r>
      <w:r w:rsidRPr="006F7473">
        <w:rPr>
          <w:b/>
        </w:rPr>
        <w:t>nejvyšší podíl mají vnitřní zdravotní postižení</w:t>
      </w:r>
      <w:r>
        <w:t xml:space="preserve">. Přestože je v tomto typu postižení zahrnuto vždy jen jedno postižení vnitřních orgánů, je celková výše podílu </w:t>
      </w:r>
      <w:r w:rsidRPr="006F7473">
        <w:rPr>
          <w:b/>
        </w:rPr>
        <w:t>41,9%</w:t>
      </w:r>
      <w:r>
        <w:t xml:space="preserve">. Na druhém místě jsou s nevelkým odstupem </w:t>
      </w:r>
      <w:r w:rsidRPr="006F7473">
        <w:rPr>
          <w:b/>
        </w:rPr>
        <w:t>tělesná postižení – 29,2%</w:t>
      </w:r>
      <w:r>
        <w:t xml:space="preserve">. Podíly ostatních typů mají významně nižší zastoupení v celku a pohybují se v intervalu 5,1 - 8,5%. </w:t>
      </w:r>
      <w:r w:rsidRPr="00F3728F">
        <w:rPr>
          <w:b/>
        </w:rPr>
        <w:t xml:space="preserve">Průměrná četnost postižení </w:t>
      </w:r>
      <w:r w:rsidRPr="00F3728F">
        <w:t>na jednu osobu se zdravotním postižením</w:t>
      </w:r>
      <w:r>
        <w:rPr>
          <w:b/>
        </w:rPr>
        <w:t xml:space="preserve"> </w:t>
      </w:r>
      <w:r w:rsidRPr="00F3728F">
        <w:rPr>
          <w:b/>
        </w:rPr>
        <w:t>činí 1,6</w:t>
      </w:r>
      <w:r>
        <w:t xml:space="preserve"> (u věkových kategorií se pak tato četnost pohybuje v intervalu 1,3 – 1,9). </w:t>
      </w:r>
    </w:p>
    <w:p w:rsidR="00996B75" w:rsidRDefault="00996B75" w:rsidP="00996B75">
      <w:pPr>
        <w:ind w:firstLine="567"/>
      </w:pPr>
      <w:r w:rsidRPr="00F3728F">
        <w:rPr>
          <w:u w:val="single"/>
        </w:rPr>
        <w:t>Obecně</w:t>
      </w:r>
      <w:r>
        <w:t xml:space="preserve"> v těchto souvislostech </w:t>
      </w:r>
      <w:r w:rsidRPr="00F3728F">
        <w:rPr>
          <w:u w:val="single"/>
        </w:rPr>
        <w:t>platí, že se zvyšujícím se věke</w:t>
      </w:r>
      <w:r>
        <w:rPr>
          <w:u w:val="single"/>
        </w:rPr>
        <w:t>m bylo zj</w:t>
      </w:r>
      <w:r w:rsidR="005A1AC4">
        <w:rPr>
          <w:u w:val="single"/>
        </w:rPr>
        <w:t>ištěno vyšší zastoupení téměř u </w:t>
      </w:r>
      <w:r>
        <w:rPr>
          <w:u w:val="single"/>
        </w:rPr>
        <w:t>všech typů postižení</w:t>
      </w:r>
      <w:r>
        <w:t xml:space="preserve"> (výjimkou je nejvyšší výskyt u mentálního typu postižení, a to ve věkové kategorii 30 – 44 let, následované věkovou skupinou 15 – 29 let).</w:t>
      </w:r>
    </w:p>
    <w:p w:rsidR="00996B75" w:rsidRDefault="00996B75" w:rsidP="00996B75">
      <w:pPr>
        <w:ind w:firstLine="567"/>
      </w:pPr>
      <w:r>
        <w:t xml:space="preserve">Pokud jde o </w:t>
      </w:r>
      <w:r w:rsidRPr="002C76D8">
        <w:rPr>
          <w:u w:val="single"/>
        </w:rPr>
        <w:t>výsledky zjištěné u pohlaví</w:t>
      </w:r>
      <w:r>
        <w:t>, je možné konstatovat, že oba shora uváděné typy postižení, které z celkového pohledu zaujímají první a druhou pozici, mají stejnou pozici jak u mužů (43,3% resp. 28,4%), tak i u žen (40,8% resp. 30,0%). Zbývající typy postižení jsou u obou pohlaví méně významné. Ani průměrná četnost postižení na jednu osobu se zdravotním postižením se výrazněji neliší (u mužů 1,5 a u žen 1,6); dokonce i minimální a maximální hodnoty této četnosti jsou shodné s </w:t>
      </w:r>
      <w:r w:rsidR="005A1AC4">
        <w:t>celkovými hodnotami (nejnižší u </w:t>
      </w:r>
      <w:r>
        <w:t>věkové skupiny 30 – 44 let, nejvyšší u 75 + let).</w:t>
      </w:r>
    </w:p>
    <w:p w:rsidR="00996B75" w:rsidRDefault="00996B75" w:rsidP="00996B75">
      <w:pPr>
        <w:ind w:firstLine="567"/>
      </w:pPr>
      <w:r>
        <w:t xml:space="preserve">Na doplnění ještě uvádíme zjištění týkající se typu bydlení zdravotně postižených osob v návaznosti na typ jejich postižení. V této souvislosti můžeme u nejsilněji zastoupené formy bydlení (standardní byt v běžném domě) konstatovat, že prakticky </w:t>
      </w:r>
      <w:r w:rsidRPr="00CE0B9C">
        <w:rPr>
          <w:b/>
        </w:rPr>
        <w:t>polovina</w:t>
      </w:r>
      <w:r>
        <w:t xml:space="preserve"> </w:t>
      </w:r>
      <w:r w:rsidRPr="00CE0B9C">
        <w:rPr>
          <w:b/>
        </w:rPr>
        <w:t>zdravotně postižených osob</w:t>
      </w:r>
      <w:r>
        <w:t xml:space="preserve"> (přesně 49,6%) </w:t>
      </w:r>
      <w:r w:rsidRPr="00CE0B9C">
        <w:rPr>
          <w:b/>
        </w:rPr>
        <w:t>v takovém bytě žije s vícenásobným postižením</w:t>
      </w:r>
      <w:r>
        <w:t>. Na druhém místě jsou to osoby s vnitřním typem postižení (22,3%) a na třetím pak osoby s tělesným postižením (16,5%). Zbývajících necelých 12% připadá na ostatní typy postižení (zrakové, sluchové, mentální, duševní a jiné).</w:t>
      </w:r>
    </w:p>
    <w:p w:rsidR="00996B75" w:rsidRDefault="00996B75" w:rsidP="00996B75">
      <w:pPr>
        <w:pStyle w:val="Nadpis3"/>
        <w:keepLines w:val="0"/>
        <w:numPr>
          <w:ilvl w:val="2"/>
          <w:numId w:val="13"/>
        </w:numPr>
        <w:tabs>
          <w:tab w:val="left" w:pos="1418"/>
        </w:tabs>
        <w:spacing w:before="240"/>
        <w:ind w:left="0" w:firstLine="0"/>
      </w:pPr>
      <w:bookmarkStart w:id="8" w:name="_Toc382812516"/>
      <w:r>
        <w:t>Příčina zdravotního postižení</w:t>
      </w:r>
      <w:bookmarkEnd w:id="8"/>
    </w:p>
    <w:p w:rsidR="00996B75" w:rsidRDefault="00996B75" w:rsidP="00996B75">
      <w:pPr>
        <w:ind w:firstLine="567"/>
      </w:pPr>
      <w:r>
        <w:t>Následující data poskytují představu o tom, jaké jsou u 7 typů zdravotních postižení jejich příčiny. Jedná se o důležité hledisko, které nám indikuje hlavně závažnost postižení a dobu jeho vzniku.</w:t>
      </w:r>
    </w:p>
    <w:p w:rsidR="00996B75" w:rsidRDefault="00996B75" w:rsidP="00996B75">
      <w:pPr>
        <w:ind w:firstLine="567"/>
      </w:pPr>
      <w:r>
        <w:t>Základní údaje spojené s problematikou příčin postižení u osob se zdravotním postižením jsou patrné z tabulky č. 14.</w:t>
      </w:r>
    </w:p>
    <w:p w:rsidR="00996B75" w:rsidRPr="00A67B2B" w:rsidRDefault="00996B75" w:rsidP="00996B75">
      <w:pPr>
        <w:pStyle w:val="Nzavtabulky"/>
        <w:ind w:left="1560" w:hanging="1560"/>
        <w:rPr>
          <w:b w:val="0"/>
        </w:rPr>
      </w:pPr>
      <w:r w:rsidRPr="00987CF9">
        <w:t>Tabulka č. 14:</w:t>
      </w:r>
      <w:r>
        <w:tab/>
      </w:r>
      <w:r w:rsidRPr="00987CF9">
        <w:t xml:space="preserve">Příčina zdravotního postižení* podle pohlaví a typu postižení </w:t>
      </w:r>
      <w:r w:rsidRPr="00A67B2B">
        <w:rPr>
          <w:b w:val="0"/>
        </w:rPr>
        <w:t>(možnost více odpovědí)</w:t>
      </w:r>
    </w:p>
    <w:tbl>
      <w:tblPr>
        <w:tblW w:w="9639" w:type="dxa"/>
        <w:tblInd w:w="70" w:type="dxa"/>
        <w:tblLayout w:type="fixed"/>
        <w:tblCellMar>
          <w:left w:w="70" w:type="dxa"/>
          <w:right w:w="70" w:type="dxa"/>
        </w:tblCellMar>
        <w:tblLook w:val="04A0"/>
      </w:tblPr>
      <w:tblGrid>
        <w:gridCol w:w="1240"/>
        <w:gridCol w:w="37"/>
        <w:gridCol w:w="992"/>
        <w:gridCol w:w="850"/>
        <w:gridCol w:w="993"/>
        <w:gridCol w:w="1275"/>
        <w:gridCol w:w="851"/>
        <w:gridCol w:w="992"/>
        <w:gridCol w:w="1134"/>
        <w:gridCol w:w="1275"/>
      </w:tblGrid>
      <w:tr w:rsidR="00996B75" w:rsidRPr="00D1241E" w:rsidTr="00996B75">
        <w:trPr>
          <w:trHeight w:val="319"/>
        </w:trPr>
        <w:tc>
          <w:tcPr>
            <w:tcW w:w="127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96B75" w:rsidRPr="00D1241E" w:rsidRDefault="00996B75" w:rsidP="00996B75">
            <w:pPr>
              <w:spacing w:before="0"/>
              <w:jc w:val="left"/>
              <w:rPr>
                <w:rFonts w:cs="Arial"/>
                <w:b/>
                <w:bCs/>
                <w:color w:val="000000"/>
                <w:sz w:val="18"/>
                <w:szCs w:val="18"/>
              </w:rPr>
            </w:pPr>
            <w:r w:rsidRPr="00D1241E">
              <w:rPr>
                <w:rFonts w:cs="Arial"/>
                <w:b/>
                <w:bCs/>
                <w:color w:val="000000"/>
                <w:sz w:val="18"/>
                <w:szCs w:val="18"/>
              </w:rPr>
              <w:t> </w:t>
            </w:r>
          </w:p>
        </w:tc>
        <w:tc>
          <w:tcPr>
            <w:tcW w:w="8362" w:type="dxa"/>
            <w:gridSpan w:val="8"/>
            <w:tcBorders>
              <w:top w:val="single" w:sz="4" w:space="0" w:color="auto"/>
              <w:left w:val="nil"/>
              <w:bottom w:val="single" w:sz="4" w:space="0" w:color="auto"/>
              <w:right w:val="single" w:sz="4" w:space="0" w:color="000000"/>
            </w:tcBorders>
            <w:shd w:val="clear" w:color="auto" w:fill="auto"/>
            <w:noWrap/>
            <w:vAlign w:val="bottom"/>
            <w:hideMark/>
          </w:tcPr>
          <w:p w:rsidR="00996B75" w:rsidRPr="00D1241E" w:rsidRDefault="00996B75" w:rsidP="00996B75">
            <w:pPr>
              <w:spacing w:before="0"/>
              <w:jc w:val="center"/>
              <w:rPr>
                <w:rFonts w:cs="Arial"/>
                <w:b/>
                <w:bCs/>
                <w:color w:val="000000"/>
                <w:sz w:val="18"/>
                <w:szCs w:val="18"/>
              </w:rPr>
            </w:pPr>
            <w:r w:rsidRPr="00D1241E">
              <w:rPr>
                <w:rFonts w:cs="Arial"/>
                <w:b/>
                <w:bCs/>
                <w:color w:val="000000"/>
                <w:sz w:val="18"/>
                <w:szCs w:val="18"/>
              </w:rPr>
              <w:t>Příčina zdravotního postižení</w:t>
            </w:r>
          </w:p>
        </w:tc>
      </w:tr>
      <w:tr w:rsidR="00996B75" w:rsidRPr="00D1241E" w:rsidTr="00996B75">
        <w:trPr>
          <w:trHeight w:val="303"/>
        </w:trPr>
        <w:tc>
          <w:tcPr>
            <w:tcW w:w="1277" w:type="dxa"/>
            <w:gridSpan w:val="2"/>
            <w:vMerge/>
            <w:tcBorders>
              <w:top w:val="single" w:sz="4" w:space="0" w:color="auto"/>
              <w:left w:val="single" w:sz="4" w:space="0" w:color="auto"/>
              <w:bottom w:val="single" w:sz="4" w:space="0" w:color="000000"/>
              <w:right w:val="single" w:sz="4" w:space="0" w:color="auto"/>
            </w:tcBorders>
            <w:vAlign w:val="center"/>
            <w:hideMark/>
          </w:tcPr>
          <w:p w:rsidR="00996B75" w:rsidRPr="00D1241E" w:rsidRDefault="00996B75" w:rsidP="00996B75">
            <w:pPr>
              <w:spacing w:before="0"/>
              <w:jc w:val="left"/>
              <w:rPr>
                <w:rFonts w:cs="Arial"/>
                <w:b/>
                <w:bCs/>
                <w:color w:val="000000"/>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996B75" w:rsidRPr="00D1241E" w:rsidRDefault="00996B75" w:rsidP="00996B75">
            <w:pPr>
              <w:spacing w:before="0"/>
              <w:jc w:val="center"/>
              <w:rPr>
                <w:rFonts w:cs="Arial"/>
                <w:color w:val="000000"/>
                <w:sz w:val="18"/>
                <w:szCs w:val="18"/>
              </w:rPr>
            </w:pPr>
            <w:r w:rsidRPr="00D1241E">
              <w:rPr>
                <w:rFonts w:cs="Arial"/>
                <w:color w:val="000000"/>
                <w:sz w:val="18"/>
                <w:szCs w:val="18"/>
              </w:rPr>
              <w:t>vrozené</w:t>
            </w:r>
            <w:r w:rsidRPr="00D1241E">
              <w:rPr>
                <w:rFonts w:cs="Arial"/>
                <w:color w:val="000000"/>
                <w:sz w:val="18"/>
                <w:szCs w:val="18"/>
              </w:rPr>
              <w:br/>
              <w:t>postižení</w:t>
            </w: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96B75" w:rsidRPr="00D1241E" w:rsidRDefault="00996B75" w:rsidP="00996B75">
            <w:pPr>
              <w:spacing w:before="0"/>
              <w:jc w:val="center"/>
              <w:rPr>
                <w:rFonts w:cs="Arial"/>
                <w:color w:val="000000"/>
                <w:sz w:val="18"/>
                <w:szCs w:val="18"/>
              </w:rPr>
            </w:pPr>
            <w:r w:rsidRPr="00D1241E">
              <w:rPr>
                <w:rFonts w:cs="Arial"/>
                <w:color w:val="000000"/>
                <w:sz w:val="18"/>
                <w:szCs w:val="18"/>
              </w:rPr>
              <w:t>způsobené</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996B75" w:rsidRPr="00D1241E" w:rsidRDefault="00996B75" w:rsidP="00996B75">
            <w:pPr>
              <w:spacing w:before="0"/>
              <w:jc w:val="center"/>
              <w:rPr>
                <w:rFonts w:cs="Arial"/>
                <w:color w:val="000000"/>
                <w:sz w:val="18"/>
                <w:szCs w:val="18"/>
              </w:rPr>
            </w:pPr>
            <w:r>
              <w:rPr>
                <w:rFonts w:cs="Arial"/>
                <w:color w:val="000000"/>
                <w:sz w:val="18"/>
                <w:szCs w:val="18"/>
              </w:rPr>
              <w:t xml:space="preserve">stařecká </w:t>
            </w:r>
            <w:proofErr w:type="spellStart"/>
            <w:r>
              <w:rPr>
                <w:rFonts w:cs="Arial"/>
                <w:color w:val="000000"/>
                <w:sz w:val="18"/>
                <w:szCs w:val="18"/>
              </w:rPr>
              <w:t>poly</w:t>
            </w:r>
            <w:r w:rsidRPr="00D1241E">
              <w:rPr>
                <w:rFonts w:cs="Arial"/>
                <w:color w:val="000000"/>
                <w:sz w:val="18"/>
                <w:szCs w:val="18"/>
              </w:rPr>
              <w:t>morbidita</w:t>
            </w:r>
            <w:proofErr w:type="spellEnd"/>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6B75" w:rsidRPr="00D1241E" w:rsidRDefault="00996B75" w:rsidP="00996B75">
            <w:pPr>
              <w:spacing w:before="0"/>
              <w:jc w:val="center"/>
              <w:rPr>
                <w:rFonts w:cs="Arial"/>
                <w:color w:val="000000"/>
                <w:sz w:val="18"/>
                <w:szCs w:val="18"/>
              </w:rPr>
            </w:pPr>
            <w:r w:rsidRPr="00D1241E">
              <w:rPr>
                <w:rFonts w:cs="Arial"/>
                <w:color w:val="000000"/>
                <w:sz w:val="18"/>
                <w:szCs w:val="18"/>
              </w:rPr>
              <w:t>jiné</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996B75" w:rsidRPr="00D1241E" w:rsidRDefault="00996B75" w:rsidP="00996B75">
            <w:pPr>
              <w:spacing w:before="0"/>
              <w:jc w:val="center"/>
              <w:rPr>
                <w:rFonts w:cs="Arial"/>
                <w:color w:val="000000"/>
                <w:sz w:val="18"/>
                <w:szCs w:val="18"/>
              </w:rPr>
            </w:pPr>
            <w:r w:rsidRPr="00D1241E">
              <w:rPr>
                <w:rFonts w:cs="Arial"/>
                <w:color w:val="000000"/>
                <w:sz w:val="18"/>
                <w:szCs w:val="18"/>
              </w:rPr>
              <w:t xml:space="preserve">není </w:t>
            </w:r>
            <w:r w:rsidRPr="00D1241E">
              <w:rPr>
                <w:rFonts w:cs="Arial"/>
                <w:color w:val="000000"/>
                <w:sz w:val="18"/>
                <w:szCs w:val="18"/>
              </w:rPr>
              <w:br/>
              <w:t>známo</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996B75" w:rsidRPr="00D1241E" w:rsidRDefault="00996B75" w:rsidP="00996B75">
            <w:pPr>
              <w:spacing w:before="0"/>
              <w:jc w:val="center"/>
              <w:rPr>
                <w:rFonts w:cs="Arial"/>
                <w:color w:val="000000"/>
                <w:sz w:val="18"/>
                <w:szCs w:val="18"/>
              </w:rPr>
            </w:pPr>
            <w:r w:rsidRPr="00D1241E">
              <w:rPr>
                <w:rFonts w:cs="Arial"/>
                <w:color w:val="000000"/>
                <w:sz w:val="18"/>
                <w:szCs w:val="18"/>
              </w:rPr>
              <w:t>nevyplněno</w:t>
            </w:r>
          </w:p>
        </w:tc>
        <w:tc>
          <w:tcPr>
            <w:tcW w:w="1275" w:type="dxa"/>
            <w:vMerge w:val="restart"/>
            <w:tcBorders>
              <w:top w:val="nil"/>
              <w:left w:val="single" w:sz="4" w:space="0" w:color="auto"/>
              <w:bottom w:val="single" w:sz="4" w:space="0" w:color="000000"/>
              <w:right w:val="single" w:sz="4" w:space="0" w:color="auto"/>
            </w:tcBorders>
            <w:shd w:val="clear" w:color="000000" w:fill="D8D8D8"/>
            <w:noWrap/>
            <w:vAlign w:val="center"/>
            <w:hideMark/>
          </w:tcPr>
          <w:p w:rsidR="00996B75" w:rsidRPr="00D1241E" w:rsidRDefault="00996B75" w:rsidP="00996B75">
            <w:pPr>
              <w:spacing w:before="0"/>
              <w:jc w:val="center"/>
              <w:rPr>
                <w:rFonts w:cs="Arial"/>
                <w:b/>
                <w:bCs/>
                <w:color w:val="000000"/>
                <w:sz w:val="18"/>
                <w:szCs w:val="18"/>
              </w:rPr>
            </w:pPr>
            <w:r w:rsidRPr="00D1241E">
              <w:rPr>
                <w:rFonts w:cs="Arial"/>
                <w:b/>
                <w:bCs/>
                <w:color w:val="000000"/>
                <w:sz w:val="18"/>
                <w:szCs w:val="18"/>
              </w:rPr>
              <w:t>Celkem</w:t>
            </w:r>
          </w:p>
        </w:tc>
      </w:tr>
      <w:tr w:rsidR="00996B75" w:rsidRPr="00D1241E" w:rsidTr="00996B75">
        <w:trPr>
          <w:trHeight w:val="558"/>
        </w:trPr>
        <w:tc>
          <w:tcPr>
            <w:tcW w:w="1277" w:type="dxa"/>
            <w:gridSpan w:val="2"/>
            <w:vMerge/>
            <w:tcBorders>
              <w:top w:val="single" w:sz="4" w:space="0" w:color="auto"/>
              <w:left w:val="single" w:sz="4" w:space="0" w:color="auto"/>
              <w:bottom w:val="single" w:sz="4" w:space="0" w:color="000000"/>
              <w:right w:val="single" w:sz="4" w:space="0" w:color="auto"/>
            </w:tcBorders>
            <w:vAlign w:val="center"/>
            <w:hideMark/>
          </w:tcPr>
          <w:p w:rsidR="00996B75" w:rsidRPr="00D1241E" w:rsidRDefault="00996B75" w:rsidP="00996B75">
            <w:pPr>
              <w:spacing w:before="0"/>
              <w:jc w:val="left"/>
              <w:rPr>
                <w:rFonts w:cs="Arial"/>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996B75" w:rsidRPr="00D1241E" w:rsidRDefault="00996B75" w:rsidP="00996B75">
            <w:pPr>
              <w:spacing w:before="0"/>
              <w:jc w:val="left"/>
              <w:rPr>
                <w:rFonts w:cs="Arial"/>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996B75" w:rsidRPr="00D1241E" w:rsidRDefault="00996B75" w:rsidP="00996B75">
            <w:pPr>
              <w:spacing w:before="0"/>
              <w:jc w:val="center"/>
              <w:rPr>
                <w:rFonts w:cs="Arial"/>
                <w:color w:val="000000"/>
                <w:sz w:val="18"/>
                <w:szCs w:val="18"/>
              </w:rPr>
            </w:pPr>
            <w:r w:rsidRPr="00D1241E">
              <w:rPr>
                <w:rFonts w:cs="Arial"/>
                <w:color w:val="000000"/>
                <w:sz w:val="18"/>
                <w:szCs w:val="18"/>
              </w:rPr>
              <w:t>úrazem</w:t>
            </w:r>
          </w:p>
        </w:tc>
        <w:tc>
          <w:tcPr>
            <w:tcW w:w="993" w:type="dxa"/>
            <w:tcBorders>
              <w:top w:val="nil"/>
              <w:left w:val="nil"/>
              <w:bottom w:val="single" w:sz="4" w:space="0" w:color="auto"/>
              <w:right w:val="single" w:sz="4" w:space="0" w:color="auto"/>
            </w:tcBorders>
            <w:shd w:val="clear" w:color="auto" w:fill="auto"/>
            <w:noWrap/>
            <w:vAlign w:val="center"/>
            <w:hideMark/>
          </w:tcPr>
          <w:p w:rsidR="00996B75" w:rsidRPr="00D1241E" w:rsidRDefault="00996B75" w:rsidP="00996B75">
            <w:pPr>
              <w:spacing w:before="0"/>
              <w:jc w:val="center"/>
              <w:rPr>
                <w:rFonts w:cs="Arial"/>
                <w:color w:val="000000"/>
                <w:sz w:val="18"/>
                <w:szCs w:val="18"/>
              </w:rPr>
            </w:pPr>
            <w:r w:rsidRPr="00D1241E">
              <w:rPr>
                <w:rFonts w:cs="Arial"/>
                <w:color w:val="000000"/>
                <w:sz w:val="18"/>
                <w:szCs w:val="18"/>
              </w:rPr>
              <w:t>nemocí</w:t>
            </w:r>
          </w:p>
        </w:tc>
        <w:tc>
          <w:tcPr>
            <w:tcW w:w="1275" w:type="dxa"/>
            <w:vMerge/>
            <w:tcBorders>
              <w:top w:val="nil"/>
              <w:left w:val="single" w:sz="4" w:space="0" w:color="auto"/>
              <w:bottom w:val="single" w:sz="4" w:space="0" w:color="000000"/>
              <w:right w:val="single" w:sz="4" w:space="0" w:color="auto"/>
            </w:tcBorders>
            <w:vAlign w:val="center"/>
            <w:hideMark/>
          </w:tcPr>
          <w:p w:rsidR="00996B75" w:rsidRPr="00D1241E" w:rsidRDefault="00996B75" w:rsidP="00996B75">
            <w:pPr>
              <w:spacing w:before="0"/>
              <w:jc w:val="left"/>
              <w:rPr>
                <w:rFonts w:cs="Arial"/>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996B75" w:rsidRPr="00D1241E" w:rsidRDefault="00996B75" w:rsidP="00996B75">
            <w:pPr>
              <w:spacing w:before="0"/>
              <w:jc w:val="left"/>
              <w:rPr>
                <w:rFonts w:cs="Arial"/>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996B75" w:rsidRPr="00D1241E" w:rsidRDefault="00996B75" w:rsidP="00996B75">
            <w:pPr>
              <w:spacing w:before="0"/>
              <w:jc w:val="left"/>
              <w:rPr>
                <w:rFonts w:cs="Arial"/>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996B75" w:rsidRPr="00D1241E" w:rsidRDefault="00996B75" w:rsidP="00996B75">
            <w:pPr>
              <w:spacing w:before="0"/>
              <w:jc w:val="left"/>
              <w:rPr>
                <w:rFonts w:cs="Arial"/>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996B75" w:rsidRPr="00D1241E" w:rsidRDefault="00996B75" w:rsidP="00996B75">
            <w:pPr>
              <w:spacing w:before="0"/>
              <w:jc w:val="left"/>
              <w:rPr>
                <w:rFonts w:cs="Arial"/>
                <w:b/>
                <w:bCs/>
                <w:color w:val="000000"/>
                <w:sz w:val="18"/>
                <w:szCs w:val="18"/>
              </w:rPr>
            </w:pPr>
          </w:p>
        </w:tc>
      </w:tr>
      <w:tr w:rsidR="00996B75" w:rsidRPr="00D1241E" w:rsidTr="00996B75">
        <w:trPr>
          <w:trHeight w:val="319"/>
        </w:trPr>
        <w:tc>
          <w:tcPr>
            <w:tcW w:w="9639"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96B75" w:rsidRPr="00D1241E" w:rsidRDefault="00996B75" w:rsidP="00996B75">
            <w:pPr>
              <w:spacing w:before="0"/>
              <w:jc w:val="center"/>
              <w:rPr>
                <w:rFonts w:cs="Arial"/>
                <w:b/>
                <w:bCs/>
                <w:color w:val="000000"/>
                <w:sz w:val="18"/>
                <w:szCs w:val="18"/>
              </w:rPr>
            </w:pPr>
            <w:r w:rsidRPr="00D1241E">
              <w:rPr>
                <w:rFonts w:cs="Arial"/>
                <w:b/>
                <w:bCs/>
                <w:color w:val="000000"/>
                <w:sz w:val="18"/>
                <w:szCs w:val="18"/>
              </w:rPr>
              <w:t>Pohlaví</w:t>
            </w:r>
          </w:p>
        </w:tc>
      </w:tr>
      <w:tr w:rsidR="00996B75" w:rsidRPr="00D1241E" w:rsidTr="00996B75">
        <w:trPr>
          <w:trHeight w:val="303"/>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996B75" w:rsidRPr="00D1241E" w:rsidRDefault="00996B75" w:rsidP="00996B75">
            <w:pPr>
              <w:spacing w:before="0"/>
              <w:jc w:val="left"/>
              <w:rPr>
                <w:rFonts w:cs="Arial"/>
                <w:color w:val="000000"/>
                <w:sz w:val="18"/>
                <w:szCs w:val="18"/>
              </w:rPr>
            </w:pPr>
            <w:r w:rsidRPr="00D1241E">
              <w:rPr>
                <w:rFonts w:cs="Arial"/>
                <w:color w:val="000000"/>
                <w:sz w:val="18"/>
                <w:szCs w:val="18"/>
              </w:rPr>
              <w:t>muži</w:t>
            </w:r>
          </w:p>
        </w:tc>
        <w:tc>
          <w:tcPr>
            <w:tcW w:w="1029" w:type="dxa"/>
            <w:gridSpan w:val="2"/>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117 228</w:t>
            </w:r>
          </w:p>
        </w:tc>
        <w:tc>
          <w:tcPr>
            <w:tcW w:w="850"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75 349</w:t>
            </w:r>
          </w:p>
        </w:tc>
        <w:tc>
          <w:tcPr>
            <w:tcW w:w="993"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601 108</w:t>
            </w:r>
          </w:p>
        </w:tc>
        <w:tc>
          <w:tcPr>
            <w:tcW w:w="1275"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50 537</w:t>
            </w:r>
          </w:p>
        </w:tc>
        <w:tc>
          <w:tcPr>
            <w:tcW w:w="851"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28 802</w:t>
            </w:r>
          </w:p>
        </w:tc>
        <w:tc>
          <w:tcPr>
            <w:tcW w:w="992"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51 169</w:t>
            </w:r>
          </w:p>
        </w:tc>
        <w:tc>
          <w:tcPr>
            <w:tcW w:w="1134"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46 706</w:t>
            </w:r>
          </w:p>
        </w:tc>
        <w:tc>
          <w:tcPr>
            <w:tcW w:w="1275"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970 899</w:t>
            </w:r>
          </w:p>
        </w:tc>
      </w:tr>
      <w:tr w:rsidR="00996B75" w:rsidRPr="00D1241E" w:rsidTr="00996B75">
        <w:trPr>
          <w:trHeight w:val="303"/>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996B75" w:rsidRPr="00D1241E" w:rsidRDefault="00996B75" w:rsidP="00996B75">
            <w:pPr>
              <w:spacing w:before="0"/>
              <w:jc w:val="left"/>
              <w:rPr>
                <w:rFonts w:cs="Arial"/>
                <w:color w:val="000000"/>
                <w:sz w:val="18"/>
                <w:szCs w:val="18"/>
              </w:rPr>
            </w:pPr>
            <w:r w:rsidRPr="00D1241E">
              <w:rPr>
                <w:rFonts w:cs="Arial"/>
                <w:color w:val="000000"/>
                <w:sz w:val="18"/>
                <w:szCs w:val="18"/>
              </w:rPr>
              <w:t>ženy</w:t>
            </w:r>
          </w:p>
        </w:tc>
        <w:tc>
          <w:tcPr>
            <w:tcW w:w="1029" w:type="dxa"/>
            <w:gridSpan w:val="2"/>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81 718</w:t>
            </w:r>
          </w:p>
        </w:tc>
        <w:tc>
          <w:tcPr>
            <w:tcW w:w="850"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42 545</w:t>
            </w:r>
          </w:p>
        </w:tc>
        <w:tc>
          <w:tcPr>
            <w:tcW w:w="993"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772 797</w:t>
            </w:r>
          </w:p>
        </w:tc>
        <w:tc>
          <w:tcPr>
            <w:tcW w:w="1275"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139 917</w:t>
            </w:r>
          </w:p>
        </w:tc>
        <w:tc>
          <w:tcPr>
            <w:tcW w:w="851"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25 478</w:t>
            </w:r>
          </w:p>
        </w:tc>
        <w:tc>
          <w:tcPr>
            <w:tcW w:w="992"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31 328</w:t>
            </w:r>
          </w:p>
        </w:tc>
        <w:tc>
          <w:tcPr>
            <w:tcW w:w="1134"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59 624</w:t>
            </w:r>
          </w:p>
        </w:tc>
        <w:tc>
          <w:tcPr>
            <w:tcW w:w="1275"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1 153 408</w:t>
            </w:r>
          </w:p>
        </w:tc>
      </w:tr>
      <w:tr w:rsidR="00996B75" w:rsidRPr="00D1241E" w:rsidTr="00996B75">
        <w:trPr>
          <w:trHeight w:val="303"/>
        </w:trPr>
        <w:tc>
          <w:tcPr>
            <w:tcW w:w="1240" w:type="dxa"/>
            <w:tcBorders>
              <w:top w:val="nil"/>
              <w:left w:val="single" w:sz="4" w:space="0" w:color="auto"/>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left"/>
              <w:rPr>
                <w:rFonts w:cs="Arial"/>
                <w:b/>
                <w:bCs/>
                <w:color w:val="000000"/>
                <w:sz w:val="18"/>
                <w:szCs w:val="18"/>
              </w:rPr>
            </w:pPr>
            <w:r w:rsidRPr="00D1241E">
              <w:rPr>
                <w:rFonts w:cs="Arial"/>
                <w:b/>
                <w:bCs/>
                <w:color w:val="000000"/>
                <w:sz w:val="18"/>
                <w:szCs w:val="18"/>
              </w:rPr>
              <w:t xml:space="preserve">Celkem </w:t>
            </w:r>
          </w:p>
        </w:tc>
        <w:tc>
          <w:tcPr>
            <w:tcW w:w="1029" w:type="dxa"/>
            <w:gridSpan w:val="2"/>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b/>
                <w:bCs/>
                <w:color w:val="000000"/>
                <w:sz w:val="18"/>
                <w:szCs w:val="18"/>
              </w:rPr>
            </w:pPr>
            <w:r w:rsidRPr="00D1241E">
              <w:rPr>
                <w:rFonts w:cs="Arial"/>
                <w:b/>
                <w:bCs/>
                <w:color w:val="000000"/>
                <w:sz w:val="18"/>
                <w:szCs w:val="18"/>
              </w:rPr>
              <w:t>198 945</w:t>
            </w:r>
          </w:p>
        </w:tc>
        <w:tc>
          <w:tcPr>
            <w:tcW w:w="850"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b/>
                <w:bCs/>
                <w:color w:val="000000"/>
                <w:sz w:val="18"/>
                <w:szCs w:val="18"/>
              </w:rPr>
            </w:pPr>
            <w:r w:rsidRPr="00D1241E">
              <w:rPr>
                <w:rFonts w:cs="Arial"/>
                <w:b/>
                <w:bCs/>
                <w:color w:val="000000"/>
                <w:sz w:val="18"/>
                <w:szCs w:val="18"/>
              </w:rPr>
              <w:t>117 894</w:t>
            </w:r>
          </w:p>
        </w:tc>
        <w:tc>
          <w:tcPr>
            <w:tcW w:w="993"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b/>
                <w:bCs/>
                <w:color w:val="000000"/>
                <w:sz w:val="18"/>
                <w:szCs w:val="18"/>
              </w:rPr>
            </w:pPr>
            <w:r w:rsidRPr="00D1241E">
              <w:rPr>
                <w:rFonts w:cs="Arial"/>
                <w:b/>
                <w:bCs/>
                <w:color w:val="000000"/>
                <w:sz w:val="18"/>
                <w:szCs w:val="18"/>
              </w:rPr>
              <w:t>1 373 905</w:t>
            </w:r>
          </w:p>
        </w:tc>
        <w:tc>
          <w:tcPr>
            <w:tcW w:w="1275"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b/>
                <w:bCs/>
                <w:color w:val="000000"/>
                <w:sz w:val="18"/>
                <w:szCs w:val="18"/>
              </w:rPr>
            </w:pPr>
            <w:r w:rsidRPr="00D1241E">
              <w:rPr>
                <w:rFonts w:cs="Arial"/>
                <w:b/>
                <w:bCs/>
                <w:color w:val="000000"/>
                <w:sz w:val="18"/>
                <w:szCs w:val="18"/>
              </w:rPr>
              <w:t>190 455</w:t>
            </w:r>
          </w:p>
        </w:tc>
        <w:tc>
          <w:tcPr>
            <w:tcW w:w="851"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b/>
                <w:bCs/>
                <w:color w:val="000000"/>
                <w:sz w:val="18"/>
                <w:szCs w:val="18"/>
              </w:rPr>
            </w:pPr>
            <w:r w:rsidRPr="00D1241E">
              <w:rPr>
                <w:rFonts w:cs="Arial"/>
                <w:b/>
                <w:bCs/>
                <w:color w:val="000000"/>
                <w:sz w:val="18"/>
                <w:szCs w:val="18"/>
              </w:rPr>
              <w:t>54 280</w:t>
            </w:r>
          </w:p>
        </w:tc>
        <w:tc>
          <w:tcPr>
            <w:tcW w:w="992"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b/>
                <w:bCs/>
                <w:color w:val="000000"/>
                <w:sz w:val="18"/>
                <w:szCs w:val="18"/>
              </w:rPr>
            </w:pPr>
            <w:r w:rsidRPr="00D1241E">
              <w:rPr>
                <w:rFonts w:cs="Arial"/>
                <w:b/>
                <w:bCs/>
                <w:color w:val="000000"/>
                <w:sz w:val="18"/>
                <w:szCs w:val="18"/>
              </w:rPr>
              <w:t>82 497</w:t>
            </w:r>
          </w:p>
        </w:tc>
        <w:tc>
          <w:tcPr>
            <w:tcW w:w="1134"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b/>
                <w:bCs/>
                <w:color w:val="000000"/>
                <w:sz w:val="18"/>
                <w:szCs w:val="18"/>
              </w:rPr>
            </w:pPr>
            <w:r w:rsidRPr="00D1241E">
              <w:rPr>
                <w:rFonts w:cs="Arial"/>
                <w:b/>
                <w:bCs/>
                <w:color w:val="000000"/>
                <w:sz w:val="18"/>
                <w:szCs w:val="18"/>
              </w:rPr>
              <w:t>106 330</w:t>
            </w:r>
          </w:p>
        </w:tc>
        <w:tc>
          <w:tcPr>
            <w:tcW w:w="1275"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b/>
                <w:bCs/>
                <w:color w:val="000000"/>
                <w:sz w:val="18"/>
                <w:szCs w:val="18"/>
              </w:rPr>
            </w:pPr>
            <w:r w:rsidRPr="00D1241E">
              <w:rPr>
                <w:rFonts w:cs="Arial"/>
                <w:b/>
                <w:bCs/>
                <w:color w:val="000000"/>
                <w:sz w:val="18"/>
                <w:szCs w:val="18"/>
              </w:rPr>
              <w:t>2 124 306</w:t>
            </w:r>
          </w:p>
        </w:tc>
      </w:tr>
      <w:tr w:rsidR="00996B75" w:rsidRPr="00D1241E" w:rsidTr="00996B75">
        <w:trPr>
          <w:trHeight w:val="303"/>
        </w:trPr>
        <w:tc>
          <w:tcPr>
            <w:tcW w:w="9639"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96B75" w:rsidRPr="00D1241E" w:rsidRDefault="00996B75" w:rsidP="00996B75">
            <w:pPr>
              <w:spacing w:before="0"/>
              <w:jc w:val="center"/>
              <w:rPr>
                <w:rFonts w:cs="Arial"/>
                <w:b/>
                <w:bCs/>
                <w:color w:val="000000"/>
                <w:sz w:val="18"/>
                <w:szCs w:val="18"/>
              </w:rPr>
            </w:pPr>
            <w:r w:rsidRPr="00D1241E">
              <w:rPr>
                <w:rFonts w:cs="Arial"/>
                <w:b/>
                <w:bCs/>
                <w:color w:val="000000"/>
                <w:sz w:val="18"/>
                <w:szCs w:val="18"/>
              </w:rPr>
              <w:t xml:space="preserve">Typ postižení </w:t>
            </w:r>
          </w:p>
        </w:tc>
      </w:tr>
      <w:tr w:rsidR="00996B75" w:rsidRPr="00D1241E" w:rsidTr="00996B75">
        <w:trPr>
          <w:trHeight w:val="303"/>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996B75" w:rsidRPr="00D1241E" w:rsidRDefault="00996B75" w:rsidP="00996B75">
            <w:pPr>
              <w:spacing w:before="0"/>
              <w:jc w:val="left"/>
              <w:rPr>
                <w:rFonts w:cs="Arial"/>
                <w:color w:val="000000"/>
                <w:sz w:val="18"/>
                <w:szCs w:val="18"/>
              </w:rPr>
            </w:pPr>
            <w:r w:rsidRPr="00D1241E">
              <w:rPr>
                <w:rFonts w:cs="Arial"/>
                <w:color w:val="000000"/>
                <w:sz w:val="18"/>
                <w:szCs w:val="18"/>
              </w:rPr>
              <w:t>tělesné</w:t>
            </w:r>
          </w:p>
        </w:tc>
        <w:tc>
          <w:tcPr>
            <w:tcW w:w="1029" w:type="dxa"/>
            <w:gridSpan w:val="2"/>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54 831</w:t>
            </w:r>
          </w:p>
        </w:tc>
        <w:tc>
          <w:tcPr>
            <w:tcW w:w="850"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72 842</w:t>
            </w:r>
          </w:p>
        </w:tc>
        <w:tc>
          <w:tcPr>
            <w:tcW w:w="993"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301 102</w:t>
            </w:r>
          </w:p>
        </w:tc>
        <w:tc>
          <w:tcPr>
            <w:tcW w:w="1275"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45 623</w:t>
            </w:r>
          </w:p>
        </w:tc>
        <w:tc>
          <w:tcPr>
            <w:tcW w:w="851"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8 804</w:t>
            </w:r>
          </w:p>
        </w:tc>
        <w:tc>
          <w:tcPr>
            <w:tcW w:w="992"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9 829</w:t>
            </w:r>
          </w:p>
        </w:tc>
        <w:tc>
          <w:tcPr>
            <w:tcW w:w="1134"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7 136</w:t>
            </w:r>
          </w:p>
        </w:tc>
        <w:tc>
          <w:tcPr>
            <w:tcW w:w="1275"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b/>
                <w:bCs/>
                <w:color w:val="000000"/>
                <w:sz w:val="18"/>
                <w:szCs w:val="18"/>
              </w:rPr>
            </w:pPr>
            <w:r w:rsidRPr="00D1241E">
              <w:rPr>
                <w:rFonts w:cs="Arial"/>
                <w:b/>
                <w:bCs/>
                <w:color w:val="000000"/>
                <w:sz w:val="18"/>
                <w:szCs w:val="18"/>
              </w:rPr>
              <w:t>500 167</w:t>
            </w:r>
          </w:p>
        </w:tc>
      </w:tr>
      <w:tr w:rsidR="00996B75" w:rsidRPr="00D1241E" w:rsidTr="00996B75">
        <w:trPr>
          <w:trHeight w:val="303"/>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996B75" w:rsidRPr="00D1241E" w:rsidRDefault="00996B75" w:rsidP="00996B75">
            <w:pPr>
              <w:spacing w:before="0"/>
              <w:jc w:val="left"/>
              <w:rPr>
                <w:rFonts w:cs="Arial"/>
                <w:color w:val="000000"/>
                <w:sz w:val="18"/>
                <w:szCs w:val="18"/>
              </w:rPr>
            </w:pPr>
            <w:r w:rsidRPr="00D1241E">
              <w:rPr>
                <w:rFonts w:cs="Arial"/>
                <w:color w:val="000000"/>
                <w:sz w:val="18"/>
                <w:szCs w:val="18"/>
              </w:rPr>
              <w:t>zrakové</w:t>
            </w:r>
          </w:p>
        </w:tc>
        <w:tc>
          <w:tcPr>
            <w:tcW w:w="1029" w:type="dxa"/>
            <w:gridSpan w:val="2"/>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17 354</w:t>
            </w:r>
          </w:p>
        </w:tc>
        <w:tc>
          <w:tcPr>
            <w:tcW w:w="850"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6 984</w:t>
            </w:r>
          </w:p>
        </w:tc>
        <w:tc>
          <w:tcPr>
            <w:tcW w:w="993"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50 694</w:t>
            </w:r>
          </w:p>
        </w:tc>
        <w:tc>
          <w:tcPr>
            <w:tcW w:w="1275"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18 954</w:t>
            </w:r>
          </w:p>
        </w:tc>
        <w:tc>
          <w:tcPr>
            <w:tcW w:w="851"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2 245</w:t>
            </w:r>
          </w:p>
        </w:tc>
        <w:tc>
          <w:tcPr>
            <w:tcW w:w="992"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4 901</w:t>
            </w:r>
          </w:p>
        </w:tc>
        <w:tc>
          <w:tcPr>
            <w:tcW w:w="1134"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1 063</w:t>
            </w:r>
          </w:p>
        </w:tc>
        <w:tc>
          <w:tcPr>
            <w:tcW w:w="1275"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b/>
                <w:bCs/>
                <w:color w:val="000000"/>
                <w:sz w:val="18"/>
                <w:szCs w:val="18"/>
              </w:rPr>
            </w:pPr>
            <w:r w:rsidRPr="00D1241E">
              <w:rPr>
                <w:rFonts w:cs="Arial"/>
                <w:b/>
                <w:bCs/>
                <w:color w:val="000000"/>
                <w:sz w:val="18"/>
                <w:szCs w:val="18"/>
              </w:rPr>
              <w:t>102 195</w:t>
            </w:r>
          </w:p>
        </w:tc>
      </w:tr>
      <w:tr w:rsidR="00996B75" w:rsidRPr="00D1241E" w:rsidTr="00996B75">
        <w:trPr>
          <w:trHeight w:val="303"/>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996B75" w:rsidRPr="00D1241E" w:rsidRDefault="00996B75" w:rsidP="00996B75">
            <w:pPr>
              <w:spacing w:before="0"/>
              <w:jc w:val="left"/>
              <w:rPr>
                <w:rFonts w:cs="Arial"/>
                <w:color w:val="000000"/>
                <w:sz w:val="18"/>
                <w:szCs w:val="18"/>
              </w:rPr>
            </w:pPr>
            <w:r w:rsidRPr="00D1241E">
              <w:rPr>
                <w:rFonts w:cs="Arial"/>
                <w:color w:val="000000"/>
                <w:sz w:val="18"/>
                <w:szCs w:val="18"/>
              </w:rPr>
              <w:t>sluchové</w:t>
            </w:r>
          </w:p>
        </w:tc>
        <w:tc>
          <w:tcPr>
            <w:tcW w:w="1029" w:type="dxa"/>
            <w:gridSpan w:val="2"/>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13 031</w:t>
            </w:r>
          </w:p>
        </w:tc>
        <w:tc>
          <w:tcPr>
            <w:tcW w:w="850"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2 671</w:t>
            </w:r>
          </w:p>
        </w:tc>
        <w:tc>
          <w:tcPr>
            <w:tcW w:w="993"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34 835</w:t>
            </w:r>
          </w:p>
        </w:tc>
        <w:tc>
          <w:tcPr>
            <w:tcW w:w="1275"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27 844</w:t>
            </w:r>
          </w:p>
        </w:tc>
        <w:tc>
          <w:tcPr>
            <w:tcW w:w="851"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3 100</w:t>
            </w:r>
          </w:p>
        </w:tc>
        <w:tc>
          <w:tcPr>
            <w:tcW w:w="992"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2 961</w:t>
            </w:r>
          </w:p>
        </w:tc>
        <w:tc>
          <w:tcPr>
            <w:tcW w:w="1134"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2 033</w:t>
            </w:r>
          </w:p>
        </w:tc>
        <w:tc>
          <w:tcPr>
            <w:tcW w:w="1275"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b/>
                <w:bCs/>
                <w:color w:val="000000"/>
                <w:sz w:val="18"/>
                <w:szCs w:val="18"/>
              </w:rPr>
            </w:pPr>
            <w:r w:rsidRPr="00D1241E">
              <w:rPr>
                <w:rFonts w:cs="Arial"/>
                <w:b/>
                <w:bCs/>
                <w:color w:val="000000"/>
                <w:sz w:val="18"/>
                <w:szCs w:val="18"/>
              </w:rPr>
              <w:t>86 476</w:t>
            </w:r>
          </w:p>
        </w:tc>
      </w:tr>
      <w:tr w:rsidR="00996B75" w:rsidRPr="00D1241E" w:rsidTr="00996B75">
        <w:trPr>
          <w:trHeight w:val="303"/>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996B75" w:rsidRPr="00D1241E" w:rsidRDefault="00996B75" w:rsidP="00996B75">
            <w:pPr>
              <w:spacing w:before="0"/>
              <w:jc w:val="left"/>
              <w:rPr>
                <w:rFonts w:cs="Arial"/>
                <w:color w:val="000000"/>
                <w:sz w:val="18"/>
                <w:szCs w:val="18"/>
              </w:rPr>
            </w:pPr>
            <w:r w:rsidRPr="00D1241E">
              <w:rPr>
                <w:rFonts w:cs="Arial"/>
                <w:color w:val="000000"/>
                <w:sz w:val="18"/>
                <w:szCs w:val="18"/>
              </w:rPr>
              <w:t>mentální</w:t>
            </w:r>
          </w:p>
        </w:tc>
        <w:tc>
          <w:tcPr>
            <w:tcW w:w="1029" w:type="dxa"/>
            <w:gridSpan w:val="2"/>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59 210</w:t>
            </w:r>
          </w:p>
        </w:tc>
        <w:tc>
          <w:tcPr>
            <w:tcW w:w="850"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5 082</w:t>
            </w:r>
          </w:p>
        </w:tc>
        <w:tc>
          <w:tcPr>
            <w:tcW w:w="993"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26 043</w:t>
            </w:r>
          </w:p>
        </w:tc>
        <w:tc>
          <w:tcPr>
            <w:tcW w:w="1275"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6 486</w:t>
            </w:r>
          </w:p>
        </w:tc>
        <w:tc>
          <w:tcPr>
            <w:tcW w:w="851"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1 017</w:t>
            </w:r>
          </w:p>
        </w:tc>
        <w:tc>
          <w:tcPr>
            <w:tcW w:w="992"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3 906</w:t>
            </w:r>
          </w:p>
        </w:tc>
        <w:tc>
          <w:tcPr>
            <w:tcW w:w="1134"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2 830</w:t>
            </w:r>
          </w:p>
        </w:tc>
        <w:tc>
          <w:tcPr>
            <w:tcW w:w="1275"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b/>
                <w:bCs/>
                <w:color w:val="000000"/>
                <w:sz w:val="18"/>
                <w:szCs w:val="18"/>
              </w:rPr>
            </w:pPr>
            <w:r w:rsidRPr="00D1241E">
              <w:rPr>
                <w:rFonts w:cs="Arial"/>
                <w:b/>
                <w:bCs/>
                <w:color w:val="000000"/>
                <w:sz w:val="18"/>
                <w:szCs w:val="18"/>
              </w:rPr>
              <w:t>104 574</w:t>
            </w:r>
          </w:p>
        </w:tc>
      </w:tr>
      <w:tr w:rsidR="00996B75" w:rsidRPr="00D1241E" w:rsidTr="00996B75">
        <w:trPr>
          <w:trHeight w:val="303"/>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996B75" w:rsidRPr="00D1241E" w:rsidRDefault="00996B75" w:rsidP="00996B75">
            <w:pPr>
              <w:spacing w:before="0"/>
              <w:jc w:val="left"/>
              <w:rPr>
                <w:rFonts w:cs="Arial"/>
                <w:color w:val="000000"/>
                <w:sz w:val="18"/>
                <w:szCs w:val="18"/>
              </w:rPr>
            </w:pPr>
            <w:r w:rsidRPr="00D1241E">
              <w:rPr>
                <w:rFonts w:cs="Arial"/>
                <w:color w:val="000000"/>
                <w:sz w:val="18"/>
                <w:szCs w:val="18"/>
              </w:rPr>
              <w:t>duševní</w:t>
            </w:r>
          </w:p>
        </w:tc>
        <w:tc>
          <w:tcPr>
            <w:tcW w:w="1029" w:type="dxa"/>
            <w:gridSpan w:val="2"/>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15 174</w:t>
            </w:r>
          </w:p>
        </w:tc>
        <w:tc>
          <w:tcPr>
            <w:tcW w:w="850"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4 631</w:t>
            </w:r>
          </w:p>
        </w:tc>
        <w:tc>
          <w:tcPr>
            <w:tcW w:w="993"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86 756</w:t>
            </w:r>
          </w:p>
        </w:tc>
        <w:tc>
          <w:tcPr>
            <w:tcW w:w="1275"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15 871</w:t>
            </w:r>
          </w:p>
        </w:tc>
        <w:tc>
          <w:tcPr>
            <w:tcW w:w="851"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10 049</w:t>
            </w:r>
          </w:p>
        </w:tc>
        <w:tc>
          <w:tcPr>
            <w:tcW w:w="992"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10 921</w:t>
            </w:r>
          </w:p>
        </w:tc>
        <w:tc>
          <w:tcPr>
            <w:tcW w:w="1134"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2 116</w:t>
            </w:r>
          </w:p>
        </w:tc>
        <w:tc>
          <w:tcPr>
            <w:tcW w:w="1275"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b/>
                <w:bCs/>
                <w:color w:val="000000"/>
                <w:sz w:val="18"/>
                <w:szCs w:val="18"/>
              </w:rPr>
            </w:pPr>
            <w:r w:rsidRPr="00D1241E">
              <w:rPr>
                <w:rFonts w:cs="Arial"/>
                <w:b/>
                <w:bCs/>
                <w:color w:val="000000"/>
                <w:sz w:val="18"/>
                <w:szCs w:val="18"/>
              </w:rPr>
              <w:t>145 517</w:t>
            </w:r>
          </w:p>
        </w:tc>
      </w:tr>
      <w:tr w:rsidR="00996B75" w:rsidRPr="00D1241E" w:rsidTr="00996B75">
        <w:trPr>
          <w:trHeight w:val="303"/>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996B75" w:rsidRPr="00D1241E" w:rsidRDefault="00996B75" w:rsidP="00996B75">
            <w:pPr>
              <w:spacing w:before="0"/>
              <w:jc w:val="left"/>
              <w:rPr>
                <w:rFonts w:cs="Arial"/>
                <w:color w:val="000000"/>
                <w:sz w:val="18"/>
                <w:szCs w:val="18"/>
              </w:rPr>
            </w:pPr>
            <w:r w:rsidRPr="00D1241E">
              <w:rPr>
                <w:rFonts w:cs="Arial"/>
                <w:color w:val="000000"/>
                <w:sz w:val="18"/>
                <w:szCs w:val="18"/>
              </w:rPr>
              <w:t>vnitřní</w:t>
            </w:r>
            <w:r w:rsidRPr="00B42FC2">
              <w:rPr>
                <w:rFonts w:cs="Arial"/>
                <w:color w:val="000000"/>
              </w:rPr>
              <w:t>**</w:t>
            </w:r>
          </w:p>
        </w:tc>
        <w:tc>
          <w:tcPr>
            <w:tcW w:w="1029" w:type="dxa"/>
            <w:gridSpan w:val="2"/>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36 712</w:t>
            </w:r>
          </w:p>
        </w:tc>
        <w:tc>
          <w:tcPr>
            <w:tcW w:w="850"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24 475</w:t>
            </w:r>
          </w:p>
        </w:tc>
        <w:tc>
          <w:tcPr>
            <w:tcW w:w="993"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844 285</w:t>
            </w:r>
          </w:p>
        </w:tc>
        <w:tc>
          <w:tcPr>
            <w:tcW w:w="1275"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67 537</w:t>
            </w:r>
          </w:p>
        </w:tc>
        <w:tc>
          <w:tcPr>
            <w:tcW w:w="851"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26 492</w:t>
            </w:r>
          </w:p>
        </w:tc>
        <w:tc>
          <w:tcPr>
            <w:tcW w:w="992"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46 660</w:t>
            </w:r>
          </w:p>
        </w:tc>
        <w:tc>
          <w:tcPr>
            <w:tcW w:w="1134"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84 890</w:t>
            </w:r>
          </w:p>
        </w:tc>
        <w:tc>
          <w:tcPr>
            <w:tcW w:w="1275"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b/>
                <w:bCs/>
                <w:color w:val="000000"/>
                <w:sz w:val="18"/>
                <w:szCs w:val="18"/>
              </w:rPr>
            </w:pPr>
            <w:r w:rsidRPr="00D1241E">
              <w:rPr>
                <w:rFonts w:cs="Arial"/>
                <w:b/>
                <w:bCs/>
                <w:color w:val="000000"/>
                <w:sz w:val="18"/>
                <w:szCs w:val="18"/>
              </w:rPr>
              <w:t>1 131 051</w:t>
            </w:r>
          </w:p>
        </w:tc>
      </w:tr>
      <w:tr w:rsidR="00996B75" w:rsidRPr="00D1241E" w:rsidTr="00996B75">
        <w:trPr>
          <w:trHeight w:val="303"/>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996B75" w:rsidRPr="00D1241E" w:rsidRDefault="00996B75" w:rsidP="00996B75">
            <w:pPr>
              <w:spacing w:before="0"/>
              <w:jc w:val="left"/>
              <w:rPr>
                <w:rFonts w:cs="Arial"/>
                <w:color w:val="000000"/>
                <w:sz w:val="18"/>
                <w:szCs w:val="18"/>
              </w:rPr>
            </w:pPr>
            <w:r w:rsidRPr="00D1241E">
              <w:rPr>
                <w:rFonts w:cs="Arial"/>
                <w:color w:val="000000"/>
                <w:sz w:val="18"/>
                <w:szCs w:val="18"/>
              </w:rPr>
              <w:t>jiné</w:t>
            </w:r>
          </w:p>
        </w:tc>
        <w:tc>
          <w:tcPr>
            <w:tcW w:w="1029" w:type="dxa"/>
            <w:gridSpan w:val="2"/>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2 633</w:t>
            </w:r>
          </w:p>
        </w:tc>
        <w:tc>
          <w:tcPr>
            <w:tcW w:w="850"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1 208</w:t>
            </w:r>
          </w:p>
        </w:tc>
        <w:tc>
          <w:tcPr>
            <w:tcW w:w="993"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30 191</w:t>
            </w:r>
          </w:p>
        </w:tc>
        <w:tc>
          <w:tcPr>
            <w:tcW w:w="1275"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8 140</w:t>
            </w:r>
          </w:p>
        </w:tc>
        <w:tc>
          <w:tcPr>
            <w:tcW w:w="851"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2 574</w:t>
            </w:r>
          </w:p>
        </w:tc>
        <w:tc>
          <w:tcPr>
            <w:tcW w:w="992"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3 319</w:t>
            </w:r>
          </w:p>
        </w:tc>
        <w:tc>
          <w:tcPr>
            <w:tcW w:w="1134" w:type="dxa"/>
            <w:tcBorders>
              <w:top w:val="nil"/>
              <w:left w:val="nil"/>
              <w:bottom w:val="single" w:sz="4" w:space="0" w:color="auto"/>
              <w:right w:val="single" w:sz="4" w:space="0" w:color="auto"/>
            </w:tcBorders>
            <w:shd w:val="clear" w:color="auto" w:fill="auto"/>
            <w:noWrap/>
            <w:vAlign w:val="bottom"/>
            <w:hideMark/>
          </w:tcPr>
          <w:p w:rsidR="00996B75" w:rsidRPr="00D1241E" w:rsidRDefault="00996B75" w:rsidP="00996B75">
            <w:pPr>
              <w:spacing w:before="0"/>
              <w:jc w:val="right"/>
              <w:rPr>
                <w:rFonts w:cs="Arial"/>
                <w:color w:val="000000"/>
                <w:sz w:val="18"/>
                <w:szCs w:val="18"/>
              </w:rPr>
            </w:pPr>
            <w:r w:rsidRPr="00D1241E">
              <w:rPr>
                <w:rFonts w:cs="Arial"/>
                <w:color w:val="000000"/>
                <w:sz w:val="18"/>
                <w:szCs w:val="18"/>
              </w:rPr>
              <w:t>6 263</w:t>
            </w:r>
          </w:p>
        </w:tc>
        <w:tc>
          <w:tcPr>
            <w:tcW w:w="1275"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b/>
                <w:bCs/>
                <w:color w:val="000000"/>
                <w:sz w:val="18"/>
                <w:szCs w:val="18"/>
              </w:rPr>
            </w:pPr>
            <w:r w:rsidRPr="00D1241E">
              <w:rPr>
                <w:rFonts w:cs="Arial"/>
                <w:b/>
                <w:bCs/>
                <w:color w:val="000000"/>
                <w:sz w:val="18"/>
                <w:szCs w:val="18"/>
              </w:rPr>
              <w:t>54 327</w:t>
            </w:r>
          </w:p>
        </w:tc>
      </w:tr>
      <w:tr w:rsidR="00996B75" w:rsidRPr="00D1241E" w:rsidTr="00996B75">
        <w:trPr>
          <w:trHeight w:val="303"/>
        </w:trPr>
        <w:tc>
          <w:tcPr>
            <w:tcW w:w="1240" w:type="dxa"/>
            <w:tcBorders>
              <w:top w:val="nil"/>
              <w:left w:val="single" w:sz="4" w:space="0" w:color="auto"/>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left"/>
              <w:rPr>
                <w:rFonts w:cs="Arial"/>
                <w:b/>
                <w:bCs/>
                <w:color w:val="000000"/>
                <w:sz w:val="18"/>
                <w:szCs w:val="18"/>
              </w:rPr>
            </w:pPr>
            <w:r w:rsidRPr="00D1241E">
              <w:rPr>
                <w:rFonts w:cs="Arial"/>
                <w:b/>
                <w:bCs/>
                <w:color w:val="000000"/>
                <w:sz w:val="18"/>
                <w:szCs w:val="18"/>
              </w:rPr>
              <w:t xml:space="preserve">Celkem </w:t>
            </w:r>
          </w:p>
        </w:tc>
        <w:tc>
          <w:tcPr>
            <w:tcW w:w="1029" w:type="dxa"/>
            <w:gridSpan w:val="2"/>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b/>
                <w:bCs/>
                <w:color w:val="000000"/>
                <w:sz w:val="18"/>
                <w:szCs w:val="18"/>
              </w:rPr>
            </w:pPr>
            <w:r w:rsidRPr="00D1241E">
              <w:rPr>
                <w:rFonts w:cs="Arial"/>
                <w:b/>
                <w:bCs/>
                <w:color w:val="000000"/>
                <w:sz w:val="18"/>
                <w:szCs w:val="18"/>
              </w:rPr>
              <w:t>198 945</w:t>
            </w:r>
          </w:p>
        </w:tc>
        <w:tc>
          <w:tcPr>
            <w:tcW w:w="850"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b/>
                <w:bCs/>
                <w:color w:val="000000"/>
                <w:sz w:val="18"/>
                <w:szCs w:val="18"/>
              </w:rPr>
            </w:pPr>
            <w:r w:rsidRPr="00D1241E">
              <w:rPr>
                <w:rFonts w:cs="Arial"/>
                <w:b/>
                <w:bCs/>
                <w:color w:val="000000"/>
                <w:sz w:val="18"/>
                <w:szCs w:val="18"/>
              </w:rPr>
              <w:t>117 894</w:t>
            </w:r>
          </w:p>
        </w:tc>
        <w:tc>
          <w:tcPr>
            <w:tcW w:w="993"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b/>
                <w:bCs/>
                <w:color w:val="000000"/>
                <w:sz w:val="18"/>
                <w:szCs w:val="18"/>
              </w:rPr>
            </w:pPr>
            <w:r w:rsidRPr="00D1241E">
              <w:rPr>
                <w:rFonts w:cs="Arial"/>
                <w:b/>
                <w:bCs/>
                <w:color w:val="000000"/>
                <w:sz w:val="18"/>
                <w:szCs w:val="18"/>
              </w:rPr>
              <w:t>1 373 905</w:t>
            </w:r>
          </w:p>
        </w:tc>
        <w:tc>
          <w:tcPr>
            <w:tcW w:w="1275"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b/>
                <w:bCs/>
                <w:color w:val="000000"/>
                <w:sz w:val="18"/>
                <w:szCs w:val="18"/>
              </w:rPr>
            </w:pPr>
            <w:r w:rsidRPr="00D1241E">
              <w:rPr>
                <w:rFonts w:cs="Arial"/>
                <w:b/>
                <w:bCs/>
                <w:color w:val="000000"/>
                <w:sz w:val="18"/>
                <w:szCs w:val="18"/>
              </w:rPr>
              <w:t>190 455</w:t>
            </w:r>
          </w:p>
        </w:tc>
        <w:tc>
          <w:tcPr>
            <w:tcW w:w="851"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b/>
                <w:bCs/>
                <w:color w:val="000000"/>
                <w:sz w:val="18"/>
                <w:szCs w:val="18"/>
              </w:rPr>
            </w:pPr>
            <w:r w:rsidRPr="00D1241E">
              <w:rPr>
                <w:rFonts w:cs="Arial"/>
                <w:b/>
                <w:bCs/>
                <w:color w:val="000000"/>
                <w:sz w:val="18"/>
                <w:szCs w:val="18"/>
              </w:rPr>
              <w:t>54 280</w:t>
            </w:r>
          </w:p>
        </w:tc>
        <w:tc>
          <w:tcPr>
            <w:tcW w:w="992"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b/>
                <w:bCs/>
                <w:color w:val="000000"/>
                <w:sz w:val="18"/>
                <w:szCs w:val="18"/>
              </w:rPr>
            </w:pPr>
            <w:r w:rsidRPr="00D1241E">
              <w:rPr>
                <w:rFonts w:cs="Arial"/>
                <w:b/>
                <w:bCs/>
                <w:color w:val="000000"/>
                <w:sz w:val="18"/>
                <w:szCs w:val="18"/>
              </w:rPr>
              <w:t>82 497</w:t>
            </w:r>
          </w:p>
        </w:tc>
        <w:tc>
          <w:tcPr>
            <w:tcW w:w="1134"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b/>
                <w:bCs/>
                <w:color w:val="000000"/>
                <w:sz w:val="18"/>
                <w:szCs w:val="18"/>
              </w:rPr>
            </w:pPr>
            <w:r w:rsidRPr="00D1241E">
              <w:rPr>
                <w:rFonts w:cs="Arial"/>
                <w:b/>
                <w:bCs/>
                <w:color w:val="000000"/>
                <w:sz w:val="18"/>
                <w:szCs w:val="18"/>
              </w:rPr>
              <w:t>106 330</w:t>
            </w:r>
          </w:p>
        </w:tc>
        <w:tc>
          <w:tcPr>
            <w:tcW w:w="1275" w:type="dxa"/>
            <w:tcBorders>
              <w:top w:val="nil"/>
              <w:left w:val="nil"/>
              <w:bottom w:val="single" w:sz="4" w:space="0" w:color="auto"/>
              <w:right w:val="single" w:sz="4" w:space="0" w:color="auto"/>
            </w:tcBorders>
            <w:shd w:val="clear" w:color="000000" w:fill="D8D8D8"/>
            <w:noWrap/>
            <w:vAlign w:val="bottom"/>
            <w:hideMark/>
          </w:tcPr>
          <w:p w:rsidR="00996B75" w:rsidRPr="00D1241E" w:rsidRDefault="00996B75" w:rsidP="00996B75">
            <w:pPr>
              <w:spacing w:before="0"/>
              <w:jc w:val="right"/>
              <w:rPr>
                <w:rFonts w:cs="Arial"/>
                <w:b/>
                <w:bCs/>
                <w:color w:val="000000"/>
                <w:sz w:val="18"/>
                <w:szCs w:val="18"/>
              </w:rPr>
            </w:pPr>
            <w:r w:rsidRPr="00D1241E">
              <w:rPr>
                <w:rFonts w:cs="Arial"/>
                <w:b/>
                <w:bCs/>
                <w:color w:val="000000"/>
                <w:sz w:val="18"/>
                <w:szCs w:val="18"/>
              </w:rPr>
              <w:t>2 124 306</w:t>
            </w:r>
          </w:p>
        </w:tc>
      </w:tr>
    </w:tbl>
    <w:p w:rsidR="00996B75" w:rsidRPr="00987CF9" w:rsidRDefault="00996B75" w:rsidP="00996B75">
      <w:pPr>
        <w:pStyle w:val="Vysvtlivkyktabulkm"/>
      </w:pPr>
      <w:proofErr w:type="gramStart"/>
      <w:r w:rsidRPr="00987CF9">
        <w:rPr>
          <w:szCs w:val="24"/>
        </w:rPr>
        <w:t xml:space="preserve">* </w:t>
      </w:r>
      <w:r w:rsidR="000F3729">
        <w:rPr>
          <w:szCs w:val="24"/>
        </w:rPr>
        <w:t xml:space="preserve"> </w:t>
      </w:r>
      <w:r w:rsidR="000F3729">
        <w:t>V</w:t>
      </w:r>
      <w:r w:rsidRPr="00987CF9">
        <w:t> daném</w:t>
      </w:r>
      <w:proofErr w:type="gramEnd"/>
      <w:r w:rsidRPr="00987CF9">
        <w:t xml:space="preserve"> počtu jsou zahrnuta všechna postižení, která respondenti označili</w:t>
      </w:r>
    </w:p>
    <w:p w:rsidR="00996B75" w:rsidRDefault="00996B75" w:rsidP="00996B75">
      <w:pPr>
        <w:pStyle w:val="Vysvtlivkyktabulkm"/>
        <w:tabs>
          <w:tab w:val="left" w:pos="709"/>
          <w:tab w:val="left" w:pos="851"/>
        </w:tabs>
        <w:spacing w:before="60"/>
      </w:pPr>
      <w:r w:rsidRPr="00987CF9">
        <w:rPr>
          <w:szCs w:val="24"/>
        </w:rPr>
        <w:t xml:space="preserve">** </w:t>
      </w:r>
      <w:r w:rsidR="000F3729">
        <w:t>V</w:t>
      </w:r>
      <w:r w:rsidRPr="00987CF9">
        <w:t>četně vícenásobných vnitřních postižení</w:t>
      </w:r>
    </w:p>
    <w:p w:rsidR="00996B75" w:rsidRDefault="00996B75" w:rsidP="006E771B">
      <w:pPr>
        <w:ind w:firstLine="567"/>
      </w:pPr>
      <w:r>
        <w:rPr>
          <w:lang w:eastAsia="en-US"/>
        </w:rPr>
        <w:br w:type="page"/>
      </w:r>
      <w:r w:rsidRPr="001E64DC">
        <w:rPr>
          <w:b/>
        </w:rPr>
        <w:lastRenderedPageBreak/>
        <w:t>Z pohledu celku je nejčastěji se vyskytující příčinou zdravotního postižení nemoc</w:t>
      </w:r>
      <w:r>
        <w:t xml:space="preserve"> (podíl činí </w:t>
      </w:r>
      <w:r w:rsidRPr="001E64DC">
        <w:rPr>
          <w:b/>
        </w:rPr>
        <w:t>64,7%</w:t>
      </w:r>
      <w:r>
        <w:t xml:space="preserve">), s velkým odstupem následovanou vrozeným postižením (9,4%) a stařeckou </w:t>
      </w:r>
      <w:proofErr w:type="spellStart"/>
      <w:r>
        <w:t>polymorbiditou</w:t>
      </w:r>
      <w:proofErr w:type="spellEnd"/>
      <w:r>
        <w:t xml:space="preserve"> (9,0%). Zbývající sledované příčiny již mají relativně nízkou váhu, pohybující se na úrovni 5,5% a méně. Zaměříme-li se na rozhodující příčinu, pak v celkovém počtu naprosto </w:t>
      </w:r>
      <w:r w:rsidRPr="001E64DC">
        <w:rPr>
          <w:u w:val="single"/>
        </w:rPr>
        <w:t xml:space="preserve">nejpočetnější </w:t>
      </w:r>
      <w:r>
        <w:rPr>
          <w:u w:val="single"/>
        </w:rPr>
        <w:t>jsou vícenásobná vnitřní</w:t>
      </w:r>
      <w:r w:rsidRPr="001E64DC">
        <w:rPr>
          <w:u w:val="single"/>
        </w:rPr>
        <w:t xml:space="preserve"> postižení </w:t>
      </w:r>
      <w:r>
        <w:t xml:space="preserve">(61,5%), </w:t>
      </w:r>
      <w:r w:rsidRPr="001E64DC">
        <w:rPr>
          <w:u w:val="single"/>
        </w:rPr>
        <w:t>n</w:t>
      </w:r>
      <w:r>
        <w:rPr>
          <w:u w:val="single"/>
        </w:rPr>
        <w:t>ásledovaná</w:t>
      </w:r>
      <w:r w:rsidRPr="001E64DC">
        <w:rPr>
          <w:u w:val="single"/>
        </w:rPr>
        <w:t xml:space="preserve"> tělesným postižením</w:t>
      </w:r>
      <w:r>
        <w:t xml:space="preserve"> (21,9%). </w:t>
      </w:r>
    </w:p>
    <w:p w:rsidR="00996B75" w:rsidRPr="002427CE" w:rsidRDefault="00996B75" w:rsidP="00996B75">
      <w:pPr>
        <w:ind w:firstLine="567"/>
      </w:pPr>
      <w:r>
        <w:t xml:space="preserve">Pokud jde o </w:t>
      </w:r>
      <w:r w:rsidRPr="00F01845">
        <w:rPr>
          <w:u w:val="single"/>
        </w:rPr>
        <w:t>hledisko pohlaví</w:t>
      </w:r>
      <w:r>
        <w:t>, pak lze mimo jiné konstatovat, že u hlavní příčiny zdravotního postižení (nemoci) je mírná převaha u žen (56,2%). Podíváme-li se na další dvě</w:t>
      </w:r>
      <w:r w:rsidR="005A1AC4">
        <w:t xml:space="preserve"> váhově silnější příčiny, pak u </w:t>
      </w:r>
      <w:r>
        <w:t xml:space="preserve">vrozeného postižení je převládající podíl u mužů (58,9%), zatímco u stařecké </w:t>
      </w:r>
      <w:proofErr w:type="spellStart"/>
      <w:r>
        <w:t>polymorbidity</w:t>
      </w:r>
      <w:proofErr w:type="spellEnd"/>
      <w:r>
        <w:t xml:space="preserve"> naopak u žen (73,5%).</w:t>
      </w:r>
    </w:p>
    <w:p w:rsidR="00996B75" w:rsidRDefault="00996B75" w:rsidP="001721F9">
      <w:pPr>
        <w:pStyle w:val="Nadpis3"/>
        <w:keepLines w:val="0"/>
        <w:numPr>
          <w:ilvl w:val="2"/>
          <w:numId w:val="13"/>
        </w:numPr>
        <w:tabs>
          <w:tab w:val="left" w:pos="1418"/>
        </w:tabs>
        <w:spacing w:before="240"/>
        <w:ind w:left="0" w:firstLine="0"/>
      </w:pPr>
      <w:bookmarkStart w:id="9" w:name="_Toc382812517"/>
      <w:r w:rsidRPr="00987CF9">
        <w:t>Míra zdravotního postižení</w:t>
      </w:r>
      <w:bookmarkEnd w:id="9"/>
    </w:p>
    <w:p w:rsidR="00996B75" w:rsidRDefault="00996B75" w:rsidP="00996B75">
      <w:pPr>
        <w:ind w:firstLine="567"/>
      </w:pPr>
      <w:r>
        <w:t>Míra zdravotního postižení nám do značné míry předurčuje důsledky, které z něj vyplynou pro další život osob se zdravotním postižením. Proto je třeba se této části problematiky zdravotního postižení věnovat s velkou pozorností.</w:t>
      </w:r>
    </w:p>
    <w:p w:rsidR="00996B75" w:rsidRDefault="00996B75" w:rsidP="00996B75">
      <w:pPr>
        <w:ind w:firstLine="567"/>
      </w:pPr>
      <w:r w:rsidRPr="001A56ED">
        <w:rPr>
          <w:b/>
        </w:rPr>
        <w:t xml:space="preserve">Na tomto místě je nutné znovu zdůraznit tzv. „práh zdravotního postižení“ </w:t>
      </w:r>
      <w:r>
        <w:t xml:space="preserve">(viz část 2.1 této analýzy), </w:t>
      </w:r>
      <w:r w:rsidRPr="001A56ED">
        <w:rPr>
          <w:b/>
        </w:rPr>
        <w:t>který je hraničním vyjádřením toho, zda se osoba vybraná náhodným výběrem do šetření zahrnula či nikoliv</w:t>
      </w:r>
      <w:r>
        <w:t>.</w:t>
      </w:r>
    </w:p>
    <w:p w:rsidR="00996B75" w:rsidRPr="00987CF9" w:rsidRDefault="00996B75" w:rsidP="00996B75">
      <w:pPr>
        <w:pStyle w:val="Nzavtabulky"/>
        <w:ind w:left="1560" w:hanging="1560"/>
      </w:pPr>
      <w:r>
        <w:br w:type="page"/>
      </w:r>
      <w:r w:rsidRPr="00987CF9">
        <w:lastRenderedPageBreak/>
        <w:t>Tabulka č. 15:</w:t>
      </w:r>
      <w:r>
        <w:tab/>
      </w:r>
      <w:r w:rsidRPr="00987CF9">
        <w:t xml:space="preserve">Míra zdravotního postižení podle pohlaví, věku a typu postižení </w:t>
      </w:r>
      <w:r w:rsidRPr="005A1AC4">
        <w:rPr>
          <w:b w:val="0"/>
        </w:rPr>
        <w:t>(</w:t>
      </w:r>
      <w:r w:rsidRPr="00976F80">
        <w:rPr>
          <w:b w:val="0"/>
        </w:rPr>
        <w:t>možnost více odpovědí</w:t>
      </w:r>
      <w:r w:rsidRPr="005A1AC4">
        <w:rPr>
          <w:b w:val="0"/>
        </w:rPr>
        <w:t>)</w:t>
      </w:r>
    </w:p>
    <w:tbl>
      <w:tblPr>
        <w:tblW w:w="9640" w:type="dxa"/>
        <w:tblInd w:w="70" w:type="dxa"/>
        <w:tblCellMar>
          <w:left w:w="70" w:type="dxa"/>
          <w:right w:w="70" w:type="dxa"/>
        </w:tblCellMar>
        <w:tblLook w:val="04A0"/>
      </w:tblPr>
      <w:tblGrid>
        <w:gridCol w:w="1483"/>
        <w:gridCol w:w="1072"/>
        <w:gridCol w:w="1375"/>
        <w:gridCol w:w="1052"/>
        <w:gridCol w:w="1193"/>
        <w:gridCol w:w="1092"/>
        <w:gridCol w:w="1254"/>
        <w:gridCol w:w="1119"/>
      </w:tblGrid>
      <w:tr w:rsidR="00996B75" w:rsidRPr="00E94A2F" w:rsidTr="00996B75">
        <w:trPr>
          <w:trHeight w:val="374"/>
        </w:trPr>
        <w:tc>
          <w:tcPr>
            <w:tcW w:w="148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96B75" w:rsidRPr="00E94A2F" w:rsidRDefault="00996B75" w:rsidP="00996B75">
            <w:pPr>
              <w:spacing w:before="0"/>
              <w:jc w:val="left"/>
              <w:rPr>
                <w:rFonts w:cs="Arial"/>
                <w:color w:val="000000"/>
                <w:sz w:val="18"/>
                <w:szCs w:val="18"/>
              </w:rPr>
            </w:pPr>
            <w:r w:rsidRPr="00E94A2F">
              <w:rPr>
                <w:rFonts w:cs="Arial"/>
                <w:color w:val="000000"/>
                <w:sz w:val="18"/>
                <w:szCs w:val="18"/>
              </w:rPr>
              <w:t> </w:t>
            </w:r>
          </w:p>
        </w:tc>
        <w:tc>
          <w:tcPr>
            <w:tcW w:w="7038" w:type="dxa"/>
            <w:gridSpan w:val="6"/>
            <w:tcBorders>
              <w:top w:val="single" w:sz="4" w:space="0" w:color="auto"/>
              <w:left w:val="nil"/>
              <w:bottom w:val="nil"/>
              <w:right w:val="single" w:sz="4" w:space="0" w:color="auto"/>
            </w:tcBorders>
            <w:shd w:val="clear" w:color="auto" w:fill="auto"/>
            <w:noWrap/>
            <w:vAlign w:val="center"/>
            <w:hideMark/>
          </w:tcPr>
          <w:p w:rsidR="00996B75" w:rsidRPr="00E94A2F" w:rsidRDefault="00996B75" w:rsidP="00996B75">
            <w:pPr>
              <w:spacing w:before="0"/>
              <w:jc w:val="center"/>
              <w:rPr>
                <w:rFonts w:cs="Arial"/>
                <w:color w:val="000000"/>
                <w:sz w:val="18"/>
                <w:szCs w:val="18"/>
              </w:rPr>
            </w:pPr>
            <w:r w:rsidRPr="00E94A2F">
              <w:rPr>
                <w:rFonts w:cs="Arial"/>
                <w:b/>
                <w:bCs/>
                <w:color w:val="000000"/>
                <w:sz w:val="18"/>
                <w:szCs w:val="18"/>
              </w:rPr>
              <w:t xml:space="preserve">Míra postižení </w:t>
            </w:r>
            <w:r w:rsidRPr="004E7795">
              <w:rPr>
                <w:rFonts w:cs="Arial"/>
                <w:color w:val="000000"/>
              </w:rPr>
              <w:t>*</w:t>
            </w:r>
          </w:p>
        </w:tc>
        <w:tc>
          <w:tcPr>
            <w:tcW w:w="1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B75" w:rsidRPr="00E94A2F" w:rsidRDefault="00996B75" w:rsidP="00996B75">
            <w:pPr>
              <w:spacing w:before="0"/>
              <w:jc w:val="center"/>
              <w:rPr>
                <w:rFonts w:cs="Arial"/>
                <w:color w:val="000000"/>
                <w:sz w:val="18"/>
                <w:szCs w:val="18"/>
              </w:rPr>
            </w:pPr>
            <w:r>
              <w:rPr>
                <w:rFonts w:cs="Arial"/>
                <w:b/>
                <w:bCs/>
                <w:color w:val="000000"/>
                <w:sz w:val="18"/>
                <w:szCs w:val="18"/>
              </w:rPr>
              <w:t xml:space="preserve">Průměrná míra </w:t>
            </w:r>
            <w:r w:rsidRPr="00E94A2F">
              <w:rPr>
                <w:rFonts w:cs="Arial"/>
                <w:b/>
                <w:bCs/>
                <w:color w:val="000000"/>
                <w:sz w:val="18"/>
                <w:szCs w:val="18"/>
              </w:rPr>
              <w:t>postižení</w:t>
            </w:r>
            <w:r w:rsidRPr="00E94A2F">
              <w:rPr>
                <w:rFonts w:cs="Arial"/>
                <w:color w:val="000000"/>
                <w:sz w:val="18"/>
                <w:szCs w:val="18"/>
              </w:rPr>
              <w:t xml:space="preserve"> </w:t>
            </w:r>
            <w:r w:rsidRPr="004E7795">
              <w:rPr>
                <w:rFonts w:cs="Arial"/>
                <w:color w:val="000000"/>
              </w:rPr>
              <w:t>**</w:t>
            </w:r>
          </w:p>
        </w:tc>
      </w:tr>
      <w:tr w:rsidR="00996B75" w:rsidRPr="00E94A2F" w:rsidTr="00996B75">
        <w:trPr>
          <w:trHeight w:val="295"/>
        </w:trPr>
        <w:tc>
          <w:tcPr>
            <w:tcW w:w="1483" w:type="dxa"/>
            <w:vMerge/>
            <w:tcBorders>
              <w:top w:val="single" w:sz="4" w:space="0" w:color="auto"/>
              <w:left w:val="single" w:sz="4" w:space="0" w:color="auto"/>
              <w:bottom w:val="single" w:sz="4" w:space="0" w:color="000000"/>
              <w:right w:val="single" w:sz="4" w:space="0" w:color="auto"/>
            </w:tcBorders>
            <w:vAlign w:val="center"/>
            <w:hideMark/>
          </w:tcPr>
          <w:p w:rsidR="00996B75" w:rsidRPr="00E94A2F" w:rsidRDefault="00996B75" w:rsidP="00996B75">
            <w:pPr>
              <w:spacing w:before="0"/>
              <w:jc w:val="left"/>
              <w:rPr>
                <w:rFonts w:cs="Arial"/>
                <w:color w:val="000000"/>
                <w:sz w:val="18"/>
                <w:szCs w:val="18"/>
              </w:rPr>
            </w:pPr>
          </w:p>
        </w:tc>
        <w:tc>
          <w:tcPr>
            <w:tcW w:w="10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B75" w:rsidRPr="00E94A2F" w:rsidRDefault="00996B75" w:rsidP="00996B75">
            <w:pPr>
              <w:spacing w:before="0"/>
              <w:jc w:val="center"/>
              <w:rPr>
                <w:rFonts w:cs="Arial"/>
                <w:color w:val="000000"/>
                <w:sz w:val="18"/>
                <w:szCs w:val="18"/>
              </w:rPr>
            </w:pPr>
            <w:r w:rsidRPr="00E94A2F">
              <w:rPr>
                <w:rFonts w:cs="Arial"/>
                <w:color w:val="000000"/>
                <w:sz w:val="18"/>
                <w:szCs w:val="18"/>
              </w:rPr>
              <w:t>lehké</w:t>
            </w:r>
          </w:p>
        </w:tc>
        <w:tc>
          <w:tcPr>
            <w:tcW w:w="13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B75" w:rsidRPr="00E94A2F" w:rsidRDefault="00996B75" w:rsidP="00996B75">
            <w:pPr>
              <w:spacing w:before="0"/>
              <w:jc w:val="center"/>
              <w:rPr>
                <w:rFonts w:cs="Arial"/>
                <w:color w:val="000000"/>
                <w:sz w:val="18"/>
                <w:szCs w:val="18"/>
              </w:rPr>
            </w:pPr>
            <w:r w:rsidRPr="00E94A2F">
              <w:rPr>
                <w:rFonts w:cs="Arial"/>
                <w:color w:val="000000"/>
                <w:sz w:val="18"/>
                <w:szCs w:val="18"/>
              </w:rPr>
              <w:t>středně těžké</w:t>
            </w:r>
          </w:p>
        </w:tc>
        <w:tc>
          <w:tcPr>
            <w:tcW w:w="1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B75" w:rsidRPr="00E94A2F" w:rsidRDefault="00996B75" w:rsidP="00996B75">
            <w:pPr>
              <w:spacing w:before="0"/>
              <w:jc w:val="center"/>
              <w:rPr>
                <w:rFonts w:cs="Arial"/>
                <w:color w:val="000000"/>
                <w:sz w:val="18"/>
                <w:szCs w:val="18"/>
              </w:rPr>
            </w:pPr>
            <w:r w:rsidRPr="00E94A2F">
              <w:rPr>
                <w:rFonts w:cs="Arial"/>
                <w:color w:val="000000"/>
                <w:sz w:val="18"/>
                <w:szCs w:val="18"/>
              </w:rPr>
              <w:t>těžké</w:t>
            </w:r>
          </w:p>
        </w:tc>
        <w:tc>
          <w:tcPr>
            <w:tcW w:w="11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B75" w:rsidRPr="00E94A2F" w:rsidRDefault="00996B75" w:rsidP="00996B75">
            <w:pPr>
              <w:spacing w:before="0"/>
              <w:jc w:val="center"/>
              <w:rPr>
                <w:rFonts w:cs="Arial"/>
                <w:color w:val="000000"/>
                <w:sz w:val="18"/>
                <w:szCs w:val="18"/>
              </w:rPr>
            </w:pPr>
            <w:r w:rsidRPr="00E94A2F">
              <w:rPr>
                <w:rFonts w:cs="Arial"/>
                <w:color w:val="000000"/>
                <w:sz w:val="18"/>
                <w:szCs w:val="18"/>
              </w:rPr>
              <w:t>velmi těžké</w:t>
            </w:r>
          </w:p>
        </w:tc>
        <w:tc>
          <w:tcPr>
            <w:tcW w:w="10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B75" w:rsidRPr="00E94A2F" w:rsidRDefault="00996B75" w:rsidP="00996B75">
            <w:pPr>
              <w:spacing w:before="0"/>
              <w:jc w:val="center"/>
              <w:rPr>
                <w:rFonts w:cs="Arial"/>
                <w:color w:val="000000"/>
                <w:sz w:val="18"/>
                <w:szCs w:val="18"/>
              </w:rPr>
            </w:pPr>
            <w:r w:rsidRPr="00E94A2F">
              <w:rPr>
                <w:rFonts w:cs="Arial"/>
                <w:color w:val="000000"/>
                <w:sz w:val="18"/>
                <w:szCs w:val="18"/>
              </w:rPr>
              <w:t>není známo</w:t>
            </w:r>
          </w:p>
        </w:tc>
        <w:tc>
          <w:tcPr>
            <w:tcW w:w="1254"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996B75" w:rsidRPr="00E94A2F" w:rsidRDefault="00996B75" w:rsidP="00996B75">
            <w:pPr>
              <w:spacing w:before="0"/>
              <w:jc w:val="center"/>
              <w:rPr>
                <w:rFonts w:cs="Arial"/>
                <w:b/>
                <w:bCs/>
                <w:color w:val="000000"/>
                <w:sz w:val="18"/>
                <w:szCs w:val="18"/>
              </w:rPr>
            </w:pPr>
            <w:r w:rsidRPr="00E94A2F">
              <w:rPr>
                <w:rFonts w:cs="Arial"/>
                <w:b/>
                <w:bCs/>
                <w:color w:val="000000"/>
                <w:sz w:val="18"/>
                <w:szCs w:val="18"/>
              </w:rPr>
              <w:t>Celkem</w:t>
            </w:r>
          </w:p>
        </w:tc>
        <w:tc>
          <w:tcPr>
            <w:tcW w:w="1119" w:type="dxa"/>
            <w:vMerge/>
            <w:tcBorders>
              <w:top w:val="single" w:sz="4" w:space="0" w:color="auto"/>
              <w:left w:val="single" w:sz="4" w:space="0" w:color="auto"/>
              <w:bottom w:val="single" w:sz="4" w:space="0" w:color="000000"/>
              <w:right w:val="single" w:sz="4" w:space="0" w:color="auto"/>
            </w:tcBorders>
            <w:vAlign w:val="center"/>
            <w:hideMark/>
          </w:tcPr>
          <w:p w:rsidR="00996B75" w:rsidRPr="00E94A2F" w:rsidRDefault="00996B75" w:rsidP="00996B75">
            <w:pPr>
              <w:spacing w:before="0"/>
              <w:jc w:val="left"/>
              <w:rPr>
                <w:rFonts w:cs="Arial"/>
                <w:color w:val="000000"/>
                <w:sz w:val="18"/>
                <w:szCs w:val="18"/>
              </w:rPr>
            </w:pPr>
          </w:p>
        </w:tc>
      </w:tr>
      <w:tr w:rsidR="00996B75" w:rsidRPr="00E94A2F" w:rsidTr="00996B75">
        <w:trPr>
          <w:trHeight w:val="207"/>
        </w:trPr>
        <w:tc>
          <w:tcPr>
            <w:tcW w:w="1483" w:type="dxa"/>
            <w:vMerge/>
            <w:tcBorders>
              <w:top w:val="single" w:sz="4" w:space="0" w:color="auto"/>
              <w:left w:val="single" w:sz="4" w:space="0" w:color="auto"/>
              <w:bottom w:val="single" w:sz="4" w:space="0" w:color="000000"/>
              <w:right w:val="single" w:sz="4" w:space="0" w:color="auto"/>
            </w:tcBorders>
            <w:vAlign w:val="center"/>
            <w:hideMark/>
          </w:tcPr>
          <w:p w:rsidR="00996B75" w:rsidRPr="00E94A2F" w:rsidRDefault="00996B75" w:rsidP="00996B75">
            <w:pPr>
              <w:spacing w:before="0"/>
              <w:jc w:val="left"/>
              <w:rPr>
                <w:rFonts w:cs="Arial"/>
                <w:color w:val="000000"/>
                <w:sz w:val="18"/>
                <w:szCs w:val="18"/>
              </w:rPr>
            </w:pPr>
          </w:p>
        </w:tc>
        <w:tc>
          <w:tcPr>
            <w:tcW w:w="1072" w:type="dxa"/>
            <w:vMerge/>
            <w:tcBorders>
              <w:top w:val="single" w:sz="4" w:space="0" w:color="auto"/>
              <w:left w:val="single" w:sz="4" w:space="0" w:color="auto"/>
              <w:bottom w:val="single" w:sz="4" w:space="0" w:color="000000"/>
              <w:right w:val="single" w:sz="4" w:space="0" w:color="auto"/>
            </w:tcBorders>
            <w:vAlign w:val="center"/>
            <w:hideMark/>
          </w:tcPr>
          <w:p w:rsidR="00996B75" w:rsidRPr="00E94A2F" w:rsidRDefault="00996B75" w:rsidP="00996B75">
            <w:pPr>
              <w:spacing w:before="0"/>
              <w:jc w:val="left"/>
              <w:rPr>
                <w:rFonts w:cs="Arial"/>
                <w:color w:val="000000"/>
                <w:sz w:val="18"/>
                <w:szCs w:val="18"/>
              </w:rPr>
            </w:pPr>
          </w:p>
        </w:tc>
        <w:tc>
          <w:tcPr>
            <w:tcW w:w="1375" w:type="dxa"/>
            <w:vMerge/>
            <w:tcBorders>
              <w:top w:val="single" w:sz="4" w:space="0" w:color="auto"/>
              <w:left w:val="single" w:sz="4" w:space="0" w:color="auto"/>
              <w:bottom w:val="single" w:sz="4" w:space="0" w:color="000000"/>
              <w:right w:val="single" w:sz="4" w:space="0" w:color="auto"/>
            </w:tcBorders>
            <w:vAlign w:val="center"/>
            <w:hideMark/>
          </w:tcPr>
          <w:p w:rsidR="00996B75" w:rsidRPr="00E94A2F" w:rsidRDefault="00996B75" w:rsidP="00996B75">
            <w:pPr>
              <w:spacing w:before="0"/>
              <w:jc w:val="left"/>
              <w:rPr>
                <w:rFonts w:cs="Arial"/>
                <w:color w:val="000000"/>
                <w:sz w:val="18"/>
                <w:szCs w:val="18"/>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rsidR="00996B75" w:rsidRPr="00E94A2F" w:rsidRDefault="00996B75" w:rsidP="00996B75">
            <w:pPr>
              <w:spacing w:before="0"/>
              <w:jc w:val="left"/>
              <w:rPr>
                <w:rFonts w:cs="Arial"/>
                <w:color w:val="000000"/>
                <w:sz w:val="18"/>
                <w:szCs w:val="18"/>
              </w:rPr>
            </w:pPr>
          </w:p>
        </w:tc>
        <w:tc>
          <w:tcPr>
            <w:tcW w:w="1193" w:type="dxa"/>
            <w:vMerge/>
            <w:tcBorders>
              <w:top w:val="single" w:sz="4" w:space="0" w:color="auto"/>
              <w:left w:val="single" w:sz="4" w:space="0" w:color="auto"/>
              <w:bottom w:val="single" w:sz="4" w:space="0" w:color="000000"/>
              <w:right w:val="single" w:sz="4" w:space="0" w:color="auto"/>
            </w:tcBorders>
            <w:vAlign w:val="center"/>
            <w:hideMark/>
          </w:tcPr>
          <w:p w:rsidR="00996B75" w:rsidRPr="00E94A2F" w:rsidRDefault="00996B75" w:rsidP="00996B75">
            <w:pPr>
              <w:spacing w:before="0"/>
              <w:jc w:val="left"/>
              <w:rPr>
                <w:rFonts w:cs="Arial"/>
                <w:color w:val="000000"/>
                <w:sz w:val="18"/>
                <w:szCs w:val="18"/>
              </w:rPr>
            </w:pPr>
          </w:p>
        </w:tc>
        <w:tc>
          <w:tcPr>
            <w:tcW w:w="1092" w:type="dxa"/>
            <w:vMerge/>
            <w:tcBorders>
              <w:top w:val="single" w:sz="4" w:space="0" w:color="auto"/>
              <w:left w:val="single" w:sz="4" w:space="0" w:color="auto"/>
              <w:bottom w:val="single" w:sz="4" w:space="0" w:color="000000"/>
              <w:right w:val="single" w:sz="4" w:space="0" w:color="auto"/>
            </w:tcBorders>
            <w:vAlign w:val="center"/>
            <w:hideMark/>
          </w:tcPr>
          <w:p w:rsidR="00996B75" w:rsidRPr="00E94A2F" w:rsidRDefault="00996B75" w:rsidP="00996B75">
            <w:pPr>
              <w:spacing w:before="0"/>
              <w:jc w:val="left"/>
              <w:rPr>
                <w:rFonts w:cs="Arial"/>
                <w:color w:val="000000"/>
                <w:sz w:val="18"/>
                <w:szCs w:val="18"/>
              </w:rPr>
            </w:pPr>
          </w:p>
        </w:tc>
        <w:tc>
          <w:tcPr>
            <w:tcW w:w="1254" w:type="dxa"/>
            <w:vMerge/>
            <w:tcBorders>
              <w:top w:val="single" w:sz="4" w:space="0" w:color="auto"/>
              <w:left w:val="single" w:sz="4" w:space="0" w:color="auto"/>
              <w:bottom w:val="single" w:sz="4" w:space="0" w:color="000000"/>
              <w:right w:val="single" w:sz="4" w:space="0" w:color="auto"/>
            </w:tcBorders>
            <w:vAlign w:val="center"/>
            <w:hideMark/>
          </w:tcPr>
          <w:p w:rsidR="00996B75" w:rsidRPr="00E94A2F" w:rsidRDefault="00996B75" w:rsidP="00996B75">
            <w:pPr>
              <w:spacing w:before="0"/>
              <w:jc w:val="left"/>
              <w:rPr>
                <w:rFonts w:cs="Arial"/>
                <w:b/>
                <w:bCs/>
                <w:color w:val="000000"/>
                <w:sz w:val="18"/>
                <w:szCs w:val="18"/>
              </w:rPr>
            </w:pPr>
          </w:p>
        </w:tc>
        <w:tc>
          <w:tcPr>
            <w:tcW w:w="1119" w:type="dxa"/>
            <w:vMerge/>
            <w:tcBorders>
              <w:top w:val="single" w:sz="4" w:space="0" w:color="auto"/>
              <w:left w:val="single" w:sz="4" w:space="0" w:color="auto"/>
              <w:bottom w:val="single" w:sz="4" w:space="0" w:color="000000"/>
              <w:right w:val="single" w:sz="4" w:space="0" w:color="auto"/>
            </w:tcBorders>
            <w:vAlign w:val="center"/>
            <w:hideMark/>
          </w:tcPr>
          <w:p w:rsidR="00996B75" w:rsidRPr="00E94A2F" w:rsidRDefault="00996B75" w:rsidP="00996B75">
            <w:pPr>
              <w:spacing w:before="0"/>
              <w:jc w:val="left"/>
              <w:rPr>
                <w:rFonts w:cs="Arial"/>
                <w:color w:val="000000"/>
                <w:sz w:val="18"/>
                <w:szCs w:val="18"/>
              </w:rPr>
            </w:pPr>
          </w:p>
        </w:tc>
      </w:tr>
      <w:tr w:rsidR="00996B75" w:rsidRPr="00E94A2F" w:rsidTr="00996B75">
        <w:trPr>
          <w:trHeight w:val="295"/>
        </w:trPr>
        <w:tc>
          <w:tcPr>
            <w:tcW w:w="964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96B75" w:rsidRPr="00E94A2F" w:rsidRDefault="00996B75" w:rsidP="00996B75">
            <w:pPr>
              <w:spacing w:before="0"/>
              <w:jc w:val="center"/>
              <w:rPr>
                <w:rFonts w:cs="Arial"/>
                <w:b/>
                <w:bCs/>
                <w:color w:val="000000"/>
                <w:sz w:val="18"/>
                <w:szCs w:val="18"/>
              </w:rPr>
            </w:pPr>
            <w:r w:rsidRPr="00E94A2F">
              <w:rPr>
                <w:rFonts w:cs="Arial"/>
                <w:b/>
                <w:bCs/>
                <w:color w:val="000000"/>
                <w:sz w:val="18"/>
                <w:szCs w:val="18"/>
              </w:rPr>
              <w:t>Pohlaví</w:t>
            </w:r>
          </w:p>
        </w:tc>
      </w:tr>
      <w:tr w:rsidR="00996B75" w:rsidRPr="00E94A2F" w:rsidTr="00996B75">
        <w:trPr>
          <w:trHeight w:val="295"/>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rsidR="00996B75" w:rsidRPr="00E94A2F" w:rsidRDefault="00996B75" w:rsidP="00996B75">
            <w:pPr>
              <w:spacing w:before="0"/>
              <w:jc w:val="left"/>
              <w:rPr>
                <w:rFonts w:cs="Arial"/>
                <w:sz w:val="18"/>
                <w:szCs w:val="18"/>
              </w:rPr>
            </w:pPr>
            <w:r w:rsidRPr="00E94A2F">
              <w:rPr>
                <w:rFonts w:cs="Arial"/>
                <w:sz w:val="18"/>
                <w:szCs w:val="18"/>
              </w:rPr>
              <w:t>muži</w:t>
            </w:r>
          </w:p>
        </w:tc>
        <w:tc>
          <w:tcPr>
            <w:tcW w:w="107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102 277</w:t>
            </w:r>
          </w:p>
        </w:tc>
        <w:tc>
          <w:tcPr>
            <w:tcW w:w="1375"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211 307</w:t>
            </w:r>
          </w:p>
        </w:tc>
        <w:tc>
          <w:tcPr>
            <w:tcW w:w="105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142 989</w:t>
            </w:r>
          </w:p>
        </w:tc>
        <w:tc>
          <w:tcPr>
            <w:tcW w:w="1193"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50 172</w:t>
            </w:r>
          </w:p>
        </w:tc>
        <w:tc>
          <w:tcPr>
            <w:tcW w:w="109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6 016</w:t>
            </w:r>
          </w:p>
        </w:tc>
        <w:tc>
          <w:tcPr>
            <w:tcW w:w="1254"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sz w:val="18"/>
                <w:szCs w:val="18"/>
              </w:rPr>
            </w:pPr>
            <w:r w:rsidRPr="00E94A2F">
              <w:rPr>
                <w:rFonts w:cs="Arial"/>
                <w:b/>
                <w:bCs/>
                <w:sz w:val="18"/>
                <w:szCs w:val="18"/>
              </w:rPr>
              <w:t>512 761</w:t>
            </w:r>
          </w:p>
        </w:tc>
        <w:tc>
          <w:tcPr>
            <w:tcW w:w="1119"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2,3</w:t>
            </w:r>
          </w:p>
        </w:tc>
      </w:tr>
      <w:tr w:rsidR="00996B75" w:rsidRPr="00E94A2F" w:rsidTr="00996B75">
        <w:trPr>
          <w:trHeight w:val="295"/>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rsidR="00996B75" w:rsidRPr="00E94A2F" w:rsidRDefault="00996B75" w:rsidP="00996B75">
            <w:pPr>
              <w:spacing w:before="0"/>
              <w:jc w:val="left"/>
              <w:rPr>
                <w:rFonts w:cs="Arial"/>
                <w:sz w:val="18"/>
                <w:szCs w:val="18"/>
              </w:rPr>
            </w:pPr>
            <w:r w:rsidRPr="00E94A2F">
              <w:rPr>
                <w:rFonts w:cs="Arial"/>
                <w:sz w:val="18"/>
                <w:szCs w:val="18"/>
              </w:rPr>
              <w:t>ženy</w:t>
            </w:r>
          </w:p>
        </w:tc>
        <w:tc>
          <w:tcPr>
            <w:tcW w:w="107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110 014</w:t>
            </w:r>
          </w:p>
        </w:tc>
        <w:tc>
          <w:tcPr>
            <w:tcW w:w="1375"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234 639</w:t>
            </w:r>
          </w:p>
        </w:tc>
        <w:tc>
          <w:tcPr>
            <w:tcW w:w="105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158 245</w:t>
            </w:r>
          </w:p>
        </w:tc>
        <w:tc>
          <w:tcPr>
            <w:tcW w:w="1193"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51 168</w:t>
            </w:r>
          </w:p>
        </w:tc>
        <w:tc>
          <w:tcPr>
            <w:tcW w:w="109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10 846</w:t>
            </w:r>
          </w:p>
        </w:tc>
        <w:tc>
          <w:tcPr>
            <w:tcW w:w="1254"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sz w:val="18"/>
                <w:szCs w:val="18"/>
              </w:rPr>
            </w:pPr>
            <w:r w:rsidRPr="00E94A2F">
              <w:rPr>
                <w:rFonts w:cs="Arial"/>
                <w:b/>
                <w:bCs/>
                <w:sz w:val="18"/>
                <w:szCs w:val="18"/>
              </w:rPr>
              <w:t>564 912</w:t>
            </w:r>
          </w:p>
        </w:tc>
        <w:tc>
          <w:tcPr>
            <w:tcW w:w="1119"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2,2</w:t>
            </w:r>
          </w:p>
        </w:tc>
      </w:tr>
      <w:tr w:rsidR="00996B75" w:rsidRPr="00E94A2F" w:rsidTr="00996B75">
        <w:trPr>
          <w:trHeight w:val="295"/>
        </w:trPr>
        <w:tc>
          <w:tcPr>
            <w:tcW w:w="1483" w:type="dxa"/>
            <w:tcBorders>
              <w:top w:val="nil"/>
              <w:left w:val="single" w:sz="4" w:space="0" w:color="auto"/>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left"/>
              <w:rPr>
                <w:rFonts w:cs="Arial"/>
                <w:b/>
                <w:bCs/>
                <w:sz w:val="18"/>
                <w:szCs w:val="18"/>
              </w:rPr>
            </w:pPr>
            <w:r w:rsidRPr="00E94A2F">
              <w:rPr>
                <w:rFonts w:cs="Arial"/>
                <w:b/>
                <w:bCs/>
                <w:sz w:val="18"/>
                <w:szCs w:val="18"/>
              </w:rPr>
              <w:t>Celkem</w:t>
            </w:r>
            <w:r w:rsidRPr="00E94A2F">
              <w:rPr>
                <w:rFonts w:cs="Arial"/>
                <w:sz w:val="18"/>
                <w:szCs w:val="18"/>
              </w:rPr>
              <w:t xml:space="preserve"> </w:t>
            </w:r>
          </w:p>
        </w:tc>
        <w:tc>
          <w:tcPr>
            <w:tcW w:w="1072"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sz w:val="18"/>
                <w:szCs w:val="18"/>
              </w:rPr>
            </w:pPr>
            <w:r w:rsidRPr="00E94A2F">
              <w:rPr>
                <w:rFonts w:cs="Arial"/>
                <w:b/>
                <w:bCs/>
                <w:sz w:val="18"/>
                <w:szCs w:val="18"/>
              </w:rPr>
              <w:t>212 291</w:t>
            </w:r>
          </w:p>
        </w:tc>
        <w:tc>
          <w:tcPr>
            <w:tcW w:w="1375"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sz w:val="18"/>
                <w:szCs w:val="18"/>
              </w:rPr>
            </w:pPr>
            <w:r w:rsidRPr="00E94A2F">
              <w:rPr>
                <w:rFonts w:cs="Arial"/>
                <w:b/>
                <w:bCs/>
                <w:sz w:val="18"/>
                <w:szCs w:val="18"/>
              </w:rPr>
              <w:t>445 946</w:t>
            </w:r>
          </w:p>
        </w:tc>
        <w:tc>
          <w:tcPr>
            <w:tcW w:w="1052"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sz w:val="18"/>
                <w:szCs w:val="18"/>
              </w:rPr>
            </w:pPr>
            <w:r w:rsidRPr="00E94A2F">
              <w:rPr>
                <w:rFonts w:cs="Arial"/>
                <w:b/>
                <w:bCs/>
                <w:sz w:val="18"/>
                <w:szCs w:val="18"/>
              </w:rPr>
              <w:t>301 234</w:t>
            </w:r>
          </w:p>
        </w:tc>
        <w:tc>
          <w:tcPr>
            <w:tcW w:w="1193"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sz w:val="18"/>
                <w:szCs w:val="18"/>
              </w:rPr>
            </w:pPr>
            <w:r w:rsidRPr="00E94A2F">
              <w:rPr>
                <w:rFonts w:cs="Arial"/>
                <w:b/>
                <w:bCs/>
                <w:sz w:val="18"/>
                <w:szCs w:val="18"/>
              </w:rPr>
              <w:t>101 340</w:t>
            </w:r>
          </w:p>
        </w:tc>
        <w:tc>
          <w:tcPr>
            <w:tcW w:w="1092"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sz w:val="18"/>
                <w:szCs w:val="18"/>
              </w:rPr>
            </w:pPr>
            <w:r w:rsidRPr="00E94A2F">
              <w:rPr>
                <w:rFonts w:cs="Arial"/>
                <w:b/>
                <w:bCs/>
                <w:sz w:val="18"/>
                <w:szCs w:val="18"/>
              </w:rPr>
              <w:t>16 862</w:t>
            </w:r>
          </w:p>
        </w:tc>
        <w:tc>
          <w:tcPr>
            <w:tcW w:w="1254"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sz w:val="18"/>
                <w:szCs w:val="18"/>
              </w:rPr>
            </w:pPr>
            <w:r w:rsidRPr="00E94A2F">
              <w:rPr>
                <w:rFonts w:cs="Arial"/>
                <w:b/>
                <w:bCs/>
                <w:sz w:val="18"/>
                <w:szCs w:val="18"/>
              </w:rPr>
              <w:t>1 077 673</w:t>
            </w:r>
          </w:p>
        </w:tc>
        <w:tc>
          <w:tcPr>
            <w:tcW w:w="1119"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sz w:val="18"/>
                <w:szCs w:val="18"/>
              </w:rPr>
            </w:pPr>
            <w:r w:rsidRPr="00E94A2F">
              <w:rPr>
                <w:rFonts w:cs="Arial"/>
                <w:b/>
                <w:bCs/>
                <w:sz w:val="18"/>
                <w:szCs w:val="18"/>
              </w:rPr>
              <w:t>2,2</w:t>
            </w:r>
          </w:p>
        </w:tc>
      </w:tr>
      <w:tr w:rsidR="00996B75" w:rsidRPr="00E94A2F" w:rsidTr="00996B75">
        <w:trPr>
          <w:trHeight w:val="295"/>
        </w:trPr>
        <w:tc>
          <w:tcPr>
            <w:tcW w:w="964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96B75" w:rsidRPr="00E94A2F" w:rsidRDefault="00996B75" w:rsidP="00996B75">
            <w:pPr>
              <w:spacing w:before="0"/>
              <w:jc w:val="center"/>
              <w:rPr>
                <w:rFonts w:cs="Arial"/>
                <w:b/>
                <w:bCs/>
                <w:sz w:val="18"/>
                <w:szCs w:val="18"/>
              </w:rPr>
            </w:pPr>
            <w:r w:rsidRPr="00E94A2F">
              <w:rPr>
                <w:rFonts w:cs="Arial"/>
                <w:b/>
                <w:bCs/>
                <w:sz w:val="18"/>
                <w:szCs w:val="18"/>
              </w:rPr>
              <w:t>Věková skupina</w:t>
            </w:r>
          </w:p>
        </w:tc>
      </w:tr>
      <w:tr w:rsidR="00996B75" w:rsidRPr="00E94A2F" w:rsidTr="00996B75">
        <w:trPr>
          <w:trHeight w:val="295"/>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rsidR="00996B75" w:rsidRPr="00E94A2F" w:rsidRDefault="00996B75" w:rsidP="00996B75">
            <w:pPr>
              <w:spacing w:before="0"/>
              <w:jc w:val="left"/>
              <w:rPr>
                <w:rFonts w:cs="Arial"/>
                <w:sz w:val="18"/>
                <w:szCs w:val="18"/>
              </w:rPr>
            </w:pPr>
            <w:r w:rsidRPr="00E94A2F">
              <w:rPr>
                <w:rFonts w:cs="Arial"/>
                <w:sz w:val="18"/>
                <w:szCs w:val="18"/>
              </w:rPr>
              <w:t>0 - 14</w:t>
            </w:r>
          </w:p>
        </w:tc>
        <w:tc>
          <w:tcPr>
            <w:tcW w:w="107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25 891</w:t>
            </w:r>
          </w:p>
        </w:tc>
        <w:tc>
          <w:tcPr>
            <w:tcW w:w="1375"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24 641</w:t>
            </w:r>
          </w:p>
        </w:tc>
        <w:tc>
          <w:tcPr>
            <w:tcW w:w="105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8 861</w:t>
            </w:r>
          </w:p>
        </w:tc>
        <w:tc>
          <w:tcPr>
            <w:tcW w:w="1193"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4 631</w:t>
            </w:r>
          </w:p>
        </w:tc>
        <w:tc>
          <w:tcPr>
            <w:tcW w:w="109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284</w:t>
            </w:r>
          </w:p>
        </w:tc>
        <w:tc>
          <w:tcPr>
            <w:tcW w:w="1254"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sz w:val="18"/>
                <w:szCs w:val="18"/>
              </w:rPr>
            </w:pPr>
            <w:r w:rsidRPr="00E94A2F">
              <w:rPr>
                <w:rFonts w:cs="Arial"/>
                <w:b/>
                <w:bCs/>
                <w:sz w:val="18"/>
                <w:szCs w:val="18"/>
              </w:rPr>
              <w:t>64 308</w:t>
            </w:r>
          </w:p>
        </w:tc>
        <w:tc>
          <w:tcPr>
            <w:tcW w:w="1119"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1,9</w:t>
            </w:r>
          </w:p>
        </w:tc>
      </w:tr>
      <w:tr w:rsidR="00996B75" w:rsidRPr="00E94A2F" w:rsidTr="00996B75">
        <w:trPr>
          <w:trHeight w:val="295"/>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rsidR="00996B75" w:rsidRPr="00E94A2F" w:rsidRDefault="00996B75" w:rsidP="00996B75">
            <w:pPr>
              <w:spacing w:before="0"/>
              <w:jc w:val="left"/>
              <w:rPr>
                <w:rFonts w:cs="Arial"/>
                <w:sz w:val="18"/>
                <w:szCs w:val="18"/>
              </w:rPr>
            </w:pPr>
            <w:r w:rsidRPr="00E94A2F">
              <w:rPr>
                <w:rFonts w:cs="Arial"/>
                <w:sz w:val="18"/>
                <w:szCs w:val="18"/>
              </w:rPr>
              <w:t>15 - 29</w:t>
            </w:r>
          </w:p>
        </w:tc>
        <w:tc>
          <w:tcPr>
            <w:tcW w:w="107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19 584</w:t>
            </w:r>
          </w:p>
        </w:tc>
        <w:tc>
          <w:tcPr>
            <w:tcW w:w="1375"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21 858</w:t>
            </w:r>
          </w:p>
        </w:tc>
        <w:tc>
          <w:tcPr>
            <w:tcW w:w="105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15 464</w:t>
            </w:r>
          </w:p>
        </w:tc>
        <w:tc>
          <w:tcPr>
            <w:tcW w:w="1193"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7 424</w:t>
            </w:r>
          </w:p>
        </w:tc>
        <w:tc>
          <w:tcPr>
            <w:tcW w:w="109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812</w:t>
            </w:r>
          </w:p>
        </w:tc>
        <w:tc>
          <w:tcPr>
            <w:tcW w:w="1254"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sz w:val="18"/>
                <w:szCs w:val="18"/>
              </w:rPr>
            </w:pPr>
            <w:r w:rsidRPr="00E94A2F">
              <w:rPr>
                <w:rFonts w:cs="Arial"/>
                <w:b/>
                <w:bCs/>
                <w:sz w:val="18"/>
                <w:szCs w:val="18"/>
              </w:rPr>
              <w:t>65 142</w:t>
            </w:r>
          </w:p>
        </w:tc>
        <w:tc>
          <w:tcPr>
            <w:tcW w:w="1119"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2,1</w:t>
            </w:r>
          </w:p>
        </w:tc>
      </w:tr>
      <w:tr w:rsidR="00996B75" w:rsidRPr="00E94A2F" w:rsidTr="00996B75">
        <w:trPr>
          <w:trHeight w:val="295"/>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rsidR="00996B75" w:rsidRPr="00E94A2F" w:rsidRDefault="00996B75" w:rsidP="00996B75">
            <w:pPr>
              <w:spacing w:before="0"/>
              <w:jc w:val="left"/>
              <w:rPr>
                <w:rFonts w:cs="Arial"/>
                <w:sz w:val="18"/>
                <w:szCs w:val="18"/>
              </w:rPr>
            </w:pPr>
            <w:r w:rsidRPr="00E94A2F">
              <w:rPr>
                <w:rFonts w:cs="Arial"/>
                <w:sz w:val="18"/>
                <w:szCs w:val="18"/>
              </w:rPr>
              <w:t>30 - 44</w:t>
            </w:r>
          </w:p>
        </w:tc>
        <w:tc>
          <w:tcPr>
            <w:tcW w:w="107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21 129</w:t>
            </w:r>
          </w:p>
        </w:tc>
        <w:tc>
          <w:tcPr>
            <w:tcW w:w="1375"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42 573</w:t>
            </w:r>
          </w:p>
        </w:tc>
        <w:tc>
          <w:tcPr>
            <w:tcW w:w="105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30 094</w:t>
            </w:r>
          </w:p>
        </w:tc>
        <w:tc>
          <w:tcPr>
            <w:tcW w:w="1193"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13 016</w:t>
            </w:r>
          </w:p>
        </w:tc>
        <w:tc>
          <w:tcPr>
            <w:tcW w:w="109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3 136</w:t>
            </w:r>
          </w:p>
        </w:tc>
        <w:tc>
          <w:tcPr>
            <w:tcW w:w="1254"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sz w:val="18"/>
                <w:szCs w:val="18"/>
              </w:rPr>
            </w:pPr>
            <w:r w:rsidRPr="00E94A2F">
              <w:rPr>
                <w:rFonts w:cs="Arial"/>
                <w:b/>
                <w:bCs/>
                <w:sz w:val="18"/>
                <w:szCs w:val="18"/>
              </w:rPr>
              <w:t>109 948</w:t>
            </w:r>
          </w:p>
        </w:tc>
        <w:tc>
          <w:tcPr>
            <w:tcW w:w="1119"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2,3</w:t>
            </w:r>
          </w:p>
        </w:tc>
      </w:tr>
      <w:tr w:rsidR="00996B75" w:rsidRPr="00E94A2F" w:rsidTr="00996B75">
        <w:trPr>
          <w:trHeight w:val="295"/>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rsidR="00996B75" w:rsidRPr="00E94A2F" w:rsidRDefault="00996B75" w:rsidP="00996B75">
            <w:pPr>
              <w:spacing w:before="0"/>
              <w:jc w:val="left"/>
              <w:rPr>
                <w:rFonts w:cs="Arial"/>
                <w:sz w:val="18"/>
                <w:szCs w:val="18"/>
              </w:rPr>
            </w:pPr>
            <w:r w:rsidRPr="00E94A2F">
              <w:rPr>
                <w:rFonts w:cs="Arial"/>
                <w:sz w:val="18"/>
                <w:szCs w:val="18"/>
              </w:rPr>
              <w:t>45 - 59</w:t>
            </w:r>
          </w:p>
        </w:tc>
        <w:tc>
          <w:tcPr>
            <w:tcW w:w="107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42 431</w:t>
            </w:r>
          </w:p>
        </w:tc>
        <w:tc>
          <w:tcPr>
            <w:tcW w:w="1375"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87 737</w:t>
            </w:r>
          </w:p>
        </w:tc>
        <w:tc>
          <w:tcPr>
            <w:tcW w:w="105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53 761</w:t>
            </w:r>
          </w:p>
        </w:tc>
        <w:tc>
          <w:tcPr>
            <w:tcW w:w="1193"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17 720</w:t>
            </w:r>
          </w:p>
        </w:tc>
        <w:tc>
          <w:tcPr>
            <w:tcW w:w="109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5 242</w:t>
            </w:r>
          </w:p>
        </w:tc>
        <w:tc>
          <w:tcPr>
            <w:tcW w:w="1254"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sz w:val="18"/>
                <w:szCs w:val="18"/>
              </w:rPr>
            </w:pPr>
            <w:r w:rsidRPr="00E94A2F">
              <w:rPr>
                <w:rFonts w:cs="Arial"/>
                <w:b/>
                <w:bCs/>
                <w:sz w:val="18"/>
                <w:szCs w:val="18"/>
              </w:rPr>
              <w:t>206 891</w:t>
            </w:r>
          </w:p>
        </w:tc>
        <w:tc>
          <w:tcPr>
            <w:tcW w:w="1119"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2,2</w:t>
            </w:r>
          </w:p>
        </w:tc>
      </w:tr>
      <w:tr w:rsidR="00996B75" w:rsidRPr="00E94A2F" w:rsidTr="00996B75">
        <w:trPr>
          <w:trHeight w:val="295"/>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rsidR="00996B75" w:rsidRPr="00E94A2F" w:rsidRDefault="00996B75" w:rsidP="00996B75">
            <w:pPr>
              <w:spacing w:before="0"/>
              <w:jc w:val="left"/>
              <w:rPr>
                <w:rFonts w:cs="Arial"/>
                <w:sz w:val="18"/>
                <w:szCs w:val="18"/>
              </w:rPr>
            </w:pPr>
            <w:r w:rsidRPr="00E94A2F">
              <w:rPr>
                <w:rFonts w:cs="Arial"/>
                <w:sz w:val="18"/>
                <w:szCs w:val="18"/>
              </w:rPr>
              <w:t>60 - 74</w:t>
            </w:r>
          </w:p>
        </w:tc>
        <w:tc>
          <w:tcPr>
            <w:tcW w:w="107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68 037</w:t>
            </w:r>
          </w:p>
        </w:tc>
        <w:tc>
          <w:tcPr>
            <w:tcW w:w="1375"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140 026</w:t>
            </w:r>
          </w:p>
        </w:tc>
        <w:tc>
          <w:tcPr>
            <w:tcW w:w="105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89 954</w:t>
            </w:r>
          </w:p>
        </w:tc>
        <w:tc>
          <w:tcPr>
            <w:tcW w:w="1193"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29 147</w:t>
            </w:r>
          </w:p>
        </w:tc>
        <w:tc>
          <w:tcPr>
            <w:tcW w:w="109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6 047</w:t>
            </w:r>
          </w:p>
        </w:tc>
        <w:tc>
          <w:tcPr>
            <w:tcW w:w="1254"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sz w:val="18"/>
                <w:szCs w:val="18"/>
              </w:rPr>
            </w:pPr>
            <w:r w:rsidRPr="00E94A2F">
              <w:rPr>
                <w:rFonts w:cs="Arial"/>
                <w:b/>
                <w:bCs/>
                <w:sz w:val="18"/>
                <w:szCs w:val="18"/>
              </w:rPr>
              <w:t>333 211</w:t>
            </w:r>
          </w:p>
        </w:tc>
        <w:tc>
          <w:tcPr>
            <w:tcW w:w="1119"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2,2</w:t>
            </w:r>
          </w:p>
        </w:tc>
      </w:tr>
      <w:tr w:rsidR="00996B75" w:rsidRPr="00E94A2F" w:rsidTr="00996B75">
        <w:trPr>
          <w:trHeight w:val="295"/>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rsidR="00996B75" w:rsidRPr="00E94A2F" w:rsidRDefault="00996B75" w:rsidP="00996B75">
            <w:pPr>
              <w:spacing w:before="0"/>
              <w:jc w:val="left"/>
              <w:rPr>
                <w:rFonts w:cs="Arial"/>
                <w:sz w:val="18"/>
                <w:szCs w:val="18"/>
              </w:rPr>
            </w:pPr>
            <w:r w:rsidRPr="00E94A2F">
              <w:rPr>
                <w:rFonts w:cs="Arial"/>
                <w:sz w:val="18"/>
                <w:szCs w:val="18"/>
              </w:rPr>
              <w:t>75 +</w:t>
            </w:r>
          </w:p>
        </w:tc>
        <w:tc>
          <w:tcPr>
            <w:tcW w:w="107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35 220</w:t>
            </w:r>
          </w:p>
        </w:tc>
        <w:tc>
          <w:tcPr>
            <w:tcW w:w="1375"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129 110</w:t>
            </w:r>
          </w:p>
        </w:tc>
        <w:tc>
          <w:tcPr>
            <w:tcW w:w="105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103 101</w:t>
            </w:r>
          </w:p>
        </w:tc>
        <w:tc>
          <w:tcPr>
            <w:tcW w:w="1193"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29 402</w:t>
            </w:r>
          </w:p>
        </w:tc>
        <w:tc>
          <w:tcPr>
            <w:tcW w:w="109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1 340</w:t>
            </w:r>
          </w:p>
        </w:tc>
        <w:tc>
          <w:tcPr>
            <w:tcW w:w="1254"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sz w:val="18"/>
                <w:szCs w:val="18"/>
              </w:rPr>
            </w:pPr>
            <w:r w:rsidRPr="00E94A2F">
              <w:rPr>
                <w:rFonts w:cs="Arial"/>
                <w:b/>
                <w:bCs/>
                <w:sz w:val="18"/>
                <w:szCs w:val="18"/>
              </w:rPr>
              <w:t>298 173</w:t>
            </w:r>
          </w:p>
        </w:tc>
        <w:tc>
          <w:tcPr>
            <w:tcW w:w="1119"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sz w:val="18"/>
                <w:szCs w:val="18"/>
              </w:rPr>
            </w:pPr>
            <w:r w:rsidRPr="00E94A2F">
              <w:rPr>
                <w:rFonts w:cs="Arial"/>
                <w:sz w:val="18"/>
                <w:szCs w:val="18"/>
              </w:rPr>
              <w:t>2,4</w:t>
            </w:r>
          </w:p>
        </w:tc>
      </w:tr>
      <w:tr w:rsidR="00996B75" w:rsidRPr="00E94A2F" w:rsidTr="00996B75">
        <w:trPr>
          <w:trHeight w:val="295"/>
        </w:trPr>
        <w:tc>
          <w:tcPr>
            <w:tcW w:w="1483" w:type="dxa"/>
            <w:tcBorders>
              <w:top w:val="nil"/>
              <w:left w:val="single" w:sz="4" w:space="0" w:color="auto"/>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left"/>
              <w:rPr>
                <w:rFonts w:cs="Arial"/>
                <w:b/>
                <w:bCs/>
                <w:sz w:val="18"/>
                <w:szCs w:val="18"/>
              </w:rPr>
            </w:pPr>
            <w:r w:rsidRPr="00E94A2F">
              <w:rPr>
                <w:rFonts w:cs="Arial"/>
                <w:b/>
                <w:bCs/>
                <w:sz w:val="18"/>
                <w:szCs w:val="18"/>
              </w:rPr>
              <w:t xml:space="preserve">Celkem </w:t>
            </w:r>
          </w:p>
        </w:tc>
        <w:tc>
          <w:tcPr>
            <w:tcW w:w="1072"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sz w:val="18"/>
                <w:szCs w:val="18"/>
              </w:rPr>
            </w:pPr>
            <w:r w:rsidRPr="00E94A2F">
              <w:rPr>
                <w:rFonts w:cs="Arial"/>
                <w:b/>
                <w:bCs/>
                <w:sz w:val="18"/>
                <w:szCs w:val="18"/>
              </w:rPr>
              <w:t>212 292</w:t>
            </w:r>
          </w:p>
        </w:tc>
        <w:tc>
          <w:tcPr>
            <w:tcW w:w="1375"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sz w:val="18"/>
                <w:szCs w:val="18"/>
              </w:rPr>
            </w:pPr>
            <w:r w:rsidRPr="00E94A2F">
              <w:rPr>
                <w:rFonts w:cs="Arial"/>
                <w:b/>
                <w:bCs/>
                <w:sz w:val="18"/>
                <w:szCs w:val="18"/>
              </w:rPr>
              <w:t>445 945</w:t>
            </w:r>
          </w:p>
        </w:tc>
        <w:tc>
          <w:tcPr>
            <w:tcW w:w="1052"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sz w:val="18"/>
                <w:szCs w:val="18"/>
              </w:rPr>
            </w:pPr>
            <w:r w:rsidRPr="00E94A2F">
              <w:rPr>
                <w:rFonts w:cs="Arial"/>
                <w:b/>
                <w:bCs/>
                <w:sz w:val="18"/>
                <w:szCs w:val="18"/>
              </w:rPr>
              <w:t>301 235</w:t>
            </w:r>
          </w:p>
        </w:tc>
        <w:tc>
          <w:tcPr>
            <w:tcW w:w="1193"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sz w:val="18"/>
                <w:szCs w:val="18"/>
              </w:rPr>
            </w:pPr>
            <w:r w:rsidRPr="00E94A2F">
              <w:rPr>
                <w:rFonts w:cs="Arial"/>
                <w:b/>
                <w:bCs/>
                <w:sz w:val="18"/>
                <w:szCs w:val="18"/>
              </w:rPr>
              <w:t>101 340</w:t>
            </w:r>
          </w:p>
        </w:tc>
        <w:tc>
          <w:tcPr>
            <w:tcW w:w="1092"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sz w:val="18"/>
                <w:szCs w:val="18"/>
              </w:rPr>
            </w:pPr>
            <w:r w:rsidRPr="00E94A2F">
              <w:rPr>
                <w:rFonts w:cs="Arial"/>
                <w:b/>
                <w:bCs/>
                <w:sz w:val="18"/>
                <w:szCs w:val="18"/>
              </w:rPr>
              <w:t>16 861</w:t>
            </w:r>
          </w:p>
        </w:tc>
        <w:tc>
          <w:tcPr>
            <w:tcW w:w="1254"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sz w:val="18"/>
                <w:szCs w:val="18"/>
              </w:rPr>
            </w:pPr>
            <w:r w:rsidRPr="00E94A2F">
              <w:rPr>
                <w:rFonts w:cs="Arial"/>
                <w:b/>
                <w:bCs/>
                <w:sz w:val="18"/>
                <w:szCs w:val="18"/>
              </w:rPr>
              <w:t>1 077 673</w:t>
            </w:r>
          </w:p>
        </w:tc>
        <w:tc>
          <w:tcPr>
            <w:tcW w:w="1119"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sz w:val="18"/>
                <w:szCs w:val="18"/>
              </w:rPr>
            </w:pPr>
            <w:r w:rsidRPr="00E94A2F">
              <w:rPr>
                <w:rFonts w:cs="Arial"/>
                <w:b/>
                <w:bCs/>
                <w:sz w:val="18"/>
                <w:szCs w:val="18"/>
              </w:rPr>
              <w:t>2,2</w:t>
            </w:r>
          </w:p>
        </w:tc>
      </w:tr>
      <w:tr w:rsidR="00996B75" w:rsidRPr="00E94A2F" w:rsidTr="00996B75">
        <w:trPr>
          <w:trHeight w:val="295"/>
        </w:trPr>
        <w:tc>
          <w:tcPr>
            <w:tcW w:w="964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96B75" w:rsidRPr="00E94A2F" w:rsidRDefault="00996B75" w:rsidP="00996B75">
            <w:pPr>
              <w:spacing w:before="0"/>
              <w:jc w:val="center"/>
              <w:rPr>
                <w:rFonts w:cs="Arial"/>
                <w:b/>
                <w:bCs/>
                <w:color w:val="000000"/>
                <w:sz w:val="18"/>
                <w:szCs w:val="18"/>
              </w:rPr>
            </w:pPr>
            <w:r w:rsidRPr="00E94A2F">
              <w:rPr>
                <w:rFonts w:cs="Arial"/>
                <w:b/>
                <w:bCs/>
                <w:color w:val="000000"/>
                <w:sz w:val="18"/>
                <w:szCs w:val="18"/>
              </w:rPr>
              <w:t>Typ postižení</w:t>
            </w:r>
          </w:p>
        </w:tc>
      </w:tr>
      <w:tr w:rsidR="00996B75" w:rsidRPr="00E94A2F" w:rsidTr="00996B75">
        <w:trPr>
          <w:trHeight w:val="295"/>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rsidR="00996B75" w:rsidRPr="00E94A2F" w:rsidRDefault="00996B75" w:rsidP="00996B75">
            <w:pPr>
              <w:spacing w:before="0"/>
              <w:jc w:val="left"/>
              <w:rPr>
                <w:rFonts w:cs="Arial"/>
                <w:color w:val="000000"/>
                <w:sz w:val="18"/>
                <w:szCs w:val="18"/>
              </w:rPr>
            </w:pPr>
            <w:r w:rsidRPr="00E94A2F">
              <w:rPr>
                <w:rFonts w:cs="Arial"/>
                <w:color w:val="000000"/>
                <w:sz w:val="18"/>
                <w:szCs w:val="18"/>
              </w:rPr>
              <w:t>tělesné</w:t>
            </w:r>
          </w:p>
        </w:tc>
        <w:tc>
          <w:tcPr>
            <w:tcW w:w="107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107 691</w:t>
            </w:r>
          </w:p>
        </w:tc>
        <w:tc>
          <w:tcPr>
            <w:tcW w:w="1375"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217 480</w:t>
            </w:r>
          </w:p>
        </w:tc>
        <w:tc>
          <w:tcPr>
            <w:tcW w:w="105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133 955</w:t>
            </w:r>
          </w:p>
        </w:tc>
        <w:tc>
          <w:tcPr>
            <w:tcW w:w="1193"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35 078</w:t>
            </w:r>
          </w:p>
        </w:tc>
        <w:tc>
          <w:tcPr>
            <w:tcW w:w="109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5 963</w:t>
            </w:r>
          </w:p>
        </w:tc>
        <w:tc>
          <w:tcPr>
            <w:tcW w:w="1254"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color w:val="000000"/>
                <w:sz w:val="18"/>
                <w:szCs w:val="18"/>
              </w:rPr>
            </w:pPr>
            <w:r w:rsidRPr="00E94A2F">
              <w:rPr>
                <w:rFonts w:cs="Arial"/>
                <w:b/>
                <w:bCs/>
                <w:color w:val="000000"/>
                <w:sz w:val="18"/>
                <w:szCs w:val="18"/>
              </w:rPr>
              <w:t>500 167</w:t>
            </w:r>
          </w:p>
        </w:tc>
        <w:tc>
          <w:tcPr>
            <w:tcW w:w="1119"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2,2</w:t>
            </w:r>
          </w:p>
        </w:tc>
      </w:tr>
      <w:tr w:rsidR="00996B75" w:rsidRPr="00E94A2F" w:rsidTr="00996B75">
        <w:trPr>
          <w:trHeight w:val="295"/>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rsidR="00996B75" w:rsidRPr="00E94A2F" w:rsidRDefault="00996B75" w:rsidP="00996B75">
            <w:pPr>
              <w:spacing w:before="0"/>
              <w:jc w:val="left"/>
              <w:rPr>
                <w:rFonts w:cs="Arial"/>
                <w:color w:val="000000"/>
                <w:sz w:val="18"/>
                <w:szCs w:val="18"/>
              </w:rPr>
            </w:pPr>
            <w:r w:rsidRPr="00E94A2F">
              <w:rPr>
                <w:rFonts w:cs="Arial"/>
                <w:color w:val="000000"/>
                <w:sz w:val="18"/>
                <w:szCs w:val="18"/>
              </w:rPr>
              <w:t>zrakové</w:t>
            </w:r>
          </w:p>
        </w:tc>
        <w:tc>
          <w:tcPr>
            <w:tcW w:w="107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40 930</w:t>
            </w:r>
          </w:p>
        </w:tc>
        <w:tc>
          <w:tcPr>
            <w:tcW w:w="1375"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33 118</w:t>
            </w:r>
          </w:p>
        </w:tc>
        <w:tc>
          <w:tcPr>
            <w:tcW w:w="105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18 015</w:t>
            </w:r>
          </w:p>
        </w:tc>
        <w:tc>
          <w:tcPr>
            <w:tcW w:w="1193"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9 134</w:t>
            </w:r>
          </w:p>
        </w:tc>
        <w:tc>
          <w:tcPr>
            <w:tcW w:w="109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998</w:t>
            </w:r>
          </w:p>
        </w:tc>
        <w:tc>
          <w:tcPr>
            <w:tcW w:w="1254"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color w:val="000000"/>
                <w:sz w:val="18"/>
                <w:szCs w:val="18"/>
              </w:rPr>
            </w:pPr>
            <w:r w:rsidRPr="00E94A2F">
              <w:rPr>
                <w:rFonts w:cs="Arial"/>
                <w:b/>
                <w:bCs/>
                <w:color w:val="000000"/>
                <w:sz w:val="18"/>
                <w:szCs w:val="18"/>
              </w:rPr>
              <w:t>102 195</w:t>
            </w:r>
          </w:p>
        </w:tc>
        <w:tc>
          <w:tcPr>
            <w:tcW w:w="1119"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1,9</w:t>
            </w:r>
          </w:p>
        </w:tc>
      </w:tr>
      <w:tr w:rsidR="00996B75" w:rsidRPr="00E94A2F" w:rsidTr="00996B75">
        <w:trPr>
          <w:trHeight w:val="295"/>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rsidR="00996B75" w:rsidRPr="00E94A2F" w:rsidRDefault="00996B75" w:rsidP="00996B75">
            <w:pPr>
              <w:spacing w:before="0"/>
              <w:jc w:val="left"/>
              <w:rPr>
                <w:rFonts w:cs="Arial"/>
                <w:color w:val="000000"/>
                <w:sz w:val="18"/>
                <w:szCs w:val="18"/>
              </w:rPr>
            </w:pPr>
            <w:r w:rsidRPr="00E94A2F">
              <w:rPr>
                <w:rFonts w:cs="Arial"/>
                <w:color w:val="000000"/>
                <w:sz w:val="18"/>
                <w:szCs w:val="18"/>
              </w:rPr>
              <w:t>sluchové</w:t>
            </w:r>
          </w:p>
        </w:tc>
        <w:tc>
          <w:tcPr>
            <w:tcW w:w="107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27 877</w:t>
            </w:r>
          </w:p>
        </w:tc>
        <w:tc>
          <w:tcPr>
            <w:tcW w:w="1375"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34 968</w:t>
            </w:r>
          </w:p>
        </w:tc>
        <w:tc>
          <w:tcPr>
            <w:tcW w:w="105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16 798</w:t>
            </w:r>
          </w:p>
        </w:tc>
        <w:tc>
          <w:tcPr>
            <w:tcW w:w="1193"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5 960</w:t>
            </w:r>
          </w:p>
        </w:tc>
        <w:tc>
          <w:tcPr>
            <w:tcW w:w="109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873</w:t>
            </w:r>
          </w:p>
        </w:tc>
        <w:tc>
          <w:tcPr>
            <w:tcW w:w="1254"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color w:val="000000"/>
                <w:sz w:val="18"/>
                <w:szCs w:val="18"/>
              </w:rPr>
            </w:pPr>
            <w:r w:rsidRPr="00E94A2F">
              <w:rPr>
                <w:rFonts w:cs="Arial"/>
                <w:b/>
                <w:bCs/>
                <w:color w:val="000000"/>
                <w:sz w:val="18"/>
                <w:szCs w:val="18"/>
              </w:rPr>
              <w:t>86 476</w:t>
            </w:r>
          </w:p>
        </w:tc>
        <w:tc>
          <w:tcPr>
            <w:tcW w:w="1119"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2,0</w:t>
            </w:r>
          </w:p>
        </w:tc>
      </w:tr>
      <w:tr w:rsidR="00996B75" w:rsidRPr="00E94A2F" w:rsidTr="00996B75">
        <w:trPr>
          <w:trHeight w:val="295"/>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rsidR="00996B75" w:rsidRPr="00E94A2F" w:rsidRDefault="00996B75" w:rsidP="00996B75">
            <w:pPr>
              <w:spacing w:before="0"/>
              <w:jc w:val="left"/>
              <w:rPr>
                <w:rFonts w:cs="Arial"/>
                <w:color w:val="000000"/>
                <w:sz w:val="18"/>
                <w:szCs w:val="18"/>
              </w:rPr>
            </w:pPr>
            <w:r w:rsidRPr="00E94A2F">
              <w:rPr>
                <w:rFonts w:cs="Arial"/>
                <w:color w:val="000000"/>
                <w:sz w:val="18"/>
                <w:szCs w:val="18"/>
              </w:rPr>
              <w:t>mentální</w:t>
            </w:r>
          </w:p>
        </w:tc>
        <w:tc>
          <w:tcPr>
            <w:tcW w:w="107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22 421</w:t>
            </w:r>
          </w:p>
        </w:tc>
        <w:tc>
          <w:tcPr>
            <w:tcW w:w="1375"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35 449</w:t>
            </w:r>
          </w:p>
        </w:tc>
        <w:tc>
          <w:tcPr>
            <w:tcW w:w="105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29 824</w:t>
            </w:r>
          </w:p>
        </w:tc>
        <w:tc>
          <w:tcPr>
            <w:tcW w:w="1193"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14 801</w:t>
            </w:r>
          </w:p>
        </w:tc>
        <w:tc>
          <w:tcPr>
            <w:tcW w:w="109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2 079</w:t>
            </w:r>
          </w:p>
        </w:tc>
        <w:tc>
          <w:tcPr>
            <w:tcW w:w="1254"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color w:val="000000"/>
                <w:sz w:val="18"/>
                <w:szCs w:val="18"/>
              </w:rPr>
            </w:pPr>
            <w:r w:rsidRPr="00E94A2F">
              <w:rPr>
                <w:rFonts w:cs="Arial"/>
                <w:b/>
                <w:bCs/>
                <w:color w:val="000000"/>
                <w:sz w:val="18"/>
                <w:szCs w:val="18"/>
              </w:rPr>
              <w:t>104 574</w:t>
            </w:r>
          </w:p>
        </w:tc>
        <w:tc>
          <w:tcPr>
            <w:tcW w:w="1119"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2,3</w:t>
            </w:r>
          </w:p>
        </w:tc>
      </w:tr>
      <w:tr w:rsidR="00996B75" w:rsidRPr="00E94A2F" w:rsidTr="00996B75">
        <w:trPr>
          <w:trHeight w:val="295"/>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rsidR="00996B75" w:rsidRPr="00E94A2F" w:rsidRDefault="00996B75" w:rsidP="00996B75">
            <w:pPr>
              <w:spacing w:before="0"/>
              <w:jc w:val="left"/>
              <w:rPr>
                <w:rFonts w:cs="Arial"/>
                <w:color w:val="000000"/>
                <w:sz w:val="18"/>
                <w:szCs w:val="18"/>
              </w:rPr>
            </w:pPr>
            <w:r w:rsidRPr="00E94A2F">
              <w:rPr>
                <w:rFonts w:cs="Arial"/>
                <w:color w:val="000000"/>
                <w:sz w:val="18"/>
                <w:szCs w:val="18"/>
              </w:rPr>
              <w:t>duševní</w:t>
            </w:r>
          </w:p>
        </w:tc>
        <w:tc>
          <w:tcPr>
            <w:tcW w:w="107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40 575</w:t>
            </w:r>
          </w:p>
        </w:tc>
        <w:tc>
          <w:tcPr>
            <w:tcW w:w="1375"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62 305</w:t>
            </w:r>
          </w:p>
        </w:tc>
        <w:tc>
          <w:tcPr>
            <w:tcW w:w="105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31 998</w:t>
            </w:r>
          </w:p>
        </w:tc>
        <w:tc>
          <w:tcPr>
            <w:tcW w:w="1193"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8 491</w:t>
            </w:r>
          </w:p>
        </w:tc>
        <w:tc>
          <w:tcPr>
            <w:tcW w:w="109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2 147</w:t>
            </w:r>
          </w:p>
        </w:tc>
        <w:tc>
          <w:tcPr>
            <w:tcW w:w="1254"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color w:val="000000"/>
                <w:sz w:val="18"/>
                <w:szCs w:val="18"/>
              </w:rPr>
            </w:pPr>
            <w:r w:rsidRPr="00E94A2F">
              <w:rPr>
                <w:rFonts w:cs="Arial"/>
                <w:b/>
                <w:bCs/>
                <w:color w:val="000000"/>
                <w:sz w:val="18"/>
                <w:szCs w:val="18"/>
              </w:rPr>
              <w:t>145 517</w:t>
            </w:r>
          </w:p>
        </w:tc>
        <w:tc>
          <w:tcPr>
            <w:tcW w:w="1119"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2,0</w:t>
            </w:r>
          </w:p>
        </w:tc>
      </w:tr>
      <w:tr w:rsidR="00996B75" w:rsidRPr="00E94A2F" w:rsidTr="00996B75">
        <w:trPr>
          <w:trHeight w:val="295"/>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rsidR="00996B75" w:rsidRPr="00E94A2F" w:rsidRDefault="00996B75" w:rsidP="00996B75">
            <w:pPr>
              <w:spacing w:before="0"/>
              <w:jc w:val="left"/>
              <w:rPr>
                <w:rFonts w:cs="Arial"/>
                <w:color w:val="000000"/>
                <w:sz w:val="18"/>
                <w:szCs w:val="18"/>
              </w:rPr>
            </w:pPr>
            <w:r w:rsidRPr="00E94A2F">
              <w:rPr>
                <w:rFonts w:cs="Arial"/>
                <w:color w:val="000000"/>
                <w:sz w:val="18"/>
                <w:szCs w:val="18"/>
              </w:rPr>
              <w:t xml:space="preserve">vnitřní </w:t>
            </w:r>
            <w:r w:rsidRPr="004E7795">
              <w:rPr>
                <w:rFonts w:cs="Arial"/>
                <w:color w:val="000000"/>
              </w:rPr>
              <w:t>***</w:t>
            </w:r>
          </w:p>
        </w:tc>
        <w:tc>
          <w:tcPr>
            <w:tcW w:w="107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361 321</w:t>
            </w:r>
          </w:p>
        </w:tc>
        <w:tc>
          <w:tcPr>
            <w:tcW w:w="1375"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466 526</w:t>
            </w:r>
          </w:p>
        </w:tc>
        <w:tc>
          <w:tcPr>
            <w:tcW w:w="105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176 708</w:t>
            </w:r>
          </w:p>
        </w:tc>
        <w:tc>
          <w:tcPr>
            <w:tcW w:w="1193"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45 507</w:t>
            </w:r>
          </w:p>
        </w:tc>
        <w:tc>
          <w:tcPr>
            <w:tcW w:w="109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80 989</w:t>
            </w:r>
          </w:p>
        </w:tc>
        <w:tc>
          <w:tcPr>
            <w:tcW w:w="1254"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color w:val="000000"/>
                <w:sz w:val="18"/>
                <w:szCs w:val="18"/>
              </w:rPr>
            </w:pPr>
            <w:r w:rsidRPr="00E94A2F">
              <w:rPr>
                <w:rFonts w:cs="Arial"/>
                <w:b/>
                <w:bCs/>
                <w:color w:val="000000"/>
                <w:sz w:val="18"/>
                <w:szCs w:val="18"/>
              </w:rPr>
              <w:t>1 131 051</w:t>
            </w:r>
          </w:p>
        </w:tc>
        <w:tc>
          <w:tcPr>
            <w:tcW w:w="1119"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1,8</w:t>
            </w:r>
          </w:p>
        </w:tc>
      </w:tr>
      <w:tr w:rsidR="00996B75" w:rsidRPr="00E94A2F" w:rsidTr="00996B75">
        <w:trPr>
          <w:trHeight w:val="295"/>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rsidR="00996B75" w:rsidRPr="00E94A2F" w:rsidRDefault="00996B75" w:rsidP="00996B75">
            <w:pPr>
              <w:spacing w:before="0"/>
              <w:jc w:val="left"/>
              <w:rPr>
                <w:rFonts w:cs="Arial"/>
                <w:color w:val="000000"/>
                <w:sz w:val="18"/>
                <w:szCs w:val="18"/>
              </w:rPr>
            </w:pPr>
            <w:r w:rsidRPr="00E94A2F">
              <w:rPr>
                <w:rFonts w:cs="Arial"/>
                <w:color w:val="000000"/>
                <w:sz w:val="18"/>
                <w:szCs w:val="18"/>
              </w:rPr>
              <w:t>jiné</w:t>
            </w:r>
          </w:p>
        </w:tc>
        <w:tc>
          <w:tcPr>
            <w:tcW w:w="107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18 140</w:t>
            </w:r>
          </w:p>
        </w:tc>
        <w:tc>
          <w:tcPr>
            <w:tcW w:w="1375"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16 181</w:t>
            </w:r>
          </w:p>
        </w:tc>
        <w:tc>
          <w:tcPr>
            <w:tcW w:w="105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10 105</w:t>
            </w:r>
          </w:p>
        </w:tc>
        <w:tc>
          <w:tcPr>
            <w:tcW w:w="1193"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5 037</w:t>
            </w:r>
          </w:p>
        </w:tc>
        <w:tc>
          <w:tcPr>
            <w:tcW w:w="1092"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4 862</w:t>
            </w:r>
          </w:p>
        </w:tc>
        <w:tc>
          <w:tcPr>
            <w:tcW w:w="1254"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color w:val="000000"/>
                <w:sz w:val="18"/>
                <w:szCs w:val="18"/>
              </w:rPr>
            </w:pPr>
            <w:r w:rsidRPr="00E94A2F">
              <w:rPr>
                <w:rFonts w:cs="Arial"/>
                <w:b/>
                <w:bCs/>
                <w:color w:val="000000"/>
                <w:sz w:val="18"/>
                <w:szCs w:val="18"/>
              </w:rPr>
              <w:t>54 327</w:t>
            </w:r>
          </w:p>
        </w:tc>
        <w:tc>
          <w:tcPr>
            <w:tcW w:w="1119" w:type="dxa"/>
            <w:tcBorders>
              <w:top w:val="nil"/>
              <w:left w:val="nil"/>
              <w:bottom w:val="single" w:sz="4" w:space="0" w:color="auto"/>
              <w:right w:val="single" w:sz="4" w:space="0" w:color="auto"/>
            </w:tcBorders>
            <w:shd w:val="clear" w:color="auto" w:fill="auto"/>
            <w:noWrap/>
            <w:vAlign w:val="bottom"/>
            <w:hideMark/>
          </w:tcPr>
          <w:p w:rsidR="00996B75" w:rsidRPr="00E94A2F" w:rsidRDefault="00996B75" w:rsidP="00996B75">
            <w:pPr>
              <w:spacing w:before="0"/>
              <w:jc w:val="right"/>
              <w:rPr>
                <w:rFonts w:cs="Arial"/>
                <w:color w:val="000000"/>
                <w:sz w:val="18"/>
                <w:szCs w:val="18"/>
              </w:rPr>
            </w:pPr>
            <w:r w:rsidRPr="00E94A2F">
              <w:rPr>
                <w:rFonts w:cs="Arial"/>
                <w:color w:val="000000"/>
                <w:sz w:val="18"/>
                <w:szCs w:val="18"/>
              </w:rPr>
              <w:t>1,9</w:t>
            </w:r>
          </w:p>
        </w:tc>
      </w:tr>
      <w:tr w:rsidR="00996B75" w:rsidRPr="00E94A2F" w:rsidTr="00996B75">
        <w:trPr>
          <w:trHeight w:val="295"/>
        </w:trPr>
        <w:tc>
          <w:tcPr>
            <w:tcW w:w="1483" w:type="dxa"/>
            <w:tcBorders>
              <w:top w:val="nil"/>
              <w:left w:val="single" w:sz="4" w:space="0" w:color="auto"/>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left"/>
              <w:rPr>
                <w:rFonts w:cs="Arial"/>
                <w:b/>
                <w:bCs/>
                <w:color w:val="000000"/>
                <w:sz w:val="18"/>
                <w:szCs w:val="18"/>
              </w:rPr>
            </w:pPr>
            <w:r w:rsidRPr="00E94A2F">
              <w:rPr>
                <w:rFonts w:cs="Arial"/>
                <w:b/>
                <w:bCs/>
                <w:color w:val="000000"/>
                <w:sz w:val="18"/>
                <w:szCs w:val="18"/>
              </w:rPr>
              <w:t>Celkem</w:t>
            </w:r>
          </w:p>
        </w:tc>
        <w:tc>
          <w:tcPr>
            <w:tcW w:w="1072"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color w:val="000000"/>
                <w:sz w:val="18"/>
                <w:szCs w:val="18"/>
              </w:rPr>
            </w:pPr>
            <w:r w:rsidRPr="00E94A2F">
              <w:rPr>
                <w:rFonts w:cs="Arial"/>
                <w:b/>
                <w:bCs/>
                <w:color w:val="000000"/>
                <w:sz w:val="18"/>
                <w:szCs w:val="18"/>
              </w:rPr>
              <w:t>618 955</w:t>
            </w:r>
          </w:p>
        </w:tc>
        <w:tc>
          <w:tcPr>
            <w:tcW w:w="1375"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color w:val="000000"/>
                <w:sz w:val="18"/>
                <w:szCs w:val="18"/>
              </w:rPr>
            </w:pPr>
            <w:r w:rsidRPr="00E94A2F">
              <w:rPr>
                <w:rFonts w:cs="Arial"/>
                <w:b/>
                <w:bCs/>
                <w:color w:val="000000"/>
                <w:sz w:val="18"/>
                <w:szCs w:val="18"/>
              </w:rPr>
              <w:t>866 028</w:t>
            </w:r>
          </w:p>
        </w:tc>
        <w:tc>
          <w:tcPr>
            <w:tcW w:w="1052"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color w:val="000000"/>
                <w:sz w:val="18"/>
                <w:szCs w:val="18"/>
              </w:rPr>
            </w:pPr>
            <w:r w:rsidRPr="00E94A2F">
              <w:rPr>
                <w:rFonts w:cs="Arial"/>
                <w:b/>
                <w:bCs/>
                <w:color w:val="000000"/>
                <w:sz w:val="18"/>
                <w:szCs w:val="18"/>
              </w:rPr>
              <w:t>417 403</w:t>
            </w:r>
          </w:p>
        </w:tc>
        <w:tc>
          <w:tcPr>
            <w:tcW w:w="1193"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color w:val="000000"/>
                <w:sz w:val="18"/>
                <w:szCs w:val="18"/>
              </w:rPr>
            </w:pPr>
            <w:r w:rsidRPr="00E94A2F">
              <w:rPr>
                <w:rFonts w:cs="Arial"/>
                <w:b/>
                <w:bCs/>
                <w:color w:val="000000"/>
                <w:sz w:val="18"/>
                <w:szCs w:val="18"/>
              </w:rPr>
              <w:t>124 008</w:t>
            </w:r>
          </w:p>
        </w:tc>
        <w:tc>
          <w:tcPr>
            <w:tcW w:w="1092"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color w:val="000000"/>
                <w:sz w:val="18"/>
                <w:szCs w:val="18"/>
              </w:rPr>
            </w:pPr>
            <w:r w:rsidRPr="00E94A2F">
              <w:rPr>
                <w:rFonts w:cs="Arial"/>
                <w:b/>
                <w:bCs/>
                <w:color w:val="000000"/>
                <w:sz w:val="18"/>
                <w:szCs w:val="18"/>
              </w:rPr>
              <w:t>97 913</w:t>
            </w:r>
          </w:p>
        </w:tc>
        <w:tc>
          <w:tcPr>
            <w:tcW w:w="1254"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color w:val="000000"/>
                <w:sz w:val="18"/>
                <w:szCs w:val="18"/>
              </w:rPr>
            </w:pPr>
            <w:r w:rsidRPr="00E94A2F">
              <w:rPr>
                <w:rFonts w:cs="Arial"/>
                <w:b/>
                <w:bCs/>
                <w:color w:val="000000"/>
                <w:sz w:val="18"/>
                <w:szCs w:val="18"/>
              </w:rPr>
              <w:t>2 124 306</w:t>
            </w:r>
          </w:p>
        </w:tc>
        <w:tc>
          <w:tcPr>
            <w:tcW w:w="1119" w:type="dxa"/>
            <w:tcBorders>
              <w:top w:val="nil"/>
              <w:left w:val="nil"/>
              <w:bottom w:val="single" w:sz="4" w:space="0" w:color="auto"/>
              <w:right w:val="single" w:sz="4" w:space="0" w:color="auto"/>
            </w:tcBorders>
            <w:shd w:val="clear" w:color="000000" w:fill="D8D8D8"/>
            <w:noWrap/>
            <w:vAlign w:val="bottom"/>
            <w:hideMark/>
          </w:tcPr>
          <w:p w:rsidR="00996B75" w:rsidRPr="00E94A2F" w:rsidRDefault="00996B75" w:rsidP="00996B75">
            <w:pPr>
              <w:spacing w:before="0"/>
              <w:jc w:val="right"/>
              <w:rPr>
                <w:rFonts w:cs="Arial"/>
                <w:b/>
                <w:bCs/>
                <w:color w:val="000000"/>
                <w:sz w:val="18"/>
                <w:szCs w:val="18"/>
              </w:rPr>
            </w:pPr>
            <w:r w:rsidRPr="00E94A2F">
              <w:rPr>
                <w:rFonts w:cs="Arial"/>
                <w:b/>
                <w:bCs/>
                <w:color w:val="000000"/>
                <w:sz w:val="18"/>
                <w:szCs w:val="18"/>
              </w:rPr>
              <w:t>2,0</w:t>
            </w:r>
          </w:p>
        </w:tc>
      </w:tr>
    </w:tbl>
    <w:p w:rsidR="00996B75" w:rsidRPr="00987CF9" w:rsidRDefault="00996B75" w:rsidP="00996B75">
      <w:pPr>
        <w:pStyle w:val="Vysvtlivkyktabulkm"/>
      </w:pPr>
      <w:proofErr w:type="gramStart"/>
      <w:r w:rsidRPr="00987CF9">
        <w:rPr>
          <w:szCs w:val="24"/>
        </w:rPr>
        <w:t>*</w:t>
      </w:r>
      <w:r w:rsidRPr="00987CF9">
        <w:t xml:space="preserve"> </w:t>
      </w:r>
      <w:r w:rsidR="000F3729">
        <w:t xml:space="preserve">  </w:t>
      </w:r>
      <w:r w:rsidRPr="00987CF9">
        <w:t>U osob</w:t>
      </w:r>
      <w:proofErr w:type="gramEnd"/>
      <w:r w:rsidRPr="00987CF9">
        <w:t xml:space="preserve"> se uvádí jejich nejtěžší postižení, u typů postižení pak všechna postižení daného typu</w:t>
      </w:r>
    </w:p>
    <w:p w:rsidR="00996B75" w:rsidRPr="00987CF9" w:rsidRDefault="00996B75" w:rsidP="00996B75">
      <w:pPr>
        <w:pStyle w:val="Vysvtlivkyktabulkm"/>
      </w:pPr>
      <w:proofErr w:type="gramStart"/>
      <w:r w:rsidRPr="00987CF9">
        <w:rPr>
          <w:szCs w:val="24"/>
        </w:rPr>
        <w:t>**</w:t>
      </w:r>
      <w:r w:rsidR="000F3729">
        <w:t xml:space="preserve">  L</w:t>
      </w:r>
      <w:r w:rsidRPr="00987CF9">
        <w:t>ehké</w:t>
      </w:r>
      <w:proofErr w:type="gramEnd"/>
      <w:r w:rsidRPr="00987CF9">
        <w:t xml:space="preserve"> = 1, středně těžké = 2, těžké = 3, velmi těžké = 4</w:t>
      </w:r>
    </w:p>
    <w:p w:rsidR="00996B75" w:rsidRPr="00987CF9" w:rsidRDefault="00996B75" w:rsidP="00996B75">
      <w:pPr>
        <w:pStyle w:val="Vysvtlivkyktabulkm"/>
      </w:pPr>
      <w:r w:rsidRPr="00987CF9">
        <w:rPr>
          <w:szCs w:val="24"/>
        </w:rPr>
        <w:t>***</w:t>
      </w:r>
      <w:r w:rsidRPr="00987CF9">
        <w:t xml:space="preserve"> Včetně vícenásobných vnitřních postižení</w:t>
      </w:r>
    </w:p>
    <w:p w:rsidR="00996B75" w:rsidRDefault="00996B75" w:rsidP="00996B75">
      <w:pPr>
        <w:ind w:firstLine="567"/>
      </w:pPr>
      <w:r>
        <w:t xml:space="preserve">Zaměříme-li se v úvodu na míru zdravotního postižení </w:t>
      </w:r>
      <w:r w:rsidRPr="008870A2">
        <w:rPr>
          <w:u w:val="single"/>
        </w:rPr>
        <w:t xml:space="preserve">z hlediska </w:t>
      </w:r>
      <w:r>
        <w:rPr>
          <w:u w:val="single"/>
        </w:rPr>
        <w:t>jak pohlaví, tak i</w:t>
      </w:r>
      <w:r w:rsidRPr="008870A2">
        <w:rPr>
          <w:u w:val="single"/>
        </w:rPr>
        <w:t xml:space="preserve"> věkových skupin</w:t>
      </w:r>
      <w:r>
        <w:t xml:space="preserve">, pak </w:t>
      </w:r>
      <w:r w:rsidRPr="008870A2">
        <w:rPr>
          <w:b/>
        </w:rPr>
        <w:t>na prvním místě jsou středně těžká postižení</w:t>
      </w:r>
      <w:r>
        <w:t xml:space="preserve"> (podíl </w:t>
      </w:r>
      <w:r w:rsidRPr="008870A2">
        <w:rPr>
          <w:b/>
        </w:rPr>
        <w:t>41,4%</w:t>
      </w:r>
      <w:r>
        <w:t xml:space="preserve">), </w:t>
      </w:r>
      <w:r w:rsidRPr="008870A2">
        <w:rPr>
          <w:b/>
        </w:rPr>
        <w:t>následovaná těžkými</w:t>
      </w:r>
      <w:r>
        <w:t xml:space="preserve"> (</w:t>
      </w:r>
      <w:r w:rsidRPr="008870A2">
        <w:rPr>
          <w:b/>
        </w:rPr>
        <w:t>28,0%</w:t>
      </w:r>
      <w:r>
        <w:t xml:space="preserve">), </w:t>
      </w:r>
      <w:r w:rsidRPr="008870A2">
        <w:rPr>
          <w:b/>
        </w:rPr>
        <w:t>lehkými</w:t>
      </w:r>
      <w:r>
        <w:t xml:space="preserve"> (</w:t>
      </w:r>
      <w:r w:rsidRPr="008870A2">
        <w:rPr>
          <w:b/>
        </w:rPr>
        <w:t>19,7%</w:t>
      </w:r>
      <w:r>
        <w:t xml:space="preserve">) </w:t>
      </w:r>
      <w:r w:rsidRPr="008870A2">
        <w:rPr>
          <w:b/>
        </w:rPr>
        <w:t>a velmi těžkými</w:t>
      </w:r>
      <w:r>
        <w:t xml:space="preserve"> (</w:t>
      </w:r>
      <w:r w:rsidRPr="008870A2">
        <w:rPr>
          <w:b/>
        </w:rPr>
        <w:t>9,4%</w:t>
      </w:r>
      <w:r>
        <w:t>); zbývajících 1,5% odpovídá možnosti odpovědí „není známo“.</w:t>
      </w:r>
    </w:p>
    <w:p w:rsidR="00996B75" w:rsidRDefault="00996B75" w:rsidP="00996B75">
      <w:pPr>
        <w:ind w:firstLine="567"/>
      </w:pPr>
      <w:r>
        <w:t xml:space="preserve">Podíváme-li se odděleně nejdříve na </w:t>
      </w:r>
      <w:r w:rsidRPr="00FE761D">
        <w:rPr>
          <w:u w:val="single"/>
        </w:rPr>
        <w:t>hledisko pohlaví</w:t>
      </w:r>
      <w:r>
        <w:t xml:space="preserve">, je možné zevšeobecnit závěr, že rozložení mezi muži a ženami se sobě poměrně dosti blíží. I průměrná míra postižení, která v celkovém vyjádření činí 2,2, je velmi vyrovnaná (rozdíl je pouze 0,1 v neprospěch mužů). Na druhé straně </w:t>
      </w:r>
      <w:r w:rsidRPr="008870A2">
        <w:rPr>
          <w:u w:val="single"/>
        </w:rPr>
        <w:t>z pohledu věkových skupin</w:t>
      </w:r>
      <w:r>
        <w:t xml:space="preserve"> byly zaznamenány nejvyšší počty u posledních dvou nejvyšších věkových kategorií (60 – 74 a 75 + let), a to u středně těžkých, těžkých a velmi těžkých zdravotních postižení (pouze u lehkých postižení byl nejvyšší počet zjištěn u věkových kategorií 60 – 74 a 45 – 59 let). Průměrná míra postižení s celkovou výší 2,2 má vzestupnou tendenci v souvislosti s rostoucím věkem (až na jedinou odchylku vztahující se k věkové kategorii 30 – 44 let, u které počet převyšuje průměrnou hodnotu o 0,1).</w:t>
      </w:r>
    </w:p>
    <w:p w:rsidR="00996B75" w:rsidRDefault="00996B75" w:rsidP="00996B75">
      <w:pPr>
        <w:ind w:firstLine="567"/>
      </w:pPr>
      <w:r>
        <w:t xml:space="preserve">Posledním hodnoceným hlediskem je </w:t>
      </w:r>
      <w:r w:rsidRPr="00E118DD">
        <w:rPr>
          <w:b/>
        </w:rPr>
        <w:t>vztah míry zdravotního postižení k sedmi již dříve uváděným typům postižení</w:t>
      </w:r>
      <w:r>
        <w:t xml:space="preserve">. V tomto směru, kdy na rozdíl od předchozích hodnotících relací (míra zdravotního postižení podle pohlaví a věku) byla šetřením zjišťována možnost více odpovědí, se také v této souvislosti </w:t>
      </w:r>
      <w:r w:rsidRPr="00E118DD">
        <w:rPr>
          <w:b/>
        </w:rPr>
        <w:t>na první pozici</w:t>
      </w:r>
      <w:r>
        <w:t xml:space="preserve"> umístilo </w:t>
      </w:r>
      <w:r w:rsidRPr="00E118DD">
        <w:rPr>
          <w:b/>
        </w:rPr>
        <w:t>středně těžké postižení</w:t>
      </w:r>
      <w:r>
        <w:t xml:space="preserve"> (podíl činil </w:t>
      </w:r>
      <w:r w:rsidRPr="00E118DD">
        <w:rPr>
          <w:b/>
        </w:rPr>
        <w:t>40,8%</w:t>
      </w:r>
      <w:r>
        <w:t xml:space="preserve">). </w:t>
      </w:r>
      <w:r w:rsidRPr="00E118DD">
        <w:rPr>
          <w:b/>
        </w:rPr>
        <w:t>U druhé a třetí pozice došlo k záměně</w:t>
      </w:r>
      <w:r>
        <w:t xml:space="preserve">, takže na druhém místě se objevuje lehké postižení (29,1%) a na třetím místě pak těžké postižení (19,7%). </w:t>
      </w:r>
    </w:p>
    <w:p w:rsidR="00996B75" w:rsidRDefault="00996B75" w:rsidP="00996B75">
      <w:pPr>
        <w:ind w:firstLine="567"/>
      </w:pPr>
      <w:r w:rsidRPr="00985B75">
        <w:rPr>
          <w:b/>
        </w:rPr>
        <w:t>Nejvyšší podíly uvnitř jednotlivých čtyř měr zdravotního postižení byly zjištěn</w:t>
      </w:r>
      <w:r w:rsidR="005A1AC4">
        <w:rPr>
          <w:b/>
        </w:rPr>
        <w:t>y u </w:t>
      </w:r>
      <w:r w:rsidRPr="00985B75">
        <w:rPr>
          <w:b/>
        </w:rPr>
        <w:t>vícenásobných vnitřních postižení</w:t>
      </w:r>
      <w:r>
        <w:t xml:space="preserve"> (pohybovaly se v intervalu od 36,</w:t>
      </w:r>
      <w:r w:rsidR="005A1AC4">
        <w:t>7% u velmi těžkého postižení do </w:t>
      </w:r>
      <w:r>
        <w:t xml:space="preserve">58,4% u lehkého postižení) </w:t>
      </w:r>
      <w:r w:rsidRPr="00E118DD">
        <w:rPr>
          <w:u w:val="single"/>
        </w:rPr>
        <w:t>a u tělesného postižení</w:t>
      </w:r>
      <w:r>
        <w:t xml:space="preserve"> (v intervalu od 17,4% u lehkého postižení do 32,1% </w:t>
      </w:r>
      <w:r>
        <w:lastRenderedPageBreak/>
        <w:t>u</w:t>
      </w:r>
      <w:r w:rsidR="005A1AC4">
        <w:t> </w:t>
      </w:r>
      <w:r>
        <w:t xml:space="preserve">těžkého postižení). Ve vztahu k celkové průměrné míře postižení ve výši 2,0 byly zaznamenány větší odchylky u typu mentálního postižení – 2,3 resp. na druhé straně u typu vnitřního postižení – 1,8. </w:t>
      </w:r>
    </w:p>
    <w:p w:rsidR="00996B75" w:rsidRDefault="00996B75" w:rsidP="00996B75">
      <w:pPr>
        <w:ind w:firstLine="567"/>
      </w:pPr>
      <w:r>
        <w:t>Pro názornost uvádíme v souvislosti s mírou zdravotního postižení i její grafické vyjádření, a to v relaci k věku a pohlaví zdravotně postižených osob.</w:t>
      </w:r>
    </w:p>
    <w:p w:rsidR="00996B75" w:rsidRDefault="00996B75" w:rsidP="00996B75">
      <w:pPr>
        <w:pStyle w:val="Nzavtabulky"/>
        <w:spacing w:before="240"/>
      </w:pPr>
      <w:r w:rsidRPr="00C0792E">
        <w:t>Graf č. 4:</w:t>
      </w:r>
      <w:r>
        <w:t xml:space="preserve"> </w:t>
      </w:r>
      <w:r w:rsidRPr="00C0792E">
        <w:t>Struktura míry postižení podle věku a pohlaví</w:t>
      </w:r>
    </w:p>
    <w:p w:rsidR="00733560" w:rsidRDefault="00996B75" w:rsidP="00996B75">
      <w:pPr>
        <w:pStyle w:val="Vysvtlivkyktabulkm"/>
        <w:rPr>
          <w:noProof/>
          <w:lang w:eastAsia="cs-CZ"/>
        </w:rPr>
      </w:pPr>
      <w:r>
        <w:rPr>
          <w:noProof/>
          <w:lang w:eastAsia="cs-CZ"/>
        </w:rPr>
        <w:drawing>
          <wp:inline distT="0" distB="0" distL="0" distR="0">
            <wp:extent cx="6114075" cy="2518029"/>
            <wp:effectExtent l="19050" t="0" r="20025" b="0"/>
            <wp:docPr id="4" name="obrázek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96B75" w:rsidRPr="00C0792E" w:rsidRDefault="00996B75" w:rsidP="00996B75">
      <w:pPr>
        <w:pStyle w:val="Vysvtlivkyktabulkm"/>
        <w:rPr>
          <w:noProof/>
          <w:lang w:eastAsia="cs-CZ"/>
        </w:rPr>
      </w:pPr>
      <w:r>
        <w:rPr>
          <w:noProof/>
          <w:lang w:eastAsia="cs-CZ"/>
        </w:rPr>
        <w:drawing>
          <wp:inline distT="0" distB="0" distL="0" distR="0">
            <wp:extent cx="6114415" cy="2562225"/>
            <wp:effectExtent l="19050" t="0" r="19685" b="0"/>
            <wp:docPr id="5" name="obrázek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96B75" w:rsidRDefault="00996B75" w:rsidP="00996B75">
      <w:pPr>
        <w:pStyle w:val="Nadpis3"/>
        <w:keepLines w:val="0"/>
        <w:numPr>
          <w:ilvl w:val="2"/>
          <w:numId w:val="13"/>
        </w:numPr>
        <w:tabs>
          <w:tab w:val="left" w:pos="1418"/>
        </w:tabs>
        <w:spacing w:before="480"/>
        <w:ind w:left="0" w:firstLine="0"/>
      </w:pPr>
      <w:bookmarkStart w:id="10" w:name="_Toc382812518"/>
      <w:r>
        <w:t>Délka zdravotního postižení</w:t>
      </w:r>
      <w:bookmarkEnd w:id="10"/>
    </w:p>
    <w:p w:rsidR="00996B75" w:rsidRDefault="00996B75" w:rsidP="00996B75">
      <w:pPr>
        <w:tabs>
          <w:tab w:val="left" w:pos="567"/>
        </w:tabs>
        <w:spacing w:before="240"/>
        <w:ind w:firstLine="567"/>
      </w:pPr>
      <w:r>
        <w:t>Z údajů uvedených v tabulce č. 16 můžeme zjistit, v jakém věku vzniklo první zdravotní postižení, a to v základním členění na vrozené a získané (včetně podílu vrozených postižení a průměru let života se získaným postižením).</w:t>
      </w:r>
    </w:p>
    <w:p w:rsidR="00996B75" w:rsidRDefault="00996B75" w:rsidP="00996B75">
      <w:pPr>
        <w:pStyle w:val="Nzavtabulky"/>
        <w:sectPr w:rsidR="00996B75" w:rsidSect="00996B75">
          <w:pgSz w:w="11906" w:h="16838" w:code="9"/>
          <w:pgMar w:top="1134" w:right="1134" w:bottom="1418" w:left="1134" w:header="709" w:footer="709" w:gutter="0"/>
          <w:cols w:space="708"/>
          <w:docGrid w:linePitch="360"/>
        </w:sectPr>
      </w:pPr>
    </w:p>
    <w:p w:rsidR="00996B75" w:rsidRDefault="00547940" w:rsidP="00547940">
      <w:pPr>
        <w:pStyle w:val="Nzavtabulky"/>
        <w:tabs>
          <w:tab w:val="left" w:pos="3261"/>
        </w:tabs>
        <w:spacing w:before="240"/>
        <w:rPr>
          <w:sz w:val="20"/>
          <w:szCs w:val="20"/>
        </w:rPr>
      </w:pPr>
      <w:r>
        <w:rPr>
          <w:noProof/>
          <w:lang w:eastAsia="cs-CZ"/>
        </w:rPr>
        <w:lastRenderedPageBreak/>
        <w:drawing>
          <wp:anchor distT="0" distB="0" distL="114300" distR="114300" simplePos="0" relativeHeight="251664384" behindDoc="0" locked="0" layoutInCell="1" allowOverlap="1">
            <wp:simplePos x="0" y="0"/>
            <wp:positionH relativeFrom="margin">
              <wp:align>center</wp:align>
            </wp:positionH>
            <wp:positionV relativeFrom="margin">
              <wp:align>center</wp:align>
            </wp:positionV>
            <wp:extent cx="8420100" cy="6144895"/>
            <wp:effectExtent l="0" t="1123950" r="0" b="1132205"/>
            <wp:wrapSquare wrapText="bothSides"/>
            <wp:docPr id="42" name="obrázek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ChangeAspect="1" noChangeArrowheads="1"/>
                    </pic:cNvPicPr>
                  </pic:nvPicPr>
                  <pic:blipFill>
                    <a:blip r:embed="rId23" cstate="print"/>
                    <a:srcRect/>
                    <a:stretch>
                      <a:fillRect/>
                    </a:stretch>
                  </pic:blipFill>
                  <pic:spPr bwMode="auto">
                    <a:xfrm rot="16200000">
                      <a:off x="0" y="0"/>
                      <a:ext cx="8420100" cy="6144895"/>
                    </a:xfrm>
                    <a:prstGeom prst="rect">
                      <a:avLst/>
                    </a:prstGeom>
                    <a:noFill/>
                    <a:ln w="9525">
                      <a:noFill/>
                      <a:miter lim="800000"/>
                      <a:headEnd/>
                      <a:tailEnd/>
                    </a:ln>
                  </pic:spPr>
                </pic:pic>
              </a:graphicData>
            </a:graphic>
          </wp:anchor>
        </w:drawing>
      </w:r>
    </w:p>
    <w:p w:rsidR="00996B75" w:rsidRDefault="00996B75" w:rsidP="00996B75">
      <w:pPr>
        <w:ind w:firstLine="567"/>
        <w:sectPr w:rsidR="00996B75" w:rsidSect="00996B75">
          <w:pgSz w:w="11906" w:h="16838" w:code="9"/>
          <w:pgMar w:top="1134" w:right="1134" w:bottom="1418" w:left="1134" w:header="709" w:footer="709" w:gutter="0"/>
          <w:cols w:space="708"/>
          <w:docGrid w:linePitch="360"/>
        </w:sectPr>
      </w:pPr>
    </w:p>
    <w:p w:rsidR="00996B75" w:rsidRDefault="00996B75" w:rsidP="00996B75">
      <w:pPr>
        <w:ind w:firstLine="567"/>
      </w:pPr>
      <w:r>
        <w:lastRenderedPageBreak/>
        <w:t xml:space="preserve">Z hlediska celkových výsledků lze konstatovat, že </w:t>
      </w:r>
      <w:r w:rsidRPr="004E7DDF">
        <w:rPr>
          <w:rStyle w:val="Zdraznnintenzivn"/>
        </w:rPr>
        <w:t>převahu mají</w:t>
      </w:r>
      <w:r w:rsidR="005A1AC4">
        <w:rPr>
          <w:rStyle w:val="Zdraznnintenzivn"/>
        </w:rPr>
        <w:t xml:space="preserve"> získaná zdravotní postižení (s </w:t>
      </w:r>
      <w:r w:rsidRPr="004E7DDF">
        <w:rPr>
          <w:rStyle w:val="Zdraznnintenzivn"/>
        </w:rPr>
        <w:t>podílem 86,3%) nad vrozenými zdravotními postiženími (13,7%).</w:t>
      </w:r>
    </w:p>
    <w:p w:rsidR="00996B75" w:rsidRDefault="00996B75" w:rsidP="00996B75">
      <w:pPr>
        <w:ind w:firstLine="567"/>
      </w:pPr>
      <w:r>
        <w:t xml:space="preserve">Hodnotíme-li nejprve </w:t>
      </w:r>
      <w:r w:rsidRPr="00226472">
        <w:t>získaná zdravotní postižení</w:t>
      </w:r>
      <w:r>
        <w:t xml:space="preserve"> jako celek, vyskytuje se jich nejvíce ve věkové kategorii 45 – 59 let (27,6%), následované věkovými kategoriemi 60 – 74 let (</w:t>
      </w:r>
      <w:r w:rsidR="005A1AC4">
        <w:t>24,4%) a 30 – 44 let (14,5%). V </w:t>
      </w:r>
      <w:r>
        <w:t>ostatních věkových kategoriích je nejvyšší podíl ve věkové skupině 75 + let (10,5%). První dvě celkově nejsilněji zastoupená pořadí byla vykázána i u kategorie mužů, zatímco u</w:t>
      </w:r>
      <w:r w:rsidR="005A1AC4">
        <w:t xml:space="preserve"> žen je pořadí opačné (první ve </w:t>
      </w:r>
      <w:r>
        <w:t xml:space="preserve">věku 60 – 74 let a druhé ve věku 45 – 59 let). </w:t>
      </w:r>
      <w:r w:rsidRPr="004E7DDF">
        <w:rPr>
          <w:rStyle w:val="Zdraznnintenzivn"/>
        </w:rPr>
        <w:t>Průměr let života se získaným postižením je celkem 12,4 let</w:t>
      </w:r>
      <w:r>
        <w:t xml:space="preserve">, přičemž vzestupná tendence koreluje s výší věku (čím vyšší věk, tím vyšší je tento průměr, </w:t>
      </w:r>
      <w:r w:rsidR="005A1AC4">
        <w:br/>
        <w:t>(</w:t>
      </w:r>
      <w:r>
        <w:t xml:space="preserve">a opačně). U pohlaví je situace prakticky totožná jak u mužů, tak i u žen (pouze u žen je tento průměr vyšší u věkové skupiny 60 – 74 let než u skupiny 75 + let), celkový průměr je </w:t>
      </w:r>
      <w:r w:rsidRPr="004E7DDF">
        <w:rPr>
          <w:rStyle w:val="Zdraznnintenzivn"/>
        </w:rPr>
        <w:t>u mužů 11,9 let a u žen 12,6 let</w:t>
      </w:r>
      <w:r>
        <w:t>.</w:t>
      </w:r>
    </w:p>
    <w:p w:rsidR="00996B75" w:rsidRPr="000A7D4C" w:rsidRDefault="00996B75" w:rsidP="00996B75">
      <w:pPr>
        <w:ind w:firstLine="567"/>
      </w:pPr>
      <w:r>
        <w:t xml:space="preserve">Podíváme-li se na druhou skupinu zdravotních postižení, kterou jsou v této souvislosti </w:t>
      </w:r>
      <w:r w:rsidRPr="004E7DDF">
        <w:rPr>
          <w:rStyle w:val="Zdraznnintenzivn"/>
        </w:rPr>
        <w:t>vrozená zdravotní postižení</w:t>
      </w:r>
      <w:r>
        <w:t xml:space="preserve">, pak </w:t>
      </w:r>
      <w:r w:rsidRPr="004E7DDF">
        <w:rPr>
          <w:rStyle w:val="Zdraznnintenzivn"/>
        </w:rPr>
        <w:t>zjistíme opačný trend, než byl shledán u získaných postižení</w:t>
      </w:r>
      <w:r>
        <w:t xml:space="preserve">. To znamená, že nejvyšší podíl vrozených postižení je v nejnižších věkových kategoriích (například 60,7% ve věku 0 – 14 let) a naopak nejnižší ve vyšším věku (například 2,4% ve věku 75 + let). Ten samý závěr platí i pro muže a ženy. </w:t>
      </w:r>
      <w:r w:rsidRPr="004E7DDF">
        <w:rPr>
          <w:rStyle w:val="Zdraznnintenzivn"/>
        </w:rPr>
        <w:t>Celkový podíl vrozený</w:t>
      </w:r>
      <w:r>
        <w:rPr>
          <w:rStyle w:val="Zdraznnintenzivn"/>
        </w:rPr>
        <w:t>ch zdravotních postižení činí 13,7</w:t>
      </w:r>
      <w:r w:rsidRPr="004E7DDF">
        <w:rPr>
          <w:rStyle w:val="Zdraznnintenzivn"/>
        </w:rPr>
        <w:t>%, přičemž u mužů je podstatně v</w:t>
      </w:r>
      <w:r w:rsidR="005A1AC4">
        <w:rPr>
          <w:rStyle w:val="Zdraznnintenzivn"/>
        </w:rPr>
        <w:t>yšší než u </w:t>
      </w:r>
      <w:r w:rsidRPr="004E7DDF">
        <w:rPr>
          <w:rStyle w:val="Zdraznnintenzivn"/>
        </w:rPr>
        <w:t>žen (16</w:t>
      </w:r>
      <w:r>
        <w:rPr>
          <w:rStyle w:val="Zdraznnintenzivn"/>
        </w:rPr>
        <w:t>,4</w:t>
      </w:r>
      <w:r w:rsidRPr="004E7DDF">
        <w:rPr>
          <w:rStyle w:val="Zdraznnintenzivn"/>
        </w:rPr>
        <w:t>% oproti 11</w:t>
      </w:r>
      <w:r>
        <w:rPr>
          <w:rStyle w:val="Zdraznnintenzivn"/>
        </w:rPr>
        <w:t>,4</w:t>
      </w:r>
      <w:r w:rsidRPr="004E7DDF">
        <w:rPr>
          <w:rStyle w:val="Zdraznnintenzivn"/>
        </w:rPr>
        <w:t>%).</w:t>
      </w:r>
    </w:p>
    <w:p w:rsidR="00996B75" w:rsidRDefault="00996B75" w:rsidP="00996B75">
      <w:pPr>
        <w:pStyle w:val="Nadpis3"/>
        <w:keepLines w:val="0"/>
        <w:numPr>
          <w:ilvl w:val="2"/>
          <w:numId w:val="13"/>
        </w:numPr>
        <w:spacing w:before="240"/>
      </w:pPr>
      <w:bookmarkStart w:id="11" w:name="_Toc382812519"/>
      <w:r w:rsidRPr="004E7DDF">
        <w:t>Potřeba pomůcek u osob se zdravotním postižením</w:t>
      </w:r>
      <w:bookmarkEnd w:id="11"/>
    </w:p>
    <w:p w:rsidR="00996B75" w:rsidRDefault="00996B75" w:rsidP="00996B75">
      <w:pPr>
        <w:ind w:firstLine="567"/>
      </w:pPr>
      <w:r>
        <w:t xml:space="preserve">V současné době jsou zdravotní pomůcky již neodmyslitelnou součástí života osob se zdravotním postižením. Jejich kvalita se díky uplatňování nových technologií vyznačuje postupně rostoucí úrovní. </w:t>
      </w:r>
    </w:p>
    <w:p w:rsidR="00996B75" w:rsidRDefault="00996B75" w:rsidP="00996B75">
      <w:pPr>
        <w:ind w:firstLine="567"/>
      </w:pPr>
      <w:r>
        <w:t>Tyto pomůcky hrají velmi často rozhodující roli v procesu rehabilitace a začleňování zdravotně postižených osob do společnosti. Otevřenou otázkou však stále ještě zůstává jejich dostupnost. Cena těchto kompenzačních pomůcek nejen že přesahuje ve většině případů finanční možnosti zdravotně postižených osob, ale v podstatě i rozpočtu sektoru zdravotnictví pro tyto účely vymezeného.</w:t>
      </w:r>
    </w:p>
    <w:p w:rsidR="00996B75" w:rsidRDefault="00996B75" w:rsidP="00996B75">
      <w:pPr>
        <w:pStyle w:val="Nzavtabulky"/>
        <w:ind w:left="1560" w:hanging="1560"/>
      </w:pPr>
      <w:r>
        <w:t>Tabulka č. 17:</w:t>
      </w:r>
      <w:r>
        <w:tab/>
        <w:t xml:space="preserve">Potřeba pomůcky vč. vodícího a asistenčního psa pro postižené osoby podle typu postižení </w:t>
      </w:r>
      <w:r w:rsidRPr="00733560">
        <w:rPr>
          <w:b w:val="0"/>
        </w:rPr>
        <w:t>(možnost více odpovědí)</w:t>
      </w:r>
    </w:p>
    <w:tbl>
      <w:tblPr>
        <w:tblW w:w="9639" w:type="dxa"/>
        <w:tblInd w:w="70" w:type="dxa"/>
        <w:tblCellMar>
          <w:left w:w="70" w:type="dxa"/>
          <w:right w:w="70" w:type="dxa"/>
        </w:tblCellMar>
        <w:tblLook w:val="04A0"/>
      </w:tblPr>
      <w:tblGrid>
        <w:gridCol w:w="1022"/>
        <w:gridCol w:w="1362"/>
        <w:gridCol w:w="1375"/>
        <w:gridCol w:w="1408"/>
        <w:gridCol w:w="771"/>
        <w:gridCol w:w="1170"/>
        <w:gridCol w:w="1355"/>
        <w:gridCol w:w="1176"/>
      </w:tblGrid>
      <w:tr w:rsidR="00996B75" w:rsidRPr="003A6ABA" w:rsidTr="00996B75">
        <w:trPr>
          <w:trHeight w:val="285"/>
        </w:trPr>
        <w:tc>
          <w:tcPr>
            <w:tcW w:w="10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B75" w:rsidRPr="003A6ABA" w:rsidRDefault="00996B75" w:rsidP="00996B75">
            <w:pPr>
              <w:spacing w:before="0"/>
              <w:jc w:val="center"/>
              <w:rPr>
                <w:rFonts w:cs="Arial"/>
                <w:b/>
                <w:bCs/>
                <w:color w:val="000000"/>
                <w:sz w:val="18"/>
                <w:szCs w:val="18"/>
              </w:rPr>
            </w:pPr>
            <w:r w:rsidRPr="003A6ABA">
              <w:rPr>
                <w:rFonts w:cs="Arial"/>
                <w:b/>
                <w:bCs/>
                <w:color w:val="000000"/>
                <w:sz w:val="18"/>
                <w:szCs w:val="18"/>
              </w:rPr>
              <w:t>Typ postižení</w:t>
            </w:r>
          </w:p>
        </w:tc>
        <w:tc>
          <w:tcPr>
            <w:tcW w:w="8491" w:type="dxa"/>
            <w:gridSpan w:val="7"/>
            <w:tcBorders>
              <w:top w:val="single" w:sz="4" w:space="0" w:color="auto"/>
              <w:left w:val="nil"/>
              <w:bottom w:val="single" w:sz="4" w:space="0" w:color="auto"/>
              <w:right w:val="single" w:sz="4" w:space="0" w:color="000000"/>
            </w:tcBorders>
            <w:shd w:val="clear" w:color="auto" w:fill="auto"/>
            <w:noWrap/>
            <w:vAlign w:val="center"/>
            <w:hideMark/>
          </w:tcPr>
          <w:p w:rsidR="00996B75" w:rsidRPr="003A6ABA" w:rsidRDefault="00996B75" w:rsidP="00996B75">
            <w:pPr>
              <w:spacing w:before="0"/>
              <w:jc w:val="center"/>
              <w:rPr>
                <w:rFonts w:cs="Arial"/>
                <w:b/>
                <w:bCs/>
                <w:color w:val="000000"/>
                <w:sz w:val="18"/>
                <w:szCs w:val="18"/>
              </w:rPr>
            </w:pPr>
            <w:r w:rsidRPr="003A6ABA">
              <w:rPr>
                <w:rFonts w:cs="Arial"/>
                <w:b/>
                <w:bCs/>
                <w:color w:val="000000"/>
                <w:sz w:val="18"/>
                <w:szCs w:val="18"/>
              </w:rPr>
              <w:t>Potřeba pomůcky (vč. vodícího a asistenčního psa)</w:t>
            </w:r>
          </w:p>
        </w:tc>
      </w:tr>
      <w:tr w:rsidR="00996B75" w:rsidRPr="003A6ABA" w:rsidTr="00996B75">
        <w:trPr>
          <w:trHeight w:val="285"/>
        </w:trPr>
        <w:tc>
          <w:tcPr>
            <w:tcW w:w="1007" w:type="dxa"/>
            <w:vMerge/>
            <w:tcBorders>
              <w:top w:val="single" w:sz="4" w:space="0" w:color="auto"/>
              <w:left w:val="single" w:sz="4" w:space="0" w:color="auto"/>
              <w:bottom w:val="single" w:sz="4" w:space="0" w:color="000000"/>
              <w:right w:val="single" w:sz="4" w:space="0" w:color="auto"/>
            </w:tcBorders>
            <w:vAlign w:val="center"/>
            <w:hideMark/>
          </w:tcPr>
          <w:p w:rsidR="00996B75" w:rsidRPr="003A6ABA" w:rsidRDefault="00996B75" w:rsidP="00996B75">
            <w:pPr>
              <w:spacing w:before="0"/>
              <w:jc w:val="left"/>
              <w:rPr>
                <w:rFonts w:cs="Arial"/>
                <w:b/>
                <w:bCs/>
                <w:color w:val="000000"/>
                <w:sz w:val="18"/>
                <w:szCs w:val="18"/>
              </w:rPr>
            </w:pPr>
          </w:p>
        </w:tc>
        <w:tc>
          <w:tcPr>
            <w:tcW w:w="1342" w:type="dxa"/>
            <w:vMerge w:val="restart"/>
            <w:tcBorders>
              <w:top w:val="nil"/>
              <w:left w:val="single" w:sz="4" w:space="0" w:color="auto"/>
              <w:bottom w:val="single" w:sz="4" w:space="0" w:color="000000"/>
              <w:right w:val="single" w:sz="4" w:space="0" w:color="auto"/>
            </w:tcBorders>
            <w:shd w:val="clear" w:color="auto" w:fill="auto"/>
            <w:vAlign w:val="center"/>
            <w:hideMark/>
          </w:tcPr>
          <w:p w:rsidR="00996B75" w:rsidRPr="003A6ABA" w:rsidRDefault="00996B75" w:rsidP="00996B75">
            <w:pPr>
              <w:spacing w:before="0"/>
              <w:jc w:val="center"/>
              <w:rPr>
                <w:rFonts w:cs="Arial"/>
                <w:color w:val="000000"/>
                <w:sz w:val="18"/>
                <w:szCs w:val="18"/>
              </w:rPr>
            </w:pPr>
            <w:r w:rsidRPr="003A6ABA">
              <w:rPr>
                <w:rFonts w:cs="Arial"/>
                <w:color w:val="000000"/>
                <w:sz w:val="18"/>
                <w:szCs w:val="18"/>
              </w:rPr>
              <w:t>žádnou nepotřebuje</w:t>
            </w:r>
          </w:p>
        </w:tc>
        <w:tc>
          <w:tcPr>
            <w:tcW w:w="2742"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B75" w:rsidRPr="003A6ABA" w:rsidRDefault="00996B75" w:rsidP="00996B75">
            <w:pPr>
              <w:spacing w:before="0"/>
              <w:jc w:val="center"/>
              <w:rPr>
                <w:rFonts w:cs="Arial"/>
                <w:color w:val="000000"/>
                <w:sz w:val="18"/>
                <w:szCs w:val="18"/>
              </w:rPr>
            </w:pPr>
            <w:r w:rsidRPr="003A6ABA">
              <w:rPr>
                <w:rFonts w:cs="Arial"/>
                <w:color w:val="000000"/>
                <w:sz w:val="18"/>
                <w:szCs w:val="18"/>
              </w:rPr>
              <w:t>má</w:t>
            </w:r>
          </w:p>
        </w:tc>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6B75" w:rsidRPr="003A6ABA" w:rsidRDefault="00996B75" w:rsidP="00996B75">
            <w:pPr>
              <w:spacing w:before="0"/>
              <w:jc w:val="center"/>
              <w:rPr>
                <w:rFonts w:cs="Arial"/>
                <w:color w:val="000000"/>
                <w:sz w:val="18"/>
                <w:szCs w:val="18"/>
              </w:rPr>
            </w:pPr>
            <w:r w:rsidRPr="003A6ABA">
              <w:rPr>
                <w:rFonts w:cs="Arial"/>
                <w:color w:val="000000"/>
                <w:sz w:val="18"/>
                <w:szCs w:val="18"/>
              </w:rPr>
              <w:t>jiné</w:t>
            </w:r>
          </w:p>
        </w:tc>
        <w:tc>
          <w:tcPr>
            <w:tcW w:w="1153" w:type="dxa"/>
            <w:vMerge w:val="restart"/>
            <w:tcBorders>
              <w:top w:val="nil"/>
              <w:left w:val="single" w:sz="4" w:space="0" w:color="auto"/>
              <w:bottom w:val="single" w:sz="4" w:space="0" w:color="000000"/>
              <w:right w:val="single" w:sz="4" w:space="0" w:color="auto"/>
            </w:tcBorders>
            <w:shd w:val="clear" w:color="auto" w:fill="auto"/>
            <w:vAlign w:val="center"/>
            <w:hideMark/>
          </w:tcPr>
          <w:p w:rsidR="00996B75" w:rsidRPr="003A6ABA" w:rsidRDefault="00996B75" w:rsidP="00996B75">
            <w:pPr>
              <w:spacing w:before="0"/>
              <w:jc w:val="center"/>
              <w:rPr>
                <w:rFonts w:cs="Arial"/>
                <w:color w:val="000000"/>
                <w:sz w:val="18"/>
                <w:szCs w:val="18"/>
              </w:rPr>
            </w:pPr>
            <w:r w:rsidRPr="003A6ABA">
              <w:rPr>
                <w:rFonts w:cs="Arial"/>
                <w:color w:val="000000"/>
                <w:sz w:val="18"/>
                <w:szCs w:val="18"/>
              </w:rPr>
              <w:t xml:space="preserve">není </w:t>
            </w:r>
            <w:r w:rsidRPr="003A6ABA">
              <w:rPr>
                <w:rFonts w:cs="Arial"/>
                <w:color w:val="000000"/>
                <w:sz w:val="18"/>
                <w:szCs w:val="18"/>
              </w:rPr>
              <w:br/>
              <w:t>známo</w:t>
            </w:r>
          </w:p>
        </w:tc>
        <w:tc>
          <w:tcPr>
            <w:tcW w:w="1335" w:type="dxa"/>
            <w:vMerge w:val="restart"/>
            <w:tcBorders>
              <w:top w:val="nil"/>
              <w:left w:val="single" w:sz="4" w:space="0" w:color="auto"/>
              <w:bottom w:val="single" w:sz="4" w:space="0" w:color="000000"/>
              <w:right w:val="single" w:sz="4" w:space="0" w:color="auto"/>
            </w:tcBorders>
            <w:shd w:val="clear" w:color="auto" w:fill="auto"/>
            <w:vAlign w:val="center"/>
            <w:hideMark/>
          </w:tcPr>
          <w:p w:rsidR="00996B75" w:rsidRPr="003A6ABA" w:rsidRDefault="00996B75" w:rsidP="00996B75">
            <w:pPr>
              <w:spacing w:before="0"/>
              <w:jc w:val="center"/>
              <w:rPr>
                <w:rFonts w:cs="Arial"/>
                <w:color w:val="000000"/>
                <w:sz w:val="18"/>
                <w:szCs w:val="18"/>
              </w:rPr>
            </w:pPr>
            <w:r w:rsidRPr="003A6ABA">
              <w:rPr>
                <w:rFonts w:cs="Arial"/>
                <w:color w:val="000000"/>
                <w:sz w:val="18"/>
                <w:szCs w:val="18"/>
              </w:rPr>
              <w:t>nevyplněno</w:t>
            </w:r>
          </w:p>
        </w:tc>
        <w:tc>
          <w:tcPr>
            <w:tcW w:w="1159" w:type="dxa"/>
            <w:vMerge w:val="restart"/>
            <w:tcBorders>
              <w:top w:val="nil"/>
              <w:left w:val="single" w:sz="4" w:space="0" w:color="auto"/>
              <w:bottom w:val="single" w:sz="4" w:space="0" w:color="000000"/>
              <w:right w:val="single" w:sz="4" w:space="0" w:color="auto"/>
            </w:tcBorders>
            <w:shd w:val="clear" w:color="000000" w:fill="D8D8D8"/>
            <w:noWrap/>
            <w:vAlign w:val="center"/>
            <w:hideMark/>
          </w:tcPr>
          <w:p w:rsidR="00996B75" w:rsidRPr="003A6ABA" w:rsidRDefault="00996B75" w:rsidP="00996B75">
            <w:pPr>
              <w:spacing w:before="0"/>
              <w:jc w:val="center"/>
              <w:rPr>
                <w:rFonts w:cs="Arial"/>
                <w:b/>
                <w:bCs/>
                <w:color w:val="000000"/>
                <w:sz w:val="18"/>
                <w:szCs w:val="18"/>
              </w:rPr>
            </w:pPr>
            <w:r w:rsidRPr="003A6ABA">
              <w:rPr>
                <w:rFonts w:cs="Arial"/>
                <w:b/>
                <w:bCs/>
                <w:color w:val="000000"/>
                <w:sz w:val="18"/>
                <w:szCs w:val="18"/>
              </w:rPr>
              <w:t>Celkem</w:t>
            </w:r>
          </w:p>
        </w:tc>
      </w:tr>
      <w:tr w:rsidR="00996B75" w:rsidRPr="003A6ABA" w:rsidTr="00996B75">
        <w:trPr>
          <w:trHeight w:val="390"/>
        </w:trPr>
        <w:tc>
          <w:tcPr>
            <w:tcW w:w="1007" w:type="dxa"/>
            <w:vMerge/>
            <w:tcBorders>
              <w:top w:val="single" w:sz="4" w:space="0" w:color="auto"/>
              <w:left w:val="single" w:sz="4" w:space="0" w:color="auto"/>
              <w:bottom w:val="single" w:sz="4" w:space="0" w:color="000000"/>
              <w:right w:val="single" w:sz="4" w:space="0" w:color="auto"/>
            </w:tcBorders>
            <w:vAlign w:val="center"/>
            <w:hideMark/>
          </w:tcPr>
          <w:p w:rsidR="00996B75" w:rsidRPr="003A6ABA" w:rsidRDefault="00996B75" w:rsidP="00996B75">
            <w:pPr>
              <w:spacing w:before="0"/>
              <w:jc w:val="left"/>
              <w:rPr>
                <w:rFonts w:cs="Arial"/>
                <w:b/>
                <w:bCs/>
                <w:color w:val="000000"/>
                <w:sz w:val="18"/>
                <w:szCs w:val="18"/>
              </w:rPr>
            </w:pPr>
          </w:p>
        </w:tc>
        <w:tc>
          <w:tcPr>
            <w:tcW w:w="1342" w:type="dxa"/>
            <w:vMerge/>
            <w:tcBorders>
              <w:top w:val="nil"/>
              <w:left w:val="single" w:sz="4" w:space="0" w:color="auto"/>
              <w:bottom w:val="single" w:sz="4" w:space="0" w:color="000000"/>
              <w:right w:val="single" w:sz="4" w:space="0" w:color="auto"/>
            </w:tcBorders>
            <w:vAlign w:val="center"/>
            <w:hideMark/>
          </w:tcPr>
          <w:p w:rsidR="00996B75" w:rsidRPr="003A6ABA" w:rsidRDefault="00996B75" w:rsidP="00996B75">
            <w:pPr>
              <w:spacing w:before="0"/>
              <w:jc w:val="left"/>
              <w:rPr>
                <w:rFonts w:cs="Arial"/>
                <w:color w:val="000000"/>
                <w:sz w:val="18"/>
                <w:szCs w:val="18"/>
              </w:rPr>
            </w:pPr>
          </w:p>
        </w:tc>
        <w:tc>
          <w:tcPr>
            <w:tcW w:w="1355" w:type="dxa"/>
            <w:tcBorders>
              <w:top w:val="nil"/>
              <w:left w:val="nil"/>
              <w:bottom w:val="single" w:sz="4" w:space="0" w:color="auto"/>
              <w:right w:val="single" w:sz="4" w:space="0" w:color="auto"/>
            </w:tcBorders>
            <w:shd w:val="clear" w:color="auto" w:fill="auto"/>
            <w:vAlign w:val="center"/>
            <w:hideMark/>
          </w:tcPr>
          <w:p w:rsidR="00996B75" w:rsidRPr="003A6ABA" w:rsidRDefault="00996B75" w:rsidP="00996B75">
            <w:pPr>
              <w:spacing w:before="0"/>
              <w:jc w:val="center"/>
              <w:rPr>
                <w:rFonts w:cs="Arial"/>
                <w:color w:val="000000"/>
                <w:sz w:val="18"/>
                <w:szCs w:val="18"/>
              </w:rPr>
            </w:pPr>
            <w:r w:rsidRPr="003A6ABA">
              <w:rPr>
                <w:rFonts w:cs="Arial"/>
                <w:color w:val="000000"/>
                <w:sz w:val="18"/>
                <w:szCs w:val="18"/>
              </w:rPr>
              <w:t>odpovídající</w:t>
            </w:r>
          </w:p>
        </w:tc>
        <w:tc>
          <w:tcPr>
            <w:tcW w:w="1387" w:type="dxa"/>
            <w:tcBorders>
              <w:top w:val="nil"/>
              <w:left w:val="nil"/>
              <w:bottom w:val="single" w:sz="4" w:space="0" w:color="auto"/>
              <w:right w:val="single" w:sz="4" w:space="0" w:color="auto"/>
            </w:tcBorders>
            <w:shd w:val="clear" w:color="auto" w:fill="auto"/>
            <w:vAlign w:val="center"/>
            <w:hideMark/>
          </w:tcPr>
          <w:p w:rsidR="00996B75" w:rsidRPr="003A6ABA" w:rsidRDefault="00996B75" w:rsidP="00996B75">
            <w:pPr>
              <w:spacing w:before="0"/>
              <w:jc w:val="center"/>
              <w:rPr>
                <w:rFonts w:cs="Arial"/>
                <w:color w:val="000000"/>
                <w:sz w:val="18"/>
                <w:szCs w:val="18"/>
              </w:rPr>
            </w:pPr>
            <w:r w:rsidRPr="003A6ABA">
              <w:rPr>
                <w:rFonts w:cs="Arial"/>
                <w:color w:val="000000"/>
                <w:sz w:val="18"/>
                <w:szCs w:val="18"/>
              </w:rPr>
              <w:t>nevyhovující</w:t>
            </w:r>
          </w:p>
        </w:tc>
        <w:tc>
          <w:tcPr>
            <w:tcW w:w="760" w:type="dxa"/>
            <w:vMerge/>
            <w:tcBorders>
              <w:top w:val="nil"/>
              <w:left w:val="single" w:sz="4" w:space="0" w:color="auto"/>
              <w:bottom w:val="single" w:sz="4" w:space="0" w:color="000000"/>
              <w:right w:val="single" w:sz="4" w:space="0" w:color="auto"/>
            </w:tcBorders>
            <w:vAlign w:val="center"/>
            <w:hideMark/>
          </w:tcPr>
          <w:p w:rsidR="00996B75" w:rsidRPr="003A6ABA" w:rsidRDefault="00996B75" w:rsidP="00996B75">
            <w:pPr>
              <w:spacing w:before="0"/>
              <w:jc w:val="left"/>
              <w:rPr>
                <w:rFonts w:cs="Arial"/>
                <w:color w:val="000000"/>
                <w:sz w:val="18"/>
                <w:szCs w:val="18"/>
              </w:rPr>
            </w:pPr>
          </w:p>
        </w:tc>
        <w:tc>
          <w:tcPr>
            <w:tcW w:w="1153" w:type="dxa"/>
            <w:vMerge/>
            <w:tcBorders>
              <w:top w:val="nil"/>
              <w:left w:val="single" w:sz="4" w:space="0" w:color="auto"/>
              <w:bottom w:val="single" w:sz="4" w:space="0" w:color="000000"/>
              <w:right w:val="single" w:sz="4" w:space="0" w:color="auto"/>
            </w:tcBorders>
            <w:vAlign w:val="center"/>
            <w:hideMark/>
          </w:tcPr>
          <w:p w:rsidR="00996B75" w:rsidRPr="003A6ABA" w:rsidRDefault="00996B75" w:rsidP="00996B75">
            <w:pPr>
              <w:spacing w:before="0"/>
              <w:jc w:val="left"/>
              <w:rPr>
                <w:rFonts w:cs="Arial"/>
                <w:color w:val="000000"/>
                <w:sz w:val="18"/>
                <w:szCs w:val="18"/>
              </w:rPr>
            </w:pPr>
          </w:p>
        </w:tc>
        <w:tc>
          <w:tcPr>
            <w:tcW w:w="1335" w:type="dxa"/>
            <w:vMerge/>
            <w:tcBorders>
              <w:top w:val="nil"/>
              <w:left w:val="single" w:sz="4" w:space="0" w:color="auto"/>
              <w:bottom w:val="single" w:sz="4" w:space="0" w:color="000000"/>
              <w:right w:val="single" w:sz="4" w:space="0" w:color="auto"/>
            </w:tcBorders>
            <w:vAlign w:val="center"/>
            <w:hideMark/>
          </w:tcPr>
          <w:p w:rsidR="00996B75" w:rsidRPr="003A6ABA" w:rsidRDefault="00996B75" w:rsidP="00996B75">
            <w:pPr>
              <w:spacing w:before="0"/>
              <w:jc w:val="left"/>
              <w:rPr>
                <w:rFonts w:cs="Arial"/>
                <w:color w:val="000000"/>
                <w:sz w:val="18"/>
                <w:szCs w:val="18"/>
              </w:rPr>
            </w:pPr>
          </w:p>
        </w:tc>
        <w:tc>
          <w:tcPr>
            <w:tcW w:w="1159" w:type="dxa"/>
            <w:vMerge/>
            <w:tcBorders>
              <w:top w:val="nil"/>
              <w:left w:val="single" w:sz="4" w:space="0" w:color="auto"/>
              <w:bottom w:val="single" w:sz="4" w:space="0" w:color="000000"/>
              <w:right w:val="single" w:sz="4" w:space="0" w:color="auto"/>
            </w:tcBorders>
            <w:vAlign w:val="center"/>
            <w:hideMark/>
          </w:tcPr>
          <w:p w:rsidR="00996B75" w:rsidRPr="003A6ABA" w:rsidRDefault="00996B75" w:rsidP="00996B75">
            <w:pPr>
              <w:spacing w:before="0"/>
              <w:jc w:val="left"/>
              <w:rPr>
                <w:rFonts w:cs="Arial"/>
                <w:b/>
                <w:bCs/>
                <w:color w:val="000000"/>
                <w:sz w:val="18"/>
                <w:szCs w:val="18"/>
              </w:rPr>
            </w:pPr>
          </w:p>
        </w:tc>
      </w:tr>
      <w:tr w:rsidR="00996B75" w:rsidRPr="003A6ABA" w:rsidTr="00996B75">
        <w:trPr>
          <w:trHeight w:val="285"/>
        </w:trPr>
        <w:tc>
          <w:tcPr>
            <w:tcW w:w="9498"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96B75" w:rsidRPr="003A6ABA" w:rsidRDefault="00996B75" w:rsidP="00996B75">
            <w:pPr>
              <w:spacing w:before="0"/>
              <w:jc w:val="center"/>
              <w:rPr>
                <w:rFonts w:cs="Arial"/>
                <w:b/>
                <w:bCs/>
                <w:color w:val="000000"/>
                <w:sz w:val="18"/>
                <w:szCs w:val="18"/>
              </w:rPr>
            </w:pPr>
            <w:r w:rsidRPr="003A6ABA">
              <w:rPr>
                <w:rFonts w:cs="Arial"/>
                <w:b/>
                <w:bCs/>
                <w:color w:val="000000"/>
                <w:sz w:val="18"/>
                <w:szCs w:val="18"/>
              </w:rPr>
              <w:t>absolutně</w:t>
            </w:r>
          </w:p>
        </w:tc>
      </w:tr>
      <w:tr w:rsidR="00996B75" w:rsidRPr="003A6ABA" w:rsidTr="00996B75">
        <w:trPr>
          <w:trHeight w:val="285"/>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996B75" w:rsidRPr="003A6ABA" w:rsidRDefault="00996B75" w:rsidP="00996B75">
            <w:pPr>
              <w:spacing w:before="0"/>
              <w:jc w:val="left"/>
              <w:rPr>
                <w:rFonts w:cs="Arial"/>
                <w:color w:val="000000"/>
                <w:sz w:val="18"/>
                <w:szCs w:val="18"/>
              </w:rPr>
            </w:pPr>
            <w:r w:rsidRPr="003A6ABA">
              <w:rPr>
                <w:rFonts w:cs="Arial"/>
                <w:color w:val="000000"/>
                <w:sz w:val="18"/>
                <w:szCs w:val="18"/>
              </w:rPr>
              <w:t>tělesné</w:t>
            </w:r>
          </w:p>
        </w:tc>
        <w:tc>
          <w:tcPr>
            <w:tcW w:w="1342"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152 240</w:t>
            </w:r>
          </w:p>
        </w:tc>
        <w:tc>
          <w:tcPr>
            <w:tcW w:w="1355"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294 001</w:t>
            </w:r>
          </w:p>
        </w:tc>
        <w:tc>
          <w:tcPr>
            <w:tcW w:w="1387"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11 423</w:t>
            </w:r>
          </w:p>
        </w:tc>
        <w:tc>
          <w:tcPr>
            <w:tcW w:w="760"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5 326</w:t>
            </w:r>
          </w:p>
        </w:tc>
        <w:tc>
          <w:tcPr>
            <w:tcW w:w="1153"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3 734</w:t>
            </w:r>
          </w:p>
        </w:tc>
        <w:tc>
          <w:tcPr>
            <w:tcW w:w="1335"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33 443</w:t>
            </w:r>
          </w:p>
        </w:tc>
        <w:tc>
          <w:tcPr>
            <w:tcW w:w="1159" w:type="dxa"/>
            <w:tcBorders>
              <w:top w:val="nil"/>
              <w:left w:val="nil"/>
              <w:bottom w:val="single" w:sz="4" w:space="0" w:color="auto"/>
              <w:right w:val="single" w:sz="4" w:space="0" w:color="auto"/>
            </w:tcBorders>
            <w:shd w:val="clear" w:color="000000" w:fill="D8D8D8"/>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500 167</w:t>
            </w:r>
          </w:p>
        </w:tc>
      </w:tr>
      <w:tr w:rsidR="00996B75" w:rsidRPr="003A6ABA" w:rsidTr="00996B75">
        <w:trPr>
          <w:trHeight w:val="285"/>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996B75" w:rsidRPr="003A6ABA" w:rsidRDefault="00996B75" w:rsidP="00996B75">
            <w:pPr>
              <w:spacing w:before="0"/>
              <w:jc w:val="left"/>
              <w:rPr>
                <w:rFonts w:cs="Arial"/>
                <w:color w:val="000000"/>
                <w:sz w:val="18"/>
                <w:szCs w:val="18"/>
              </w:rPr>
            </w:pPr>
            <w:r w:rsidRPr="003A6ABA">
              <w:rPr>
                <w:rFonts w:cs="Arial"/>
                <w:color w:val="000000"/>
                <w:sz w:val="18"/>
                <w:szCs w:val="18"/>
              </w:rPr>
              <w:t>zrakové</w:t>
            </w:r>
          </w:p>
        </w:tc>
        <w:tc>
          <w:tcPr>
            <w:tcW w:w="1342"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17 403</w:t>
            </w:r>
          </w:p>
        </w:tc>
        <w:tc>
          <w:tcPr>
            <w:tcW w:w="1355"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64 222</w:t>
            </w:r>
          </w:p>
        </w:tc>
        <w:tc>
          <w:tcPr>
            <w:tcW w:w="1387"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7 718</w:t>
            </w:r>
          </w:p>
        </w:tc>
        <w:tc>
          <w:tcPr>
            <w:tcW w:w="760"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4 035</w:t>
            </w:r>
          </w:p>
        </w:tc>
        <w:tc>
          <w:tcPr>
            <w:tcW w:w="1153"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1 635</w:t>
            </w:r>
          </w:p>
        </w:tc>
        <w:tc>
          <w:tcPr>
            <w:tcW w:w="1335"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7 183</w:t>
            </w:r>
          </w:p>
        </w:tc>
        <w:tc>
          <w:tcPr>
            <w:tcW w:w="1159" w:type="dxa"/>
            <w:tcBorders>
              <w:top w:val="nil"/>
              <w:left w:val="nil"/>
              <w:bottom w:val="single" w:sz="4" w:space="0" w:color="auto"/>
              <w:right w:val="single" w:sz="4" w:space="0" w:color="auto"/>
            </w:tcBorders>
            <w:shd w:val="clear" w:color="000000" w:fill="D8D8D8"/>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102 195</w:t>
            </w:r>
          </w:p>
        </w:tc>
      </w:tr>
      <w:tr w:rsidR="00996B75" w:rsidRPr="003A6ABA" w:rsidTr="00996B75">
        <w:trPr>
          <w:trHeight w:val="285"/>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996B75" w:rsidRPr="003A6ABA" w:rsidRDefault="00996B75" w:rsidP="00996B75">
            <w:pPr>
              <w:spacing w:before="0"/>
              <w:jc w:val="left"/>
              <w:rPr>
                <w:rFonts w:cs="Arial"/>
                <w:color w:val="000000"/>
                <w:sz w:val="18"/>
                <w:szCs w:val="18"/>
              </w:rPr>
            </w:pPr>
            <w:r w:rsidRPr="003A6ABA">
              <w:rPr>
                <w:rFonts w:cs="Arial"/>
                <w:color w:val="000000"/>
                <w:sz w:val="18"/>
                <w:szCs w:val="18"/>
              </w:rPr>
              <w:t>sluchové</w:t>
            </w:r>
          </w:p>
        </w:tc>
        <w:tc>
          <w:tcPr>
            <w:tcW w:w="1342"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19 429</w:t>
            </w:r>
          </w:p>
        </w:tc>
        <w:tc>
          <w:tcPr>
            <w:tcW w:w="1355"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38 241</w:t>
            </w:r>
          </w:p>
        </w:tc>
        <w:tc>
          <w:tcPr>
            <w:tcW w:w="1387"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11 547</w:t>
            </w:r>
          </w:p>
        </w:tc>
        <w:tc>
          <w:tcPr>
            <w:tcW w:w="760"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5 896</w:t>
            </w:r>
          </w:p>
        </w:tc>
        <w:tc>
          <w:tcPr>
            <w:tcW w:w="1153"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2 918</w:t>
            </w:r>
          </w:p>
        </w:tc>
        <w:tc>
          <w:tcPr>
            <w:tcW w:w="1335"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8 445</w:t>
            </w:r>
          </w:p>
        </w:tc>
        <w:tc>
          <w:tcPr>
            <w:tcW w:w="1159" w:type="dxa"/>
            <w:tcBorders>
              <w:top w:val="nil"/>
              <w:left w:val="nil"/>
              <w:bottom w:val="single" w:sz="4" w:space="0" w:color="auto"/>
              <w:right w:val="single" w:sz="4" w:space="0" w:color="auto"/>
            </w:tcBorders>
            <w:shd w:val="clear" w:color="000000" w:fill="D8D8D8"/>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86 476</w:t>
            </w:r>
          </w:p>
        </w:tc>
      </w:tr>
      <w:tr w:rsidR="00996B75" w:rsidRPr="003A6ABA" w:rsidTr="00996B75">
        <w:trPr>
          <w:trHeight w:val="285"/>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996B75" w:rsidRPr="003A6ABA" w:rsidRDefault="00996B75" w:rsidP="00996B75">
            <w:pPr>
              <w:spacing w:before="0"/>
              <w:jc w:val="left"/>
              <w:rPr>
                <w:rFonts w:cs="Arial"/>
                <w:color w:val="000000"/>
                <w:sz w:val="18"/>
                <w:szCs w:val="18"/>
              </w:rPr>
            </w:pPr>
            <w:r w:rsidRPr="003A6ABA">
              <w:rPr>
                <w:rFonts w:cs="Arial"/>
                <w:color w:val="000000"/>
                <w:sz w:val="18"/>
                <w:szCs w:val="18"/>
              </w:rPr>
              <w:t>mentální</w:t>
            </w:r>
          </w:p>
        </w:tc>
        <w:tc>
          <w:tcPr>
            <w:tcW w:w="1342"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59 317</w:t>
            </w:r>
          </w:p>
        </w:tc>
        <w:tc>
          <w:tcPr>
            <w:tcW w:w="1355"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24 509</w:t>
            </w:r>
          </w:p>
        </w:tc>
        <w:tc>
          <w:tcPr>
            <w:tcW w:w="1387"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1 815</w:t>
            </w:r>
          </w:p>
        </w:tc>
        <w:tc>
          <w:tcPr>
            <w:tcW w:w="760"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2 950</w:t>
            </w:r>
          </w:p>
        </w:tc>
        <w:tc>
          <w:tcPr>
            <w:tcW w:w="1153"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1 975</w:t>
            </w:r>
          </w:p>
        </w:tc>
        <w:tc>
          <w:tcPr>
            <w:tcW w:w="1335"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14 007</w:t>
            </w:r>
          </w:p>
        </w:tc>
        <w:tc>
          <w:tcPr>
            <w:tcW w:w="1159" w:type="dxa"/>
            <w:tcBorders>
              <w:top w:val="nil"/>
              <w:left w:val="nil"/>
              <w:bottom w:val="single" w:sz="4" w:space="0" w:color="auto"/>
              <w:right w:val="single" w:sz="4" w:space="0" w:color="auto"/>
            </w:tcBorders>
            <w:shd w:val="clear" w:color="000000" w:fill="D8D8D8"/>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104 574</w:t>
            </w:r>
          </w:p>
        </w:tc>
      </w:tr>
      <w:tr w:rsidR="00996B75" w:rsidRPr="003A6ABA" w:rsidTr="00996B75">
        <w:trPr>
          <w:trHeight w:val="285"/>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996B75" w:rsidRPr="003A6ABA" w:rsidRDefault="00996B75" w:rsidP="00996B75">
            <w:pPr>
              <w:spacing w:before="0"/>
              <w:jc w:val="left"/>
              <w:rPr>
                <w:rFonts w:cs="Arial"/>
                <w:color w:val="000000"/>
                <w:sz w:val="18"/>
                <w:szCs w:val="18"/>
              </w:rPr>
            </w:pPr>
            <w:r w:rsidRPr="003A6ABA">
              <w:rPr>
                <w:rFonts w:cs="Arial"/>
                <w:color w:val="000000"/>
                <w:sz w:val="18"/>
                <w:szCs w:val="18"/>
              </w:rPr>
              <w:t>duševní</w:t>
            </w:r>
          </w:p>
        </w:tc>
        <w:tc>
          <w:tcPr>
            <w:tcW w:w="1342"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98 262</w:t>
            </w:r>
          </w:p>
        </w:tc>
        <w:tc>
          <w:tcPr>
            <w:tcW w:w="1355"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23 797</w:t>
            </w:r>
          </w:p>
        </w:tc>
        <w:tc>
          <w:tcPr>
            <w:tcW w:w="1387"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2 126</w:t>
            </w:r>
          </w:p>
        </w:tc>
        <w:tc>
          <w:tcPr>
            <w:tcW w:w="760"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3 862</w:t>
            </w:r>
          </w:p>
        </w:tc>
        <w:tc>
          <w:tcPr>
            <w:tcW w:w="1153"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2 136</w:t>
            </w:r>
          </w:p>
        </w:tc>
        <w:tc>
          <w:tcPr>
            <w:tcW w:w="1335"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15 334</w:t>
            </w:r>
          </w:p>
        </w:tc>
        <w:tc>
          <w:tcPr>
            <w:tcW w:w="1159" w:type="dxa"/>
            <w:tcBorders>
              <w:top w:val="nil"/>
              <w:left w:val="nil"/>
              <w:bottom w:val="single" w:sz="4" w:space="0" w:color="auto"/>
              <w:right w:val="single" w:sz="4" w:space="0" w:color="auto"/>
            </w:tcBorders>
            <w:shd w:val="clear" w:color="000000" w:fill="D8D8D8"/>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145 517</w:t>
            </w:r>
          </w:p>
        </w:tc>
      </w:tr>
      <w:tr w:rsidR="00996B75" w:rsidRPr="003A6ABA" w:rsidTr="00996B75">
        <w:trPr>
          <w:trHeight w:val="285"/>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996B75" w:rsidRPr="003A6ABA" w:rsidRDefault="00996B75" w:rsidP="00996B75">
            <w:pPr>
              <w:spacing w:before="0"/>
              <w:jc w:val="left"/>
              <w:rPr>
                <w:rFonts w:cs="Arial"/>
                <w:color w:val="000000"/>
                <w:sz w:val="18"/>
                <w:szCs w:val="18"/>
              </w:rPr>
            </w:pPr>
            <w:r w:rsidRPr="003A6ABA">
              <w:rPr>
                <w:rFonts w:cs="Arial"/>
                <w:color w:val="000000"/>
                <w:sz w:val="18"/>
                <w:szCs w:val="18"/>
              </w:rPr>
              <w:t>vnitřní *</w:t>
            </w:r>
          </w:p>
        </w:tc>
        <w:tc>
          <w:tcPr>
            <w:tcW w:w="1342"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589 239</w:t>
            </w:r>
          </w:p>
        </w:tc>
        <w:tc>
          <w:tcPr>
            <w:tcW w:w="1355"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307 964</w:t>
            </w:r>
          </w:p>
        </w:tc>
        <w:tc>
          <w:tcPr>
            <w:tcW w:w="1387"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10 631</w:t>
            </w:r>
          </w:p>
        </w:tc>
        <w:tc>
          <w:tcPr>
            <w:tcW w:w="760"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10 112</w:t>
            </w:r>
          </w:p>
        </w:tc>
        <w:tc>
          <w:tcPr>
            <w:tcW w:w="1153"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10 386</w:t>
            </w:r>
          </w:p>
        </w:tc>
        <w:tc>
          <w:tcPr>
            <w:tcW w:w="1335"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202 719</w:t>
            </w:r>
          </w:p>
        </w:tc>
        <w:tc>
          <w:tcPr>
            <w:tcW w:w="1159" w:type="dxa"/>
            <w:tcBorders>
              <w:top w:val="nil"/>
              <w:left w:val="nil"/>
              <w:bottom w:val="single" w:sz="4" w:space="0" w:color="auto"/>
              <w:right w:val="single" w:sz="4" w:space="0" w:color="auto"/>
            </w:tcBorders>
            <w:shd w:val="clear" w:color="000000" w:fill="D8D8D8"/>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1 131 051</w:t>
            </w:r>
          </w:p>
        </w:tc>
      </w:tr>
      <w:tr w:rsidR="00996B75" w:rsidRPr="003A6ABA" w:rsidTr="00996B75">
        <w:trPr>
          <w:trHeight w:val="285"/>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996B75" w:rsidRPr="003A6ABA" w:rsidRDefault="00996B75" w:rsidP="00996B75">
            <w:pPr>
              <w:spacing w:before="0"/>
              <w:jc w:val="left"/>
              <w:rPr>
                <w:rFonts w:cs="Arial"/>
                <w:color w:val="000000"/>
                <w:sz w:val="18"/>
                <w:szCs w:val="18"/>
              </w:rPr>
            </w:pPr>
            <w:r w:rsidRPr="003A6ABA">
              <w:rPr>
                <w:rFonts w:cs="Arial"/>
                <w:color w:val="000000"/>
                <w:sz w:val="18"/>
                <w:szCs w:val="18"/>
              </w:rPr>
              <w:t>jiné</w:t>
            </w:r>
          </w:p>
        </w:tc>
        <w:tc>
          <w:tcPr>
            <w:tcW w:w="1342"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20 337</w:t>
            </w:r>
          </w:p>
        </w:tc>
        <w:tc>
          <w:tcPr>
            <w:tcW w:w="1355"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18 637</w:t>
            </w:r>
          </w:p>
        </w:tc>
        <w:tc>
          <w:tcPr>
            <w:tcW w:w="1387"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1 567</w:t>
            </w:r>
          </w:p>
        </w:tc>
        <w:tc>
          <w:tcPr>
            <w:tcW w:w="760"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605</w:t>
            </w:r>
          </w:p>
        </w:tc>
        <w:tc>
          <w:tcPr>
            <w:tcW w:w="1153"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1 242</w:t>
            </w:r>
          </w:p>
        </w:tc>
        <w:tc>
          <w:tcPr>
            <w:tcW w:w="1335"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11 938</w:t>
            </w:r>
          </w:p>
        </w:tc>
        <w:tc>
          <w:tcPr>
            <w:tcW w:w="1159" w:type="dxa"/>
            <w:tcBorders>
              <w:top w:val="nil"/>
              <w:left w:val="nil"/>
              <w:bottom w:val="single" w:sz="4" w:space="0" w:color="auto"/>
              <w:right w:val="single" w:sz="4" w:space="0" w:color="auto"/>
            </w:tcBorders>
            <w:shd w:val="clear" w:color="000000" w:fill="D8D8D8"/>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54 327</w:t>
            </w:r>
          </w:p>
        </w:tc>
      </w:tr>
      <w:tr w:rsidR="00996B75" w:rsidRPr="003A6ABA" w:rsidTr="00996B75">
        <w:trPr>
          <w:trHeight w:val="285"/>
        </w:trPr>
        <w:tc>
          <w:tcPr>
            <w:tcW w:w="1007" w:type="dxa"/>
            <w:tcBorders>
              <w:top w:val="nil"/>
              <w:left w:val="single" w:sz="4" w:space="0" w:color="auto"/>
              <w:bottom w:val="single" w:sz="4" w:space="0" w:color="auto"/>
              <w:right w:val="single" w:sz="4" w:space="0" w:color="auto"/>
            </w:tcBorders>
            <w:shd w:val="clear" w:color="000000" w:fill="D8D8D8"/>
            <w:noWrap/>
            <w:vAlign w:val="bottom"/>
            <w:hideMark/>
          </w:tcPr>
          <w:p w:rsidR="00996B75" w:rsidRPr="003A6ABA" w:rsidRDefault="00996B75" w:rsidP="00996B75">
            <w:pPr>
              <w:spacing w:before="0"/>
              <w:jc w:val="left"/>
              <w:rPr>
                <w:rFonts w:cs="Arial"/>
                <w:b/>
                <w:bCs/>
                <w:color w:val="000000"/>
                <w:sz w:val="18"/>
                <w:szCs w:val="18"/>
              </w:rPr>
            </w:pPr>
            <w:r w:rsidRPr="003A6ABA">
              <w:rPr>
                <w:rFonts w:cs="Arial"/>
                <w:b/>
                <w:bCs/>
                <w:color w:val="000000"/>
                <w:sz w:val="18"/>
                <w:szCs w:val="18"/>
              </w:rPr>
              <w:t>Celkem</w:t>
            </w:r>
          </w:p>
        </w:tc>
        <w:tc>
          <w:tcPr>
            <w:tcW w:w="1342" w:type="dxa"/>
            <w:tcBorders>
              <w:top w:val="nil"/>
              <w:left w:val="nil"/>
              <w:bottom w:val="single" w:sz="4" w:space="0" w:color="auto"/>
              <w:right w:val="single" w:sz="4" w:space="0" w:color="auto"/>
            </w:tcBorders>
            <w:shd w:val="clear" w:color="000000" w:fill="D8D8D8"/>
            <w:noWrap/>
            <w:vAlign w:val="bottom"/>
            <w:hideMark/>
          </w:tcPr>
          <w:p w:rsidR="00996B75" w:rsidRPr="003A6ABA" w:rsidRDefault="00996B75" w:rsidP="00996B75">
            <w:pPr>
              <w:spacing w:before="0"/>
              <w:jc w:val="right"/>
              <w:rPr>
                <w:rFonts w:cs="Arial"/>
                <w:b/>
                <w:bCs/>
                <w:color w:val="000000"/>
                <w:sz w:val="18"/>
                <w:szCs w:val="18"/>
              </w:rPr>
            </w:pPr>
            <w:r w:rsidRPr="003A6ABA">
              <w:rPr>
                <w:rFonts w:cs="Arial"/>
                <w:b/>
                <w:bCs/>
                <w:color w:val="000000"/>
                <w:sz w:val="18"/>
                <w:szCs w:val="18"/>
              </w:rPr>
              <w:t>956 228</w:t>
            </w:r>
          </w:p>
        </w:tc>
        <w:tc>
          <w:tcPr>
            <w:tcW w:w="1355" w:type="dxa"/>
            <w:tcBorders>
              <w:top w:val="nil"/>
              <w:left w:val="nil"/>
              <w:bottom w:val="single" w:sz="4" w:space="0" w:color="auto"/>
              <w:right w:val="single" w:sz="4" w:space="0" w:color="auto"/>
            </w:tcBorders>
            <w:shd w:val="clear" w:color="000000" w:fill="D8D8D8"/>
            <w:noWrap/>
            <w:vAlign w:val="bottom"/>
            <w:hideMark/>
          </w:tcPr>
          <w:p w:rsidR="00996B75" w:rsidRPr="003A6ABA" w:rsidRDefault="00996B75" w:rsidP="00996B75">
            <w:pPr>
              <w:spacing w:before="0"/>
              <w:jc w:val="right"/>
              <w:rPr>
                <w:rFonts w:cs="Arial"/>
                <w:b/>
                <w:bCs/>
                <w:color w:val="000000"/>
                <w:sz w:val="18"/>
                <w:szCs w:val="18"/>
              </w:rPr>
            </w:pPr>
            <w:r w:rsidRPr="003A6ABA">
              <w:rPr>
                <w:rFonts w:cs="Arial"/>
                <w:b/>
                <w:bCs/>
                <w:color w:val="000000"/>
                <w:sz w:val="18"/>
                <w:szCs w:val="18"/>
              </w:rPr>
              <w:t>771 371</w:t>
            </w:r>
          </w:p>
        </w:tc>
        <w:tc>
          <w:tcPr>
            <w:tcW w:w="1387" w:type="dxa"/>
            <w:tcBorders>
              <w:top w:val="nil"/>
              <w:left w:val="nil"/>
              <w:bottom w:val="single" w:sz="4" w:space="0" w:color="auto"/>
              <w:right w:val="single" w:sz="4" w:space="0" w:color="auto"/>
            </w:tcBorders>
            <w:shd w:val="clear" w:color="000000" w:fill="D8D8D8"/>
            <w:noWrap/>
            <w:vAlign w:val="bottom"/>
            <w:hideMark/>
          </w:tcPr>
          <w:p w:rsidR="00996B75" w:rsidRPr="003A6ABA" w:rsidRDefault="00996B75" w:rsidP="00996B75">
            <w:pPr>
              <w:spacing w:before="0"/>
              <w:jc w:val="right"/>
              <w:rPr>
                <w:rFonts w:cs="Arial"/>
                <w:b/>
                <w:bCs/>
                <w:color w:val="000000"/>
                <w:sz w:val="18"/>
                <w:szCs w:val="18"/>
              </w:rPr>
            </w:pPr>
            <w:r w:rsidRPr="003A6ABA">
              <w:rPr>
                <w:rFonts w:cs="Arial"/>
                <w:b/>
                <w:bCs/>
                <w:color w:val="000000"/>
                <w:sz w:val="18"/>
                <w:szCs w:val="18"/>
              </w:rPr>
              <w:t>46 827</w:t>
            </w:r>
          </w:p>
        </w:tc>
        <w:tc>
          <w:tcPr>
            <w:tcW w:w="760" w:type="dxa"/>
            <w:tcBorders>
              <w:top w:val="nil"/>
              <w:left w:val="nil"/>
              <w:bottom w:val="single" w:sz="4" w:space="0" w:color="auto"/>
              <w:right w:val="single" w:sz="4" w:space="0" w:color="auto"/>
            </w:tcBorders>
            <w:shd w:val="clear" w:color="000000" w:fill="D8D8D8"/>
            <w:noWrap/>
            <w:vAlign w:val="bottom"/>
            <w:hideMark/>
          </w:tcPr>
          <w:p w:rsidR="00996B75" w:rsidRPr="003A6ABA" w:rsidRDefault="00996B75" w:rsidP="00996B75">
            <w:pPr>
              <w:spacing w:before="0"/>
              <w:jc w:val="right"/>
              <w:rPr>
                <w:rFonts w:cs="Arial"/>
                <w:b/>
                <w:bCs/>
                <w:color w:val="000000"/>
                <w:sz w:val="18"/>
                <w:szCs w:val="18"/>
              </w:rPr>
            </w:pPr>
            <w:r w:rsidRPr="003A6ABA">
              <w:rPr>
                <w:rFonts w:cs="Arial"/>
                <w:b/>
                <w:bCs/>
                <w:color w:val="000000"/>
                <w:sz w:val="18"/>
                <w:szCs w:val="18"/>
              </w:rPr>
              <w:t>32 786</w:t>
            </w:r>
          </w:p>
        </w:tc>
        <w:tc>
          <w:tcPr>
            <w:tcW w:w="1153" w:type="dxa"/>
            <w:tcBorders>
              <w:top w:val="nil"/>
              <w:left w:val="nil"/>
              <w:bottom w:val="single" w:sz="4" w:space="0" w:color="auto"/>
              <w:right w:val="single" w:sz="4" w:space="0" w:color="auto"/>
            </w:tcBorders>
            <w:shd w:val="clear" w:color="000000" w:fill="D8D8D8"/>
            <w:noWrap/>
            <w:vAlign w:val="bottom"/>
            <w:hideMark/>
          </w:tcPr>
          <w:p w:rsidR="00996B75" w:rsidRPr="003A6ABA" w:rsidRDefault="00996B75" w:rsidP="00996B75">
            <w:pPr>
              <w:spacing w:before="0"/>
              <w:jc w:val="right"/>
              <w:rPr>
                <w:rFonts w:cs="Arial"/>
                <w:b/>
                <w:bCs/>
                <w:color w:val="000000"/>
                <w:sz w:val="18"/>
                <w:szCs w:val="18"/>
              </w:rPr>
            </w:pPr>
            <w:r w:rsidRPr="003A6ABA">
              <w:rPr>
                <w:rFonts w:cs="Arial"/>
                <w:b/>
                <w:bCs/>
                <w:color w:val="000000"/>
                <w:sz w:val="18"/>
                <w:szCs w:val="18"/>
              </w:rPr>
              <w:t>24 026</w:t>
            </w:r>
          </w:p>
        </w:tc>
        <w:tc>
          <w:tcPr>
            <w:tcW w:w="1335" w:type="dxa"/>
            <w:tcBorders>
              <w:top w:val="nil"/>
              <w:left w:val="nil"/>
              <w:bottom w:val="single" w:sz="4" w:space="0" w:color="auto"/>
              <w:right w:val="single" w:sz="4" w:space="0" w:color="auto"/>
            </w:tcBorders>
            <w:shd w:val="clear" w:color="000000" w:fill="D8D8D8"/>
            <w:noWrap/>
            <w:vAlign w:val="bottom"/>
            <w:hideMark/>
          </w:tcPr>
          <w:p w:rsidR="00996B75" w:rsidRPr="003A6ABA" w:rsidRDefault="00996B75" w:rsidP="00996B75">
            <w:pPr>
              <w:spacing w:before="0"/>
              <w:jc w:val="right"/>
              <w:rPr>
                <w:rFonts w:cs="Arial"/>
                <w:b/>
                <w:bCs/>
                <w:color w:val="000000"/>
                <w:sz w:val="18"/>
                <w:szCs w:val="18"/>
              </w:rPr>
            </w:pPr>
            <w:r w:rsidRPr="003A6ABA">
              <w:rPr>
                <w:rFonts w:cs="Arial"/>
                <w:b/>
                <w:bCs/>
                <w:color w:val="000000"/>
                <w:sz w:val="18"/>
                <w:szCs w:val="18"/>
              </w:rPr>
              <w:t>293 069</w:t>
            </w:r>
          </w:p>
        </w:tc>
        <w:tc>
          <w:tcPr>
            <w:tcW w:w="1159" w:type="dxa"/>
            <w:tcBorders>
              <w:top w:val="nil"/>
              <w:left w:val="nil"/>
              <w:bottom w:val="single" w:sz="4" w:space="0" w:color="auto"/>
              <w:right w:val="single" w:sz="4" w:space="0" w:color="auto"/>
            </w:tcBorders>
            <w:shd w:val="clear" w:color="000000" w:fill="D8D8D8"/>
            <w:noWrap/>
            <w:vAlign w:val="bottom"/>
            <w:hideMark/>
          </w:tcPr>
          <w:p w:rsidR="00996B75" w:rsidRPr="003A6ABA" w:rsidRDefault="00996B75" w:rsidP="00996B75">
            <w:pPr>
              <w:spacing w:before="0"/>
              <w:jc w:val="right"/>
              <w:rPr>
                <w:rFonts w:cs="Arial"/>
                <w:b/>
                <w:bCs/>
                <w:color w:val="000000"/>
                <w:sz w:val="18"/>
                <w:szCs w:val="18"/>
              </w:rPr>
            </w:pPr>
            <w:r w:rsidRPr="003A6ABA">
              <w:rPr>
                <w:rFonts w:cs="Arial"/>
                <w:b/>
                <w:bCs/>
                <w:color w:val="000000"/>
                <w:sz w:val="18"/>
                <w:szCs w:val="18"/>
              </w:rPr>
              <w:t>2 124 306</w:t>
            </w:r>
          </w:p>
        </w:tc>
      </w:tr>
      <w:tr w:rsidR="00996B75" w:rsidRPr="003A6ABA" w:rsidTr="00996B75">
        <w:trPr>
          <w:trHeight w:val="285"/>
        </w:trPr>
        <w:tc>
          <w:tcPr>
            <w:tcW w:w="9498"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96B75" w:rsidRPr="003A6ABA" w:rsidRDefault="00996B75" w:rsidP="00996B75">
            <w:pPr>
              <w:spacing w:before="0"/>
              <w:jc w:val="center"/>
              <w:rPr>
                <w:rFonts w:cs="Arial"/>
                <w:b/>
                <w:bCs/>
                <w:color w:val="000000"/>
                <w:sz w:val="18"/>
                <w:szCs w:val="18"/>
              </w:rPr>
            </w:pPr>
            <w:r w:rsidRPr="003A6ABA">
              <w:rPr>
                <w:rFonts w:cs="Arial"/>
                <w:b/>
                <w:bCs/>
                <w:color w:val="000000"/>
                <w:sz w:val="18"/>
                <w:szCs w:val="18"/>
              </w:rPr>
              <w:t>v procentech</w:t>
            </w:r>
          </w:p>
        </w:tc>
      </w:tr>
      <w:tr w:rsidR="00996B75" w:rsidRPr="003A6ABA" w:rsidTr="00996B75">
        <w:trPr>
          <w:trHeight w:val="285"/>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996B75" w:rsidRPr="003A6ABA" w:rsidRDefault="00996B75" w:rsidP="00996B75">
            <w:pPr>
              <w:spacing w:before="0"/>
              <w:jc w:val="left"/>
              <w:rPr>
                <w:rFonts w:cs="Arial"/>
                <w:color w:val="000000"/>
                <w:sz w:val="18"/>
                <w:szCs w:val="18"/>
              </w:rPr>
            </w:pPr>
            <w:r w:rsidRPr="003A6ABA">
              <w:rPr>
                <w:rFonts w:cs="Arial"/>
                <w:color w:val="000000"/>
                <w:sz w:val="18"/>
                <w:szCs w:val="18"/>
              </w:rPr>
              <w:t>tělesné</w:t>
            </w:r>
          </w:p>
        </w:tc>
        <w:tc>
          <w:tcPr>
            <w:tcW w:w="1342"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30,4</w:t>
            </w:r>
          </w:p>
        </w:tc>
        <w:tc>
          <w:tcPr>
            <w:tcW w:w="1355"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58,8</w:t>
            </w:r>
          </w:p>
        </w:tc>
        <w:tc>
          <w:tcPr>
            <w:tcW w:w="1387"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2,3</w:t>
            </w:r>
          </w:p>
        </w:tc>
        <w:tc>
          <w:tcPr>
            <w:tcW w:w="760"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1,1</w:t>
            </w:r>
          </w:p>
        </w:tc>
        <w:tc>
          <w:tcPr>
            <w:tcW w:w="1153"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0,7</w:t>
            </w:r>
          </w:p>
        </w:tc>
        <w:tc>
          <w:tcPr>
            <w:tcW w:w="1335"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6,7</w:t>
            </w:r>
          </w:p>
        </w:tc>
        <w:tc>
          <w:tcPr>
            <w:tcW w:w="1159" w:type="dxa"/>
            <w:tcBorders>
              <w:top w:val="nil"/>
              <w:left w:val="nil"/>
              <w:bottom w:val="single" w:sz="4" w:space="0" w:color="auto"/>
              <w:right w:val="single" w:sz="4" w:space="0" w:color="auto"/>
            </w:tcBorders>
            <w:shd w:val="clear" w:color="000000" w:fill="D8D8D8"/>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100,0</w:t>
            </w:r>
          </w:p>
        </w:tc>
      </w:tr>
      <w:tr w:rsidR="00996B75" w:rsidRPr="003A6ABA" w:rsidTr="00996B75">
        <w:trPr>
          <w:trHeight w:val="285"/>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996B75" w:rsidRPr="003A6ABA" w:rsidRDefault="00996B75" w:rsidP="00996B75">
            <w:pPr>
              <w:spacing w:before="0"/>
              <w:jc w:val="left"/>
              <w:rPr>
                <w:rFonts w:cs="Arial"/>
                <w:color w:val="000000"/>
                <w:sz w:val="18"/>
                <w:szCs w:val="18"/>
              </w:rPr>
            </w:pPr>
            <w:r w:rsidRPr="003A6ABA">
              <w:rPr>
                <w:rFonts w:cs="Arial"/>
                <w:color w:val="000000"/>
                <w:sz w:val="18"/>
                <w:szCs w:val="18"/>
              </w:rPr>
              <w:t>zrakové</w:t>
            </w:r>
          </w:p>
        </w:tc>
        <w:tc>
          <w:tcPr>
            <w:tcW w:w="1342"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17,0</w:t>
            </w:r>
          </w:p>
        </w:tc>
        <w:tc>
          <w:tcPr>
            <w:tcW w:w="1355"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62,8</w:t>
            </w:r>
          </w:p>
        </w:tc>
        <w:tc>
          <w:tcPr>
            <w:tcW w:w="1387"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7,6</w:t>
            </w:r>
          </w:p>
        </w:tc>
        <w:tc>
          <w:tcPr>
            <w:tcW w:w="760"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3,9</w:t>
            </w:r>
          </w:p>
        </w:tc>
        <w:tc>
          <w:tcPr>
            <w:tcW w:w="1153"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1,6</w:t>
            </w:r>
          </w:p>
        </w:tc>
        <w:tc>
          <w:tcPr>
            <w:tcW w:w="1335"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7,0</w:t>
            </w:r>
          </w:p>
        </w:tc>
        <w:tc>
          <w:tcPr>
            <w:tcW w:w="1159" w:type="dxa"/>
            <w:tcBorders>
              <w:top w:val="nil"/>
              <w:left w:val="nil"/>
              <w:bottom w:val="single" w:sz="4" w:space="0" w:color="auto"/>
              <w:right w:val="single" w:sz="4" w:space="0" w:color="auto"/>
            </w:tcBorders>
            <w:shd w:val="clear" w:color="000000" w:fill="D8D8D8"/>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100,0</w:t>
            </w:r>
          </w:p>
        </w:tc>
      </w:tr>
      <w:tr w:rsidR="00996B75" w:rsidRPr="003A6ABA" w:rsidTr="00996B75">
        <w:trPr>
          <w:trHeight w:val="285"/>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996B75" w:rsidRPr="003A6ABA" w:rsidRDefault="00996B75" w:rsidP="00996B75">
            <w:pPr>
              <w:spacing w:before="0"/>
              <w:jc w:val="left"/>
              <w:rPr>
                <w:rFonts w:cs="Arial"/>
                <w:color w:val="000000"/>
                <w:sz w:val="18"/>
                <w:szCs w:val="18"/>
              </w:rPr>
            </w:pPr>
            <w:r w:rsidRPr="003A6ABA">
              <w:rPr>
                <w:rFonts w:cs="Arial"/>
                <w:color w:val="000000"/>
                <w:sz w:val="18"/>
                <w:szCs w:val="18"/>
              </w:rPr>
              <w:t>sluchové</w:t>
            </w:r>
          </w:p>
        </w:tc>
        <w:tc>
          <w:tcPr>
            <w:tcW w:w="1342"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22,5</w:t>
            </w:r>
          </w:p>
        </w:tc>
        <w:tc>
          <w:tcPr>
            <w:tcW w:w="1355"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44,2</w:t>
            </w:r>
          </w:p>
        </w:tc>
        <w:tc>
          <w:tcPr>
            <w:tcW w:w="1387"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13,4</w:t>
            </w:r>
          </w:p>
        </w:tc>
        <w:tc>
          <w:tcPr>
            <w:tcW w:w="760"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6,8</w:t>
            </w:r>
          </w:p>
        </w:tc>
        <w:tc>
          <w:tcPr>
            <w:tcW w:w="1153"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3,4</w:t>
            </w:r>
          </w:p>
        </w:tc>
        <w:tc>
          <w:tcPr>
            <w:tcW w:w="1335"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9,8</w:t>
            </w:r>
          </w:p>
        </w:tc>
        <w:tc>
          <w:tcPr>
            <w:tcW w:w="1159" w:type="dxa"/>
            <w:tcBorders>
              <w:top w:val="nil"/>
              <w:left w:val="nil"/>
              <w:bottom w:val="single" w:sz="4" w:space="0" w:color="auto"/>
              <w:right w:val="single" w:sz="4" w:space="0" w:color="auto"/>
            </w:tcBorders>
            <w:shd w:val="clear" w:color="000000" w:fill="D8D8D8"/>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100,0</w:t>
            </w:r>
          </w:p>
        </w:tc>
      </w:tr>
      <w:tr w:rsidR="00996B75" w:rsidRPr="003A6ABA" w:rsidTr="00996B75">
        <w:trPr>
          <w:trHeight w:val="285"/>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996B75" w:rsidRPr="003A6ABA" w:rsidRDefault="00996B75" w:rsidP="00996B75">
            <w:pPr>
              <w:spacing w:before="0"/>
              <w:jc w:val="left"/>
              <w:rPr>
                <w:rFonts w:cs="Arial"/>
                <w:color w:val="000000"/>
                <w:sz w:val="18"/>
                <w:szCs w:val="18"/>
              </w:rPr>
            </w:pPr>
            <w:r w:rsidRPr="003A6ABA">
              <w:rPr>
                <w:rFonts w:cs="Arial"/>
                <w:color w:val="000000"/>
                <w:sz w:val="18"/>
                <w:szCs w:val="18"/>
              </w:rPr>
              <w:t>mentální</w:t>
            </w:r>
          </w:p>
        </w:tc>
        <w:tc>
          <w:tcPr>
            <w:tcW w:w="1342"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56,7</w:t>
            </w:r>
          </w:p>
        </w:tc>
        <w:tc>
          <w:tcPr>
            <w:tcW w:w="1355"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23,4</w:t>
            </w:r>
          </w:p>
        </w:tc>
        <w:tc>
          <w:tcPr>
            <w:tcW w:w="1387"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1,7</w:t>
            </w:r>
          </w:p>
        </w:tc>
        <w:tc>
          <w:tcPr>
            <w:tcW w:w="760"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2,8</w:t>
            </w:r>
          </w:p>
        </w:tc>
        <w:tc>
          <w:tcPr>
            <w:tcW w:w="1153"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1,9</w:t>
            </w:r>
          </w:p>
        </w:tc>
        <w:tc>
          <w:tcPr>
            <w:tcW w:w="1335"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13,4</w:t>
            </w:r>
          </w:p>
        </w:tc>
        <w:tc>
          <w:tcPr>
            <w:tcW w:w="1159" w:type="dxa"/>
            <w:tcBorders>
              <w:top w:val="nil"/>
              <w:left w:val="nil"/>
              <w:bottom w:val="single" w:sz="4" w:space="0" w:color="auto"/>
              <w:right w:val="single" w:sz="4" w:space="0" w:color="auto"/>
            </w:tcBorders>
            <w:shd w:val="clear" w:color="000000" w:fill="D8D8D8"/>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100,0</w:t>
            </w:r>
          </w:p>
        </w:tc>
      </w:tr>
      <w:tr w:rsidR="00996B75" w:rsidRPr="003A6ABA" w:rsidTr="00996B75">
        <w:trPr>
          <w:trHeight w:val="285"/>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996B75" w:rsidRPr="003A6ABA" w:rsidRDefault="00996B75" w:rsidP="00996B75">
            <w:pPr>
              <w:spacing w:before="0"/>
              <w:jc w:val="left"/>
              <w:rPr>
                <w:rFonts w:cs="Arial"/>
                <w:color w:val="000000"/>
                <w:sz w:val="18"/>
                <w:szCs w:val="18"/>
              </w:rPr>
            </w:pPr>
            <w:r w:rsidRPr="003A6ABA">
              <w:rPr>
                <w:rFonts w:cs="Arial"/>
                <w:color w:val="000000"/>
                <w:sz w:val="18"/>
                <w:szCs w:val="18"/>
              </w:rPr>
              <w:t>duševní</w:t>
            </w:r>
          </w:p>
        </w:tc>
        <w:tc>
          <w:tcPr>
            <w:tcW w:w="1342"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67,5</w:t>
            </w:r>
          </w:p>
        </w:tc>
        <w:tc>
          <w:tcPr>
            <w:tcW w:w="1355"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16,4</w:t>
            </w:r>
          </w:p>
        </w:tc>
        <w:tc>
          <w:tcPr>
            <w:tcW w:w="1387"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1,5</w:t>
            </w:r>
          </w:p>
        </w:tc>
        <w:tc>
          <w:tcPr>
            <w:tcW w:w="760"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2,7</w:t>
            </w:r>
          </w:p>
        </w:tc>
        <w:tc>
          <w:tcPr>
            <w:tcW w:w="1153"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1,5</w:t>
            </w:r>
          </w:p>
        </w:tc>
        <w:tc>
          <w:tcPr>
            <w:tcW w:w="1335"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10,5</w:t>
            </w:r>
          </w:p>
        </w:tc>
        <w:tc>
          <w:tcPr>
            <w:tcW w:w="1159" w:type="dxa"/>
            <w:tcBorders>
              <w:top w:val="nil"/>
              <w:left w:val="nil"/>
              <w:bottom w:val="single" w:sz="4" w:space="0" w:color="auto"/>
              <w:right w:val="single" w:sz="4" w:space="0" w:color="auto"/>
            </w:tcBorders>
            <w:shd w:val="clear" w:color="000000" w:fill="D8D8D8"/>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100,0</w:t>
            </w:r>
          </w:p>
        </w:tc>
      </w:tr>
      <w:tr w:rsidR="00996B75" w:rsidRPr="003A6ABA" w:rsidTr="00996B75">
        <w:trPr>
          <w:trHeight w:val="285"/>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996B75" w:rsidRPr="003A6ABA" w:rsidRDefault="00996B75" w:rsidP="00996B75">
            <w:pPr>
              <w:spacing w:before="0"/>
              <w:jc w:val="left"/>
              <w:rPr>
                <w:rFonts w:cs="Arial"/>
                <w:color w:val="000000"/>
                <w:sz w:val="18"/>
                <w:szCs w:val="18"/>
              </w:rPr>
            </w:pPr>
            <w:r w:rsidRPr="003A6ABA">
              <w:rPr>
                <w:rFonts w:cs="Arial"/>
                <w:color w:val="000000"/>
                <w:sz w:val="18"/>
                <w:szCs w:val="18"/>
              </w:rPr>
              <w:t>vnitřní *</w:t>
            </w:r>
          </w:p>
        </w:tc>
        <w:tc>
          <w:tcPr>
            <w:tcW w:w="1342"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52,1</w:t>
            </w:r>
          </w:p>
        </w:tc>
        <w:tc>
          <w:tcPr>
            <w:tcW w:w="1355"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27,2</w:t>
            </w:r>
          </w:p>
        </w:tc>
        <w:tc>
          <w:tcPr>
            <w:tcW w:w="1387"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0,9</w:t>
            </w:r>
          </w:p>
        </w:tc>
        <w:tc>
          <w:tcPr>
            <w:tcW w:w="760"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0,9</w:t>
            </w:r>
          </w:p>
        </w:tc>
        <w:tc>
          <w:tcPr>
            <w:tcW w:w="1153"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0,9</w:t>
            </w:r>
          </w:p>
        </w:tc>
        <w:tc>
          <w:tcPr>
            <w:tcW w:w="1335"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17,9</w:t>
            </w:r>
          </w:p>
        </w:tc>
        <w:tc>
          <w:tcPr>
            <w:tcW w:w="1159" w:type="dxa"/>
            <w:tcBorders>
              <w:top w:val="nil"/>
              <w:left w:val="nil"/>
              <w:bottom w:val="single" w:sz="4" w:space="0" w:color="auto"/>
              <w:right w:val="single" w:sz="4" w:space="0" w:color="auto"/>
            </w:tcBorders>
            <w:shd w:val="clear" w:color="000000" w:fill="D8D8D8"/>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100,0</w:t>
            </w:r>
          </w:p>
        </w:tc>
      </w:tr>
      <w:tr w:rsidR="00996B75" w:rsidRPr="003A6ABA" w:rsidTr="00996B75">
        <w:trPr>
          <w:trHeight w:val="285"/>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996B75" w:rsidRPr="003A6ABA" w:rsidRDefault="00996B75" w:rsidP="00996B75">
            <w:pPr>
              <w:spacing w:before="0"/>
              <w:jc w:val="left"/>
              <w:rPr>
                <w:rFonts w:cs="Arial"/>
                <w:color w:val="000000"/>
                <w:sz w:val="18"/>
                <w:szCs w:val="18"/>
              </w:rPr>
            </w:pPr>
            <w:r w:rsidRPr="003A6ABA">
              <w:rPr>
                <w:rFonts w:cs="Arial"/>
                <w:color w:val="000000"/>
                <w:sz w:val="18"/>
                <w:szCs w:val="18"/>
              </w:rPr>
              <w:t>jiné</w:t>
            </w:r>
          </w:p>
        </w:tc>
        <w:tc>
          <w:tcPr>
            <w:tcW w:w="1342"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37,4</w:t>
            </w:r>
          </w:p>
        </w:tc>
        <w:tc>
          <w:tcPr>
            <w:tcW w:w="1355"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34,3</w:t>
            </w:r>
          </w:p>
        </w:tc>
        <w:tc>
          <w:tcPr>
            <w:tcW w:w="1387"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2,9</w:t>
            </w:r>
          </w:p>
        </w:tc>
        <w:tc>
          <w:tcPr>
            <w:tcW w:w="760"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1,1</w:t>
            </w:r>
          </w:p>
        </w:tc>
        <w:tc>
          <w:tcPr>
            <w:tcW w:w="1153"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2,3</w:t>
            </w:r>
          </w:p>
        </w:tc>
        <w:tc>
          <w:tcPr>
            <w:tcW w:w="1335" w:type="dxa"/>
            <w:tcBorders>
              <w:top w:val="nil"/>
              <w:left w:val="nil"/>
              <w:bottom w:val="single" w:sz="4" w:space="0" w:color="auto"/>
              <w:right w:val="single" w:sz="4" w:space="0" w:color="auto"/>
            </w:tcBorders>
            <w:shd w:val="clear" w:color="auto" w:fill="auto"/>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22,0</w:t>
            </w:r>
          </w:p>
        </w:tc>
        <w:tc>
          <w:tcPr>
            <w:tcW w:w="1159" w:type="dxa"/>
            <w:tcBorders>
              <w:top w:val="nil"/>
              <w:left w:val="nil"/>
              <w:bottom w:val="single" w:sz="4" w:space="0" w:color="auto"/>
              <w:right w:val="single" w:sz="4" w:space="0" w:color="auto"/>
            </w:tcBorders>
            <w:shd w:val="clear" w:color="000000" w:fill="D8D8D8"/>
            <w:noWrap/>
            <w:vAlign w:val="bottom"/>
            <w:hideMark/>
          </w:tcPr>
          <w:p w:rsidR="00996B75" w:rsidRPr="003A6ABA" w:rsidRDefault="00996B75" w:rsidP="00996B75">
            <w:pPr>
              <w:spacing w:before="0"/>
              <w:jc w:val="right"/>
              <w:rPr>
                <w:rFonts w:cs="Arial"/>
                <w:color w:val="000000"/>
                <w:sz w:val="18"/>
                <w:szCs w:val="18"/>
              </w:rPr>
            </w:pPr>
            <w:r w:rsidRPr="003A6ABA">
              <w:rPr>
                <w:rFonts w:cs="Arial"/>
                <w:color w:val="000000"/>
                <w:sz w:val="18"/>
                <w:szCs w:val="18"/>
              </w:rPr>
              <w:t>100,0</w:t>
            </w:r>
          </w:p>
        </w:tc>
      </w:tr>
      <w:tr w:rsidR="00996B75" w:rsidRPr="003A6ABA" w:rsidTr="00996B75">
        <w:trPr>
          <w:trHeight w:val="285"/>
        </w:trPr>
        <w:tc>
          <w:tcPr>
            <w:tcW w:w="1007" w:type="dxa"/>
            <w:tcBorders>
              <w:top w:val="nil"/>
              <w:left w:val="single" w:sz="4" w:space="0" w:color="auto"/>
              <w:bottom w:val="single" w:sz="4" w:space="0" w:color="auto"/>
              <w:right w:val="single" w:sz="4" w:space="0" w:color="auto"/>
            </w:tcBorders>
            <w:shd w:val="clear" w:color="000000" w:fill="D8D8D8"/>
            <w:noWrap/>
            <w:vAlign w:val="bottom"/>
            <w:hideMark/>
          </w:tcPr>
          <w:p w:rsidR="00996B75" w:rsidRPr="003A6ABA" w:rsidRDefault="00996B75" w:rsidP="00996B75">
            <w:pPr>
              <w:spacing w:before="0"/>
              <w:jc w:val="left"/>
              <w:rPr>
                <w:rFonts w:cs="Arial"/>
                <w:b/>
                <w:bCs/>
                <w:color w:val="000000"/>
                <w:sz w:val="18"/>
                <w:szCs w:val="18"/>
              </w:rPr>
            </w:pPr>
            <w:r w:rsidRPr="003A6ABA">
              <w:rPr>
                <w:rFonts w:cs="Arial"/>
                <w:b/>
                <w:bCs/>
                <w:color w:val="000000"/>
                <w:sz w:val="18"/>
                <w:szCs w:val="18"/>
              </w:rPr>
              <w:t>Celkem</w:t>
            </w:r>
          </w:p>
        </w:tc>
        <w:tc>
          <w:tcPr>
            <w:tcW w:w="1342" w:type="dxa"/>
            <w:tcBorders>
              <w:top w:val="nil"/>
              <w:left w:val="nil"/>
              <w:bottom w:val="single" w:sz="4" w:space="0" w:color="auto"/>
              <w:right w:val="single" w:sz="4" w:space="0" w:color="auto"/>
            </w:tcBorders>
            <w:shd w:val="clear" w:color="000000" w:fill="D8D8D8"/>
            <w:noWrap/>
            <w:vAlign w:val="bottom"/>
            <w:hideMark/>
          </w:tcPr>
          <w:p w:rsidR="00996B75" w:rsidRPr="003A6ABA" w:rsidRDefault="00996B75" w:rsidP="00996B75">
            <w:pPr>
              <w:spacing w:before="0"/>
              <w:jc w:val="right"/>
              <w:rPr>
                <w:rFonts w:cs="Arial"/>
                <w:b/>
                <w:bCs/>
                <w:color w:val="000000"/>
                <w:sz w:val="18"/>
                <w:szCs w:val="18"/>
              </w:rPr>
            </w:pPr>
            <w:r w:rsidRPr="003A6ABA">
              <w:rPr>
                <w:rFonts w:cs="Arial"/>
                <w:b/>
                <w:bCs/>
                <w:color w:val="000000"/>
                <w:sz w:val="18"/>
                <w:szCs w:val="18"/>
              </w:rPr>
              <w:t>45,0</w:t>
            </w:r>
          </w:p>
        </w:tc>
        <w:tc>
          <w:tcPr>
            <w:tcW w:w="1355" w:type="dxa"/>
            <w:tcBorders>
              <w:top w:val="nil"/>
              <w:left w:val="nil"/>
              <w:bottom w:val="single" w:sz="4" w:space="0" w:color="auto"/>
              <w:right w:val="single" w:sz="4" w:space="0" w:color="auto"/>
            </w:tcBorders>
            <w:shd w:val="clear" w:color="000000" w:fill="D8D8D8"/>
            <w:noWrap/>
            <w:vAlign w:val="bottom"/>
            <w:hideMark/>
          </w:tcPr>
          <w:p w:rsidR="00996B75" w:rsidRPr="003A6ABA" w:rsidRDefault="00996B75" w:rsidP="00996B75">
            <w:pPr>
              <w:spacing w:before="0"/>
              <w:jc w:val="right"/>
              <w:rPr>
                <w:rFonts w:cs="Arial"/>
                <w:b/>
                <w:bCs/>
                <w:color w:val="000000"/>
                <w:sz w:val="18"/>
                <w:szCs w:val="18"/>
              </w:rPr>
            </w:pPr>
            <w:r w:rsidRPr="003A6ABA">
              <w:rPr>
                <w:rFonts w:cs="Arial"/>
                <w:b/>
                <w:bCs/>
                <w:color w:val="000000"/>
                <w:sz w:val="18"/>
                <w:szCs w:val="18"/>
              </w:rPr>
              <w:t>36,3</w:t>
            </w:r>
          </w:p>
        </w:tc>
        <w:tc>
          <w:tcPr>
            <w:tcW w:w="1387" w:type="dxa"/>
            <w:tcBorders>
              <w:top w:val="nil"/>
              <w:left w:val="nil"/>
              <w:bottom w:val="single" w:sz="4" w:space="0" w:color="auto"/>
              <w:right w:val="single" w:sz="4" w:space="0" w:color="auto"/>
            </w:tcBorders>
            <w:shd w:val="clear" w:color="000000" w:fill="D8D8D8"/>
            <w:noWrap/>
            <w:vAlign w:val="bottom"/>
            <w:hideMark/>
          </w:tcPr>
          <w:p w:rsidR="00996B75" w:rsidRPr="003A6ABA" w:rsidRDefault="00996B75" w:rsidP="00996B75">
            <w:pPr>
              <w:spacing w:before="0"/>
              <w:jc w:val="right"/>
              <w:rPr>
                <w:rFonts w:cs="Arial"/>
                <w:b/>
                <w:bCs/>
                <w:color w:val="000000"/>
                <w:sz w:val="18"/>
                <w:szCs w:val="18"/>
              </w:rPr>
            </w:pPr>
            <w:r w:rsidRPr="003A6ABA">
              <w:rPr>
                <w:rFonts w:cs="Arial"/>
                <w:b/>
                <w:bCs/>
                <w:color w:val="000000"/>
                <w:sz w:val="18"/>
                <w:szCs w:val="18"/>
              </w:rPr>
              <w:t>2,2</w:t>
            </w:r>
          </w:p>
        </w:tc>
        <w:tc>
          <w:tcPr>
            <w:tcW w:w="760" w:type="dxa"/>
            <w:tcBorders>
              <w:top w:val="nil"/>
              <w:left w:val="nil"/>
              <w:bottom w:val="single" w:sz="4" w:space="0" w:color="auto"/>
              <w:right w:val="single" w:sz="4" w:space="0" w:color="auto"/>
            </w:tcBorders>
            <w:shd w:val="clear" w:color="000000" w:fill="D8D8D8"/>
            <w:noWrap/>
            <w:vAlign w:val="bottom"/>
            <w:hideMark/>
          </w:tcPr>
          <w:p w:rsidR="00996B75" w:rsidRPr="003A6ABA" w:rsidRDefault="00996B75" w:rsidP="00996B75">
            <w:pPr>
              <w:spacing w:before="0"/>
              <w:jc w:val="right"/>
              <w:rPr>
                <w:rFonts w:cs="Arial"/>
                <w:b/>
                <w:bCs/>
                <w:color w:val="000000"/>
                <w:sz w:val="18"/>
                <w:szCs w:val="18"/>
              </w:rPr>
            </w:pPr>
            <w:r w:rsidRPr="003A6ABA">
              <w:rPr>
                <w:rFonts w:cs="Arial"/>
                <w:b/>
                <w:bCs/>
                <w:color w:val="000000"/>
                <w:sz w:val="18"/>
                <w:szCs w:val="18"/>
              </w:rPr>
              <w:t>1,5</w:t>
            </w:r>
          </w:p>
        </w:tc>
        <w:tc>
          <w:tcPr>
            <w:tcW w:w="1153" w:type="dxa"/>
            <w:tcBorders>
              <w:top w:val="nil"/>
              <w:left w:val="nil"/>
              <w:bottom w:val="single" w:sz="4" w:space="0" w:color="auto"/>
              <w:right w:val="single" w:sz="4" w:space="0" w:color="auto"/>
            </w:tcBorders>
            <w:shd w:val="clear" w:color="000000" w:fill="D8D8D8"/>
            <w:noWrap/>
            <w:vAlign w:val="bottom"/>
            <w:hideMark/>
          </w:tcPr>
          <w:p w:rsidR="00996B75" w:rsidRPr="003A6ABA" w:rsidRDefault="00996B75" w:rsidP="00996B75">
            <w:pPr>
              <w:spacing w:before="0"/>
              <w:jc w:val="right"/>
              <w:rPr>
                <w:rFonts w:cs="Arial"/>
                <w:b/>
                <w:bCs/>
                <w:color w:val="000000"/>
                <w:sz w:val="18"/>
                <w:szCs w:val="18"/>
              </w:rPr>
            </w:pPr>
            <w:r w:rsidRPr="003A6ABA">
              <w:rPr>
                <w:rFonts w:cs="Arial"/>
                <w:b/>
                <w:bCs/>
                <w:color w:val="000000"/>
                <w:sz w:val="18"/>
                <w:szCs w:val="18"/>
              </w:rPr>
              <w:t>1,1</w:t>
            </w:r>
          </w:p>
        </w:tc>
        <w:tc>
          <w:tcPr>
            <w:tcW w:w="1335" w:type="dxa"/>
            <w:tcBorders>
              <w:top w:val="nil"/>
              <w:left w:val="nil"/>
              <w:bottom w:val="single" w:sz="4" w:space="0" w:color="auto"/>
              <w:right w:val="single" w:sz="4" w:space="0" w:color="auto"/>
            </w:tcBorders>
            <w:shd w:val="clear" w:color="000000" w:fill="D8D8D8"/>
            <w:noWrap/>
            <w:vAlign w:val="bottom"/>
            <w:hideMark/>
          </w:tcPr>
          <w:p w:rsidR="00996B75" w:rsidRPr="003A6ABA" w:rsidRDefault="00996B75" w:rsidP="00996B75">
            <w:pPr>
              <w:spacing w:before="0"/>
              <w:jc w:val="right"/>
              <w:rPr>
                <w:rFonts w:cs="Arial"/>
                <w:b/>
                <w:bCs/>
                <w:color w:val="000000"/>
                <w:sz w:val="18"/>
                <w:szCs w:val="18"/>
              </w:rPr>
            </w:pPr>
            <w:r w:rsidRPr="003A6ABA">
              <w:rPr>
                <w:rFonts w:cs="Arial"/>
                <w:b/>
                <w:bCs/>
                <w:color w:val="000000"/>
                <w:sz w:val="18"/>
                <w:szCs w:val="18"/>
              </w:rPr>
              <w:t>13,8</w:t>
            </w:r>
          </w:p>
        </w:tc>
        <w:tc>
          <w:tcPr>
            <w:tcW w:w="1159" w:type="dxa"/>
            <w:tcBorders>
              <w:top w:val="nil"/>
              <w:left w:val="nil"/>
              <w:bottom w:val="single" w:sz="4" w:space="0" w:color="auto"/>
              <w:right w:val="single" w:sz="4" w:space="0" w:color="auto"/>
            </w:tcBorders>
            <w:shd w:val="clear" w:color="000000" w:fill="D8D8D8"/>
            <w:noWrap/>
            <w:vAlign w:val="bottom"/>
            <w:hideMark/>
          </w:tcPr>
          <w:p w:rsidR="00996B75" w:rsidRPr="003A6ABA" w:rsidRDefault="00996B75" w:rsidP="00996B75">
            <w:pPr>
              <w:spacing w:before="0"/>
              <w:jc w:val="right"/>
              <w:rPr>
                <w:rFonts w:cs="Arial"/>
                <w:b/>
                <w:bCs/>
                <w:color w:val="000000"/>
                <w:sz w:val="18"/>
                <w:szCs w:val="18"/>
              </w:rPr>
            </w:pPr>
            <w:r w:rsidRPr="003A6ABA">
              <w:rPr>
                <w:rFonts w:cs="Arial"/>
                <w:b/>
                <w:bCs/>
                <w:color w:val="000000"/>
                <w:sz w:val="18"/>
                <w:szCs w:val="18"/>
              </w:rPr>
              <w:t>100,0</w:t>
            </w:r>
          </w:p>
        </w:tc>
      </w:tr>
    </w:tbl>
    <w:p w:rsidR="00996B75" w:rsidRPr="005E057E" w:rsidRDefault="00996B75" w:rsidP="00996B75">
      <w:pPr>
        <w:pStyle w:val="Vysvtlivkyktabulkm"/>
      </w:pPr>
      <w:r w:rsidRPr="00C36C93">
        <w:rPr>
          <w:szCs w:val="24"/>
        </w:rPr>
        <w:t xml:space="preserve">* </w:t>
      </w:r>
      <w:r w:rsidRPr="005E057E">
        <w:t>Včetně vícenásobných vnitřních postižení</w:t>
      </w:r>
    </w:p>
    <w:p w:rsidR="00996B75" w:rsidRDefault="00996B75" w:rsidP="00996B75">
      <w:pPr>
        <w:ind w:firstLine="567"/>
      </w:pPr>
      <w:r>
        <w:lastRenderedPageBreak/>
        <w:t xml:space="preserve">Z výsledků šetření zjednodušeně řečeno vyplývá, pomineme-li odpovědi typu „není známo“ </w:t>
      </w:r>
      <w:r w:rsidR="005A1AC4">
        <w:br/>
      </w:r>
      <w:r>
        <w:t xml:space="preserve">a „nevyplněno“, že </w:t>
      </w:r>
      <w:r w:rsidRPr="003A6ABA">
        <w:rPr>
          <w:rStyle w:val="Zdraznnintenzivn"/>
        </w:rPr>
        <w:t>je přibližně stejný poměr mezi těmi, kteří kompenzační pomůcky nepotřebují (45%), a těmi, kteří je naopak potřebují (39%).</w:t>
      </w:r>
    </w:p>
    <w:p w:rsidR="00996B75" w:rsidRDefault="00996B75" w:rsidP="00996B75">
      <w:pPr>
        <w:ind w:firstLine="567"/>
      </w:pPr>
      <w:r w:rsidRPr="003A6ABA">
        <w:rPr>
          <w:rStyle w:val="Zdraznnintenzivn"/>
        </w:rPr>
        <w:t>V nejsilněji zastoupeném typu postižení (vnitřní)</w:t>
      </w:r>
      <w:r>
        <w:t xml:space="preserve"> jsou zajímavé následující výsledky: z celkového počtu zdravotně postižených osob žádnou z kompenzačních pomůcek nepotřebuje 52,1% a odpovídající pomůcku má 27,2% těchto osob. </w:t>
      </w:r>
      <w:r w:rsidRPr="003A6ABA">
        <w:rPr>
          <w:rStyle w:val="Zdraznnintenzivn"/>
        </w:rPr>
        <w:t>Ve druhém nejsilněji zastoupeném typu postižení (tělesné)</w:t>
      </w:r>
      <w:r>
        <w:t xml:space="preserve"> žádnou pomůcku nepotřebuje 30,4% a odpovídající pomůcky má 58,8% zdravotně postižených osob. </w:t>
      </w:r>
      <w:r w:rsidRPr="00817C0A">
        <w:rPr>
          <w:u w:val="single"/>
        </w:rPr>
        <w:t>Pozitivní skutečností pak je zjištění</w:t>
      </w:r>
      <w:r>
        <w:rPr>
          <w:u w:val="single"/>
        </w:rPr>
        <w:t>, že z celkového pohledu pouze 2,2% postižených</w:t>
      </w:r>
      <w:r w:rsidR="005A1AC4">
        <w:rPr>
          <w:u w:val="single"/>
        </w:rPr>
        <w:t xml:space="preserve"> osob považuje pomůcky za </w:t>
      </w:r>
      <w:r w:rsidRPr="00817C0A">
        <w:rPr>
          <w:u w:val="single"/>
        </w:rPr>
        <w:t>nevyhovující</w:t>
      </w:r>
      <w:r>
        <w:t xml:space="preserve"> (významnější odchylky od tohoto průměru byly šetřením zjištěny u sluchového typu postižení – 13,4% a u zrakového – 7,6%).</w:t>
      </w:r>
    </w:p>
    <w:p w:rsidR="00996B75" w:rsidRDefault="00996B75" w:rsidP="00996B75">
      <w:pPr>
        <w:pStyle w:val="Nadpis3"/>
        <w:keepLines w:val="0"/>
        <w:numPr>
          <w:ilvl w:val="2"/>
          <w:numId w:val="13"/>
        </w:numPr>
        <w:tabs>
          <w:tab w:val="left" w:pos="1418"/>
        </w:tabs>
        <w:spacing w:before="240"/>
        <w:ind w:left="0" w:firstLine="0"/>
      </w:pPr>
      <w:bookmarkStart w:id="12" w:name="_Toc382812520"/>
      <w:r>
        <w:t>Důsledky zdravotního postižení</w:t>
      </w:r>
      <w:bookmarkEnd w:id="12"/>
    </w:p>
    <w:p w:rsidR="00996B75" w:rsidRDefault="00996B75" w:rsidP="00996B75">
      <w:pPr>
        <w:ind w:firstLine="567"/>
      </w:pPr>
      <w:r>
        <w:t>Abychom seriózně dokázali posoudit důsledky zdravotního postižení, které zásadně určují přiznání relevantních sociálních dávek osobám se zdravotním postižením, musíme znát skutečnost, jaké faktory tyto osoby v jejich každodenním životě z řady různých hledisek limitují.</w:t>
      </w:r>
    </w:p>
    <w:p w:rsidR="00996B75" w:rsidRDefault="00996B75" w:rsidP="00996B75">
      <w:pPr>
        <w:pStyle w:val="Nzavtabulky"/>
        <w:sectPr w:rsidR="00996B75" w:rsidSect="00996B75">
          <w:pgSz w:w="11906" w:h="16838" w:code="9"/>
          <w:pgMar w:top="1134" w:right="1134" w:bottom="1418" w:left="1134" w:header="709" w:footer="709" w:gutter="0"/>
          <w:cols w:space="708"/>
          <w:docGrid w:linePitch="360"/>
        </w:sectPr>
      </w:pPr>
    </w:p>
    <w:p w:rsidR="00996B75" w:rsidRPr="00890904" w:rsidRDefault="00FA6FD4" w:rsidP="00996B75">
      <w:pPr>
        <w:pStyle w:val="Vysvtlivkyktabulkm"/>
      </w:pPr>
      <w:r>
        <w:rPr>
          <w:noProof/>
          <w:u w:val="single"/>
          <w:lang w:eastAsia="cs-CZ"/>
        </w:rPr>
        <w:lastRenderedPageBreak/>
        <w:drawing>
          <wp:anchor distT="0" distB="0" distL="114300" distR="114300" simplePos="0" relativeHeight="251677696" behindDoc="0" locked="0" layoutInCell="1" allowOverlap="1">
            <wp:simplePos x="0" y="0"/>
            <wp:positionH relativeFrom="margin">
              <wp:posOffset>-1573530</wp:posOffset>
            </wp:positionH>
            <wp:positionV relativeFrom="margin">
              <wp:posOffset>2085975</wp:posOffset>
            </wp:positionV>
            <wp:extent cx="9272270" cy="5045075"/>
            <wp:effectExtent l="0" t="2095500" r="0" b="2098675"/>
            <wp:wrapSquare wrapText="bothSides"/>
            <wp:docPr id="1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rot="-5400000">
                      <a:off x="0" y="0"/>
                      <a:ext cx="9272270" cy="5045075"/>
                    </a:xfrm>
                    <a:prstGeom prst="rect">
                      <a:avLst/>
                    </a:prstGeom>
                    <a:noFill/>
                    <a:ln w="9525">
                      <a:noFill/>
                      <a:miter lim="800000"/>
                      <a:headEnd/>
                      <a:tailEnd/>
                    </a:ln>
                  </pic:spPr>
                </pic:pic>
              </a:graphicData>
            </a:graphic>
          </wp:anchor>
        </w:drawing>
      </w:r>
    </w:p>
    <w:p w:rsidR="00996B75" w:rsidRDefault="00996B75" w:rsidP="00996B75">
      <w:pPr>
        <w:ind w:firstLine="567"/>
        <w:rPr>
          <w:u w:val="single"/>
        </w:rPr>
        <w:sectPr w:rsidR="00996B75" w:rsidSect="00996B75">
          <w:pgSz w:w="11906" w:h="16838" w:code="9"/>
          <w:pgMar w:top="1134" w:right="1134" w:bottom="1418" w:left="1134" w:header="709" w:footer="709" w:gutter="0"/>
          <w:cols w:space="708"/>
          <w:docGrid w:linePitch="360"/>
        </w:sectPr>
      </w:pPr>
    </w:p>
    <w:p w:rsidR="00996B75" w:rsidRDefault="00996B75" w:rsidP="00996B75">
      <w:pPr>
        <w:ind w:firstLine="567"/>
      </w:pPr>
      <w:r w:rsidRPr="00225769">
        <w:rPr>
          <w:u w:val="single"/>
        </w:rPr>
        <w:lastRenderedPageBreak/>
        <w:t xml:space="preserve">Pokud budeme </w:t>
      </w:r>
      <w:r>
        <w:rPr>
          <w:u w:val="single"/>
        </w:rPr>
        <w:t>posuzovat devět</w:t>
      </w:r>
      <w:r w:rsidRPr="00225769">
        <w:rPr>
          <w:u w:val="single"/>
        </w:rPr>
        <w:t xml:space="preserve"> typů omezení zdravotně postižených osob z hlediska pohlaví a věku</w:t>
      </w:r>
      <w:r>
        <w:t xml:space="preserve">, </w:t>
      </w:r>
      <w:r w:rsidRPr="00F54559">
        <w:rPr>
          <w:b/>
        </w:rPr>
        <w:t>vyskytují se v této souvislosti tři typy omezení v přibližně stejném rozsahu</w:t>
      </w:r>
      <w:r>
        <w:t xml:space="preserve"> (omezení mobility – 23,5%, při vedení domácnosti – 18,1% a </w:t>
      </w:r>
      <w:proofErr w:type="spellStart"/>
      <w:r>
        <w:t>sebeobsluhy</w:t>
      </w:r>
      <w:proofErr w:type="spellEnd"/>
      <w:r>
        <w:t xml:space="preserve"> – 16,0%). Další poměrně vyrovnanou řadou je pět typů omezení oscilujících okolo 8%. Nejnižší zastoupení je u omezení způsobilosti k právním úkonům (pouze 3,4%). </w:t>
      </w:r>
    </w:p>
    <w:p w:rsidR="00996B75" w:rsidRDefault="00996B75" w:rsidP="00996B75">
      <w:pPr>
        <w:ind w:firstLine="567"/>
      </w:pPr>
      <w:r w:rsidRPr="00F54559">
        <w:rPr>
          <w:b/>
        </w:rPr>
        <w:t xml:space="preserve">Průměrný počet omezení </w:t>
      </w:r>
      <w:r>
        <w:rPr>
          <w:b/>
        </w:rPr>
        <w:t xml:space="preserve">připadajících </w:t>
      </w:r>
      <w:r w:rsidRPr="00F54559">
        <w:rPr>
          <w:b/>
        </w:rPr>
        <w:t>na jednu zdravotně postiženou osobu činí 2,6</w:t>
      </w:r>
      <w:r>
        <w:t xml:space="preserve"> s tím, že vyšší je u žen – 2,7 (naopak u mužů je oproti průměru o 0,1 nižší) a nad prů</w:t>
      </w:r>
      <w:r w:rsidR="005A1AC4">
        <w:t>měrem (bez rozlišení pohlaví) u </w:t>
      </w:r>
      <w:r>
        <w:t>věkové skupiny 75 + let (3,3) a 15 -29 let (2,7).</w:t>
      </w:r>
    </w:p>
    <w:p w:rsidR="00996B75" w:rsidRDefault="00996B75" w:rsidP="00996B75">
      <w:pPr>
        <w:ind w:firstLine="567"/>
      </w:pPr>
      <w:r w:rsidRPr="0002592C">
        <w:rPr>
          <w:u w:val="single"/>
        </w:rPr>
        <w:t>Vezmeme-li hledisko typu postižení</w:t>
      </w:r>
      <w:r>
        <w:t xml:space="preserve"> (pro všech sedm typů platí princip, že se započítávají </w:t>
      </w:r>
      <w:r w:rsidRPr="0002592C">
        <w:rPr>
          <w:u w:val="single"/>
        </w:rPr>
        <w:t>pouze osoby s jedním typem postižení</w:t>
      </w:r>
      <w:r>
        <w:t>), jsou nejvyšší podíly vykázány u dvou nejsilněji zastoupených typů postižení (tělesné a vnitřní). Počet omezení připadajících na jednu osobu činí v průměru 2,0, přičemž tento průměr převyšují typy mentálního (4,4), duševního (3,1), zrakového (2,9) a mírně i sluchového (2,2) postižení.</w:t>
      </w:r>
    </w:p>
    <w:p w:rsidR="00996B75" w:rsidRDefault="00996B75" w:rsidP="00996B75">
      <w:pPr>
        <w:ind w:firstLine="567"/>
      </w:pPr>
      <w:r>
        <w:t xml:space="preserve">Na závěr této problematiky je vhodné ještě uvést doplňující skutečnost – </w:t>
      </w:r>
      <w:r w:rsidRPr="00447B18">
        <w:rPr>
          <w:b/>
        </w:rPr>
        <w:t>počet osob se zdravotním postižením bez jakýchkoliv omezení je 59 738, tj. 5,5% z celkového počtu zdravotně postižených osob</w:t>
      </w:r>
      <w:r>
        <w:t xml:space="preserve"> (1 077 673).</w:t>
      </w:r>
    </w:p>
    <w:p w:rsidR="00996B75" w:rsidRDefault="00996B75" w:rsidP="00996B75">
      <w:pPr>
        <w:pStyle w:val="Nadpis3"/>
        <w:keepLines w:val="0"/>
        <w:numPr>
          <w:ilvl w:val="2"/>
          <w:numId w:val="13"/>
        </w:numPr>
        <w:tabs>
          <w:tab w:val="left" w:pos="1418"/>
        </w:tabs>
        <w:spacing w:before="240"/>
        <w:ind w:left="0" w:firstLine="0"/>
      </w:pPr>
      <w:bookmarkStart w:id="13" w:name="_Toc382812521"/>
      <w:r>
        <w:t>Rozsah zajištění pomoci osobám se zdravotním postižením</w:t>
      </w:r>
      <w:bookmarkEnd w:id="13"/>
    </w:p>
    <w:p w:rsidR="00996B75" w:rsidRDefault="00996B75" w:rsidP="00996B75">
      <w:pPr>
        <w:ind w:firstLine="567"/>
      </w:pPr>
      <w:r>
        <w:t>S ohledem na skutečnost, že velká část osob se zdravotním postižením se neobejde bez pomoci někoho více či méně blízkého, případně jsou tyto osoby závislé na pomoci cizích osob (pečovatelská služba, ústavy sociální péče apod.), sehrává velmi významnou roli právě otázka zajištění takové pomoci. Je zcela samozřejmé, že nejlepším řešením pro zdravotně handicapované osoby je život v jejich přirozeném, domácím prostředí, a to především z důvodu jejich dobrého psychického stavu, který je následně velkou pomocí při léčebných procesech.</w:t>
      </w:r>
    </w:p>
    <w:p w:rsidR="00996B75" w:rsidRDefault="00996B75" w:rsidP="00996B75">
      <w:pPr>
        <w:ind w:left="1418" w:hanging="1418"/>
        <w:rPr>
          <w:b/>
        </w:rPr>
        <w:sectPr w:rsidR="00996B75" w:rsidSect="00996B75">
          <w:pgSz w:w="11906" w:h="16838" w:code="9"/>
          <w:pgMar w:top="1134" w:right="1134" w:bottom="1418" w:left="1134" w:header="709" w:footer="709" w:gutter="0"/>
          <w:cols w:space="708"/>
          <w:docGrid w:linePitch="360"/>
        </w:sectPr>
      </w:pPr>
    </w:p>
    <w:p w:rsidR="00996B75" w:rsidRDefault="00D018A1" w:rsidP="00996B75">
      <w:pPr>
        <w:ind w:left="1418" w:hanging="1418"/>
      </w:pPr>
      <w:r>
        <w:rPr>
          <w:b/>
          <w:noProof/>
        </w:rPr>
        <w:lastRenderedPageBreak/>
        <w:drawing>
          <wp:anchor distT="0" distB="0" distL="114300" distR="114300" simplePos="0" relativeHeight="251666432" behindDoc="0" locked="0" layoutInCell="1" allowOverlap="1">
            <wp:simplePos x="0" y="0"/>
            <wp:positionH relativeFrom="margin">
              <wp:align>center</wp:align>
            </wp:positionH>
            <wp:positionV relativeFrom="margin">
              <wp:align>center</wp:align>
            </wp:positionV>
            <wp:extent cx="8134350" cy="5158740"/>
            <wp:effectExtent l="0" t="1466850" r="0" b="1489710"/>
            <wp:wrapSquare wrapText="bothSides"/>
            <wp:docPr id="44" name="obrázek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preferRelativeResize="0">
                      <a:picLocks noChangeAspect="1" noChangeArrowheads="1"/>
                    </pic:cNvPicPr>
                  </pic:nvPicPr>
                  <pic:blipFill>
                    <a:blip r:embed="rId25" cstate="print"/>
                    <a:srcRect/>
                    <a:stretch>
                      <a:fillRect/>
                    </a:stretch>
                  </pic:blipFill>
                  <pic:spPr bwMode="auto">
                    <a:xfrm rot="16200000">
                      <a:off x="0" y="0"/>
                      <a:ext cx="8134350" cy="5158740"/>
                    </a:xfrm>
                    <a:prstGeom prst="rect">
                      <a:avLst/>
                    </a:prstGeom>
                    <a:noFill/>
                    <a:ln w="9525">
                      <a:noFill/>
                      <a:miter lim="800000"/>
                      <a:headEnd/>
                      <a:tailEnd/>
                    </a:ln>
                  </pic:spPr>
                </pic:pic>
              </a:graphicData>
            </a:graphic>
          </wp:anchor>
        </w:drawing>
      </w:r>
    </w:p>
    <w:p w:rsidR="00996B75" w:rsidRDefault="00996B75" w:rsidP="00996B75">
      <w:pPr>
        <w:ind w:left="1418" w:hanging="1418"/>
        <w:sectPr w:rsidR="00996B75" w:rsidSect="00996B75">
          <w:pgSz w:w="11906" w:h="16838" w:code="9"/>
          <w:pgMar w:top="1134" w:right="1134" w:bottom="1418" w:left="1134" w:header="709" w:footer="709" w:gutter="0"/>
          <w:cols w:space="708"/>
          <w:docGrid w:linePitch="360"/>
        </w:sectPr>
      </w:pPr>
    </w:p>
    <w:p w:rsidR="00996B75" w:rsidRDefault="00996B75" w:rsidP="00996B75">
      <w:pPr>
        <w:ind w:firstLine="567"/>
      </w:pPr>
      <w:r>
        <w:lastRenderedPageBreak/>
        <w:t>Výsledky této tabulky nám poskytují přehled o tom, kdo je poskytovatelem pomoci zdravotně postiženým osobám (sedm možností), kolik osob je bez zajištění pomoci a u kolika osob formu pomoci neznáme.</w:t>
      </w:r>
    </w:p>
    <w:p w:rsidR="00996B75" w:rsidRDefault="00996B75" w:rsidP="00996B75">
      <w:pPr>
        <w:ind w:firstLine="567"/>
      </w:pPr>
      <w:r>
        <w:t xml:space="preserve">Analyzujeme-li tato tři základní hlediska z pohledu věkových skupin i měr nejtěžšího postižení, pak docházíme k závěru, že </w:t>
      </w:r>
      <w:r w:rsidRPr="00C76B1D">
        <w:rPr>
          <w:b/>
        </w:rPr>
        <w:t>pomoc je poskytována v</w:t>
      </w:r>
      <w:r>
        <w:rPr>
          <w:b/>
        </w:rPr>
        <w:t> nějaké konkrétní formě 76,5% osob</w:t>
      </w:r>
      <w:r w:rsidRPr="00C76B1D">
        <w:rPr>
          <w:b/>
        </w:rPr>
        <w:t>, bez zajištění péče je 9,0% osob</w:t>
      </w:r>
      <w:r>
        <w:t xml:space="preserve"> (v této souvislosti se jako vážný problém</w:t>
      </w:r>
      <w:r w:rsidRPr="00C76B1D">
        <w:rPr>
          <w:b/>
        </w:rPr>
        <w:t xml:space="preserve"> </w:t>
      </w:r>
      <w:r w:rsidRPr="00D923A1">
        <w:t>jeví</w:t>
      </w:r>
      <w:r>
        <w:rPr>
          <w:b/>
        </w:rPr>
        <w:t xml:space="preserve"> </w:t>
      </w:r>
      <w:r w:rsidRPr="00D923A1">
        <w:t xml:space="preserve">téměř 18 000 osob s těžkým a velmi těžkým postižením, kteří jsou bez pomoci) </w:t>
      </w:r>
      <w:r w:rsidRPr="00C76B1D">
        <w:rPr>
          <w:b/>
        </w:rPr>
        <w:t>a případů, kdy není o pomoci známo nic, je 14,3%</w:t>
      </w:r>
      <w:r>
        <w:t>.</w:t>
      </w:r>
    </w:p>
    <w:p w:rsidR="00996B75" w:rsidRDefault="00996B75" w:rsidP="00996B75">
      <w:pPr>
        <w:ind w:firstLine="567"/>
      </w:pPr>
      <w:r w:rsidRPr="00C76B1D">
        <w:rPr>
          <w:u w:val="single"/>
        </w:rPr>
        <w:t>Podíváme-li se jen na formy poskytované pomoci</w:t>
      </w:r>
      <w:r>
        <w:t xml:space="preserve"> (kdy uváděných sedm forem pomoci se rovná 100%), pak zjišťujeme, že </w:t>
      </w:r>
      <w:r w:rsidRPr="00C76B1D">
        <w:rPr>
          <w:b/>
        </w:rPr>
        <w:t>naprosto nejvyšší zastoupení má očekávaně rodina (nejbližší příbuzní) – 73,4%</w:t>
      </w:r>
      <w:r>
        <w:t xml:space="preserve">, následovaná se značným odstupem pečovatelskou službou (7,9%) a poskytovateli zdravotní péče (7,6%). Ve skupině pomoci ze strany rodiny je na jedné straně zcela zřejmý fakt, že osob se zdravotním postižením, které takovou pomoc potřebují, je nejvíce v posledních třech nejvyšších věkových kategoriích (od 45 let výše), zatímco </w:t>
      </w:r>
      <w:r w:rsidRPr="00775DBC">
        <w:rPr>
          <w:u w:val="single"/>
        </w:rPr>
        <w:t>na druhé straně je poměrně překvapující skutečnost</w:t>
      </w:r>
      <w:r>
        <w:t xml:space="preserve"> (v pozitivním slova smyslu), </w:t>
      </w:r>
      <w:r w:rsidRPr="00775DBC">
        <w:rPr>
          <w:u w:val="single"/>
        </w:rPr>
        <w:t xml:space="preserve">kolik rodinných příslušníků se stará o zdravotně </w:t>
      </w:r>
      <w:r>
        <w:rPr>
          <w:u w:val="single"/>
        </w:rPr>
        <w:t>handicap</w:t>
      </w:r>
      <w:r w:rsidRPr="00775DBC">
        <w:rPr>
          <w:u w:val="single"/>
        </w:rPr>
        <w:t>ované občany s mírou postižení těžké a velmi těžké</w:t>
      </w:r>
      <w:r>
        <w:t xml:space="preserve"> (u prvního z nich je to téměř v </w:t>
      </w:r>
      <w:r w:rsidRPr="00775DBC">
        <w:rPr>
          <w:b/>
        </w:rPr>
        <w:t>30%</w:t>
      </w:r>
      <w:r>
        <w:t xml:space="preserve"> takových případů, u obou v kumulaci se pak tento počet blíží </w:t>
      </w:r>
      <w:r w:rsidRPr="00775DBC">
        <w:rPr>
          <w:b/>
        </w:rPr>
        <w:t>40%</w:t>
      </w:r>
      <w:r>
        <w:t>). Ostatní čtyři zbývající formy pomoci se vyznačují výrazně nižšími podíly, z nich pak přece jen forma pomoci ze strany sousedů a přátel nad ostatn</w:t>
      </w:r>
      <w:r w:rsidR="005A1AC4">
        <w:t>ími třemi mírně vyčnívá (4,7%).</w:t>
      </w:r>
    </w:p>
    <w:p w:rsidR="00996B75" w:rsidRDefault="00996B75" w:rsidP="00996B75">
      <w:pPr>
        <w:ind w:firstLine="567"/>
      </w:pPr>
      <w:r>
        <w:t>Pro snazší orientaci v právě uváděné problematice uvádíme níže ještě grafické vyjádření.</w:t>
      </w:r>
    </w:p>
    <w:p w:rsidR="00996B75" w:rsidRDefault="00996B75" w:rsidP="00996B75">
      <w:pPr>
        <w:pStyle w:val="Nzavtabulky"/>
        <w:sectPr w:rsidR="00996B75" w:rsidSect="00996B75">
          <w:pgSz w:w="11906" w:h="16838" w:code="9"/>
          <w:pgMar w:top="1134" w:right="1134" w:bottom="1418" w:left="1134" w:header="709" w:footer="709" w:gutter="0"/>
          <w:cols w:space="708"/>
          <w:docGrid w:linePitch="360"/>
        </w:sectPr>
      </w:pPr>
    </w:p>
    <w:p w:rsidR="00996B75" w:rsidRDefault="00FF7E87" w:rsidP="00996B75">
      <w:pPr>
        <w:sectPr w:rsidR="00996B75" w:rsidSect="00996B75">
          <w:pgSz w:w="11906" w:h="16838" w:code="9"/>
          <w:pgMar w:top="1134" w:right="1134" w:bottom="1418" w:left="1134" w:header="709" w:footer="709" w:gutter="0"/>
          <w:cols w:space="708"/>
          <w:docGrid w:linePitch="360"/>
        </w:sectPr>
      </w:pPr>
      <w:r>
        <w:rPr>
          <w:noProof/>
        </w:rPr>
        <w:lastRenderedPageBreak/>
        <w:drawing>
          <wp:anchor distT="0" distB="0" distL="114300" distR="114300" simplePos="0" relativeHeight="251673600" behindDoc="0" locked="0" layoutInCell="1" allowOverlap="1">
            <wp:simplePos x="0" y="0"/>
            <wp:positionH relativeFrom="margin">
              <wp:align>center</wp:align>
            </wp:positionH>
            <wp:positionV relativeFrom="margin">
              <wp:align>center</wp:align>
            </wp:positionV>
            <wp:extent cx="8762365" cy="5227320"/>
            <wp:effectExtent l="0" t="1752600" r="0" b="1764030"/>
            <wp:wrapSquare wrapText="bothSides"/>
            <wp:docPr id="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rot="-5400000">
                      <a:off x="0" y="0"/>
                      <a:ext cx="8762365" cy="5227320"/>
                    </a:xfrm>
                    <a:prstGeom prst="rect">
                      <a:avLst/>
                    </a:prstGeom>
                    <a:noFill/>
                    <a:ln w="9525">
                      <a:noFill/>
                      <a:miter lim="800000"/>
                      <a:headEnd/>
                      <a:tailEnd/>
                    </a:ln>
                  </pic:spPr>
                </pic:pic>
              </a:graphicData>
            </a:graphic>
          </wp:anchor>
        </w:drawing>
      </w:r>
    </w:p>
    <w:p w:rsidR="00996B75" w:rsidRPr="003A6ABA" w:rsidRDefault="00996B75" w:rsidP="00996B75">
      <w:pPr>
        <w:pStyle w:val="Nadpis3"/>
        <w:keepLines w:val="0"/>
        <w:numPr>
          <w:ilvl w:val="2"/>
          <w:numId w:val="13"/>
        </w:numPr>
        <w:spacing w:before="0"/>
      </w:pPr>
      <w:bookmarkStart w:id="14" w:name="_Toc382812522"/>
      <w:r>
        <w:lastRenderedPageBreak/>
        <w:t>Míra soběstačnosti u osob se zdravotním postižením</w:t>
      </w:r>
      <w:bookmarkEnd w:id="14"/>
    </w:p>
    <w:p w:rsidR="00996B75" w:rsidRDefault="00996B75" w:rsidP="00996B75">
      <w:pPr>
        <w:ind w:firstLine="567"/>
      </w:pPr>
      <w:r>
        <w:t>Míra soběstačnosti zdravotně postižených osob velmi úzce souvisí s předchozím indikátorem rozsahu zajištění pomoci těmto osobám. Je samozřejmé, že čím je nižší míra jejich soběstačnosti, tím jsou omezenější možnosti a kvalita života osob se zdravotním handicapem a s tím na straně druhé přímo souvisejí vyšší nároky na zajištění pomoci ze strany různých typů jejich poskytovatelů.</w:t>
      </w:r>
    </w:p>
    <w:p w:rsidR="00996B75" w:rsidRDefault="00996B75" w:rsidP="00996B75">
      <w:pPr>
        <w:pStyle w:val="Nzavtabulky"/>
        <w:spacing w:before="240"/>
      </w:pPr>
      <w:r>
        <w:t>Tabulka č. 20:</w:t>
      </w:r>
      <w:r>
        <w:tab/>
        <w:t xml:space="preserve">Rozsah potřeby péče podle pohlaví, věku </w:t>
      </w:r>
      <w:r w:rsidRPr="00004BA8">
        <w:rPr>
          <w:b w:val="0"/>
        </w:rPr>
        <w:t>(15 let a více)</w:t>
      </w:r>
      <w:r>
        <w:t xml:space="preserve"> a míry postižení</w:t>
      </w:r>
    </w:p>
    <w:tbl>
      <w:tblPr>
        <w:tblW w:w="9654" w:type="dxa"/>
        <w:tblLayout w:type="fixed"/>
        <w:tblCellMar>
          <w:left w:w="70" w:type="dxa"/>
          <w:right w:w="70" w:type="dxa"/>
        </w:tblCellMar>
        <w:tblLook w:val="04A0"/>
      </w:tblPr>
      <w:tblGrid>
        <w:gridCol w:w="1008"/>
        <w:gridCol w:w="1417"/>
        <w:gridCol w:w="992"/>
        <w:gridCol w:w="1134"/>
        <w:gridCol w:w="1418"/>
        <w:gridCol w:w="851"/>
        <w:gridCol w:w="1133"/>
        <w:gridCol w:w="1701"/>
      </w:tblGrid>
      <w:tr w:rsidR="00996B75" w:rsidRPr="00586823" w:rsidTr="00996B75">
        <w:trPr>
          <w:trHeight w:val="674"/>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B75" w:rsidRPr="00586823" w:rsidRDefault="00996B75" w:rsidP="00996B75">
            <w:pPr>
              <w:spacing w:before="0"/>
              <w:jc w:val="left"/>
              <w:rPr>
                <w:rFonts w:cs="Arial"/>
                <w:color w:val="000000"/>
                <w:szCs w:val="20"/>
              </w:rPr>
            </w:pPr>
            <w:r w:rsidRPr="00586823">
              <w:rPr>
                <w:rFonts w:cs="Arial"/>
                <w:color w:val="000000"/>
                <w:szCs w:val="20"/>
              </w:rPr>
              <w:t> </w:t>
            </w:r>
          </w:p>
        </w:tc>
        <w:tc>
          <w:tcPr>
            <w:tcW w:w="694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96B75" w:rsidRPr="00586823" w:rsidRDefault="00996B75" w:rsidP="00996B75">
            <w:pPr>
              <w:spacing w:before="0"/>
              <w:jc w:val="center"/>
              <w:rPr>
                <w:rFonts w:cs="Arial"/>
                <w:b/>
                <w:bCs/>
                <w:color w:val="000000"/>
                <w:szCs w:val="20"/>
              </w:rPr>
            </w:pPr>
            <w:r w:rsidRPr="00586823">
              <w:rPr>
                <w:rFonts w:cs="Arial"/>
                <w:b/>
                <w:bCs/>
                <w:color w:val="000000"/>
                <w:szCs w:val="20"/>
              </w:rPr>
              <w:t>Míra soběstačnosti</w:t>
            </w:r>
          </w:p>
        </w:tc>
        <w:tc>
          <w:tcPr>
            <w:tcW w:w="1701" w:type="dxa"/>
            <w:tcBorders>
              <w:top w:val="single" w:sz="4" w:space="0" w:color="auto"/>
              <w:left w:val="single" w:sz="4" w:space="0" w:color="auto"/>
              <w:right w:val="single" w:sz="4" w:space="0" w:color="auto"/>
            </w:tcBorders>
            <w:shd w:val="clear" w:color="auto" w:fill="auto"/>
            <w:vAlign w:val="center"/>
            <w:hideMark/>
          </w:tcPr>
          <w:p w:rsidR="00996B75" w:rsidRPr="00AC10E3" w:rsidRDefault="00996B75" w:rsidP="00996B75">
            <w:pPr>
              <w:spacing w:before="0"/>
              <w:rPr>
                <w:rFonts w:cs="Arial"/>
                <w:b/>
                <w:bCs/>
                <w:color w:val="000000"/>
              </w:rPr>
            </w:pPr>
          </w:p>
        </w:tc>
      </w:tr>
      <w:tr w:rsidR="00996B75" w:rsidRPr="00586823" w:rsidTr="00996B75">
        <w:trPr>
          <w:trHeight w:val="1020"/>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996B75" w:rsidRPr="00586823" w:rsidRDefault="00996B75" w:rsidP="00996B75">
            <w:pPr>
              <w:spacing w:before="0"/>
              <w:jc w:val="left"/>
              <w:rPr>
                <w:rFonts w:cs="Arial"/>
                <w:color w:val="000000"/>
                <w:szCs w:val="20"/>
              </w:rPr>
            </w:pPr>
          </w:p>
        </w:tc>
        <w:tc>
          <w:tcPr>
            <w:tcW w:w="1417" w:type="dxa"/>
            <w:tcBorders>
              <w:top w:val="nil"/>
              <w:left w:val="nil"/>
              <w:bottom w:val="single" w:sz="4" w:space="0" w:color="auto"/>
              <w:right w:val="single" w:sz="4" w:space="0" w:color="auto"/>
            </w:tcBorders>
            <w:shd w:val="clear" w:color="auto" w:fill="auto"/>
            <w:vAlign w:val="center"/>
            <w:hideMark/>
          </w:tcPr>
          <w:p w:rsidR="00996B75" w:rsidRPr="00586823" w:rsidRDefault="00996B75" w:rsidP="00996B75">
            <w:pPr>
              <w:spacing w:before="0"/>
              <w:jc w:val="center"/>
              <w:rPr>
                <w:rFonts w:cs="Arial"/>
                <w:color w:val="000000"/>
                <w:szCs w:val="20"/>
              </w:rPr>
            </w:pPr>
            <w:r w:rsidRPr="00586823">
              <w:rPr>
                <w:rFonts w:cs="Arial"/>
                <w:color w:val="000000"/>
                <w:szCs w:val="20"/>
              </w:rPr>
              <w:t>úplná soběstačnost</w:t>
            </w:r>
          </w:p>
        </w:tc>
        <w:tc>
          <w:tcPr>
            <w:tcW w:w="992" w:type="dxa"/>
            <w:tcBorders>
              <w:top w:val="nil"/>
              <w:left w:val="nil"/>
              <w:bottom w:val="single" w:sz="4" w:space="0" w:color="auto"/>
              <w:right w:val="single" w:sz="4" w:space="0" w:color="auto"/>
            </w:tcBorders>
            <w:shd w:val="clear" w:color="auto" w:fill="auto"/>
            <w:vAlign w:val="center"/>
            <w:hideMark/>
          </w:tcPr>
          <w:p w:rsidR="00996B75" w:rsidRPr="00586823" w:rsidRDefault="00996B75" w:rsidP="00996B75">
            <w:pPr>
              <w:spacing w:before="0"/>
              <w:jc w:val="center"/>
              <w:rPr>
                <w:rFonts w:cs="Arial"/>
                <w:color w:val="000000"/>
                <w:szCs w:val="20"/>
              </w:rPr>
            </w:pPr>
            <w:r w:rsidRPr="00586823">
              <w:rPr>
                <w:rFonts w:cs="Arial"/>
                <w:color w:val="000000"/>
                <w:szCs w:val="20"/>
              </w:rPr>
              <w:t>pomoc několik hodin denně</w:t>
            </w:r>
          </w:p>
        </w:tc>
        <w:tc>
          <w:tcPr>
            <w:tcW w:w="1134" w:type="dxa"/>
            <w:tcBorders>
              <w:top w:val="nil"/>
              <w:left w:val="nil"/>
              <w:bottom w:val="single" w:sz="4" w:space="0" w:color="auto"/>
              <w:right w:val="single" w:sz="4" w:space="0" w:color="auto"/>
            </w:tcBorders>
            <w:shd w:val="clear" w:color="auto" w:fill="auto"/>
            <w:vAlign w:val="center"/>
            <w:hideMark/>
          </w:tcPr>
          <w:p w:rsidR="00996B75" w:rsidRPr="00586823" w:rsidRDefault="00996B75" w:rsidP="00996B75">
            <w:pPr>
              <w:spacing w:before="0"/>
              <w:jc w:val="center"/>
              <w:rPr>
                <w:rFonts w:cs="Arial"/>
                <w:color w:val="000000"/>
                <w:szCs w:val="20"/>
              </w:rPr>
            </w:pPr>
            <w:r w:rsidRPr="00586823">
              <w:rPr>
                <w:rFonts w:cs="Arial"/>
                <w:color w:val="000000"/>
                <w:szCs w:val="20"/>
              </w:rPr>
              <w:t>celodenní pomoc (4 - 12 hodin)</w:t>
            </w:r>
          </w:p>
        </w:tc>
        <w:tc>
          <w:tcPr>
            <w:tcW w:w="1418" w:type="dxa"/>
            <w:tcBorders>
              <w:top w:val="nil"/>
              <w:left w:val="nil"/>
              <w:bottom w:val="single" w:sz="4" w:space="0" w:color="auto"/>
              <w:right w:val="single" w:sz="4" w:space="0" w:color="auto"/>
            </w:tcBorders>
            <w:shd w:val="clear" w:color="auto" w:fill="auto"/>
            <w:vAlign w:val="center"/>
            <w:hideMark/>
          </w:tcPr>
          <w:p w:rsidR="00996B75" w:rsidRPr="00586823" w:rsidRDefault="004E71B2" w:rsidP="00996B75">
            <w:pPr>
              <w:spacing w:before="0"/>
              <w:jc w:val="center"/>
              <w:rPr>
                <w:rFonts w:cs="Arial"/>
                <w:color w:val="000000"/>
                <w:szCs w:val="20"/>
              </w:rPr>
            </w:pPr>
            <w:proofErr w:type="spellStart"/>
            <w:r>
              <w:rPr>
                <w:rFonts w:cs="Arial"/>
                <w:color w:val="000000"/>
                <w:szCs w:val="20"/>
              </w:rPr>
              <w:t>n</w:t>
            </w:r>
            <w:r w:rsidR="00996B75" w:rsidRPr="00586823">
              <w:rPr>
                <w:rFonts w:cs="Arial"/>
                <w:color w:val="000000"/>
                <w:szCs w:val="20"/>
              </w:rPr>
              <w:t>esoběstač</w:t>
            </w:r>
            <w:proofErr w:type="spellEnd"/>
            <w:r w:rsidR="00996B75">
              <w:rPr>
                <w:rFonts w:cs="Arial"/>
                <w:color w:val="000000"/>
                <w:szCs w:val="20"/>
              </w:rPr>
              <w:t xml:space="preserve">- </w:t>
            </w:r>
            <w:proofErr w:type="spellStart"/>
            <w:r w:rsidR="00996B75" w:rsidRPr="00586823">
              <w:rPr>
                <w:rFonts w:cs="Arial"/>
                <w:color w:val="000000"/>
                <w:szCs w:val="20"/>
              </w:rPr>
              <w:t>nost</w:t>
            </w:r>
            <w:proofErr w:type="spellEnd"/>
            <w:r w:rsidR="00996B75" w:rsidRPr="00586823">
              <w:rPr>
                <w:rFonts w:cs="Arial"/>
                <w:color w:val="000000"/>
                <w:szCs w:val="20"/>
              </w:rPr>
              <w:t xml:space="preserve"> (cca 24 hodin)</w:t>
            </w:r>
          </w:p>
        </w:tc>
        <w:tc>
          <w:tcPr>
            <w:tcW w:w="851" w:type="dxa"/>
            <w:tcBorders>
              <w:top w:val="nil"/>
              <w:left w:val="nil"/>
              <w:bottom w:val="single" w:sz="4" w:space="0" w:color="auto"/>
              <w:right w:val="single" w:sz="4" w:space="0" w:color="auto"/>
            </w:tcBorders>
            <w:shd w:val="clear" w:color="auto" w:fill="auto"/>
            <w:vAlign w:val="center"/>
            <w:hideMark/>
          </w:tcPr>
          <w:p w:rsidR="00996B75" w:rsidRPr="00586823" w:rsidRDefault="00996B75" w:rsidP="00996B75">
            <w:pPr>
              <w:spacing w:before="0"/>
              <w:jc w:val="center"/>
              <w:rPr>
                <w:rFonts w:cs="Arial"/>
                <w:color w:val="000000"/>
                <w:szCs w:val="20"/>
              </w:rPr>
            </w:pPr>
            <w:r w:rsidRPr="00586823">
              <w:rPr>
                <w:rFonts w:cs="Arial"/>
                <w:color w:val="000000"/>
                <w:szCs w:val="20"/>
              </w:rPr>
              <w:t>není známo</w:t>
            </w:r>
          </w:p>
        </w:tc>
        <w:tc>
          <w:tcPr>
            <w:tcW w:w="1133" w:type="dxa"/>
            <w:tcBorders>
              <w:top w:val="nil"/>
              <w:left w:val="nil"/>
              <w:bottom w:val="single" w:sz="4" w:space="0" w:color="auto"/>
              <w:right w:val="single" w:sz="4" w:space="0" w:color="auto"/>
            </w:tcBorders>
            <w:shd w:val="clear" w:color="000000" w:fill="D8D8D8"/>
            <w:vAlign w:val="center"/>
            <w:hideMark/>
          </w:tcPr>
          <w:p w:rsidR="00996B75" w:rsidRPr="00586823" w:rsidRDefault="00996B75" w:rsidP="00996B75">
            <w:pPr>
              <w:spacing w:before="0"/>
              <w:jc w:val="center"/>
              <w:rPr>
                <w:rFonts w:cs="Arial"/>
                <w:b/>
                <w:bCs/>
                <w:color w:val="000000"/>
                <w:szCs w:val="20"/>
              </w:rPr>
            </w:pPr>
            <w:r w:rsidRPr="00586823">
              <w:rPr>
                <w:rFonts w:cs="Arial"/>
                <w:b/>
                <w:bCs/>
                <w:color w:val="000000"/>
                <w:szCs w:val="20"/>
              </w:rPr>
              <w:t>Celkem</w:t>
            </w:r>
          </w:p>
        </w:tc>
        <w:tc>
          <w:tcPr>
            <w:tcW w:w="1701" w:type="dxa"/>
            <w:tcBorders>
              <w:left w:val="single" w:sz="4" w:space="0" w:color="auto"/>
              <w:bottom w:val="single" w:sz="4" w:space="0" w:color="auto"/>
              <w:right w:val="single" w:sz="4" w:space="0" w:color="auto"/>
            </w:tcBorders>
            <w:hideMark/>
          </w:tcPr>
          <w:p w:rsidR="00996B75" w:rsidRDefault="00996B75" w:rsidP="00996B75">
            <w:pPr>
              <w:spacing w:before="0"/>
              <w:jc w:val="center"/>
            </w:pPr>
            <w:r>
              <w:rPr>
                <w:rFonts w:cs="Arial"/>
                <w:b/>
                <w:bCs/>
                <w:color w:val="000000"/>
                <w:szCs w:val="20"/>
              </w:rPr>
              <w:t xml:space="preserve">Průměrná </w:t>
            </w:r>
            <w:r w:rsidRPr="00545BA1">
              <w:rPr>
                <w:rFonts w:cs="Arial"/>
                <w:b/>
                <w:bCs/>
                <w:color w:val="000000"/>
                <w:szCs w:val="20"/>
              </w:rPr>
              <w:t>míra so</w:t>
            </w:r>
            <w:r>
              <w:rPr>
                <w:rFonts w:cs="Arial"/>
                <w:b/>
                <w:bCs/>
                <w:color w:val="000000"/>
                <w:szCs w:val="20"/>
              </w:rPr>
              <w:t xml:space="preserve">běstačnosti </w:t>
            </w:r>
            <w:r w:rsidRPr="00545BA1">
              <w:rPr>
                <w:rFonts w:cs="Arial"/>
                <w:b/>
                <w:bCs/>
                <w:color w:val="000000"/>
              </w:rPr>
              <w:t>*</w:t>
            </w:r>
          </w:p>
        </w:tc>
      </w:tr>
      <w:tr w:rsidR="00996B75" w:rsidRPr="00586823" w:rsidTr="00996B75">
        <w:trPr>
          <w:trHeight w:val="334"/>
        </w:trPr>
        <w:tc>
          <w:tcPr>
            <w:tcW w:w="9654"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96B75" w:rsidRPr="00586823" w:rsidRDefault="00996B75" w:rsidP="00996B75">
            <w:pPr>
              <w:spacing w:before="0"/>
              <w:jc w:val="center"/>
              <w:rPr>
                <w:rFonts w:cs="Arial"/>
                <w:b/>
                <w:bCs/>
                <w:color w:val="000000"/>
                <w:szCs w:val="20"/>
              </w:rPr>
            </w:pPr>
            <w:r w:rsidRPr="00586823">
              <w:rPr>
                <w:rFonts w:cs="Arial"/>
                <w:b/>
                <w:bCs/>
                <w:color w:val="000000"/>
                <w:szCs w:val="20"/>
              </w:rPr>
              <w:t>Pohlaví</w:t>
            </w:r>
          </w:p>
        </w:tc>
      </w:tr>
      <w:tr w:rsidR="00996B75" w:rsidRPr="00586823" w:rsidTr="00996B75">
        <w:trPr>
          <w:trHeight w:val="334"/>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96B75" w:rsidRPr="00586823" w:rsidRDefault="00996B75" w:rsidP="00996B75">
            <w:pPr>
              <w:spacing w:before="0"/>
              <w:jc w:val="left"/>
              <w:rPr>
                <w:rFonts w:cs="Arial"/>
                <w:szCs w:val="20"/>
              </w:rPr>
            </w:pPr>
            <w:r w:rsidRPr="00586823">
              <w:rPr>
                <w:rFonts w:cs="Arial"/>
                <w:szCs w:val="20"/>
              </w:rPr>
              <w:t>muži</w:t>
            </w:r>
          </w:p>
        </w:tc>
        <w:tc>
          <w:tcPr>
            <w:tcW w:w="1417"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219 185</w:t>
            </w:r>
          </w:p>
        </w:tc>
        <w:tc>
          <w:tcPr>
            <w:tcW w:w="992"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132 426</w:t>
            </w:r>
          </w:p>
        </w:tc>
        <w:tc>
          <w:tcPr>
            <w:tcW w:w="1134"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59 685</w:t>
            </w:r>
          </w:p>
        </w:tc>
        <w:tc>
          <w:tcPr>
            <w:tcW w:w="1418"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43 355</w:t>
            </w:r>
          </w:p>
        </w:tc>
        <w:tc>
          <w:tcPr>
            <w:tcW w:w="851"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16 513</w:t>
            </w:r>
          </w:p>
        </w:tc>
        <w:tc>
          <w:tcPr>
            <w:tcW w:w="1133" w:type="dxa"/>
            <w:tcBorders>
              <w:top w:val="nil"/>
              <w:left w:val="nil"/>
              <w:bottom w:val="single" w:sz="4" w:space="0" w:color="auto"/>
              <w:right w:val="single" w:sz="4" w:space="0" w:color="auto"/>
            </w:tcBorders>
            <w:shd w:val="clear" w:color="000000" w:fill="D8D8D8"/>
            <w:noWrap/>
            <w:vAlign w:val="bottom"/>
            <w:hideMark/>
          </w:tcPr>
          <w:p w:rsidR="00996B75" w:rsidRPr="00586823" w:rsidRDefault="00996B75" w:rsidP="00996B75">
            <w:pPr>
              <w:spacing w:before="0"/>
              <w:jc w:val="right"/>
              <w:rPr>
                <w:rFonts w:cs="Arial"/>
                <w:b/>
                <w:bCs/>
                <w:szCs w:val="20"/>
              </w:rPr>
            </w:pPr>
            <w:r w:rsidRPr="00586823">
              <w:rPr>
                <w:rFonts w:cs="Arial"/>
                <w:b/>
                <w:bCs/>
                <w:szCs w:val="20"/>
              </w:rPr>
              <w:t>471 163</w:t>
            </w:r>
          </w:p>
        </w:tc>
        <w:tc>
          <w:tcPr>
            <w:tcW w:w="1701"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0,</w:t>
            </w:r>
            <w:r>
              <w:rPr>
                <w:rFonts w:cs="Arial"/>
                <w:szCs w:val="20"/>
              </w:rPr>
              <w:t>72</w:t>
            </w:r>
          </w:p>
        </w:tc>
      </w:tr>
      <w:tr w:rsidR="00996B75" w:rsidRPr="00586823" w:rsidTr="00996B75">
        <w:trPr>
          <w:trHeight w:val="334"/>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96B75" w:rsidRPr="00586823" w:rsidRDefault="00996B75" w:rsidP="00996B75">
            <w:pPr>
              <w:spacing w:before="0"/>
              <w:jc w:val="left"/>
              <w:rPr>
                <w:rFonts w:cs="Arial"/>
                <w:szCs w:val="20"/>
              </w:rPr>
            </w:pPr>
            <w:r w:rsidRPr="00586823">
              <w:rPr>
                <w:rFonts w:cs="Arial"/>
                <w:szCs w:val="20"/>
              </w:rPr>
              <w:t>ženy</w:t>
            </w:r>
          </w:p>
        </w:tc>
        <w:tc>
          <w:tcPr>
            <w:tcW w:w="1417"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198 935</w:t>
            </w:r>
          </w:p>
        </w:tc>
        <w:tc>
          <w:tcPr>
            <w:tcW w:w="992"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186 436</w:t>
            </w:r>
          </w:p>
        </w:tc>
        <w:tc>
          <w:tcPr>
            <w:tcW w:w="1134"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78 261</w:t>
            </w:r>
          </w:p>
        </w:tc>
        <w:tc>
          <w:tcPr>
            <w:tcW w:w="1418"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63 570</w:t>
            </w:r>
          </w:p>
        </w:tc>
        <w:tc>
          <w:tcPr>
            <w:tcW w:w="851"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15 001</w:t>
            </w:r>
          </w:p>
        </w:tc>
        <w:tc>
          <w:tcPr>
            <w:tcW w:w="1133" w:type="dxa"/>
            <w:tcBorders>
              <w:top w:val="nil"/>
              <w:left w:val="nil"/>
              <w:bottom w:val="single" w:sz="4" w:space="0" w:color="auto"/>
              <w:right w:val="single" w:sz="4" w:space="0" w:color="auto"/>
            </w:tcBorders>
            <w:shd w:val="clear" w:color="000000" w:fill="D8D8D8"/>
            <w:noWrap/>
            <w:vAlign w:val="bottom"/>
            <w:hideMark/>
          </w:tcPr>
          <w:p w:rsidR="00996B75" w:rsidRPr="00586823" w:rsidRDefault="00996B75" w:rsidP="00996B75">
            <w:pPr>
              <w:spacing w:before="0"/>
              <w:jc w:val="right"/>
              <w:rPr>
                <w:rFonts w:cs="Arial"/>
                <w:b/>
                <w:bCs/>
                <w:szCs w:val="20"/>
              </w:rPr>
            </w:pPr>
            <w:r w:rsidRPr="00586823">
              <w:rPr>
                <w:rFonts w:cs="Arial"/>
                <w:b/>
                <w:bCs/>
                <w:szCs w:val="20"/>
              </w:rPr>
              <w:t>542 203</w:t>
            </w:r>
          </w:p>
        </w:tc>
        <w:tc>
          <w:tcPr>
            <w:tcW w:w="1701"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0,</w:t>
            </w:r>
            <w:r>
              <w:rPr>
                <w:rFonts w:cs="Arial"/>
                <w:szCs w:val="20"/>
              </w:rPr>
              <w:t>66</w:t>
            </w:r>
          </w:p>
        </w:tc>
      </w:tr>
      <w:tr w:rsidR="00996B75" w:rsidRPr="00586823" w:rsidTr="00996B75">
        <w:trPr>
          <w:trHeight w:val="334"/>
        </w:trPr>
        <w:tc>
          <w:tcPr>
            <w:tcW w:w="1008" w:type="dxa"/>
            <w:tcBorders>
              <w:top w:val="nil"/>
              <w:left w:val="single" w:sz="4" w:space="0" w:color="auto"/>
              <w:bottom w:val="single" w:sz="4" w:space="0" w:color="auto"/>
              <w:right w:val="single" w:sz="4" w:space="0" w:color="auto"/>
            </w:tcBorders>
            <w:shd w:val="clear" w:color="000000" w:fill="D8D8D8"/>
            <w:noWrap/>
            <w:vAlign w:val="bottom"/>
            <w:hideMark/>
          </w:tcPr>
          <w:p w:rsidR="00996B75" w:rsidRPr="00586823" w:rsidRDefault="00996B75" w:rsidP="00996B75">
            <w:pPr>
              <w:spacing w:before="0"/>
              <w:jc w:val="left"/>
              <w:rPr>
                <w:rFonts w:cs="Arial"/>
                <w:b/>
                <w:bCs/>
                <w:szCs w:val="20"/>
              </w:rPr>
            </w:pPr>
            <w:r w:rsidRPr="00586823">
              <w:rPr>
                <w:rFonts w:cs="Arial"/>
                <w:b/>
                <w:bCs/>
                <w:szCs w:val="20"/>
              </w:rPr>
              <w:t xml:space="preserve">Celkem </w:t>
            </w:r>
          </w:p>
        </w:tc>
        <w:tc>
          <w:tcPr>
            <w:tcW w:w="1417" w:type="dxa"/>
            <w:tcBorders>
              <w:top w:val="nil"/>
              <w:left w:val="nil"/>
              <w:bottom w:val="single" w:sz="4" w:space="0" w:color="auto"/>
              <w:right w:val="single" w:sz="4" w:space="0" w:color="auto"/>
            </w:tcBorders>
            <w:shd w:val="clear" w:color="000000" w:fill="D8D8D8"/>
            <w:noWrap/>
            <w:vAlign w:val="bottom"/>
            <w:hideMark/>
          </w:tcPr>
          <w:p w:rsidR="00996B75" w:rsidRPr="00586823" w:rsidRDefault="00996B75" w:rsidP="00996B75">
            <w:pPr>
              <w:spacing w:before="0"/>
              <w:jc w:val="right"/>
              <w:rPr>
                <w:rFonts w:cs="Arial"/>
                <w:b/>
                <w:bCs/>
                <w:szCs w:val="20"/>
              </w:rPr>
            </w:pPr>
            <w:r w:rsidRPr="00586823">
              <w:rPr>
                <w:rFonts w:cs="Arial"/>
                <w:b/>
                <w:bCs/>
                <w:szCs w:val="20"/>
              </w:rPr>
              <w:t>418 120</w:t>
            </w:r>
          </w:p>
        </w:tc>
        <w:tc>
          <w:tcPr>
            <w:tcW w:w="992" w:type="dxa"/>
            <w:tcBorders>
              <w:top w:val="nil"/>
              <w:left w:val="nil"/>
              <w:bottom w:val="single" w:sz="4" w:space="0" w:color="auto"/>
              <w:right w:val="single" w:sz="4" w:space="0" w:color="auto"/>
            </w:tcBorders>
            <w:shd w:val="clear" w:color="000000" w:fill="D8D8D8"/>
            <w:noWrap/>
            <w:vAlign w:val="bottom"/>
            <w:hideMark/>
          </w:tcPr>
          <w:p w:rsidR="00996B75" w:rsidRPr="00586823" w:rsidRDefault="00996B75" w:rsidP="00996B75">
            <w:pPr>
              <w:spacing w:before="0"/>
              <w:jc w:val="right"/>
              <w:rPr>
                <w:rFonts w:cs="Arial"/>
                <w:b/>
                <w:bCs/>
                <w:szCs w:val="20"/>
              </w:rPr>
            </w:pPr>
            <w:r w:rsidRPr="00586823">
              <w:rPr>
                <w:rFonts w:cs="Arial"/>
                <w:b/>
                <w:bCs/>
                <w:szCs w:val="20"/>
              </w:rPr>
              <w:t>318 861</w:t>
            </w:r>
          </w:p>
        </w:tc>
        <w:tc>
          <w:tcPr>
            <w:tcW w:w="1134" w:type="dxa"/>
            <w:tcBorders>
              <w:top w:val="nil"/>
              <w:left w:val="nil"/>
              <w:bottom w:val="single" w:sz="4" w:space="0" w:color="auto"/>
              <w:right w:val="single" w:sz="4" w:space="0" w:color="auto"/>
            </w:tcBorders>
            <w:shd w:val="clear" w:color="000000" w:fill="D8D8D8"/>
            <w:noWrap/>
            <w:vAlign w:val="bottom"/>
            <w:hideMark/>
          </w:tcPr>
          <w:p w:rsidR="00996B75" w:rsidRPr="00586823" w:rsidRDefault="00996B75" w:rsidP="00996B75">
            <w:pPr>
              <w:spacing w:before="0"/>
              <w:jc w:val="right"/>
              <w:rPr>
                <w:rFonts w:cs="Arial"/>
                <w:b/>
                <w:bCs/>
                <w:szCs w:val="20"/>
              </w:rPr>
            </w:pPr>
            <w:r w:rsidRPr="00586823">
              <w:rPr>
                <w:rFonts w:cs="Arial"/>
                <w:b/>
                <w:bCs/>
                <w:szCs w:val="20"/>
              </w:rPr>
              <w:t>137 947</w:t>
            </w:r>
          </w:p>
        </w:tc>
        <w:tc>
          <w:tcPr>
            <w:tcW w:w="1418" w:type="dxa"/>
            <w:tcBorders>
              <w:top w:val="nil"/>
              <w:left w:val="nil"/>
              <w:bottom w:val="single" w:sz="4" w:space="0" w:color="auto"/>
              <w:right w:val="single" w:sz="4" w:space="0" w:color="auto"/>
            </w:tcBorders>
            <w:shd w:val="clear" w:color="000000" w:fill="D8D8D8"/>
            <w:noWrap/>
            <w:vAlign w:val="bottom"/>
            <w:hideMark/>
          </w:tcPr>
          <w:p w:rsidR="00996B75" w:rsidRPr="00586823" w:rsidRDefault="00996B75" w:rsidP="00996B75">
            <w:pPr>
              <w:spacing w:before="0"/>
              <w:jc w:val="right"/>
              <w:rPr>
                <w:rFonts w:cs="Arial"/>
                <w:b/>
                <w:bCs/>
                <w:szCs w:val="20"/>
              </w:rPr>
            </w:pPr>
            <w:r w:rsidRPr="00586823">
              <w:rPr>
                <w:rFonts w:cs="Arial"/>
                <w:b/>
                <w:bCs/>
                <w:szCs w:val="20"/>
              </w:rPr>
              <w:t>106 924</w:t>
            </w:r>
          </w:p>
        </w:tc>
        <w:tc>
          <w:tcPr>
            <w:tcW w:w="851" w:type="dxa"/>
            <w:tcBorders>
              <w:top w:val="nil"/>
              <w:left w:val="nil"/>
              <w:bottom w:val="single" w:sz="4" w:space="0" w:color="auto"/>
              <w:right w:val="single" w:sz="4" w:space="0" w:color="auto"/>
            </w:tcBorders>
            <w:shd w:val="clear" w:color="000000" w:fill="D8D8D8"/>
            <w:noWrap/>
            <w:vAlign w:val="bottom"/>
            <w:hideMark/>
          </w:tcPr>
          <w:p w:rsidR="00996B75" w:rsidRPr="00586823" w:rsidRDefault="00996B75" w:rsidP="00996B75">
            <w:pPr>
              <w:spacing w:before="0"/>
              <w:jc w:val="right"/>
              <w:rPr>
                <w:rFonts w:cs="Arial"/>
                <w:b/>
                <w:bCs/>
                <w:szCs w:val="20"/>
              </w:rPr>
            </w:pPr>
            <w:r w:rsidRPr="00586823">
              <w:rPr>
                <w:rFonts w:cs="Arial"/>
                <w:b/>
                <w:bCs/>
                <w:szCs w:val="20"/>
              </w:rPr>
              <w:t>31 514</w:t>
            </w:r>
          </w:p>
        </w:tc>
        <w:tc>
          <w:tcPr>
            <w:tcW w:w="1133" w:type="dxa"/>
            <w:tcBorders>
              <w:top w:val="nil"/>
              <w:left w:val="nil"/>
              <w:bottom w:val="single" w:sz="4" w:space="0" w:color="auto"/>
              <w:right w:val="single" w:sz="4" w:space="0" w:color="auto"/>
            </w:tcBorders>
            <w:shd w:val="clear" w:color="000000" w:fill="D8D8D8"/>
            <w:noWrap/>
            <w:vAlign w:val="bottom"/>
            <w:hideMark/>
          </w:tcPr>
          <w:p w:rsidR="00996B75" w:rsidRPr="00586823" w:rsidRDefault="00996B75" w:rsidP="00996B75">
            <w:pPr>
              <w:spacing w:before="0"/>
              <w:jc w:val="right"/>
              <w:rPr>
                <w:rFonts w:cs="Arial"/>
                <w:b/>
                <w:bCs/>
                <w:szCs w:val="20"/>
              </w:rPr>
            </w:pPr>
            <w:r w:rsidRPr="00586823">
              <w:rPr>
                <w:rFonts w:cs="Arial"/>
                <w:b/>
                <w:bCs/>
                <w:szCs w:val="20"/>
              </w:rPr>
              <w:t>1 013 366</w:t>
            </w:r>
          </w:p>
        </w:tc>
        <w:tc>
          <w:tcPr>
            <w:tcW w:w="1701" w:type="dxa"/>
            <w:tcBorders>
              <w:top w:val="nil"/>
              <w:left w:val="nil"/>
              <w:bottom w:val="single" w:sz="4" w:space="0" w:color="auto"/>
              <w:right w:val="single" w:sz="4" w:space="0" w:color="auto"/>
            </w:tcBorders>
            <w:shd w:val="clear" w:color="000000" w:fill="D8D8D8"/>
            <w:noWrap/>
            <w:vAlign w:val="bottom"/>
            <w:hideMark/>
          </w:tcPr>
          <w:p w:rsidR="00996B75" w:rsidRPr="00586823" w:rsidRDefault="00996B75" w:rsidP="00996B75">
            <w:pPr>
              <w:spacing w:before="0"/>
              <w:ind w:right="-778"/>
              <w:jc w:val="right"/>
              <w:rPr>
                <w:rFonts w:cs="Arial"/>
                <w:b/>
                <w:bCs/>
                <w:szCs w:val="20"/>
              </w:rPr>
            </w:pPr>
            <w:r w:rsidRPr="00586823">
              <w:rPr>
                <w:rFonts w:cs="Arial"/>
                <w:b/>
                <w:bCs/>
                <w:szCs w:val="20"/>
              </w:rPr>
              <w:t>0,</w:t>
            </w:r>
            <w:r>
              <w:rPr>
                <w:rFonts w:cs="Arial"/>
                <w:b/>
                <w:bCs/>
                <w:szCs w:val="20"/>
              </w:rPr>
              <w:t>69</w:t>
            </w:r>
          </w:p>
        </w:tc>
      </w:tr>
      <w:tr w:rsidR="00996B75" w:rsidRPr="00586823" w:rsidTr="00996B75">
        <w:trPr>
          <w:trHeight w:val="334"/>
        </w:trPr>
        <w:tc>
          <w:tcPr>
            <w:tcW w:w="9654"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996B75" w:rsidRPr="00586823" w:rsidRDefault="00996B75" w:rsidP="00996B75">
            <w:pPr>
              <w:spacing w:before="0"/>
              <w:jc w:val="center"/>
              <w:rPr>
                <w:rFonts w:cs="Arial"/>
                <w:b/>
                <w:bCs/>
                <w:szCs w:val="20"/>
              </w:rPr>
            </w:pPr>
            <w:r w:rsidRPr="00586823">
              <w:rPr>
                <w:rFonts w:cs="Arial"/>
                <w:b/>
                <w:bCs/>
                <w:szCs w:val="20"/>
              </w:rPr>
              <w:t>Věkové skupiny</w:t>
            </w:r>
          </w:p>
        </w:tc>
      </w:tr>
      <w:tr w:rsidR="00996B75" w:rsidRPr="00586823" w:rsidTr="00996B75">
        <w:trPr>
          <w:trHeight w:val="334"/>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96B75" w:rsidRPr="00586823" w:rsidRDefault="00996B75" w:rsidP="00996B75">
            <w:pPr>
              <w:spacing w:before="0"/>
              <w:jc w:val="left"/>
              <w:rPr>
                <w:rFonts w:cs="Arial"/>
                <w:szCs w:val="20"/>
              </w:rPr>
            </w:pPr>
            <w:r w:rsidRPr="00586823">
              <w:rPr>
                <w:rFonts w:cs="Arial"/>
                <w:szCs w:val="20"/>
              </w:rPr>
              <w:t>15 - 29</w:t>
            </w:r>
          </w:p>
        </w:tc>
        <w:tc>
          <w:tcPr>
            <w:tcW w:w="1417"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31 255</w:t>
            </w:r>
          </w:p>
        </w:tc>
        <w:tc>
          <w:tcPr>
            <w:tcW w:w="992"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12 158</w:t>
            </w:r>
          </w:p>
        </w:tc>
        <w:tc>
          <w:tcPr>
            <w:tcW w:w="1134"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7 157</w:t>
            </w:r>
          </w:p>
        </w:tc>
        <w:tc>
          <w:tcPr>
            <w:tcW w:w="1418"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11 892</w:t>
            </w:r>
          </w:p>
        </w:tc>
        <w:tc>
          <w:tcPr>
            <w:tcW w:w="851"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2 681</w:t>
            </w:r>
          </w:p>
        </w:tc>
        <w:tc>
          <w:tcPr>
            <w:tcW w:w="1133" w:type="dxa"/>
            <w:tcBorders>
              <w:top w:val="nil"/>
              <w:left w:val="nil"/>
              <w:bottom w:val="single" w:sz="4" w:space="0" w:color="auto"/>
              <w:right w:val="single" w:sz="4" w:space="0" w:color="auto"/>
            </w:tcBorders>
            <w:shd w:val="clear" w:color="000000" w:fill="D8D8D8"/>
            <w:vAlign w:val="bottom"/>
            <w:hideMark/>
          </w:tcPr>
          <w:p w:rsidR="00996B75" w:rsidRPr="00586823" w:rsidRDefault="00996B75" w:rsidP="00996B75">
            <w:pPr>
              <w:spacing w:before="0"/>
              <w:jc w:val="right"/>
              <w:rPr>
                <w:rFonts w:cs="Arial"/>
                <w:b/>
                <w:bCs/>
                <w:szCs w:val="20"/>
              </w:rPr>
            </w:pPr>
            <w:r w:rsidRPr="00586823">
              <w:rPr>
                <w:rFonts w:cs="Arial"/>
                <w:b/>
                <w:bCs/>
                <w:szCs w:val="20"/>
              </w:rPr>
              <w:t>65 143</w:t>
            </w:r>
          </w:p>
        </w:tc>
        <w:tc>
          <w:tcPr>
            <w:tcW w:w="1701"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0,</w:t>
            </w:r>
            <w:r>
              <w:rPr>
                <w:rFonts w:cs="Arial"/>
                <w:szCs w:val="20"/>
              </w:rPr>
              <w:t>67</w:t>
            </w:r>
          </w:p>
        </w:tc>
      </w:tr>
      <w:tr w:rsidR="00996B75" w:rsidRPr="00586823" w:rsidTr="00996B75">
        <w:trPr>
          <w:trHeight w:val="334"/>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96B75" w:rsidRPr="00586823" w:rsidRDefault="00996B75" w:rsidP="00996B75">
            <w:pPr>
              <w:spacing w:before="0"/>
              <w:jc w:val="left"/>
              <w:rPr>
                <w:rFonts w:cs="Arial"/>
                <w:szCs w:val="20"/>
              </w:rPr>
            </w:pPr>
            <w:r w:rsidRPr="00586823">
              <w:rPr>
                <w:rFonts w:cs="Arial"/>
                <w:szCs w:val="20"/>
              </w:rPr>
              <w:t>30 - 44</w:t>
            </w:r>
          </w:p>
        </w:tc>
        <w:tc>
          <w:tcPr>
            <w:tcW w:w="1417"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55 081</w:t>
            </w:r>
          </w:p>
        </w:tc>
        <w:tc>
          <w:tcPr>
            <w:tcW w:w="992"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24 508</w:t>
            </w:r>
          </w:p>
        </w:tc>
        <w:tc>
          <w:tcPr>
            <w:tcW w:w="1134"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10 943</w:t>
            </w:r>
          </w:p>
        </w:tc>
        <w:tc>
          <w:tcPr>
            <w:tcW w:w="1418"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14 241</w:t>
            </w:r>
          </w:p>
        </w:tc>
        <w:tc>
          <w:tcPr>
            <w:tcW w:w="851"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5 174</w:t>
            </w:r>
          </w:p>
        </w:tc>
        <w:tc>
          <w:tcPr>
            <w:tcW w:w="1133" w:type="dxa"/>
            <w:tcBorders>
              <w:top w:val="nil"/>
              <w:left w:val="nil"/>
              <w:bottom w:val="single" w:sz="4" w:space="0" w:color="auto"/>
              <w:right w:val="single" w:sz="4" w:space="0" w:color="auto"/>
            </w:tcBorders>
            <w:shd w:val="clear" w:color="000000" w:fill="D8D8D8"/>
            <w:vAlign w:val="bottom"/>
            <w:hideMark/>
          </w:tcPr>
          <w:p w:rsidR="00996B75" w:rsidRPr="00586823" w:rsidRDefault="00996B75" w:rsidP="00996B75">
            <w:pPr>
              <w:spacing w:before="0"/>
              <w:jc w:val="right"/>
              <w:rPr>
                <w:rFonts w:cs="Arial"/>
                <w:b/>
                <w:bCs/>
                <w:szCs w:val="20"/>
              </w:rPr>
            </w:pPr>
            <w:r w:rsidRPr="00586823">
              <w:rPr>
                <w:rFonts w:cs="Arial"/>
                <w:b/>
                <w:bCs/>
                <w:szCs w:val="20"/>
              </w:rPr>
              <w:t>109 947</w:t>
            </w:r>
          </w:p>
        </w:tc>
        <w:tc>
          <w:tcPr>
            <w:tcW w:w="1701"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0,</w:t>
            </w:r>
            <w:r>
              <w:rPr>
                <w:rFonts w:cs="Arial"/>
                <w:szCs w:val="20"/>
              </w:rPr>
              <w:t>72</w:t>
            </w:r>
          </w:p>
        </w:tc>
      </w:tr>
      <w:tr w:rsidR="00996B75" w:rsidRPr="00586823" w:rsidTr="00996B75">
        <w:trPr>
          <w:trHeight w:val="334"/>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96B75" w:rsidRPr="00586823" w:rsidRDefault="00996B75" w:rsidP="00996B75">
            <w:pPr>
              <w:spacing w:before="0"/>
              <w:jc w:val="left"/>
              <w:rPr>
                <w:rFonts w:cs="Arial"/>
                <w:szCs w:val="20"/>
              </w:rPr>
            </w:pPr>
            <w:r w:rsidRPr="00586823">
              <w:rPr>
                <w:rFonts w:cs="Arial"/>
                <w:szCs w:val="20"/>
              </w:rPr>
              <w:t>45 - 59</w:t>
            </w:r>
          </w:p>
        </w:tc>
        <w:tc>
          <w:tcPr>
            <w:tcW w:w="1417"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118 667</w:t>
            </w:r>
          </w:p>
        </w:tc>
        <w:tc>
          <w:tcPr>
            <w:tcW w:w="992"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49 949</w:t>
            </w:r>
          </w:p>
        </w:tc>
        <w:tc>
          <w:tcPr>
            <w:tcW w:w="1134"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17 203</w:t>
            </w:r>
          </w:p>
        </w:tc>
        <w:tc>
          <w:tcPr>
            <w:tcW w:w="1418"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10 663</w:t>
            </w:r>
          </w:p>
        </w:tc>
        <w:tc>
          <w:tcPr>
            <w:tcW w:w="851"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10 410</w:t>
            </w:r>
          </w:p>
        </w:tc>
        <w:tc>
          <w:tcPr>
            <w:tcW w:w="1133" w:type="dxa"/>
            <w:tcBorders>
              <w:top w:val="nil"/>
              <w:left w:val="nil"/>
              <w:bottom w:val="single" w:sz="4" w:space="0" w:color="auto"/>
              <w:right w:val="single" w:sz="4" w:space="0" w:color="auto"/>
            </w:tcBorders>
            <w:shd w:val="clear" w:color="000000" w:fill="D8D8D8"/>
            <w:vAlign w:val="bottom"/>
            <w:hideMark/>
          </w:tcPr>
          <w:p w:rsidR="00996B75" w:rsidRPr="00586823" w:rsidRDefault="00996B75" w:rsidP="00996B75">
            <w:pPr>
              <w:spacing w:before="0"/>
              <w:jc w:val="right"/>
              <w:rPr>
                <w:rFonts w:cs="Arial"/>
                <w:b/>
                <w:bCs/>
                <w:szCs w:val="20"/>
              </w:rPr>
            </w:pPr>
            <w:r w:rsidRPr="00586823">
              <w:rPr>
                <w:rFonts w:cs="Arial"/>
                <w:b/>
                <w:bCs/>
                <w:szCs w:val="20"/>
              </w:rPr>
              <w:t>206 891</w:t>
            </w:r>
          </w:p>
        </w:tc>
        <w:tc>
          <w:tcPr>
            <w:tcW w:w="1701"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0,8</w:t>
            </w:r>
            <w:r>
              <w:rPr>
                <w:rFonts w:cs="Arial"/>
                <w:szCs w:val="20"/>
              </w:rPr>
              <w:t>0</w:t>
            </w:r>
          </w:p>
        </w:tc>
      </w:tr>
      <w:tr w:rsidR="00996B75" w:rsidRPr="00586823" w:rsidTr="00996B75">
        <w:trPr>
          <w:trHeight w:val="334"/>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96B75" w:rsidRPr="00586823" w:rsidRDefault="00996B75" w:rsidP="00996B75">
            <w:pPr>
              <w:spacing w:before="0"/>
              <w:jc w:val="left"/>
              <w:rPr>
                <w:rFonts w:cs="Arial"/>
                <w:szCs w:val="20"/>
              </w:rPr>
            </w:pPr>
            <w:r w:rsidRPr="00586823">
              <w:rPr>
                <w:rFonts w:cs="Arial"/>
                <w:szCs w:val="20"/>
              </w:rPr>
              <w:t>60 -74</w:t>
            </w:r>
          </w:p>
        </w:tc>
        <w:tc>
          <w:tcPr>
            <w:tcW w:w="1417"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164 011</w:t>
            </w:r>
          </w:p>
        </w:tc>
        <w:tc>
          <w:tcPr>
            <w:tcW w:w="992"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103 834</w:t>
            </w:r>
          </w:p>
        </w:tc>
        <w:tc>
          <w:tcPr>
            <w:tcW w:w="1134"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32 396</w:t>
            </w:r>
          </w:p>
        </w:tc>
        <w:tc>
          <w:tcPr>
            <w:tcW w:w="1418"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24 333</w:t>
            </w:r>
          </w:p>
        </w:tc>
        <w:tc>
          <w:tcPr>
            <w:tcW w:w="851"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8 637</w:t>
            </w:r>
          </w:p>
        </w:tc>
        <w:tc>
          <w:tcPr>
            <w:tcW w:w="1133" w:type="dxa"/>
            <w:tcBorders>
              <w:top w:val="nil"/>
              <w:left w:val="nil"/>
              <w:bottom w:val="single" w:sz="4" w:space="0" w:color="auto"/>
              <w:right w:val="single" w:sz="4" w:space="0" w:color="auto"/>
            </w:tcBorders>
            <w:shd w:val="clear" w:color="000000" w:fill="D8D8D8"/>
            <w:vAlign w:val="bottom"/>
            <w:hideMark/>
          </w:tcPr>
          <w:p w:rsidR="00996B75" w:rsidRPr="00586823" w:rsidRDefault="00996B75" w:rsidP="00996B75">
            <w:pPr>
              <w:spacing w:before="0"/>
              <w:jc w:val="right"/>
              <w:rPr>
                <w:rFonts w:cs="Arial"/>
                <w:b/>
                <w:bCs/>
                <w:szCs w:val="20"/>
              </w:rPr>
            </w:pPr>
            <w:r w:rsidRPr="00586823">
              <w:rPr>
                <w:rFonts w:cs="Arial"/>
                <w:b/>
                <w:bCs/>
                <w:szCs w:val="20"/>
              </w:rPr>
              <w:t>333 211</w:t>
            </w:r>
          </w:p>
        </w:tc>
        <w:tc>
          <w:tcPr>
            <w:tcW w:w="1701"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0,</w:t>
            </w:r>
            <w:r>
              <w:rPr>
                <w:rFonts w:cs="Arial"/>
                <w:szCs w:val="20"/>
              </w:rPr>
              <w:t>75</w:t>
            </w:r>
          </w:p>
        </w:tc>
      </w:tr>
      <w:tr w:rsidR="00996B75" w:rsidRPr="00586823" w:rsidTr="00996B75">
        <w:trPr>
          <w:trHeight w:val="334"/>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96B75" w:rsidRPr="00586823" w:rsidRDefault="00996B75" w:rsidP="00996B75">
            <w:pPr>
              <w:spacing w:before="0"/>
              <w:jc w:val="left"/>
              <w:rPr>
                <w:rFonts w:cs="Arial"/>
                <w:szCs w:val="20"/>
              </w:rPr>
            </w:pPr>
            <w:r w:rsidRPr="00586823">
              <w:rPr>
                <w:rFonts w:cs="Arial"/>
                <w:szCs w:val="20"/>
              </w:rPr>
              <w:t>75+</w:t>
            </w:r>
          </w:p>
        </w:tc>
        <w:tc>
          <w:tcPr>
            <w:tcW w:w="1417"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49 106</w:t>
            </w:r>
          </w:p>
        </w:tc>
        <w:tc>
          <w:tcPr>
            <w:tcW w:w="992"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128 412</w:t>
            </w:r>
          </w:p>
        </w:tc>
        <w:tc>
          <w:tcPr>
            <w:tcW w:w="1134"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70 247</w:t>
            </w:r>
          </w:p>
        </w:tc>
        <w:tc>
          <w:tcPr>
            <w:tcW w:w="1418"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45 796</w:t>
            </w:r>
          </w:p>
        </w:tc>
        <w:tc>
          <w:tcPr>
            <w:tcW w:w="851"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4 613</w:t>
            </w:r>
          </w:p>
        </w:tc>
        <w:tc>
          <w:tcPr>
            <w:tcW w:w="1133" w:type="dxa"/>
            <w:tcBorders>
              <w:top w:val="nil"/>
              <w:left w:val="nil"/>
              <w:bottom w:val="single" w:sz="4" w:space="0" w:color="auto"/>
              <w:right w:val="single" w:sz="4" w:space="0" w:color="auto"/>
            </w:tcBorders>
            <w:shd w:val="clear" w:color="000000" w:fill="D8D8D8"/>
            <w:vAlign w:val="bottom"/>
            <w:hideMark/>
          </w:tcPr>
          <w:p w:rsidR="00996B75" w:rsidRPr="00586823" w:rsidRDefault="00996B75" w:rsidP="00996B75">
            <w:pPr>
              <w:spacing w:before="0"/>
              <w:jc w:val="right"/>
              <w:rPr>
                <w:rFonts w:cs="Arial"/>
                <w:b/>
                <w:bCs/>
                <w:szCs w:val="20"/>
              </w:rPr>
            </w:pPr>
            <w:r w:rsidRPr="00586823">
              <w:rPr>
                <w:rFonts w:cs="Arial"/>
                <w:b/>
                <w:bCs/>
                <w:szCs w:val="20"/>
              </w:rPr>
              <w:t>298 174</w:t>
            </w:r>
          </w:p>
        </w:tc>
        <w:tc>
          <w:tcPr>
            <w:tcW w:w="1701"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0,</w:t>
            </w:r>
            <w:r>
              <w:rPr>
                <w:rFonts w:cs="Arial"/>
                <w:szCs w:val="20"/>
              </w:rPr>
              <w:t>54</w:t>
            </w:r>
          </w:p>
        </w:tc>
      </w:tr>
      <w:tr w:rsidR="00996B75" w:rsidRPr="00586823" w:rsidTr="00996B75">
        <w:trPr>
          <w:trHeight w:val="334"/>
        </w:trPr>
        <w:tc>
          <w:tcPr>
            <w:tcW w:w="1008" w:type="dxa"/>
            <w:tcBorders>
              <w:top w:val="nil"/>
              <w:left w:val="single" w:sz="4" w:space="0" w:color="auto"/>
              <w:bottom w:val="single" w:sz="4" w:space="0" w:color="auto"/>
              <w:right w:val="single" w:sz="4" w:space="0" w:color="auto"/>
            </w:tcBorders>
            <w:shd w:val="clear" w:color="000000" w:fill="D8D8D8"/>
            <w:noWrap/>
            <w:vAlign w:val="bottom"/>
            <w:hideMark/>
          </w:tcPr>
          <w:p w:rsidR="00996B75" w:rsidRPr="00586823" w:rsidRDefault="00996B75" w:rsidP="00996B75">
            <w:pPr>
              <w:spacing w:before="0"/>
              <w:jc w:val="left"/>
              <w:rPr>
                <w:rFonts w:cs="Arial"/>
                <w:b/>
                <w:bCs/>
                <w:szCs w:val="20"/>
              </w:rPr>
            </w:pPr>
            <w:r w:rsidRPr="00586823">
              <w:rPr>
                <w:rFonts w:cs="Arial"/>
                <w:b/>
                <w:bCs/>
                <w:szCs w:val="20"/>
              </w:rPr>
              <w:t xml:space="preserve">Celkem </w:t>
            </w:r>
          </w:p>
        </w:tc>
        <w:tc>
          <w:tcPr>
            <w:tcW w:w="1417" w:type="dxa"/>
            <w:tcBorders>
              <w:top w:val="nil"/>
              <w:left w:val="nil"/>
              <w:bottom w:val="single" w:sz="4" w:space="0" w:color="auto"/>
              <w:right w:val="single" w:sz="4" w:space="0" w:color="auto"/>
            </w:tcBorders>
            <w:shd w:val="clear" w:color="000000" w:fill="D8D8D8"/>
            <w:noWrap/>
            <w:vAlign w:val="bottom"/>
            <w:hideMark/>
          </w:tcPr>
          <w:p w:rsidR="00996B75" w:rsidRPr="00586823" w:rsidRDefault="00996B75" w:rsidP="00996B75">
            <w:pPr>
              <w:spacing w:before="0"/>
              <w:jc w:val="right"/>
              <w:rPr>
                <w:rFonts w:cs="Arial"/>
                <w:b/>
                <w:bCs/>
                <w:szCs w:val="20"/>
              </w:rPr>
            </w:pPr>
            <w:r w:rsidRPr="00586823">
              <w:rPr>
                <w:rFonts w:cs="Arial"/>
                <w:b/>
                <w:bCs/>
                <w:szCs w:val="20"/>
              </w:rPr>
              <w:t>418 120</w:t>
            </w:r>
          </w:p>
        </w:tc>
        <w:tc>
          <w:tcPr>
            <w:tcW w:w="992" w:type="dxa"/>
            <w:tcBorders>
              <w:top w:val="nil"/>
              <w:left w:val="nil"/>
              <w:bottom w:val="single" w:sz="4" w:space="0" w:color="auto"/>
              <w:right w:val="single" w:sz="4" w:space="0" w:color="auto"/>
            </w:tcBorders>
            <w:shd w:val="clear" w:color="000000" w:fill="D8D8D8"/>
            <w:noWrap/>
            <w:vAlign w:val="bottom"/>
            <w:hideMark/>
          </w:tcPr>
          <w:p w:rsidR="00996B75" w:rsidRPr="00586823" w:rsidRDefault="00996B75" w:rsidP="00996B75">
            <w:pPr>
              <w:spacing w:before="0"/>
              <w:jc w:val="right"/>
              <w:rPr>
                <w:rFonts w:cs="Arial"/>
                <w:b/>
                <w:bCs/>
                <w:szCs w:val="20"/>
              </w:rPr>
            </w:pPr>
            <w:r w:rsidRPr="00586823">
              <w:rPr>
                <w:rFonts w:cs="Arial"/>
                <w:b/>
                <w:bCs/>
                <w:szCs w:val="20"/>
              </w:rPr>
              <w:t>318 861</w:t>
            </w:r>
          </w:p>
        </w:tc>
        <w:tc>
          <w:tcPr>
            <w:tcW w:w="1134" w:type="dxa"/>
            <w:tcBorders>
              <w:top w:val="nil"/>
              <w:left w:val="nil"/>
              <w:bottom w:val="single" w:sz="4" w:space="0" w:color="auto"/>
              <w:right w:val="single" w:sz="4" w:space="0" w:color="auto"/>
            </w:tcBorders>
            <w:shd w:val="clear" w:color="000000" w:fill="D8D8D8"/>
            <w:noWrap/>
            <w:vAlign w:val="bottom"/>
            <w:hideMark/>
          </w:tcPr>
          <w:p w:rsidR="00996B75" w:rsidRPr="00586823" w:rsidRDefault="00996B75" w:rsidP="00996B75">
            <w:pPr>
              <w:spacing w:before="0"/>
              <w:jc w:val="right"/>
              <w:rPr>
                <w:rFonts w:cs="Arial"/>
                <w:b/>
                <w:bCs/>
                <w:szCs w:val="20"/>
              </w:rPr>
            </w:pPr>
            <w:r w:rsidRPr="00586823">
              <w:rPr>
                <w:rFonts w:cs="Arial"/>
                <w:b/>
                <w:bCs/>
                <w:szCs w:val="20"/>
              </w:rPr>
              <w:t>137 947</w:t>
            </w:r>
          </w:p>
        </w:tc>
        <w:tc>
          <w:tcPr>
            <w:tcW w:w="1418" w:type="dxa"/>
            <w:tcBorders>
              <w:top w:val="nil"/>
              <w:left w:val="nil"/>
              <w:bottom w:val="single" w:sz="4" w:space="0" w:color="auto"/>
              <w:right w:val="single" w:sz="4" w:space="0" w:color="auto"/>
            </w:tcBorders>
            <w:shd w:val="clear" w:color="000000" w:fill="D8D8D8"/>
            <w:noWrap/>
            <w:vAlign w:val="bottom"/>
            <w:hideMark/>
          </w:tcPr>
          <w:p w:rsidR="00996B75" w:rsidRPr="00586823" w:rsidRDefault="00996B75" w:rsidP="00996B75">
            <w:pPr>
              <w:spacing w:before="0"/>
              <w:jc w:val="right"/>
              <w:rPr>
                <w:rFonts w:cs="Arial"/>
                <w:b/>
                <w:bCs/>
                <w:szCs w:val="20"/>
              </w:rPr>
            </w:pPr>
            <w:r w:rsidRPr="00586823">
              <w:rPr>
                <w:rFonts w:cs="Arial"/>
                <w:b/>
                <w:bCs/>
                <w:szCs w:val="20"/>
              </w:rPr>
              <w:t>106 924</w:t>
            </w:r>
          </w:p>
        </w:tc>
        <w:tc>
          <w:tcPr>
            <w:tcW w:w="851" w:type="dxa"/>
            <w:tcBorders>
              <w:top w:val="nil"/>
              <w:left w:val="nil"/>
              <w:bottom w:val="single" w:sz="4" w:space="0" w:color="auto"/>
              <w:right w:val="single" w:sz="4" w:space="0" w:color="auto"/>
            </w:tcBorders>
            <w:shd w:val="clear" w:color="000000" w:fill="D8D8D8"/>
            <w:noWrap/>
            <w:vAlign w:val="bottom"/>
            <w:hideMark/>
          </w:tcPr>
          <w:p w:rsidR="00996B75" w:rsidRPr="00586823" w:rsidRDefault="00996B75" w:rsidP="00996B75">
            <w:pPr>
              <w:spacing w:before="0"/>
              <w:jc w:val="right"/>
              <w:rPr>
                <w:rFonts w:cs="Arial"/>
                <w:b/>
                <w:bCs/>
                <w:szCs w:val="20"/>
              </w:rPr>
            </w:pPr>
            <w:r w:rsidRPr="00586823">
              <w:rPr>
                <w:rFonts w:cs="Arial"/>
                <w:b/>
                <w:bCs/>
                <w:szCs w:val="20"/>
              </w:rPr>
              <w:t>31 514</w:t>
            </w:r>
          </w:p>
        </w:tc>
        <w:tc>
          <w:tcPr>
            <w:tcW w:w="1133" w:type="dxa"/>
            <w:tcBorders>
              <w:top w:val="nil"/>
              <w:left w:val="nil"/>
              <w:bottom w:val="single" w:sz="4" w:space="0" w:color="auto"/>
              <w:right w:val="single" w:sz="4" w:space="0" w:color="auto"/>
            </w:tcBorders>
            <w:shd w:val="clear" w:color="000000" w:fill="D8D8D8"/>
            <w:vAlign w:val="bottom"/>
            <w:hideMark/>
          </w:tcPr>
          <w:p w:rsidR="00996B75" w:rsidRPr="00586823" w:rsidRDefault="00996B75" w:rsidP="00996B75">
            <w:pPr>
              <w:spacing w:before="0"/>
              <w:jc w:val="right"/>
              <w:rPr>
                <w:rFonts w:cs="Arial"/>
                <w:b/>
                <w:bCs/>
                <w:szCs w:val="20"/>
              </w:rPr>
            </w:pPr>
            <w:r w:rsidRPr="00586823">
              <w:rPr>
                <w:rFonts w:cs="Arial"/>
                <w:b/>
                <w:bCs/>
                <w:szCs w:val="20"/>
              </w:rPr>
              <w:t>1 013 366</w:t>
            </w:r>
          </w:p>
        </w:tc>
        <w:tc>
          <w:tcPr>
            <w:tcW w:w="1701" w:type="dxa"/>
            <w:tcBorders>
              <w:top w:val="nil"/>
              <w:left w:val="nil"/>
              <w:bottom w:val="single" w:sz="4" w:space="0" w:color="auto"/>
              <w:right w:val="single" w:sz="4" w:space="0" w:color="auto"/>
            </w:tcBorders>
            <w:shd w:val="clear" w:color="000000" w:fill="D8D8D8"/>
            <w:noWrap/>
            <w:vAlign w:val="bottom"/>
            <w:hideMark/>
          </w:tcPr>
          <w:p w:rsidR="00996B75" w:rsidRPr="00586823" w:rsidRDefault="00996B75" w:rsidP="00996B75">
            <w:pPr>
              <w:spacing w:before="0"/>
              <w:jc w:val="right"/>
              <w:rPr>
                <w:rFonts w:cs="Arial"/>
                <w:b/>
                <w:bCs/>
                <w:szCs w:val="20"/>
              </w:rPr>
            </w:pPr>
            <w:r w:rsidRPr="00586823">
              <w:rPr>
                <w:rFonts w:cs="Arial"/>
                <w:b/>
                <w:bCs/>
                <w:szCs w:val="20"/>
              </w:rPr>
              <w:t>0,</w:t>
            </w:r>
            <w:r>
              <w:rPr>
                <w:rFonts w:cs="Arial"/>
                <w:b/>
                <w:bCs/>
                <w:szCs w:val="20"/>
              </w:rPr>
              <w:t>69</w:t>
            </w:r>
          </w:p>
        </w:tc>
      </w:tr>
      <w:tr w:rsidR="00996B75" w:rsidRPr="00586823" w:rsidTr="00996B75">
        <w:trPr>
          <w:trHeight w:val="492"/>
        </w:trPr>
        <w:tc>
          <w:tcPr>
            <w:tcW w:w="9654"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996B75" w:rsidRPr="00586823" w:rsidRDefault="00996B75" w:rsidP="00996B75">
            <w:pPr>
              <w:spacing w:before="0"/>
              <w:jc w:val="center"/>
              <w:rPr>
                <w:rFonts w:cs="Arial"/>
                <w:b/>
                <w:bCs/>
                <w:szCs w:val="20"/>
              </w:rPr>
            </w:pPr>
            <w:r w:rsidRPr="00586823">
              <w:rPr>
                <w:rFonts w:cs="Arial"/>
                <w:b/>
                <w:bCs/>
                <w:szCs w:val="20"/>
              </w:rPr>
              <w:t>Míra nejtěžšího postižení</w:t>
            </w:r>
          </w:p>
        </w:tc>
      </w:tr>
      <w:tr w:rsidR="00996B75" w:rsidRPr="00586823" w:rsidTr="00996B75">
        <w:trPr>
          <w:trHeight w:val="334"/>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96B75" w:rsidRPr="00586823" w:rsidRDefault="00996B75" w:rsidP="00996B75">
            <w:pPr>
              <w:spacing w:before="0"/>
              <w:jc w:val="left"/>
              <w:rPr>
                <w:rFonts w:cs="Arial"/>
                <w:szCs w:val="20"/>
              </w:rPr>
            </w:pPr>
            <w:r w:rsidRPr="00586823">
              <w:rPr>
                <w:rFonts w:cs="Arial"/>
                <w:szCs w:val="20"/>
              </w:rPr>
              <w:t>lehké</w:t>
            </w:r>
          </w:p>
        </w:tc>
        <w:tc>
          <w:tcPr>
            <w:tcW w:w="1417"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146 678</w:t>
            </w:r>
          </w:p>
        </w:tc>
        <w:tc>
          <w:tcPr>
            <w:tcW w:w="992"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28 026</w:t>
            </w:r>
          </w:p>
        </w:tc>
        <w:tc>
          <w:tcPr>
            <w:tcW w:w="1134"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3 685</w:t>
            </w:r>
          </w:p>
        </w:tc>
        <w:tc>
          <w:tcPr>
            <w:tcW w:w="1418"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1 168</w:t>
            </w:r>
          </w:p>
        </w:tc>
        <w:tc>
          <w:tcPr>
            <w:tcW w:w="851"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6 843</w:t>
            </w:r>
          </w:p>
        </w:tc>
        <w:tc>
          <w:tcPr>
            <w:tcW w:w="1133" w:type="dxa"/>
            <w:tcBorders>
              <w:top w:val="nil"/>
              <w:left w:val="nil"/>
              <w:bottom w:val="single" w:sz="4" w:space="0" w:color="auto"/>
              <w:right w:val="single" w:sz="4" w:space="0" w:color="auto"/>
            </w:tcBorders>
            <w:shd w:val="clear" w:color="000000" w:fill="D8D8D8"/>
            <w:noWrap/>
            <w:vAlign w:val="bottom"/>
            <w:hideMark/>
          </w:tcPr>
          <w:p w:rsidR="00996B75" w:rsidRPr="00586823" w:rsidRDefault="00996B75" w:rsidP="00996B75">
            <w:pPr>
              <w:spacing w:before="0"/>
              <w:jc w:val="right"/>
              <w:rPr>
                <w:rFonts w:cs="Arial"/>
                <w:szCs w:val="20"/>
              </w:rPr>
            </w:pPr>
            <w:r w:rsidRPr="00586823">
              <w:rPr>
                <w:rFonts w:cs="Arial"/>
                <w:szCs w:val="20"/>
              </w:rPr>
              <w:t>186 401</w:t>
            </w:r>
          </w:p>
        </w:tc>
        <w:tc>
          <w:tcPr>
            <w:tcW w:w="1701"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0,</w:t>
            </w:r>
            <w:r>
              <w:rPr>
                <w:rFonts w:cs="Arial"/>
                <w:szCs w:val="20"/>
              </w:rPr>
              <w:t>89</w:t>
            </w:r>
          </w:p>
        </w:tc>
      </w:tr>
      <w:tr w:rsidR="00996B75" w:rsidRPr="00586823" w:rsidTr="00996B75">
        <w:trPr>
          <w:trHeight w:val="334"/>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96B75" w:rsidRPr="00586823" w:rsidRDefault="00996B75" w:rsidP="00996B75">
            <w:pPr>
              <w:spacing w:before="0"/>
              <w:jc w:val="left"/>
              <w:rPr>
                <w:rFonts w:cs="Arial"/>
                <w:szCs w:val="20"/>
              </w:rPr>
            </w:pPr>
            <w:r w:rsidRPr="00586823">
              <w:rPr>
                <w:rFonts w:cs="Arial"/>
                <w:szCs w:val="20"/>
              </w:rPr>
              <w:t>středně těžké</w:t>
            </w:r>
          </w:p>
        </w:tc>
        <w:tc>
          <w:tcPr>
            <w:tcW w:w="1417"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198 297</w:t>
            </w:r>
          </w:p>
        </w:tc>
        <w:tc>
          <w:tcPr>
            <w:tcW w:w="992"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151 394</w:t>
            </w:r>
          </w:p>
        </w:tc>
        <w:tc>
          <w:tcPr>
            <w:tcW w:w="1134"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43 010</w:t>
            </w:r>
          </w:p>
        </w:tc>
        <w:tc>
          <w:tcPr>
            <w:tcW w:w="1418"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15 752</w:t>
            </w:r>
          </w:p>
        </w:tc>
        <w:tc>
          <w:tcPr>
            <w:tcW w:w="851"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12 851</w:t>
            </w:r>
          </w:p>
        </w:tc>
        <w:tc>
          <w:tcPr>
            <w:tcW w:w="1133" w:type="dxa"/>
            <w:tcBorders>
              <w:top w:val="nil"/>
              <w:left w:val="nil"/>
              <w:bottom w:val="single" w:sz="4" w:space="0" w:color="auto"/>
              <w:right w:val="single" w:sz="4" w:space="0" w:color="auto"/>
            </w:tcBorders>
            <w:shd w:val="clear" w:color="000000" w:fill="D8D8D8"/>
            <w:noWrap/>
            <w:vAlign w:val="bottom"/>
            <w:hideMark/>
          </w:tcPr>
          <w:p w:rsidR="00996B75" w:rsidRPr="00586823" w:rsidRDefault="00996B75" w:rsidP="00996B75">
            <w:pPr>
              <w:spacing w:before="0"/>
              <w:jc w:val="right"/>
              <w:rPr>
                <w:rFonts w:cs="Arial"/>
                <w:szCs w:val="20"/>
              </w:rPr>
            </w:pPr>
            <w:r w:rsidRPr="00586823">
              <w:rPr>
                <w:rFonts w:cs="Arial"/>
                <w:szCs w:val="20"/>
              </w:rPr>
              <w:t>421 305</w:t>
            </w:r>
          </w:p>
        </w:tc>
        <w:tc>
          <w:tcPr>
            <w:tcW w:w="1701"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0,</w:t>
            </w:r>
            <w:r>
              <w:rPr>
                <w:rFonts w:cs="Arial"/>
                <w:szCs w:val="20"/>
              </w:rPr>
              <w:t>74</w:t>
            </w:r>
          </w:p>
        </w:tc>
      </w:tr>
      <w:tr w:rsidR="00996B75" w:rsidRPr="00586823" w:rsidTr="00996B75">
        <w:trPr>
          <w:trHeight w:val="334"/>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96B75" w:rsidRPr="00586823" w:rsidRDefault="00996B75" w:rsidP="00996B75">
            <w:pPr>
              <w:spacing w:before="0"/>
              <w:jc w:val="left"/>
              <w:rPr>
                <w:rFonts w:cs="Arial"/>
                <w:szCs w:val="20"/>
              </w:rPr>
            </w:pPr>
            <w:r w:rsidRPr="00586823">
              <w:rPr>
                <w:rFonts w:cs="Arial"/>
                <w:szCs w:val="20"/>
              </w:rPr>
              <w:t>těžké</w:t>
            </w:r>
          </w:p>
        </w:tc>
        <w:tc>
          <w:tcPr>
            <w:tcW w:w="1417"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55 176</w:t>
            </w:r>
          </w:p>
        </w:tc>
        <w:tc>
          <w:tcPr>
            <w:tcW w:w="992"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108 743</w:t>
            </w:r>
          </w:p>
        </w:tc>
        <w:tc>
          <w:tcPr>
            <w:tcW w:w="1134"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70 571</w:t>
            </w:r>
          </w:p>
        </w:tc>
        <w:tc>
          <w:tcPr>
            <w:tcW w:w="1418"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49 528</w:t>
            </w:r>
          </w:p>
        </w:tc>
        <w:tc>
          <w:tcPr>
            <w:tcW w:w="851"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8 356</w:t>
            </w:r>
          </w:p>
        </w:tc>
        <w:tc>
          <w:tcPr>
            <w:tcW w:w="1133" w:type="dxa"/>
            <w:tcBorders>
              <w:top w:val="nil"/>
              <w:left w:val="nil"/>
              <w:bottom w:val="single" w:sz="4" w:space="0" w:color="auto"/>
              <w:right w:val="single" w:sz="4" w:space="0" w:color="auto"/>
            </w:tcBorders>
            <w:shd w:val="clear" w:color="000000" w:fill="D8D8D8"/>
            <w:noWrap/>
            <w:vAlign w:val="bottom"/>
            <w:hideMark/>
          </w:tcPr>
          <w:p w:rsidR="00996B75" w:rsidRPr="00586823" w:rsidRDefault="00996B75" w:rsidP="00996B75">
            <w:pPr>
              <w:spacing w:before="0"/>
              <w:jc w:val="right"/>
              <w:rPr>
                <w:rFonts w:cs="Arial"/>
                <w:szCs w:val="20"/>
              </w:rPr>
            </w:pPr>
            <w:r w:rsidRPr="00586823">
              <w:rPr>
                <w:rFonts w:cs="Arial"/>
                <w:szCs w:val="20"/>
              </w:rPr>
              <w:t>292 374</w:t>
            </w:r>
          </w:p>
        </w:tc>
        <w:tc>
          <w:tcPr>
            <w:tcW w:w="1701"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0,</w:t>
            </w:r>
            <w:r>
              <w:rPr>
                <w:rFonts w:cs="Arial"/>
                <w:szCs w:val="20"/>
              </w:rPr>
              <w:t>52</w:t>
            </w:r>
          </w:p>
        </w:tc>
      </w:tr>
      <w:tr w:rsidR="00996B75" w:rsidRPr="00586823" w:rsidTr="00996B75">
        <w:trPr>
          <w:trHeight w:val="334"/>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96B75" w:rsidRPr="00586823" w:rsidRDefault="00996B75" w:rsidP="00996B75">
            <w:pPr>
              <w:spacing w:before="0"/>
              <w:jc w:val="left"/>
              <w:rPr>
                <w:rFonts w:cs="Arial"/>
                <w:szCs w:val="20"/>
              </w:rPr>
            </w:pPr>
            <w:r w:rsidRPr="00586823">
              <w:rPr>
                <w:rFonts w:cs="Arial"/>
                <w:szCs w:val="20"/>
              </w:rPr>
              <w:t>velmi těžké</w:t>
            </w:r>
          </w:p>
        </w:tc>
        <w:tc>
          <w:tcPr>
            <w:tcW w:w="1417"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12 444</w:t>
            </w:r>
          </w:p>
        </w:tc>
        <w:tc>
          <w:tcPr>
            <w:tcW w:w="992"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24 115</w:t>
            </w:r>
          </w:p>
        </w:tc>
        <w:tc>
          <w:tcPr>
            <w:tcW w:w="1134"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18 435</w:t>
            </w:r>
          </w:p>
        </w:tc>
        <w:tc>
          <w:tcPr>
            <w:tcW w:w="1418"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40 016</w:t>
            </w:r>
          </w:p>
        </w:tc>
        <w:tc>
          <w:tcPr>
            <w:tcW w:w="851"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1 700</w:t>
            </w:r>
          </w:p>
        </w:tc>
        <w:tc>
          <w:tcPr>
            <w:tcW w:w="1133" w:type="dxa"/>
            <w:tcBorders>
              <w:top w:val="nil"/>
              <w:left w:val="nil"/>
              <w:bottom w:val="single" w:sz="4" w:space="0" w:color="auto"/>
              <w:right w:val="single" w:sz="4" w:space="0" w:color="auto"/>
            </w:tcBorders>
            <w:shd w:val="clear" w:color="000000" w:fill="D8D8D8"/>
            <w:noWrap/>
            <w:vAlign w:val="bottom"/>
            <w:hideMark/>
          </w:tcPr>
          <w:p w:rsidR="00996B75" w:rsidRPr="00586823" w:rsidRDefault="00996B75" w:rsidP="00996B75">
            <w:pPr>
              <w:spacing w:before="0"/>
              <w:jc w:val="right"/>
              <w:rPr>
                <w:rFonts w:cs="Arial"/>
                <w:szCs w:val="20"/>
              </w:rPr>
            </w:pPr>
            <w:r w:rsidRPr="00586823">
              <w:rPr>
                <w:rFonts w:cs="Arial"/>
                <w:szCs w:val="20"/>
              </w:rPr>
              <w:t>96 709</w:t>
            </w:r>
          </w:p>
        </w:tc>
        <w:tc>
          <w:tcPr>
            <w:tcW w:w="1701"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0,</w:t>
            </w:r>
            <w:r>
              <w:rPr>
                <w:rFonts w:cs="Arial"/>
                <w:szCs w:val="20"/>
              </w:rPr>
              <w:t>36</w:t>
            </w:r>
          </w:p>
        </w:tc>
      </w:tr>
      <w:tr w:rsidR="00996B75" w:rsidRPr="00586823" w:rsidTr="00996B75">
        <w:trPr>
          <w:trHeight w:val="334"/>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96B75" w:rsidRPr="00586823" w:rsidRDefault="00996B75" w:rsidP="00996B75">
            <w:pPr>
              <w:spacing w:before="0"/>
              <w:jc w:val="left"/>
              <w:rPr>
                <w:rFonts w:cs="Arial"/>
                <w:szCs w:val="20"/>
              </w:rPr>
            </w:pPr>
            <w:r w:rsidRPr="00586823">
              <w:rPr>
                <w:rFonts w:cs="Arial"/>
                <w:szCs w:val="20"/>
              </w:rPr>
              <w:t>míra neudána</w:t>
            </w:r>
          </w:p>
        </w:tc>
        <w:tc>
          <w:tcPr>
            <w:tcW w:w="1417"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5 524</w:t>
            </w:r>
          </w:p>
        </w:tc>
        <w:tc>
          <w:tcPr>
            <w:tcW w:w="992"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6 583</w:t>
            </w:r>
          </w:p>
        </w:tc>
        <w:tc>
          <w:tcPr>
            <w:tcW w:w="1134"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2 245</w:t>
            </w:r>
          </w:p>
        </w:tc>
        <w:tc>
          <w:tcPr>
            <w:tcW w:w="1418"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461</w:t>
            </w:r>
          </w:p>
        </w:tc>
        <w:tc>
          <w:tcPr>
            <w:tcW w:w="851"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1 764</w:t>
            </w:r>
          </w:p>
        </w:tc>
        <w:tc>
          <w:tcPr>
            <w:tcW w:w="1133" w:type="dxa"/>
            <w:tcBorders>
              <w:top w:val="nil"/>
              <w:left w:val="nil"/>
              <w:bottom w:val="single" w:sz="4" w:space="0" w:color="auto"/>
              <w:right w:val="single" w:sz="4" w:space="0" w:color="auto"/>
            </w:tcBorders>
            <w:shd w:val="clear" w:color="000000" w:fill="D8D8D8"/>
            <w:noWrap/>
            <w:vAlign w:val="bottom"/>
            <w:hideMark/>
          </w:tcPr>
          <w:p w:rsidR="00996B75" w:rsidRPr="00586823" w:rsidRDefault="00996B75" w:rsidP="00996B75">
            <w:pPr>
              <w:spacing w:before="0"/>
              <w:jc w:val="right"/>
              <w:rPr>
                <w:rFonts w:cs="Arial"/>
                <w:szCs w:val="20"/>
              </w:rPr>
            </w:pPr>
            <w:r w:rsidRPr="00586823">
              <w:rPr>
                <w:rFonts w:cs="Arial"/>
                <w:szCs w:val="20"/>
              </w:rPr>
              <w:t>16 577</w:t>
            </w:r>
          </w:p>
        </w:tc>
        <w:tc>
          <w:tcPr>
            <w:tcW w:w="1701" w:type="dxa"/>
            <w:tcBorders>
              <w:top w:val="nil"/>
              <w:left w:val="nil"/>
              <w:bottom w:val="single" w:sz="4" w:space="0" w:color="auto"/>
              <w:right w:val="single" w:sz="4" w:space="0" w:color="auto"/>
            </w:tcBorders>
            <w:shd w:val="clear" w:color="auto" w:fill="auto"/>
            <w:noWrap/>
            <w:vAlign w:val="bottom"/>
            <w:hideMark/>
          </w:tcPr>
          <w:p w:rsidR="00996B75" w:rsidRPr="00586823" w:rsidRDefault="00996B75" w:rsidP="00996B75">
            <w:pPr>
              <w:spacing w:before="0"/>
              <w:jc w:val="right"/>
              <w:rPr>
                <w:rFonts w:cs="Arial"/>
                <w:szCs w:val="20"/>
              </w:rPr>
            </w:pPr>
            <w:r w:rsidRPr="00586823">
              <w:rPr>
                <w:rFonts w:cs="Arial"/>
                <w:szCs w:val="20"/>
              </w:rPr>
              <w:t>0,</w:t>
            </w:r>
            <w:r>
              <w:rPr>
                <w:rFonts w:cs="Arial"/>
                <w:szCs w:val="20"/>
              </w:rPr>
              <w:t>64</w:t>
            </w:r>
          </w:p>
        </w:tc>
      </w:tr>
      <w:tr w:rsidR="00996B75" w:rsidRPr="00586823" w:rsidTr="00996B75">
        <w:trPr>
          <w:trHeight w:val="334"/>
        </w:trPr>
        <w:tc>
          <w:tcPr>
            <w:tcW w:w="1008" w:type="dxa"/>
            <w:tcBorders>
              <w:top w:val="nil"/>
              <w:left w:val="single" w:sz="4" w:space="0" w:color="auto"/>
              <w:bottom w:val="single" w:sz="4" w:space="0" w:color="auto"/>
              <w:right w:val="single" w:sz="4" w:space="0" w:color="auto"/>
            </w:tcBorders>
            <w:shd w:val="clear" w:color="000000" w:fill="D8D8D8"/>
            <w:noWrap/>
            <w:vAlign w:val="bottom"/>
            <w:hideMark/>
          </w:tcPr>
          <w:p w:rsidR="00996B75" w:rsidRPr="00586823" w:rsidRDefault="00996B75" w:rsidP="00996B75">
            <w:pPr>
              <w:spacing w:before="0"/>
              <w:jc w:val="left"/>
              <w:rPr>
                <w:rFonts w:cs="Arial"/>
                <w:b/>
                <w:bCs/>
                <w:szCs w:val="20"/>
              </w:rPr>
            </w:pPr>
            <w:r w:rsidRPr="00586823">
              <w:rPr>
                <w:rFonts w:cs="Arial"/>
                <w:b/>
                <w:bCs/>
                <w:szCs w:val="20"/>
              </w:rPr>
              <w:t xml:space="preserve">Celkem </w:t>
            </w:r>
          </w:p>
        </w:tc>
        <w:tc>
          <w:tcPr>
            <w:tcW w:w="1417" w:type="dxa"/>
            <w:tcBorders>
              <w:top w:val="nil"/>
              <w:left w:val="nil"/>
              <w:bottom w:val="single" w:sz="4" w:space="0" w:color="auto"/>
              <w:right w:val="single" w:sz="4" w:space="0" w:color="auto"/>
            </w:tcBorders>
            <w:shd w:val="clear" w:color="000000" w:fill="D8D8D8"/>
            <w:noWrap/>
            <w:vAlign w:val="bottom"/>
            <w:hideMark/>
          </w:tcPr>
          <w:p w:rsidR="00996B75" w:rsidRPr="00586823" w:rsidRDefault="00996B75" w:rsidP="00996B75">
            <w:pPr>
              <w:spacing w:before="0"/>
              <w:jc w:val="right"/>
              <w:rPr>
                <w:rFonts w:cs="Arial"/>
                <w:b/>
                <w:bCs/>
                <w:szCs w:val="20"/>
              </w:rPr>
            </w:pPr>
            <w:r w:rsidRPr="00586823">
              <w:rPr>
                <w:rFonts w:cs="Arial"/>
                <w:b/>
                <w:bCs/>
                <w:szCs w:val="20"/>
              </w:rPr>
              <w:t>418 120</w:t>
            </w:r>
          </w:p>
        </w:tc>
        <w:tc>
          <w:tcPr>
            <w:tcW w:w="992" w:type="dxa"/>
            <w:tcBorders>
              <w:top w:val="nil"/>
              <w:left w:val="nil"/>
              <w:bottom w:val="single" w:sz="4" w:space="0" w:color="auto"/>
              <w:right w:val="single" w:sz="4" w:space="0" w:color="auto"/>
            </w:tcBorders>
            <w:shd w:val="clear" w:color="000000" w:fill="D8D8D8"/>
            <w:noWrap/>
            <w:vAlign w:val="bottom"/>
            <w:hideMark/>
          </w:tcPr>
          <w:p w:rsidR="00996B75" w:rsidRPr="00586823" w:rsidRDefault="00996B75" w:rsidP="00996B75">
            <w:pPr>
              <w:spacing w:before="0"/>
              <w:jc w:val="right"/>
              <w:rPr>
                <w:rFonts w:cs="Arial"/>
                <w:b/>
                <w:bCs/>
                <w:szCs w:val="20"/>
              </w:rPr>
            </w:pPr>
            <w:r w:rsidRPr="00586823">
              <w:rPr>
                <w:rFonts w:cs="Arial"/>
                <w:b/>
                <w:bCs/>
                <w:szCs w:val="20"/>
              </w:rPr>
              <w:t>318 861</w:t>
            </w:r>
          </w:p>
        </w:tc>
        <w:tc>
          <w:tcPr>
            <w:tcW w:w="1134" w:type="dxa"/>
            <w:tcBorders>
              <w:top w:val="nil"/>
              <w:left w:val="nil"/>
              <w:bottom w:val="single" w:sz="4" w:space="0" w:color="auto"/>
              <w:right w:val="single" w:sz="4" w:space="0" w:color="auto"/>
            </w:tcBorders>
            <w:shd w:val="clear" w:color="000000" w:fill="D8D8D8"/>
            <w:noWrap/>
            <w:vAlign w:val="bottom"/>
            <w:hideMark/>
          </w:tcPr>
          <w:p w:rsidR="00996B75" w:rsidRPr="00586823" w:rsidRDefault="00996B75" w:rsidP="00996B75">
            <w:pPr>
              <w:spacing w:before="0"/>
              <w:jc w:val="right"/>
              <w:rPr>
                <w:rFonts w:cs="Arial"/>
                <w:b/>
                <w:bCs/>
                <w:szCs w:val="20"/>
              </w:rPr>
            </w:pPr>
            <w:r w:rsidRPr="00586823">
              <w:rPr>
                <w:rFonts w:cs="Arial"/>
                <w:b/>
                <w:bCs/>
                <w:szCs w:val="20"/>
              </w:rPr>
              <w:t>137 947</w:t>
            </w:r>
          </w:p>
        </w:tc>
        <w:tc>
          <w:tcPr>
            <w:tcW w:w="1418" w:type="dxa"/>
            <w:tcBorders>
              <w:top w:val="nil"/>
              <w:left w:val="nil"/>
              <w:bottom w:val="single" w:sz="4" w:space="0" w:color="auto"/>
              <w:right w:val="single" w:sz="4" w:space="0" w:color="auto"/>
            </w:tcBorders>
            <w:shd w:val="clear" w:color="000000" w:fill="D8D8D8"/>
            <w:noWrap/>
            <w:vAlign w:val="bottom"/>
            <w:hideMark/>
          </w:tcPr>
          <w:p w:rsidR="00996B75" w:rsidRPr="00586823" w:rsidRDefault="00996B75" w:rsidP="00996B75">
            <w:pPr>
              <w:spacing w:before="0"/>
              <w:jc w:val="right"/>
              <w:rPr>
                <w:rFonts w:cs="Arial"/>
                <w:b/>
                <w:bCs/>
                <w:szCs w:val="20"/>
              </w:rPr>
            </w:pPr>
            <w:r w:rsidRPr="00586823">
              <w:rPr>
                <w:rFonts w:cs="Arial"/>
                <w:b/>
                <w:bCs/>
                <w:szCs w:val="20"/>
              </w:rPr>
              <w:t>106 924</w:t>
            </w:r>
          </w:p>
        </w:tc>
        <w:tc>
          <w:tcPr>
            <w:tcW w:w="851" w:type="dxa"/>
            <w:tcBorders>
              <w:top w:val="nil"/>
              <w:left w:val="nil"/>
              <w:bottom w:val="single" w:sz="4" w:space="0" w:color="auto"/>
              <w:right w:val="single" w:sz="4" w:space="0" w:color="auto"/>
            </w:tcBorders>
            <w:shd w:val="clear" w:color="000000" w:fill="D8D8D8"/>
            <w:noWrap/>
            <w:vAlign w:val="bottom"/>
            <w:hideMark/>
          </w:tcPr>
          <w:p w:rsidR="00996B75" w:rsidRPr="00586823" w:rsidRDefault="00996B75" w:rsidP="00996B75">
            <w:pPr>
              <w:spacing w:before="0"/>
              <w:jc w:val="right"/>
              <w:rPr>
                <w:rFonts w:cs="Arial"/>
                <w:b/>
                <w:bCs/>
                <w:szCs w:val="20"/>
              </w:rPr>
            </w:pPr>
            <w:r w:rsidRPr="00586823">
              <w:rPr>
                <w:rFonts w:cs="Arial"/>
                <w:b/>
                <w:bCs/>
                <w:szCs w:val="20"/>
              </w:rPr>
              <w:t>31 514</w:t>
            </w:r>
          </w:p>
        </w:tc>
        <w:tc>
          <w:tcPr>
            <w:tcW w:w="1133" w:type="dxa"/>
            <w:tcBorders>
              <w:top w:val="nil"/>
              <w:left w:val="nil"/>
              <w:bottom w:val="single" w:sz="4" w:space="0" w:color="auto"/>
              <w:right w:val="single" w:sz="4" w:space="0" w:color="auto"/>
            </w:tcBorders>
            <w:shd w:val="clear" w:color="000000" w:fill="D8D8D8"/>
            <w:noWrap/>
            <w:vAlign w:val="bottom"/>
            <w:hideMark/>
          </w:tcPr>
          <w:p w:rsidR="00996B75" w:rsidRPr="00586823" w:rsidRDefault="00996B75" w:rsidP="00996B75">
            <w:pPr>
              <w:spacing w:before="0"/>
              <w:jc w:val="right"/>
              <w:rPr>
                <w:rFonts w:cs="Arial"/>
                <w:b/>
                <w:bCs/>
                <w:szCs w:val="20"/>
              </w:rPr>
            </w:pPr>
            <w:r w:rsidRPr="00586823">
              <w:rPr>
                <w:rFonts w:cs="Arial"/>
                <w:b/>
                <w:bCs/>
                <w:szCs w:val="20"/>
              </w:rPr>
              <w:t>1 013 366</w:t>
            </w:r>
          </w:p>
        </w:tc>
        <w:tc>
          <w:tcPr>
            <w:tcW w:w="1701" w:type="dxa"/>
            <w:tcBorders>
              <w:top w:val="nil"/>
              <w:left w:val="nil"/>
              <w:bottom w:val="single" w:sz="4" w:space="0" w:color="auto"/>
              <w:right w:val="single" w:sz="4" w:space="0" w:color="auto"/>
            </w:tcBorders>
            <w:shd w:val="clear" w:color="000000" w:fill="D8D8D8"/>
            <w:noWrap/>
            <w:vAlign w:val="bottom"/>
            <w:hideMark/>
          </w:tcPr>
          <w:p w:rsidR="00996B75" w:rsidRPr="00586823" w:rsidRDefault="00996B75" w:rsidP="00996B75">
            <w:pPr>
              <w:spacing w:before="0"/>
              <w:jc w:val="right"/>
              <w:rPr>
                <w:rFonts w:cs="Arial"/>
                <w:b/>
                <w:bCs/>
                <w:szCs w:val="20"/>
              </w:rPr>
            </w:pPr>
            <w:r w:rsidRPr="00586823">
              <w:rPr>
                <w:rFonts w:cs="Arial"/>
                <w:b/>
                <w:bCs/>
                <w:szCs w:val="20"/>
              </w:rPr>
              <w:t>0,</w:t>
            </w:r>
            <w:r>
              <w:rPr>
                <w:rFonts w:cs="Arial"/>
                <w:b/>
                <w:bCs/>
                <w:szCs w:val="20"/>
              </w:rPr>
              <w:t>69</w:t>
            </w:r>
          </w:p>
        </w:tc>
      </w:tr>
    </w:tbl>
    <w:p w:rsidR="00996B75" w:rsidRPr="00CF53C7" w:rsidRDefault="00996B75" w:rsidP="00996B75">
      <w:pPr>
        <w:pStyle w:val="Vysvtlivkyktabulkm"/>
      </w:pPr>
      <w:r w:rsidRPr="00CF53C7">
        <w:rPr>
          <w:szCs w:val="24"/>
        </w:rPr>
        <w:t>*</w:t>
      </w:r>
      <w:r w:rsidRPr="00CF53C7">
        <w:t xml:space="preserve"> Úplná soběstačnost = 1,000; pomoc několik hodin = 0,667; celodenní pomoc = 0,333; nesoběstačnost = 0,000</w:t>
      </w:r>
    </w:p>
    <w:p w:rsidR="00996B75" w:rsidRDefault="00996B75" w:rsidP="00996B75">
      <w:pPr>
        <w:spacing w:before="240"/>
        <w:ind w:firstLine="567"/>
      </w:pPr>
      <w:r>
        <w:t>Míra soběstač</w:t>
      </w:r>
      <w:r w:rsidRPr="00E16157">
        <w:t>nosti</w:t>
      </w:r>
      <w:r>
        <w:t xml:space="preserve"> má čtyři základní úrovně (kromě odpovědí „není známo“), přičemž </w:t>
      </w:r>
      <w:r w:rsidRPr="00CF53C7">
        <w:rPr>
          <w:rStyle w:val="Zdraznnintenzivn"/>
        </w:rPr>
        <w:t>nejvyšším podílem se vyznačuje úplná soběstačnost (41,3%), následovaná mírou soběstačnosti v podobě pomoci několika hodin denně (31,4%)</w:t>
      </w:r>
      <w:r>
        <w:t>. S větším odstupem za nimi se pa</w:t>
      </w:r>
      <w:r w:rsidR="005A1AC4">
        <w:t>k vyskytuje celodenní pomoc – 4 </w:t>
      </w:r>
      <w:r>
        <w:t>až 12 hodin denně (13,6%) a nesoběstačnost – cca 24 hodin (10,6%). Rozdílovou hodnotou do celku jsou odpovědi „není známo“ (3,1%).</w:t>
      </w:r>
    </w:p>
    <w:p w:rsidR="00996B75" w:rsidRPr="00B05055" w:rsidRDefault="00996B75" w:rsidP="00996B75">
      <w:pPr>
        <w:ind w:firstLine="567"/>
      </w:pPr>
      <w:r w:rsidRPr="00B05055">
        <w:rPr>
          <w:u w:val="single"/>
        </w:rPr>
        <w:t>Z hlediska pohlaví</w:t>
      </w:r>
      <w:r>
        <w:t xml:space="preserve"> u třech měr nesoběstačnosti se ukazuje, že </w:t>
      </w:r>
      <w:r>
        <w:rPr>
          <w:u w:val="single"/>
        </w:rPr>
        <w:t>méně soběstačné jsou</w:t>
      </w:r>
      <w:r w:rsidRPr="00E64C00">
        <w:rPr>
          <w:u w:val="single"/>
        </w:rPr>
        <w:t xml:space="preserve"> žen</w:t>
      </w:r>
      <w:r>
        <w:rPr>
          <w:u w:val="single"/>
        </w:rPr>
        <w:t>y</w:t>
      </w:r>
      <w:r>
        <w:t xml:space="preserve">. Z této skutečnosti i pak návazně vyplývá </w:t>
      </w:r>
      <w:r w:rsidRPr="00CF53C7">
        <w:rPr>
          <w:rStyle w:val="Zdraznnintenzivn"/>
        </w:rPr>
        <w:t>nižší průměrná míra soběstačnosti u žen (0,66)</w:t>
      </w:r>
      <w:r>
        <w:t xml:space="preserve"> oproti mužům (0,72), kdy </w:t>
      </w:r>
      <w:r w:rsidRPr="00CF53C7">
        <w:rPr>
          <w:rStyle w:val="Zdraznnintenzivn"/>
        </w:rPr>
        <w:t>celkový průměr je 0,69</w:t>
      </w:r>
      <w:r>
        <w:t xml:space="preserve"> (poznámka – při výpočtu průměrných měr soběstačnosti byla z výpočtové základny vyloučena data ze sloupce „není známo“, aby nedošlo ke zkreslení tohoto důležitého indikátoru). </w:t>
      </w:r>
      <w:r w:rsidR="005A1AC4">
        <w:rPr>
          <w:u w:val="single"/>
        </w:rPr>
        <w:t>Z </w:t>
      </w:r>
      <w:r>
        <w:rPr>
          <w:u w:val="single"/>
        </w:rPr>
        <w:t xml:space="preserve">hlediska </w:t>
      </w:r>
      <w:r w:rsidRPr="00E64C00">
        <w:rPr>
          <w:u w:val="single"/>
        </w:rPr>
        <w:t>věku</w:t>
      </w:r>
      <w:r>
        <w:t xml:space="preserve"> jsou nejvíce zastoupeny nejvyšší věkové kategorie. </w:t>
      </w:r>
      <w:r w:rsidRPr="00E64C00">
        <w:rPr>
          <w:u w:val="single"/>
        </w:rPr>
        <w:t>Z pohledu měr nejtěžšího postižení</w:t>
      </w:r>
      <w:r>
        <w:t xml:space="preserve"> se tři míry nesoběstačnosti v absolutním vyjádření nejvíce vyskytovaly </w:t>
      </w:r>
      <w:r w:rsidRPr="00CF53C7">
        <w:rPr>
          <w:rStyle w:val="Zdraznnintenzivn"/>
        </w:rPr>
        <w:t>u středně těžké a těžké míry postižení</w:t>
      </w:r>
      <w:r>
        <w:t>.</w:t>
      </w:r>
    </w:p>
    <w:p w:rsidR="00996B75" w:rsidRDefault="00996B75" w:rsidP="00996B75">
      <w:pPr>
        <w:ind w:firstLine="567"/>
      </w:pPr>
      <w:r>
        <w:t>Pro lepší orientaci v právě uváděné problematice uvádíme níže ještě navíc výstupy získané ze šetření, týkající se průměrné míry soběstačnosti podle pohlaví a věku, v grafickém vyjádření.</w:t>
      </w:r>
    </w:p>
    <w:p w:rsidR="00996B75" w:rsidRPr="00CF53C7" w:rsidRDefault="00996B75" w:rsidP="00996B75">
      <w:pPr>
        <w:pStyle w:val="Nzavtabulky"/>
      </w:pPr>
      <w:r w:rsidRPr="00CF53C7">
        <w:lastRenderedPageBreak/>
        <w:t>Graf č. 6:</w:t>
      </w:r>
      <w:r>
        <w:t xml:space="preserve"> </w:t>
      </w:r>
      <w:r w:rsidRPr="00CF53C7">
        <w:t>Průměrná míra soběstačnosti podle pohlaví a věku</w:t>
      </w:r>
    </w:p>
    <w:p w:rsidR="00996B75" w:rsidRDefault="00996B75" w:rsidP="00996B75">
      <w:r>
        <w:rPr>
          <w:noProof/>
        </w:rPr>
        <w:drawing>
          <wp:inline distT="0" distB="0" distL="0" distR="0">
            <wp:extent cx="6098540" cy="4286250"/>
            <wp:effectExtent l="19050" t="0" r="16510" b="0"/>
            <wp:docPr id="10" name="obráz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96B75" w:rsidRDefault="00996B75" w:rsidP="00996B75">
      <w:pPr>
        <w:pStyle w:val="Nadpis2"/>
        <w:keepLines w:val="0"/>
        <w:numPr>
          <w:ilvl w:val="1"/>
          <w:numId w:val="13"/>
        </w:numPr>
        <w:spacing w:before="480"/>
        <w:jc w:val="both"/>
      </w:pPr>
      <w:bookmarkStart w:id="15" w:name="_Toc382812523"/>
      <w:r>
        <w:t>Pobírání dávek sociálního zabezpečení osobami se zdravotním postižením</w:t>
      </w:r>
      <w:bookmarkEnd w:id="15"/>
    </w:p>
    <w:p w:rsidR="00996B75" w:rsidRPr="007C7E14" w:rsidRDefault="00996B75" w:rsidP="00996B75">
      <w:pPr>
        <w:ind w:firstLine="567"/>
      </w:pPr>
      <w:r>
        <w:t>Různé dávky sociálního zabezpečení, poskytované osobám se zdravotním postižením, jsou na jedné straně nesporně potřebné k zajištění základních funkcí běžného života těchto handicapovaných občanů, ale na druhé straně je rovněž nutné tuto výdajovou položku státního rozpočtu ČR v maximální možné míře legislativně upravit tak, aby nedocházelo k jejich zneužívání. Takový stav pak má za následek to, že se v potřebné míře a čase nedostávají takto účelově určené finanční prostředky k adresátům dávek, kteří by měli být výlučně jejich oprávněnými příjemci.</w:t>
      </w:r>
    </w:p>
    <w:p w:rsidR="00996B75" w:rsidRDefault="00996B75" w:rsidP="00996B75">
      <w:pPr>
        <w:ind w:firstLine="567"/>
      </w:pPr>
      <w:r>
        <w:t>Před vlastním vyhodnocením dat je nutné opět jako v některých předchozích částech této analýzy zdůraznit skutečnost, že v šesti základních skupinách poskytovaných dávek sociálního zabezpečení se poměrně často vyskytuje možnost jejich vícenásobného pobírání, což vyplývá i z upřesnění v názvu tabulky (možnost více odpovědí).</w:t>
      </w:r>
    </w:p>
    <w:p w:rsidR="00996B75" w:rsidRDefault="00996B75" w:rsidP="00996B75">
      <w:pPr>
        <w:pStyle w:val="Nzavtabulky"/>
        <w:sectPr w:rsidR="00996B75" w:rsidSect="00996B75">
          <w:pgSz w:w="11906" w:h="16838" w:code="9"/>
          <w:pgMar w:top="1134" w:right="1134" w:bottom="1418" w:left="1134" w:header="709" w:footer="709" w:gutter="0"/>
          <w:cols w:space="708"/>
          <w:docGrid w:linePitch="360"/>
        </w:sectPr>
      </w:pPr>
    </w:p>
    <w:p w:rsidR="00996B75" w:rsidRPr="00792D10" w:rsidRDefault="000824EF" w:rsidP="00996B75">
      <w:pPr>
        <w:pStyle w:val="Vysvtlivkyktabulkm"/>
      </w:pPr>
      <w:r w:rsidRPr="000824EF">
        <w:rPr>
          <w:noProof/>
          <w:lang w:eastAsia="cs-CZ"/>
        </w:rPr>
        <w:lastRenderedPageBreak/>
        <w:drawing>
          <wp:anchor distT="0" distB="0" distL="114300" distR="114300" simplePos="0" relativeHeight="251679744" behindDoc="0" locked="0" layoutInCell="1" allowOverlap="1">
            <wp:simplePos x="0" y="0"/>
            <wp:positionH relativeFrom="margin">
              <wp:align>center</wp:align>
            </wp:positionH>
            <wp:positionV relativeFrom="margin">
              <wp:align>center</wp:align>
            </wp:positionV>
            <wp:extent cx="9134475" cy="3630295"/>
            <wp:effectExtent l="0" t="2724150" r="0" b="2751455"/>
            <wp:wrapSquare wrapText="bothSides"/>
            <wp:docPr id="1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rot="16200000">
                      <a:off x="0" y="0"/>
                      <a:ext cx="9134475" cy="3630295"/>
                    </a:xfrm>
                    <a:prstGeom prst="rect">
                      <a:avLst/>
                    </a:prstGeom>
                    <a:noFill/>
                    <a:ln w="9525">
                      <a:noFill/>
                      <a:miter lim="800000"/>
                      <a:headEnd/>
                      <a:tailEnd/>
                    </a:ln>
                  </pic:spPr>
                </pic:pic>
              </a:graphicData>
            </a:graphic>
          </wp:anchor>
        </w:drawing>
      </w:r>
    </w:p>
    <w:p w:rsidR="00996B75" w:rsidRDefault="00996B75" w:rsidP="00996B75">
      <w:pPr>
        <w:ind w:firstLine="567"/>
        <w:sectPr w:rsidR="00996B75" w:rsidSect="00996B75">
          <w:pgSz w:w="11906" w:h="16838" w:code="9"/>
          <w:pgMar w:top="1134" w:right="1134" w:bottom="1418" w:left="1134" w:header="709" w:footer="709" w:gutter="0"/>
          <w:cols w:space="708"/>
          <w:docGrid w:linePitch="360"/>
        </w:sectPr>
      </w:pPr>
    </w:p>
    <w:p w:rsidR="00996B75" w:rsidRDefault="00996B75" w:rsidP="00996B75">
      <w:pPr>
        <w:ind w:firstLine="567"/>
      </w:pPr>
      <w:r>
        <w:lastRenderedPageBreak/>
        <w:t xml:space="preserve">Tabulka je členěná do tří základních částí (nepobírá žádnou sociální dávku, pobírá některé z dávek sociálního zabezpečení a možnost „není známo“), které dohromady dávají hodnotící základnu (100%). Z uvedených hodnot pak vyplývá, že </w:t>
      </w:r>
      <w:r w:rsidRPr="00956A16">
        <w:rPr>
          <w:b/>
        </w:rPr>
        <w:t>nejsilněj</w:t>
      </w:r>
      <w:r>
        <w:rPr>
          <w:b/>
        </w:rPr>
        <w:t>i zastoupenou skupinou je část „pobírá minimálně jednu z dávek sociálního zabezpečení“</w:t>
      </w:r>
      <w:r w:rsidRPr="00956A16">
        <w:rPr>
          <w:b/>
        </w:rPr>
        <w:t xml:space="preserve"> (73,6%</w:t>
      </w:r>
      <w:r>
        <w:t xml:space="preserve"> - počítáno jako podíl osob pobírajících minimálně jednu z dávek sociálního zabezpečení na celkovém počtu osob se zdravotním postižením, tedy bez odpočtu možnosti „není známo“</w:t>
      </w:r>
      <w:r w:rsidRPr="00956A16">
        <w:rPr>
          <w:b/>
        </w:rPr>
        <w:t>), na dalším mí</w:t>
      </w:r>
      <w:r>
        <w:rPr>
          <w:b/>
        </w:rPr>
        <w:t>stě pak možnost „nepobírá žádnou sociální dávku“</w:t>
      </w:r>
      <w:r w:rsidRPr="00956A16">
        <w:rPr>
          <w:b/>
        </w:rPr>
        <w:t xml:space="preserve"> (14,0%) a poslední je možnost „není známo“ (12,4%)</w:t>
      </w:r>
      <w:r w:rsidR="00185523">
        <w:t>.</w:t>
      </w:r>
    </w:p>
    <w:p w:rsidR="00996B75" w:rsidRDefault="00996B75" w:rsidP="00996B75">
      <w:pPr>
        <w:ind w:firstLine="567"/>
      </w:pPr>
      <w:r>
        <w:t xml:space="preserve">Na tomto místě je ale třeba zdůraznit, že možnosti pobírá minimálně jednu z dávek sociálního zabezpečení, jakožto souhrnného sloupce ve výši 793 036 osob, odpovídají data u pohlaví </w:t>
      </w:r>
      <w:r w:rsidR="005A1AC4">
        <w:br/>
      </w:r>
      <w:r>
        <w:t xml:space="preserve">a věkových skupin pouze jedné jediné pobírané dávce. </w:t>
      </w:r>
      <w:r w:rsidRPr="003C1D30">
        <w:rPr>
          <w:b/>
        </w:rPr>
        <w:t xml:space="preserve">Podíl osob pobírajících </w:t>
      </w:r>
      <w:r w:rsidR="005A1AC4">
        <w:rPr>
          <w:b/>
        </w:rPr>
        <w:t>minimálně jednu z </w:t>
      </w:r>
      <w:r>
        <w:rPr>
          <w:b/>
        </w:rPr>
        <w:t>dávek</w:t>
      </w:r>
      <w:r w:rsidRPr="003C1D30">
        <w:rPr>
          <w:b/>
        </w:rPr>
        <w:t xml:space="preserve"> sociálního zabezpečení </w:t>
      </w:r>
      <w:r w:rsidRPr="003C1D30">
        <w:t xml:space="preserve">(počítáno </w:t>
      </w:r>
      <w:r>
        <w:t xml:space="preserve">ve dvou krocích </w:t>
      </w:r>
      <w:r w:rsidRPr="003C1D30">
        <w:t>podle</w:t>
      </w:r>
      <w:r>
        <w:t xml:space="preserve"> předem stanoveného</w:t>
      </w:r>
      <w:r w:rsidRPr="003C1D30">
        <w:t xml:space="preserve"> </w:t>
      </w:r>
      <w:r>
        <w:t xml:space="preserve">algoritmu; </w:t>
      </w:r>
      <w:r w:rsidR="005A1AC4">
        <w:rPr>
          <w:u w:val="single"/>
        </w:rPr>
        <w:t>po </w:t>
      </w:r>
      <w:r w:rsidRPr="008A0259">
        <w:rPr>
          <w:u w:val="single"/>
        </w:rPr>
        <w:t>eliminaci údajů ze sloupce „není známo</w:t>
      </w:r>
      <w:r>
        <w:t>“</w:t>
      </w:r>
      <w:r w:rsidRPr="003C1D30">
        <w:t>)</w:t>
      </w:r>
      <w:r>
        <w:rPr>
          <w:b/>
        </w:rPr>
        <w:t xml:space="preserve"> </w:t>
      </w:r>
      <w:r w:rsidRPr="003C1D30">
        <w:rPr>
          <w:b/>
        </w:rPr>
        <w:t>je 84% z celku</w:t>
      </w:r>
      <w:r>
        <w:t xml:space="preserve"> (z toho podíl žen je 87,2% a mužů 80,3%). </w:t>
      </w:r>
      <w:r w:rsidRPr="003C1D30">
        <w:rPr>
          <w:u w:val="single"/>
        </w:rPr>
        <w:t xml:space="preserve">Z pohledu </w:t>
      </w:r>
      <w:r>
        <w:rPr>
          <w:u w:val="single"/>
        </w:rPr>
        <w:t>pohlaví</w:t>
      </w:r>
      <w:r>
        <w:t xml:space="preserve"> je výrazně vyšší zastoupení žen pobírajících minimálně jednu z dávek sociálního zabezpečení (55,1% oproti 44,9% u mužů) a </w:t>
      </w:r>
      <w:r w:rsidRPr="003C1D30">
        <w:rPr>
          <w:u w:val="single"/>
        </w:rPr>
        <w:t>z hlediska věku</w:t>
      </w:r>
      <w:r>
        <w:t xml:space="preserve"> je nejvyšší zastoupení u tří posledních věkových skupin, tedy od 45 let výše.</w:t>
      </w:r>
    </w:p>
    <w:p w:rsidR="00996B75" w:rsidRDefault="00996B75" w:rsidP="00996B75">
      <w:pPr>
        <w:ind w:firstLine="567"/>
      </w:pPr>
      <w:r>
        <w:t xml:space="preserve">Pokud však budeme hodnotit </w:t>
      </w:r>
      <w:r w:rsidRPr="002A6AD4">
        <w:rPr>
          <w:b/>
        </w:rPr>
        <w:t>pobírání dávek sociálního zabezpečení z hlediska reálného stavu</w:t>
      </w:r>
      <w:r>
        <w:t xml:space="preserve">, </w:t>
      </w:r>
      <w:r w:rsidRPr="002A6AD4">
        <w:rPr>
          <w:b/>
        </w:rPr>
        <w:t>kdy poměrně velká skupina osob se zdravotním postižením pobírá souběžně více dávek</w:t>
      </w:r>
      <w:r>
        <w:t xml:space="preserve">, pak namísto 793 036 zdravotně postižených osob pobírajících minimálně jednu z dávek sociálního zabezpečení dojdeme k součtové hodnotě 1 089 116, odrážející současné pobírání dávek. Z toho následně vyplývá, že </w:t>
      </w:r>
      <w:r w:rsidRPr="00FA608C">
        <w:rPr>
          <w:b/>
        </w:rPr>
        <w:t>na jednu osobu pobírající minimálně jednu z dávek sociálního zabezpečení připadá 1,37 dávek</w:t>
      </w:r>
      <w:r>
        <w:t xml:space="preserve">. Podíváme-li se z tohoto hlediska na vnitřní skladbu možných dávek sociálního zabezpečení, zjistíme, že </w:t>
      </w:r>
      <w:r w:rsidRPr="003F4787">
        <w:rPr>
          <w:b/>
        </w:rPr>
        <w:t xml:space="preserve">na prvním místě </w:t>
      </w:r>
      <w:r>
        <w:rPr>
          <w:b/>
        </w:rPr>
        <w:t xml:space="preserve">je </w:t>
      </w:r>
      <w:r w:rsidRPr="003F4787">
        <w:rPr>
          <w:b/>
        </w:rPr>
        <w:t>jiný důchod z důchodového pojištění</w:t>
      </w:r>
      <w:r>
        <w:t xml:space="preserve">, což jsou ty nejfrekventovanější formy důchodů (starobní, vdovský resp. vdovecký a sirotčí), a činí </w:t>
      </w:r>
      <w:r w:rsidRPr="003F4787">
        <w:rPr>
          <w:b/>
        </w:rPr>
        <w:t>38,2%</w:t>
      </w:r>
      <w:r>
        <w:t xml:space="preserve"> z celku 1 089 116 všech možných dávek; na dalších místech pak jsou: </w:t>
      </w:r>
      <w:r w:rsidRPr="003F4787">
        <w:rPr>
          <w:b/>
        </w:rPr>
        <w:t>příspěvek na péči (21,3%), invalidní důchod pro invaliditu 3. stupně (14,1%), příspěvek na mobilitu (11,9%)</w:t>
      </w:r>
      <w:r>
        <w:t>, přičemž zbývající formy dávek sociálního z</w:t>
      </w:r>
      <w:r w:rsidR="005A1AC4">
        <w:t>abezpečení činí součtově 14,5%.</w:t>
      </w:r>
    </w:p>
    <w:sectPr w:rsidR="00996B75" w:rsidSect="00EF719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D4E" w:rsidRDefault="00230D4E" w:rsidP="0091536B">
      <w:pPr>
        <w:spacing w:before="0"/>
      </w:pPr>
      <w:r>
        <w:separator/>
      </w:r>
    </w:p>
  </w:endnote>
  <w:endnote w:type="continuationSeparator" w:id="0">
    <w:p w:rsidR="00230D4E" w:rsidRDefault="00230D4E" w:rsidP="0091536B">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160" w:rsidRDefault="00271160" w:rsidP="00996B75">
    <w:pPr>
      <w:pStyle w:val="Zpat"/>
      <w:tabs>
        <w:tab w:val="clear" w:pos="4536"/>
        <w:tab w:val="clear" w:pos="9072"/>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45.7pt;margin-top:-4.15pt;width:36.75pt;height:17.25pt;z-index:251661312">
          <v:imagedata r:id="rId1" o:title="3"/>
        </v:shape>
      </w:pict>
    </w:r>
    <w:r w:rsidRPr="005A21E0">
      <w:rPr>
        <w:rFonts w:cs="Arial"/>
        <w:sz w:val="16"/>
        <w:szCs w:val="16"/>
      </w:rPr>
      <w:fldChar w:fldCharType="begin"/>
    </w:r>
    <w:r w:rsidRPr="005A21E0">
      <w:rPr>
        <w:rFonts w:cs="Arial"/>
        <w:sz w:val="16"/>
        <w:szCs w:val="16"/>
      </w:rPr>
      <w:instrText>PAGE   \* MERGEFORMAT</w:instrText>
    </w:r>
    <w:r w:rsidRPr="005A21E0">
      <w:rPr>
        <w:rFonts w:cs="Arial"/>
        <w:sz w:val="16"/>
        <w:szCs w:val="16"/>
      </w:rPr>
      <w:fldChar w:fldCharType="separate"/>
    </w:r>
    <w:r w:rsidRPr="00CE3880">
      <w:rPr>
        <w:rFonts w:cs="Arial"/>
        <w:noProof/>
        <w:szCs w:val="16"/>
      </w:rPr>
      <w:t>16</w:t>
    </w:r>
    <w:r w:rsidRPr="005A21E0">
      <w:rPr>
        <w:rFonts w:cs="Arial"/>
        <w:sz w:val="16"/>
        <w:szCs w:val="16"/>
      </w:rPr>
      <w:fldChar w:fldCharType="end"/>
    </w:r>
    <w:r>
      <w:rPr>
        <w:rFonts w:cs="Arial"/>
        <w:sz w:val="16"/>
        <w:szCs w:val="16"/>
      </w:rPr>
      <w:tab/>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69862"/>
      <w:docPartObj>
        <w:docPartGallery w:val="Page Numbers (Bottom of Page)"/>
        <w:docPartUnique/>
      </w:docPartObj>
    </w:sdtPr>
    <w:sdtContent>
      <w:p w:rsidR="00271160" w:rsidRDefault="00271160">
        <w:pPr>
          <w:pStyle w:val="Zpat"/>
          <w:jc w:val="right"/>
        </w:pPr>
        <w:fldSimple w:instr=" PAGE   \* MERGEFORMAT ">
          <w:r w:rsidR="000F3729">
            <w:rPr>
              <w:noProof/>
            </w:rPr>
            <w:t>42</w:t>
          </w:r>
        </w:fldSimple>
      </w:p>
    </w:sdtContent>
  </w:sdt>
  <w:p w:rsidR="00271160" w:rsidRDefault="00271160" w:rsidP="00996B75">
    <w:pPr>
      <w:pStyle w:val="Zpat"/>
      <w:tabs>
        <w:tab w:val="clear" w:pos="4536"/>
        <w:tab w:val="clear" w:pos="9072"/>
        <w:tab w:val="left" w:pos="1134"/>
        <w:tab w:val="left" w:pos="1920"/>
        <w:tab w:val="center" w:pos="4820"/>
        <w:tab w:val="left" w:pos="9525"/>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D4E" w:rsidRDefault="00230D4E" w:rsidP="0091536B">
      <w:pPr>
        <w:spacing w:before="0"/>
      </w:pPr>
      <w:r>
        <w:separator/>
      </w:r>
    </w:p>
  </w:footnote>
  <w:footnote w:type="continuationSeparator" w:id="0">
    <w:p w:rsidR="00230D4E" w:rsidRDefault="00230D4E" w:rsidP="0091536B">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160" w:rsidRPr="006B3721" w:rsidRDefault="00271160" w:rsidP="00996B75">
    <w:pPr>
      <w:pStyle w:val="Zhlav"/>
    </w:pPr>
    <w:r w:rsidRPr="006B3721">
      <w:t>Kód publikace: 260006-14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160" w:rsidRPr="006B3721" w:rsidRDefault="00271160" w:rsidP="00996B75">
    <w:pPr>
      <w:pStyle w:val="Zhlav"/>
    </w:pPr>
    <w:r w:rsidRPr="006B3721">
      <w:t>Kód publikace: 260006-14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71CA"/>
    <w:multiLevelType w:val="hybridMultilevel"/>
    <w:tmpl w:val="35E8882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nsid w:val="0F8D5945"/>
    <w:multiLevelType w:val="hybridMultilevel"/>
    <w:tmpl w:val="A1CEDC76"/>
    <w:lvl w:ilvl="0" w:tplc="19BC91CC">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nsid w:val="10C041D8"/>
    <w:multiLevelType w:val="hybridMultilevel"/>
    <w:tmpl w:val="05282DE6"/>
    <w:lvl w:ilvl="0" w:tplc="25BE50BC">
      <w:start w:val="1"/>
      <w:numFmt w:val="decimal"/>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1718162A"/>
    <w:multiLevelType w:val="hybridMultilevel"/>
    <w:tmpl w:val="E2AEF0A4"/>
    <w:lvl w:ilvl="0" w:tplc="04050001">
      <w:start w:val="1"/>
      <w:numFmt w:val="bullet"/>
      <w:lvlText w:val=""/>
      <w:lvlJc w:val="left"/>
      <w:pPr>
        <w:ind w:left="1350" w:hanging="360"/>
      </w:pPr>
      <w:rPr>
        <w:rFonts w:ascii="Symbol" w:hAnsi="Symbol"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4">
    <w:nsid w:val="18B9229E"/>
    <w:multiLevelType w:val="hybridMultilevel"/>
    <w:tmpl w:val="A25C45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B3D2A61"/>
    <w:multiLevelType w:val="hybridMultilevel"/>
    <w:tmpl w:val="ECCE1ADC"/>
    <w:lvl w:ilvl="0" w:tplc="4BC05C36">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EB07D6C"/>
    <w:multiLevelType w:val="hybridMultilevel"/>
    <w:tmpl w:val="BBD8FA7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nsid w:val="1F95483C"/>
    <w:multiLevelType w:val="hybridMultilevel"/>
    <w:tmpl w:val="B7C0AEDA"/>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8">
    <w:nsid w:val="29415F2D"/>
    <w:multiLevelType w:val="hybridMultilevel"/>
    <w:tmpl w:val="3C54CF7A"/>
    <w:lvl w:ilvl="0" w:tplc="AAFAC132">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9E3763D"/>
    <w:multiLevelType w:val="hybridMultilevel"/>
    <w:tmpl w:val="5D74C770"/>
    <w:lvl w:ilvl="0" w:tplc="AF0856E0">
      <w:start w:val="1"/>
      <w:numFmt w:val="decimal"/>
      <w:lvlText w:val="%1."/>
      <w:lvlJc w:val="left"/>
      <w:pPr>
        <w:ind w:left="1437" w:hanging="8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5888286F"/>
    <w:multiLevelType w:val="hybridMultilevel"/>
    <w:tmpl w:val="AAC02B1E"/>
    <w:lvl w:ilvl="0" w:tplc="04050017">
      <w:start w:val="1"/>
      <w:numFmt w:val="lowerLetter"/>
      <w:lvlText w:val="%1)"/>
      <w:lvlJc w:val="left"/>
      <w:pPr>
        <w:ind w:left="1647" w:hanging="360"/>
      </w:p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1">
    <w:nsid w:val="59C06740"/>
    <w:multiLevelType w:val="hybridMultilevel"/>
    <w:tmpl w:val="99C461B8"/>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12">
    <w:nsid w:val="5D0721EC"/>
    <w:multiLevelType w:val="hybridMultilevel"/>
    <w:tmpl w:val="5A8AC7A2"/>
    <w:lvl w:ilvl="0" w:tplc="AE4C4D2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nsid w:val="5F8A74D8"/>
    <w:multiLevelType w:val="hybridMultilevel"/>
    <w:tmpl w:val="03FAF602"/>
    <w:lvl w:ilvl="0" w:tplc="4DB21F70">
      <w:start w:val="1"/>
      <w:numFmt w:val="lowerLetter"/>
      <w:lvlText w:val="%1)"/>
      <w:lvlJc w:val="left"/>
      <w:pPr>
        <w:ind w:left="720" w:hanging="360"/>
      </w:pPr>
      <w:rPr>
        <w:rFonts w:hint="default"/>
      </w:rPr>
    </w:lvl>
    <w:lvl w:ilvl="1" w:tplc="66041EE0" w:tentative="1">
      <w:start w:val="1"/>
      <w:numFmt w:val="lowerLetter"/>
      <w:lvlText w:val="%2."/>
      <w:lvlJc w:val="left"/>
      <w:pPr>
        <w:ind w:left="1440" w:hanging="360"/>
      </w:pPr>
    </w:lvl>
    <w:lvl w:ilvl="2" w:tplc="D03C1CD2" w:tentative="1">
      <w:start w:val="1"/>
      <w:numFmt w:val="lowerRoman"/>
      <w:lvlText w:val="%3."/>
      <w:lvlJc w:val="right"/>
      <w:pPr>
        <w:ind w:left="2160" w:hanging="180"/>
      </w:pPr>
    </w:lvl>
    <w:lvl w:ilvl="3" w:tplc="E69C7F9E" w:tentative="1">
      <w:start w:val="1"/>
      <w:numFmt w:val="decimal"/>
      <w:lvlText w:val="%4."/>
      <w:lvlJc w:val="left"/>
      <w:pPr>
        <w:ind w:left="2880" w:hanging="360"/>
      </w:pPr>
    </w:lvl>
    <w:lvl w:ilvl="4" w:tplc="6F06D02A" w:tentative="1">
      <w:start w:val="1"/>
      <w:numFmt w:val="lowerLetter"/>
      <w:lvlText w:val="%5."/>
      <w:lvlJc w:val="left"/>
      <w:pPr>
        <w:ind w:left="3600" w:hanging="360"/>
      </w:pPr>
    </w:lvl>
    <w:lvl w:ilvl="5" w:tplc="78500CAC" w:tentative="1">
      <w:start w:val="1"/>
      <w:numFmt w:val="lowerRoman"/>
      <w:lvlText w:val="%6."/>
      <w:lvlJc w:val="right"/>
      <w:pPr>
        <w:ind w:left="4320" w:hanging="180"/>
      </w:pPr>
    </w:lvl>
    <w:lvl w:ilvl="6" w:tplc="900A6722" w:tentative="1">
      <w:start w:val="1"/>
      <w:numFmt w:val="decimal"/>
      <w:lvlText w:val="%7."/>
      <w:lvlJc w:val="left"/>
      <w:pPr>
        <w:ind w:left="5040" w:hanging="360"/>
      </w:pPr>
    </w:lvl>
    <w:lvl w:ilvl="7" w:tplc="F75C22FA" w:tentative="1">
      <w:start w:val="1"/>
      <w:numFmt w:val="lowerLetter"/>
      <w:lvlText w:val="%8."/>
      <w:lvlJc w:val="left"/>
      <w:pPr>
        <w:ind w:left="5760" w:hanging="360"/>
      </w:pPr>
    </w:lvl>
    <w:lvl w:ilvl="8" w:tplc="3EA236E8" w:tentative="1">
      <w:start w:val="1"/>
      <w:numFmt w:val="lowerRoman"/>
      <w:lvlText w:val="%9."/>
      <w:lvlJc w:val="right"/>
      <w:pPr>
        <w:ind w:left="6480" w:hanging="180"/>
      </w:pPr>
    </w:lvl>
  </w:abstractNum>
  <w:abstractNum w:abstractNumId="14">
    <w:nsid w:val="77E31025"/>
    <w:multiLevelType w:val="multilevel"/>
    <w:tmpl w:val="5C8A7940"/>
    <w:lvl w:ilvl="0">
      <w:start w:val="3"/>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701" w:hanging="170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97B3369"/>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9"/>
  </w:num>
  <w:num w:numId="11">
    <w:abstractNumId w:val="4"/>
  </w:num>
  <w:num w:numId="12">
    <w:abstractNumId w:val="6"/>
  </w:num>
  <w:num w:numId="13">
    <w:abstractNumId w:val="14"/>
  </w:num>
  <w:num w:numId="14">
    <w:abstractNumId w:val="13"/>
  </w:num>
  <w:num w:numId="15">
    <w:abstractNumId w:val="0"/>
  </w:num>
  <w:num w:numId="16">
    <w:abstractNumId w:val="3"/>
  </w:num>
  <w:num w:numId="17">
    <w:abstractNumId w:val="5"/>
  </w:num>
  <w:num w:numId="18">
    <w:abstractNumId w:val="12"/>
  </w:num>
  <w:num w:numId="19">
    <w:abstractNumId w:val="10"/>
  </w:num>
  <w:num w:numId="20">
    <w:abstractNumId w:val="11"/>
  </w:num>
  <w:num w:numId="21">
    <w:abstractNumId w:val="2"/>
  </w:num>
  <w:num w:numId="22">
    <w:abstractNumId w:val="1"/>
  </w:num>
  <w:num w:numId="23">
    <w:abstractNumId w:val="7"/>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3C496F"/>
    <w:rsid w:val="00012121"/>
    <w:rsid w:val="00033D18"/>
    <w:rsid w:val="000824EF"/>
    <w:rsid w:val="00093BE7"/>
    <w:rsid w:val="000A3670"/>
    <w:rsid w:val="000B0423"/>
    <w:rsid w:val="000D5E30"/>
    <w:rsid w:val="000E5B8E"/>
    <w:rsid w:val="000F3729"/>
    <w:rsid w:val="00102727"/>
    <w:rsid w:val="00127D25"/>
    <w:rsid w:val="00163FD9"/>
    <w:rsid w:val="001721F9"/>
    <w:rsid w:val="00185523"/>
    <w:rsid w:val="001D79BF"/>
    <w:rsid w:val="001E1076"/>
    <w:rsid w:val="002201F7"/>
    <w:rsid w:val="002251A9"/>
    <w:rsid w:val="00230D4E"/>
    <w:rsid w:val="00271160"/>
    <w:rsid w:val="002A2DDE"/>
    <w:rsid w:val="002D4786"/>
    <w:rsid w:val="002E4C31"/>
    <w:rsid w:val="00377382"/>
    <w:rsid w:val="003C496F"/>
    <w:rsid w:val="003D225B"/>
    <w:rsid w:val="004919D3"/>
    <w:rsid w:val="004D3F2D"/>
    <w:rsid w:val="004E71B2"/>
    <w:rsid w:val="00547940"/>
    <w:rsid w:val="005A1AC4"/>
    <w:rsid w:val="005F0119"/>
    <w:rsid w:val="006145AC"/>
    <w:rsid w:val="00630DD9"/>
    <w:rsid w:val="00631828"/>
    <w:rsid w:val="00643DEF"/>
    <w:rsid w:val="006A2C0F"/>
    <w:rsid w:val="006E771B"/>
    <w:rsid w:val="00733560"/>
    <w:rsid w:val="0074580D"/>
    <w:rsid w:val="007C5A12"/>
    <w:rsid w:val="007F7729"/>
    <w:rsid w:val="00803801"/>
    <w:rsid w:val="008C1533"/>
    <w:rsid w:val="00913520"/>
    <w:rsid w:val="0091536B"/>
    <w:rsid w:val="00996B75"/>
    <w:rsid w:val="009B378D"/>
    <w:rsid w:val="009D22EA"/>
    <w:rsid w:val="00A72CCC"/>
    <w:rsid w:val="00AE3AA3"/>
    <w:rsid w:val="00B14E50"/>
    <w:rsid w:val="00B301C4"/>
    <w:rsid w:val="00B42E44"/>
    <w:rsid w:val="00BD727F"/>
    <w:rsid w:val="00BE5093"/>
    <w:rsid w:val="00BF609A"/>
    <w:rsid w:val="00C36D1B"/>
    <w:rsid w:val="00CA47E4"/>
    <w:rsid w:val="00CC1A4C"/>
    <w:rsid w:val="00CD7B13"/>
    <w:rsid w:val="00CF6F74"/>
    <w:rsid w:val="00D018A1"/>
    <w:rsid w:val="00D72CAA"/>
    <w:rsid w:val="00D81CBC"/>
    <w:rsid w:val="00DB7548"/>
    <w:rsid w:val="00DC49B9"/>
    <w:rsid w:val="00E26FB3"/>
    <w:rsid w:val="00E564FB"/>
    <w:rsid w:val="00E77F71"/>
    <w:rsid w:val="00E9677B"/>
    <w:rsid w:val="00EF719D"/>
    <w:rsid w:val="00F351B9"/>
    <w:rsid w:val="00F8147D"/>
    <w:rsid w:val="00F826B4"/>
    <w:rsid w:val="00F93BD8"/>
    <w:rsid w:val="00FA62E0"/>
    <w:rsid w:val="00FA6FD4"/>
    <w:rsid w:val="00FF7E8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496F"/>
    <w:pPr>
      <w:spacing w:before="120" w:after="0" w:line="240" w:lineRule="auto"/>
      <w:jc w:val="both"/>
    </w:pPr>
    <w:rPr>
      <w:rFonts w:ascii="Arial" w:eastAsia="Times New Roman" w:hAnsi="Arial" w:cs="Times New Roman"/>
      <w:sz w:val="20"/>
      <w:szCs w:val="24"/>
      <w:lang w:eastAsia="cs-CZ"/>
    </w:rPr>
  </w:style>
  <w:style w:type="paragraph" w:styleId="Nadpis1">
    <w:name w:val="heading 1"/>
    <w:aliases w:val="MODUL_nazev"/>
    <w:basedOn w:val="Bezmezer"/>
    <w:next w:val="Normln"/>
    <w:link w:val="Nadpis1Char"/>
    <w:uiPriority w:val="9"/>
    <w:qFormat/>
    <w:rsid w:val="002251A9"/>
    <w:pPr>
      <w:keepNext/>
      <w:keepLines/>
      <w:spacing w:before="480"/>
      <w:jc w:val="center"/>
      <w:outlineLvl w:val="0"/>
    </w:pPr>
    <w:rPr>
      <w:rFonts w:asciiTheme="majorHAnsi" w:eastAsiaTheme="majorEastAsia" w:hAnsiTheme="majorHAnsi" w:cstheme="majorBidi"/>
      <w:b/>
      <w:bCs/>
      <w:color w:val="BC091B"/>
      <w:sz w:val="32"/>
      <w:szCs w:val="28"/>
    </w:rPr>
  </w:style>
  <w:style w:type="paragraph" w:styleId="Nadpis2">
    <w:name w:val="heading 2"/>
    <w:aliases w:val="TEMATICKY BLOK"/>
    <w:basedOn w:val="Nadpis1"/>
    <w:next w:val="Normln"/>
    <w:link w:val="Nadpis2Char"/>
    <w:uiPriority w:val="9"/>
    <w:unhideWhenUsed/>
    <w:qFormat/>
    <w:rsid w:val="002201F7"/>
    <w:pPr>
      <w:spacing w:before="240" w:after="60"/>
      <w:jc w:val="left"/>
      <w:outlineLvl w:val="1"/>
    </w:pPr>
    <w:rPr>
      <w:sz w:val="26"/>
      <w:szCs w:val="26"/>
    </w:rPr>
  </w:style>
  <w:style w:type="paragraph" w:styleId="Nadpis3">
    <w:name w:val="heading 3"/>
    <w:basedOn w:val="Nadpis2"/>
    <w:next w:val="Normln"/>
    <w:link w:val="Nadpis3Char"/>
    <w:uiPriority w:val="9"/>
    <w:unhideWhenUsed/>
    <w:qFormat/>
    <w:rsid w:val="00996B75"/>
    <w:pPr>
      <w:numPr>
        <w:ilvl w:val="2"/>
        <w:numId w:val="9"/>
      </w:numPr>
      <w:spacing w:before="200"/>
      <w:outlineLvl w:val="2"/>
    </w:pPr>
    <w:rPr>
      <w:sz w:val="24"/>
    </w:rPr>
  </w:style>
  <w:style w:type="paragraph" w:styleId="Nadpis4">
    <w:name w:val="heading 4"/>
    <w:basedOn w:val="Normln"/>
    <w:next w:val="Normln"/>
    <w:link w:val="Nadpis4Char"/>
    <w:uiPriority w:val="9"/>
    <w:semiHidden/>
    <w:unhideWhenUsed/>
    <w:qFormat/>
    <w:rsid w:val="00033D18"/>
    <w:pPr>
      <w:keepNext/>
      <w:keepLines/>
      <w:numPr>
        <w:ilvl w:val="3"/>
        <w:numId w:val="9"/>
      </w:numPr>
      <w:spacing w:before="200"/>
      <w:outlineLvl w:val="3"/>
    </w:pPr>
    <w:rPr>
      <w:rFonts w:asciiTheme="majorHAnsi" w:eastAsiaTheme="majorEastAsia" w:hAnsiTheme="majorHAnsi" w:cstheme="majorBidi"/>
      <w:b/>
      <w:bCs/>
      <w:i/>
      <w:iCs/>
      <w:color w:val="0F6FC6" w:themeColor="accent1"/>
    </w:rPr>
  </w:style>
  <w:style w:type="paragraph" w:styleId="Nadpis5">
    <w:name w:val="heading 5"/>
    <w:basedOn w:val="Normln"/>
    <w:next w:val="Normln"/>
    <w:link w:val="Nadpis5Char"/>
    <w:uiPriority w:val="9"/>
    <w:semiHidden/>
    <w:unhideWhenUsed/>
    <w:qFormat/>
    <w:rsid w:val="00033D18"/>
    <w:pPr>
      <w:keepNext/>
      <w:keepLines/>
      <w:numPr>
        <w:ilvl w:val="4"/>
        <w:numId w:val="9"/>
      </w:numPr>
      <w:spacing w:before="200"/>
      <w:outlineLvl w:val="4"/>
    </w:pPr>
    <w:rPr>
      <w:rFonts w:asciiTheme="majorHAnsi" w:eastAsiaTheme="majorEastAsia" w:hAnsiTheme="majorHAnsi" w:cstheme="majorBidi"/>
      <w:color w:val="073662" w:themeColor="accent1" w:themeShade="7F"/>
    </w:rPr>
  </w:style>
  <w:style w:type="paragraph" w:styleId="Nadpis6">
    <w:name w:val="heading 6"/>
    <w:basedOn w:val="Normln"/>
    <w:next w:val="Normln"/>
    <w:link w:val="Nadpis6Char"/>
    <w:uiPriority w:val="9"/>
    <w:semiHidden/>
    <w:unhideWhenUsed/>
    <w:qFormat/>
    <w:rsid w:val="00033D18"/>
    <w:pPr>
      <w:keepNext/>
      <w:keepLines/>
      <w:numPr>
        <w:ilvl w:val="5"/>
        <w:numId w:val="9"/>
      </w:numPr>
      <w:spacing w:before="200"/>
      <w:outlineLvl w:val="5"/>
    </w:pPr>
    <w:rPr>
      <w:rFonts w:asciiTheme="majorHAnsi" w:eastAsiaTheme="majorEastAsia" w:hAnsiTheme="majorHAnsi" w:cstheme="majorBidi"/>
      <w:i/>
      <w:iCs/>
      <w:color w:val="073662" w:themeColor="accent1" w:themeShade="7F"/>
    </w:rPr>
  </w:style>
  <w:style w:type="paragraph" w:styleId="Nadpis7">
    <w:name w:val="heading 7"/>
    <w:basedOn w:val="Normln"/>
    <w:next w:val="Normln"/>
    <w:link w:val="Nadpis7Char"/>
    <w:uiPriority w:val="9"/>
    <w:semiHidden/>
    <w:unhideWhenUsed/>
    <w:qFormat/>
    <w:rsid w:val="00033D18"/>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33D18"/>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033D18"/>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MODUL_nazev Char"/>
    <w:basedOn w:val="Standardnpsmoodstavce"/>
    <w:link w:val="Nadpis1"/>
    <w:uiPriority w:val="9"/>
    <w:rsid w:val="002251A9"/>
    <w:rPr>
      <w:rFonts w:asciiTheme="majorHAnsi" w:eastAsiaTheme="majorEastAsia" w:hAnsiTheme="majorHAnsi" w:cstheme="majorBidi"/>
      <w:b/>
      <w:bCs/>
      <w:color w:val="BC091B"/>
      <w:sz w:val="32"/>
      <w:szCs w:val="28"/>
    </w:rPr>
  </w:style>
  <w:style w:type="character" w:customStyle="1" w:styleId="Nadpis2Char">
    <w:name w:val="Nadpis 2 Char"/>
    <w:aliases w:val="TEMATICKY BLOK Char"/>
    <w:basedOn w:val="Standardnpsmoodstavce"/>
    <w:link w:val="Nadpis2"/>
    <w:uiPriority w:val="9"/>
    <w:rsid w:val="002201F7"/>
    <w:rPr>
      <w:rFonts w:asciiTheme="majorHAnsi" w:eastAsiaTheme="majorEastAsia" w:hAnsiTheme="majorHAnsi" w:cstheme="majorBidi"/>
      <w:b/>
      <w:bCs/>
      <w:color w:val="BC091B"/>
      <w:sz w:val="26"/>
      <w:szCs w:val="26"/>
    </w:rPr>
  </w:style>
  <w:style w:type="character" w:customStyle="1" w:styleId="Nadpis3Char">
    <w:name w:val="Nadpis 3 Char"/>
    <w:basedOn w:val="Standardnpsmoodstavce"/>
    <w:link w:val="Nadpis3"/>
    <w:uiPriority w:val="9"/>
    <w:rsid w:val="001721F9"/>
    <w:rPr>
      <w:rFonts w:asciiTheme="majorHAnsi" w:eastAsiaTheme="majorEastAsia" w:hAnsiTheme="majorHAnsi" w:cstheme="majorBidi"/>
      <w:b/>
      <w:bCs/>
      <w:color w:val="BC091B"/>
      <w:sz w:val="24"/>
      <w:szCs w:val="26"/>
    </w:rPr>
  </w:style>
  <w:style w:type="character" w:customStyle="1" w:styleId="Nadpis4Char">
    <w:name w:val="Nadpis 4 Char"/>
    <w:basedOn w:val="Standardnpsmoodstavce"/>
    <w:link w:val="Nadpis4"/>
    <w:uiPriority w:val="9"/>
    <w:semiHidden/>
    <w:rsid w:val="00033D18"/>
    <w:rPr>
      <w:rFonts w:asciiTheme="majorHAnsi" w:eastAsiaTheme="majorEastAsia" w:hAnsiTheme="majorHAnsi" w:cstheme="majorBidi"/>
      <w:b/>
      <w:bCs/>
      <w:i/>
      <w:iCs/>
      <w:color w:val="0F6FC6" w:themeColor="accent1"/>
    </w:rPr>
  </w:style>
  <w:style w:type="character" w:customStyle="1" w:styleId="Nadpis5Char">
    <w:name w:val="Nadpis 5 Char"/>
    <w:basedOn w:val="Standardnpsmoodstavce"/>
    <w:link w:val="Nadpis5"/>
    <w:uiPriority w:val="9"/>
    <w:semiHidden/>
    <w:rsid w:val="00033D18"/>
    <w:rPr>
      <w:rFonts w:asciiTheme="majorHAnsi" w:eastAsiaTheme="majorEastAsia" w:hAnsiTheme="majorHAnsi" w:cstheme="majorBidi"/>
      <w:color w:val="073662" w:themeColor="accent1" w:themeShade="7F"/>
    </w:rPr>
  </w:style>
  <w:style w:type="character" w:customStyle="1" w:styleId="Nadpis6Char">
    <w:name w:val="Nadpis 6 Char"/>
    <w:basedOn w:val="Standardnpsmoodstavce"/>
    <w:link w:val="Nadpis6"/>
    <w:uiPriority w:val="9"/>
    <w:semiHidden/>
    <w:rsid w:val="00033D18"/>
    <w:rPr>
      <w:rFonts w:asciiTheme="majorHAnsi" w:eastAsiaTheme="majorEastAsia" w:hAnsiTheme="majorHAnsi" w:cstheme="majorBidi"/>
      <w:i/>
      <w:iCs/>
      <w:color w:val="073662" w:themeColor="accent1" w:themeShade="7F"/>
    </w:rPr>
  </w:style>
  <w:style w:type="character" w:customStyle="1" w:styleId="Nadpis7Char">
    <w:name w:val="Nadpis 7 Char"/>
    <w:basedOn w:val="Standardnpsmoodstavce"/>
    <w:link w:val="Nadpis7"/>
    <w:uiPriority w:val="9"/>
    <w:semiHidden/>
    <w:rsid w:val="00033D1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33D1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33D18"/>
    <w:rPr>
      <w:rFonts w:asciiTheme="majorHAnsi" w:eastAsiaTheme="majorEastAsia" w:hAnsiTheme="majorHAnsi" w:cstheme="majorBidi"/>
      <w:i/>
      <w:iCs/>
      <w:color w:val="404040" w:themeColor="text1" w:themeTint="BF"/>
      <w:sz w:val="20"/>
      <w:szCs w:val="20"/>
    </w:rPr>
  </w:style>
  <w:style w:type="paragraph" w:styleId="Bezmezer">
    <w:name w:val="No Spacing"/>
    <w:uiPriority w:val="1"/>
    <w:qFormat/>
    <w:rsid w:val="00033D18"/>
    <w:pPr>
      <w:spacing w:after="0" w:line="240" w:lineRule="auto"/>
    </w:pPr>
  </w:style>
  <w:style w:type="paragraph" w:styleId="Odstavecseseznamem">
    <w:name w:val="List Paragraph"/>
    <w:basedOn w:val="Normln"/>
    <w:uiPriority w:val="34"/>
    <w:qFormat/>
    <w:rsid w:val="00033D18"/>
    <w:pPr>
      <w:ind w:left="720"/>
      <w:contextualSpacing/>
    </w:pPr>
  </w:style>
  <w:style w:type="character" w:styleId="Hypertextovodkaz">
    <w:name w:val="Hyperlink"/>
    <w:uiPriority w:val="99"/>
    <w:rsid w:val="003C496F"/>
    <w:rPr>
      <w:color w:val="0000FF"/>
      <w:u w:val="single"/>
    </w:rPr>
  </w:style>
  <w:style w:type="paragraph" w:customStyle="1" w:styleId="Nazevpublikace">
    <w:name w:val="Nazev publikace"/>
    <w:rsid w:val="003C496F"/>
    <w:pPr>
      <w:suppressAutoHyphens/>
      <w:autoSpaceDE w:val="0"/>
      <w:spacing w:after="0" w:line="240" w:lineRule="auto"/>
      <w:jc w:val="center"/>
    </w:pPr>
    <w:rPr>
      <w:rFonts w:ascii="Arial" w:eastAsia="Times New Roman" w:hAnsi="Arial" w:cs="Times New Roman"/>
      <w:b/>
      <w:color w:val="BC091B"/>
      <w:sz w:val="32"/>
      <w:szCs w:val="24"/>
      <w:lang w:eastAsia="ar-SA"/>
    </w:rPr>
  </w:style>
  <w:style w:type="paragraph" w:styleId="Zhlav">
    <w:name w:val="header"/>
    <w:basedOn w:val="Normln"/>
    <w:link w:val="ZhlavChar"/>
    <w:uiPriority w:val="99"/>
    <w:unhideWhenUsed/>
    <w:rsid w:val="003C496F"/>
    <w:pPr>
      <w:tabs>
        <w:tab w:val="center" w:pos="4536"/>
        <w:tab w:val="right" w:pos="9072"/>
      </w:tabs>
      <w:jc w:val="left"/>
    </w:pPr>
    <w:rPr>
      <w:rFonts w:eastAsia="Calibri"/>
      <w:szCs w:val="22"/>
      <w:lang w:eastAsia="en-US"/>
    </w:rPr>
  </w:style>
  <w:style w:type="character" w:customStyle="1" w:styleId="ZhlavChar">
    <w:name w:val="Záhlaví Char"/>
    <w:basedOn w:val="Standardnpsmoodstavce"/>
    <w:link w:val="Zhlav"/>
    <w:uiPriority w:val="99"/>
    <w:rsid w:val="003C496F"/>
    <w:rPr>
      <w:rFonts w:ascii="Arial" w:eastAsia="Calibri" w:hAnsi="Arial" w:cs="Times New Roman"/>
      <w:sz w:val="20"/>
    </w:rPr>
  </w:style>
  <w:style w:type="paragraph" w:styleId="Zpat">
    <w:name w:val="footer"/>
    <w:basedOn w:val="Normln"/>
    <w:link w:val="ZpatChar"/>
    <w:uiPriority w:val="99"/>
    <w:unhideWhenUsed/>
    <w:rsid w:val="003C496F"/>
    <w:pPr>
      <w:tabs>
        <w:tab w:val="center" w:pos="4536"/>
        <w:tab w:val="right" w:pos="9072"/>
      </w:tabs>
      <w:jc w:val="left"/>
    </w:pPr>
    <w:rPr>
      <w:rFonts w:eastAsia="Calibri"/>
      <w:szCs w:val="22"/>
      <w:lang w:eastAsia="en-US"/>
    </w:rPr>
  </w:style>
  <w:style w:type="character" w:customStyle="1" w:styleId="ZpatChar">
    <w:name w:val="Zápatí Char"/>
    <w:basedOn w:val="Standardnpsmoodstavce"/>
    <w:link w:val="Zpat"/>
    <w:uiPriority w:val="99"/>
    <w:rsid w:val="003C496F"/>
    <w:rPr>
      <w:rFonts w:ascii="Arial" w:eastAsia="Calibri" w:hAnsi="Arial" w:cs="Times New Roman"/>
      <w:sz w:val="20"/>
    </w:rPr>
  </w:style>
  <w:style w:type="paragraph" w:styleId="Textbubliny">
    <w:name w:val="Balloon Text"/>
    <w:basedOn w:val="Normln"/>
    <w:link w:val="TextbublinyChar"/>
    <w:uiPriority w:val="99"/>
    <w:semiHidden/>
    <w:unhideWhenUsed/>
    <w:rsid w:val="003C496F"/>
    <w:rPr>
      <w:rFonts w:ascii="Tahoma" w:eastAsia="Calibri" w:hAnsi="Tahoma"/>
      <w:sz w:val="16"/>
      <w:szCs w:val="16"/>
    </w:rPr>
  </w:style>
  <w:style w:type="character" w:customStyle="1" w:styleId="TextbublinyChar">
    <w:name w:val="Text bubliny Char"/>
    <w:basedOn w:val="Standardnpsmoodstavce"/>
    <w:link w:val="Textbubliny"/>
    <w:uiPriority w:val="99"/>
    <w:semiHidden/>
    <w:rsid w:val="003C496F"/>
    <w:rPr>
      <w:rFonts w:ascii="Tahoma" w:eastAsia="Calibri" w:hAnsi="Tahoma" w:cs="Times New Roman"/>
      <w:sz w:val="16"/>
      <w:szCs w:val="16"/>
      <w:lang w:eastAsia="cs-CZ"/>
    </w:rPr>
  </w:style>
  <w:style w:type="paragraph" w:customStyle="1" w:styleId="Zkladnodstavec">
    <w:name w:val="[Základní odstavec]"/>
    <w:basedOn w:val="Normln"/>
    <w:uiPriority w:val="99"/>
    <w:rsid w:val="003C496F"/>
    <w:pPr>
      <w:autoSpaceDE w:val="0"/>
      <w:autoSpaceDN w:val="0"/>
      <w:adjustRightInd w:val="0"/>
      <w:spacing w:line="288" w:lineRule="auto"/>
      <w:jc w:val="left"/>
      <w:textAlignment w:val="center"/>
    </w:pPr>
    <w:rPr>
      <w:rFonts w:ascii="Minion Pro" w:eastAsia="Calibri" w:hAnsi="Minion Pro" w:cs="Minion Pro"/>
      <w:color w:val="000000"/>
      <w:sz w:val="24"/>
    </w:rPr>
  </w:style>
  <w:style w:type="character" w:styleId="Zdraznnintenzivn">
    <w:name w:val="Intense Emphasis"/>
    <w:basedOn w:val="Standardnpsmoodstavce"/>
    <w:uiPriority w:val="21"/>
    <w:qFormat/>
    <w:rsid w:val="003C496F"/>
    <w:rPr>
      <w:rFonts w:ascii="Arial" w:hAnsi="Arial"/>
      <w:b/>
      <w:bCs/>
      <w:iCs/>
      <w:color w:val="auto"/>
      <w:sz w:val="20"/>
    </w:rPr>
  </w:style>
  <w:style w:type="character" w:styleId="Zvraznn">
    <w:name w:val="Emphasis"/>
    <w:basedOn w:val="Standardnpsmoodstavce"/>
    <w:uiPriority w:val="20"/>
    <w:qFormat/>
    <w:rsid w:val="003C496F"/>
    <w:rPr>
      <w:iCs/>
      <w:u w:val="single"/>
    </w:rPr>
  </w:style>
  <w:style w:type="paragraph" w:customStyle="1" w:styleId="Vysvtlivkyktabulkm">
    <w:name w:val="Vysvětlivky k tabulkám"/>
    <w:basedOn w:val="Normln"/>
    <w:next w:val="Normln"/>
    <w:qFormat/>
    <w:rsid w:val="003C496F"/>
    <w:rPr>
      <w:rFonts w:eastAsia="Calibri"/>
      <w:color w:val="000000"/>
      <w:sz w:val="16"/>
      <w:szCs w:val="22"/>
      <w:lang w:eastAsia="en-US"/>
    </w:rPr>
  </w:style>
  <w:style w:type="paragraph" w:customStyle="1" w:styleId="Nzavtabulky">
    <w:name w:val="Názav tabulky"/>
    <w:basedOn w:val="Normln"/>
    <w:next w:val="Vysvtlivkyktabulkm"/>
    <w:qFormat/>
    <w:rsid w:val="003C496F"/>
    <w:pPr>
      <w:keepNext/>
      <w:tabs>
        <w:tab w:val="left" w:pos="1531"/>
      </w:tabs>
      <w:spacing w:before="140" w:after="60" w:line="276" w:lineRule="auto"/>
      <w:ind w:left="1531" w:hanging="1531"/>
      <w:jc w:val="left"/>
    </w:pPr>
    <w:rPr>
      <w:rFonts w:eastAsia="Calibri"/>
      <w:b/>
      <w:color w:val="000000"/>
      <w:sz w:val="22"/>
      <w:szCs w:val="22"/>
      <w:lang w:eastAsia="en-US"/>
    </w:rPr>
  </w:style>
  <w:style w:type="character" w:styleId="Zdraznnjemn">
    <w:name w:val="Subtle Emphasis"/>
    <w:basedOn w:val="Standardnpsmoodstavce"/>
    <w:uiPriority w:val="19"/>
    <w:qFormat/>
    <w:rsid w:val="003C496F"/>
    <w:rPr>
      <w:i/>
      <w:iCs/>
      <w:color w:val="808080"/>
    </w:rPr>
  </w:style>
  <w:style w:type="character" w:customStyle="1" w:styleId="skryttext">
    <w:name w:val="skryt_text"/>
    <w:basedOn w:val="Standardnpsmoodstavce"/>
    <w:rsid w:val="003C496F"/>
  </w:style>
  <w:style w:type="paragraph" w:styleId="Nadpisobsahu">
    <w:name w:val="TOC Heading"/>
    <w:basedOn w:val="Nadpis1"/>
    <w:next w:val="Normln"/>
    <w:uiPriority w:val="39"/>
    <w:semiHidden/>
    <w:unhideWhenUsed/>
    <w:qFormat/>
    <w:rsid w:val="003C496F"/>
    <w:pPr>
      <w:spacing w:line="276" w:lineRule="auto"/>
      <w:jc w:val="left"/>
      <w:outlineLvl w:val="9"/>
    </w:pPr>
    <w:rPr>
      <w:rFonts w:ascii="Cambria" w:eastAsia="Times New Roman" w:hAnsi="Cambria" w:cs="Times New Roman"/>
      <w:color w:val="365F91"/>
      <w:sz w:val="28"/>
    </w:rPr>
  </w:style>
  <w:style w:type="paragraph" w:styleId="Obsah1">
    <w:name w:val="toc 1"/>
    <w:basedOn w:val="Normln"/>
    <w:next w:val="Normln"/>
    <w:autoRedefine/>
    <w:uiPriority w:val="39"/>
    <w:unhideWhenUsed/>
    <w:rsid w:val="003C496F"/>
    <w:pPr>
      <w:tabs>
        <w:tab w:val="left" w:pos="400"/>
        <w:tab w:val="right" w:leader="dot" w:pos="9628"/>
      </w:tabs>
    </w:pPr>
  </w:style>
  <w:style w:type="paragraph" w:styleId="Obsah2">
    <w:name w:val="toc 2"/>
    <w:basedOn w:val="Normln"/>
    <w:next w:val="Normln"/>
    <w:autoRedefine/>
    <w:uiPriority w:val="39"/>
    <w:unhideWhenUsed/>
    <w:rsid w:val="003C496F"/>
    <w:pPr>
      <w:ind w:left="200"/>
    </w:pPr>
  </w:style>
  <w:style w:type="paragraph" w:styleId="Obsah3">
    <w:name w:val="toc 3"/>
    <w:basedOn w:val="Normln"/>
    <w:next w:val="Normln"/>
    <w:autoRedefine/>
    <w:uiPriority w:val="39"/>
    <w:unhideWhenUsed/>
    <w:rsid w:val="003C496F"/>
    <w:pPr>
      <w:ind w:left="400"/>
    </w:pPr>
  </w:style>
</w:styles>
</file>

<file path=word/webSettings.xml><?xml version="1.0" encoding="utf-8"?>
<w:webSettings xmlns:r="http://schemas.openxmlformats.org/officeDocument/2006/relationships" xmlns:w="http://schemas.openxmlformats.org/wordprocessingml/2006/main">
  <w:divs>
    <w:div w:id="154539302">
      <w:bodyDiv w:val="1"/>
      <w:marLeft w:val="0"/>
      <w:marRight w:val="0"/>
      <w:marTop w:val="0"/>
      <w:marBottom w:val="0"/>
      <w:divBdr>
        <w:top w:val="none" w:sz="0" w:space="0" w:color="auto"/>
        <w:left w:val="none" w:sz="0" w:space="0" w:color="auto"/>
        <w:bottom w:val="none" w:sz="0" w:space="0" w:color="auto"/>
        <w:right w:val="none" w:sz="0" w:space="0" w:color="auto"/>
      </w:divBdr>
    </w:div>
    <w:div w:id="295258543">
      <w:bodyDiv w:val="1"/>
      <w:marLeft w:val="0"/>
      <w:marRight w:val="0"/>
      <w:marTop w:val="0"/>
      <w:marBottom w:val="0"/>
      <w:divBdr>
        <w:top w:val="none" w:sz="0" w:space="0" w:color="auto"/>
        <w:left w:val="none" w:sz="0" w:space="0" w:color="auto"/>
        <w:bottom w:val="none" w:sz="0" w:space="0" w:color="auto"/>
        <w:right w:val="none" w:sz="0" w:space="0" w:color="auto"/>
      </w:divBdr>
    </w:div>
    <w:div w:id="656033275">
      <w:bodyDiv w:val="1"/>
      <w:marLeft w:val="0"/>
      <w:marRight w:val="0"/>
      <w:marTop w:val="0"/>
      <w:marBottom w:val="0"/>
      <w:divBdr>
        <w:top w:val="none" w:sz="0" w:space="0" w:color="auto"/>
        <w:left w:val="none" w:sz="0" w:space="0" w:color="auto"/>
        <w:bottom w:val="none" w:sz="0" w:space="0" w:color="auto"/>
        <w:right w:val="none" w:sz="0" w:space="0" w:color="auto"/>
      </w:divBdr>
    </w:div>
    <w:div w:id="661351840">
      <w:bodyDiv w:val="1"/>
      <w:marLeft w:val="0"/>
      <w:marRight w:val="0"/>
      <w:marTop w:val="0"/>
      <w:marBottom w:val="0"/>
      <w:divBdr>
        <w:top w:val="none" w:sz="0" w:space="0" w:color="auto"/>
        <w:left w:val="none" w:sz="0" w:space="0" w:color="auto"/>
        <w:bottom w:val="none" w:sz="0" w:space="0" w:color="auto"/>
        <w:right w:val="none" w:sz="0" w:space="0" w:color="auto"/>
      </w:divBdr>
    </w:div>
    <w:div w:id="863447950">
      <w:bodyDiv w:val="1"/>
      <w:marLeft w:val="0"/>
      <w:marRight w:val="0"/>
      <w:marTop w:val="0"/>
      <w:marBottom w:val="0"/>
      <w:divBdr>
        <w:top w:val="none" w:sz="0" w:space="0" w:color="auto"/>
        <w:left w:val="none" w:sz="0" w:space="0" w:color="auto"/>
        <w:bottom w:val="none" w:sz="0" w:space="0" w:color="auto"/>
        <w:right w:val="none" w:sz="0" w:space="0" w:color="auto"/>
      </w:divBdr>
    </w:div>
    <w:div w:id="918490147">
      <w:bodyDiv w:val="1"/>
      <w:marLeft w:val="0"/>
      <w:marRight w:val="0"/>
      <w:marTop w:val="0"/>
      <w:marBottom w:val="0"/>
      <w:divBdr>
        <w:top w:val="none" w:sz="0" w:space="0" w:color="auto"/>
        <w:left w:val="none" w:sz="0" w:space="0" w:color="auto"/>
        <w:bottom w:val="none" w:sz="0" w:space="0" w:color="auto"/>
        <w:right w:val="none" w:sz="0" w:space="0" w:color="auto"/>
      </w:divBdr>
    </w:div>
    <w:div w:id="130843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zso.cz/K&#243;d" TargetMode="External"/><Relationship Id="rId13" Type="http://schemas.openxmlformats.org/officeDocument/2006/relationships/header" Target="header2.xml"/><Relationship Id="rId18" Type="http://schemas.openxmlformats.org/officeDocument/2006/relationships/image" Target="media/image5.emf"/><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8.emf"/><Relationship Id="rId28" Type="http://schemas.openxmlformats.org/officeDocument/2006/relationships/image" Target="media/image12.emf"/><Relationship Id="rId10" Type="http://schemas.openxmlformats.org/officeDocument/2006/relationships/chart" Target="charts/chart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chart" Target="charts/chart4.xml"/><Relationship Id="rId27" Type="http://schemas.openxmlformats.org/officeDocument/2006/relationships/chart" Target="charts/chart5.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M:\Zdravotnictvi\VSPO13\Anal&#253;za\Analyza-upravy\VSPO_data_%20vahy_analyza_grafy_5.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N:\Zdravotnictvi\VSPO13\Anal&#253;za\Analyza-upravy\VSPO_data_%20vahy_analyza_grafy_5.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N:\Zdravotnictvi\VSPO13\Anal&#253;za\Analyza17022014\VSPO_data_%20vahy_analyza_grafy_4.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N:\Zdravotnictvi\VSPO13\Anal&#253;za\Analyza17022014\VSPO_data_%20vahy_analyza_grafy_4.xlsx"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oleObject" Target="file:///N:\Zdravotnictvi\VSPO13\Anal&#253;za\Analyza17022014\VSPO_data_%20vahy_analyza_grafy_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7.1394661726185749E-2"/>
          <c:y val="2.7779247053153378E-2"/>
          <c:w val="0.80418083599132251"/>
          <c:h val="0.88941334286749296"/>
        </c:manualLayout>
      </c:layout>
      <c:barChart>
        <c:barDir val="bar"/>
        <c:grouping val="clustered"/>
        <c:ser>
          <c:idx val="0"/>
          <c:order val="0"/>
          <c:tx>
            <c:strRef>
              <c:f>Pohl_vek!$B$17</c:f>
              <c:strCache>
                <c:ptCount val="1"/>
                <c:pt idx="0">
                  <c:v>muži</c:v>
                </c:pt>
              </c:strCache>
            </c:strRef>
          </c:tx>
          <c:spPr>
            <a:solidFill>
              <a:srgbClr val="0099FF"/>
            </a:solidFill>
            <a:ln w="6350">
              <a:solidFill>
                <a:sysClr val="windowText" lastClr="000000"/>
              </a:solidFill>
            </a:ln>
          </c:spPr>
          <c:cat>
            <c:strRef>
              <c:f>Pohl_vek!$A$18:$A$23</c:f>
              <c:strCache>
                <c:ptCount val="6"/>
                <c:pt idx="0">
                  <c:v>0–14</c:v>
                </c:pt>
                <c:pt idx="1">
                  <c:v>15–29</c:v>
                </c:pt>
                <c:pt idx="2">
                  <c:v>30–44</c:v>
                </c:pt>
                <c:pt idx="3">
                  <c:v>45–59</c:v>
                </c:pt>
                <c:pt idx="4">
                  <c:v>60–74</c:v>
                </c:pt>
                <c:pt idx="5">
                  <c:v>75 +</c:v>
                </c:pt>
              </c:strCache>
            </c:strRef>
          </c:cat>
          <c:val>
            <c:numRef>
              <c:f>Pohl_vek!$B$18:$B$23</c:f>
              <c:numCache>
                <c:formatCode>0</c:formatCode>
                <c:ptCount val="6"/>
                <c:pt idx="0">
                  <c:v>-41597.791122279974</c:v>
                </c:pt>
                <c:pt idx="1">
                  <c:v>-37473.005944900004</c:v>
                </c:pt>
                <c:pt idx="2">
                  <c:v>-55503.523613030025</c:v>
                </c:pt>
                <c:pt idx="3">
                  <c:v>-103978.97713936963</c:v>
                </c:pt>
                <c:pt idx="4">
                  <c:v>-175793.26537729002</c:v>
                </c:pt>
                <c:pt idx="5">
                  <c:v>-98414.1433899002</c:v>
                </c:pt>
              </c:numCache>
            </c:numRef>
          </c:val>
        </c:ser>
        <c:ser>
          <c:idx val="1"/>
          <c:order val="1"/>
          <c:tx>
            <c:strRef>
              <c:f>Pohl_vek!$C$17</c:f>
              <c:strCache>
                <c:ptCount val="1"/>
                <c:pt idx="0">
                  <c:v>ženy</c:v>
                </c:pt>
              </c:strCache>
            </c:strRef>
          </c:tx>
          <c:spPr>
            <a:solidFill>
              <a:srgbClr val="FF0000"/>
            </a:solidFill>
            <a:ln w="6350">
              <a:solidFill>
                <a:sysClr val="windowText" lastClr="000000"/>
              </a:solidFill>
            </a:ln>
          </c:spPr>
          <c:cat>
            <c:strRef>
              <c:f>Pohl_vek!$A$18:$A$23</c:f>
              <c:strCache>
                <c:ptCount val="6"/>
                <c:pt idx="0">
                  <c:v>0–14</c:v>
                </c:pt>
                <c:pt idx="1">
                  <c:v>15–29</c:v>
                </c:pt>
                <c:pt idx="2">
                  <c:v>30–44</c:v>
                </c:pt>
                <c:pt idx="3">
                  <c:v>45–59</c:v>
                </c:pt>
                <c:pt idx="4">
                  <c:v>60–74</c:v>
                </c:pt>
                <c:pt idx="5">
                  <c:v>75 +</c:v>
                </c:pt>
              </c:strCache>
            </c:strRef>
          </c:cat>
          <c:val>
            <c:numRef>
              <c:f>Pohl_vek!$C$18:$C$23</c:f>
              <c:numCache>
                <c:formatCode>0</c:formatCode>
                <c:ptCount val="6"/>
                <c:pt idx="0">
                  <c:v>22709.54235851</c:v>
                </c:pt>
                <c:pt idx="1">
                  <c:v>27669.728385180089</c:v>
                </c:pt>
                <c:pt idx="2">
                  <c:v>54443.405415400011</c:v>
                </c:pt>
                <c:pt idx="3">
                  <c:v>102911.70379363997</c:v>
                </c:pt>
                <c:pt idx="4">
                  <c:v>157418.2332859005</c:v>
                </c:pt>
                <c:pt idx="5">
                  <c:v>199759.74835199062</c:v>
                </c:pt>
              </c:numCache>
            </c:numRef>
          </c:val>
        </c:ser>
        <c:gapWidth val="0"/>
        <c:overlap val="100"/>
        <c:axId val="102092160"/>
        <c:axId val="105387520"/>
      </c:barChart>
      <c:catAx>
        <c:axId val="102092160"/>
        <c:scaling>
          <c:orientation val="minMax"/>
        </c:scaling>
        <c:axPos val="l"/>
        <c:numFmt formatCode="General" sourceLinked="0"/>
        <c:majorTickMark val="none"/>
        <c:tickLblPos val="low"/>
        <c:crossAx val="105387520"/>
        <c:crosses val="autoZero"/>
        <c:auto val="1"/>
        <c:lblAlgn val="ctr"/>
        <c:lblOffset val="100"/>
      </c:catAx>
      <c:valAx>
        <c:axId val="105387520"/>
        <c:scaling>
          <c:orientation val="minMax"/>
        </c:scaling>
        <c:axPos val="b"/>
        <c:majorGridlines/>
        <c:numFmt formatCode="0;[Black]0" sourceLinked="0"/>
        <c:majorTickMark val="none"/>
        <c:tickLblPos val="nextTo"/>
        <c:crossAx val="102092160"/>
        <c:crosses val="autoZero"/>
        <c:crossBetween val="between"/>
      </c:valAx>
      <c:spPr>
        <a:solidFill>
          <a:srgbClr val="FFFFCC"/>
        </a:solidFill>
        <a:ln w="12700" cmpd="sng">
          <a:solidFill>
            <a:schemeClr val="tx1"/>
          </a:solidFill>
        </a:ln>
      </c:spPr>
    </c:plotArea>
    <c:legend>
      <c:legendPos val="r"/>
      <c:layout>
        <c:manualLayout>
          <c:xMode val="edge"/>
          <c:yMode val="edge"/>
          <c:x val="0.90851732161307208"/>
          <c:y val="0.46674822139244815"/>
          <c:w val="8.3389866193315745E-2"/>
          <c:h val="0.11953666522567324"/>
        </c:manualLayout>
      </c:layout>
    </c:legend>
    <c:plotVisOnly val="1"/>
    <c:dispBlanksAs val="gap"/>
  </c:chart>
  <c:spPr>
    <a:solidFill>
      <a:srgbClr val="FFFFCC"/>
    </a:solidFill>
    <a:ln>
      <a:solidFill>
        <a:schemeClr val="tx1"/>
      </a:solidFill>
    </a:ln>
  </c:spPr>
  <c:txPr>
    <a:bodyPr/>
    <a:lstStyle/>
    <a:p>
      <a:pPr>
        <a:defRPr sz="1100">
          <a:latin typeface="Arial" pitchFamily="34" charset="0"/>
          <a:cs typeface="Arial" pitchFamily="34" charset="0"/>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pivotSource>
    <c:name>[VSPO_data_ vahy_analyza_grafy_5.xlsx]List1!Kontingenční tabulka 1</c:name>
    <c:fmtId val="-1"/>
  </c:pivotSource>
  <c:chart>
    <c:pivotFmts>
      <c:pivotFmt>
        <c:idx val="0"/>
        <c:marker>
          <c:symbol val="none"/>
        </c:marker>
      </c:pivotFmt>
      <c:pivotFmt>
        <c:idx val="1"/>
        <c:marker>
          <c:symbol val="none"/>
        </c:marker>
      </c:pivotFmt>
      <c:pivotFmt>
        <c:idx val="2"/>
        <c:spPr>
          <a:solidFill>
            <a:srgbClr val="0099FF"/>
          </a:solidFill>
        </c:spPr>
        <c:marker>
          <c:symbol val="none"/>
        </c:marker>
      </c:pivotFmt>
      <c:pivotFmt>
        <c:idx val="3"/>
        <c:spPr>
          <a:solidFill>
            <a:srgbClr val="FF0000"/>
          </a:solidFill>
        </c:spPr>
        <c:marker>
          <c:symbol val="none"/>
        </c:marker>
      </c:pivotFmt>
      <c:pivotFmt>
        <c:idx val="4"/>
        <c:spPr>
          <a:solidFill>
            <a:srgbClr val="0099FF"/>
          </a:solidFill>
        </c:spPr>
        <c:marker>
          <c:symbol val="none"/>
        </c:marker>
      </c:pivotFmt>
      <c:pivotFmt>
        <c:idx val="5"/>
        <c:spPr>
          <a:solidFill>
            <a:srgbClr val="FF0000"/>
          </a:solidFill>
        </c:spPr>
        <c:marker>
          <c:symbol val="none"/>
        </c:marker>
      </c:pivotFmt>
      <c:pivotFmt>
        <c:idx val="6"/>
        <c:spPr>
          <a:solidFill>
            <a:srgbClr val="0099FF"/>
          </a:solidFill>
        </c:spPr>
        <c:marker>
          <c:symbol val="none"/>
        </c:marker>
      </c:pivotFmt>
      <c:pivotFmt>
        <c:idx val="7"/>
        <c:spPr>
          <a:solidFill>
            <a:srgbClr val="FF0000"/>
          </a:solidFill>
        </c:spPr>
        <c:marker>
          <c:symbol val="none"/>
        </c:marker>
      </c:pivotFmt>
    </c:pivotFmts>
    <c:plotArea>
      <c:layout>
        <c:manualLayout>
          <c:layoutTarget val="inner"/>
          <c:xMode val="edge"/>
          <c:yMode val="edge"/>
          <c:x val="0.11591971687831401"/>
          <c:y val="2.9378133862340054E-2"/>
          <c:w val="0.85429944118571821"/>
          <c:h val="0.8217472815898057"/>
        </c:manualLayout>
      </c:layout>
      <c:barChart>
        <c:barDir val="col"/>
        <c:grouping val="clustered"/>
        <c:ser>
          <c:idx val="0"/>
          <c:order val="0"/>
          <c:tx>
            <c:strRef>
              <c:f>List1!$B$3:$B$4</c:f>
              <c:strCache>
                <c:ptCount val="1"/>
                <c:pt idx="0">
                  <c:v>muži</c:v>
                </c:pt>
              </c:strCache>
            </c:strRef>
          </c:tx>
          <c:spPr>
            <a:solidFill>
              <a:srgbClr val="0099FF"/>
            </a:solidFill>
          </c:spPr>
          <c:cat>
            <c:strRef>
              <c:f>List1!$A$5:$A$12</c:f>
              <c:strCache>
                <c:ptCount val="7"/>
                <c:pt idx="0">
                  <c:v>bez vzdělání</c:v>
                </c:pt>
                <c:pt idx="1">
                  <c:v>základní</c:v>
                </c:pt>
                <c:pt idx="2">
                  <c:v>střední bez maturity</c:v>
                </c:pt>
                <c:pt idx="3">
                  <c:v>střední s maturitou</c:v>
                </c:pt>
                <c:pt idx="4">
                  <c:v>vyšší odborné</c:v>
                </c:pt>
                <c:pt idx="5">
                  <c:v>vysokoškolské</c:v>
                </c:pt>
                <c:pt idx="6">
                  <c:v>není známo</c:v>
                </c:pt>
              </c:strCache>
            </c:strRef>
          </c:cat>
          <c:val>
            <c:numRef>
              <c:f>List1!$B$5:$B$12</c:f>
              <c:numCache>
                <c:formatCode>0</c:formatCode>
                <c:ptCount val="7"/>
                <c:pt idx="0">
                  <c:v>28094.858847799998</c:v>
                </c:pt>
                <c:pt idx="1">
                  <c:v>101797.00743676019</c:v>
                </c:pt>
                <c:pt idx="2">
                  <c:v>151881.16426490975</c:v>
                </c:pt>
                <c:pt idx="3">
                  <c:v>92704.651829099937</c:v>
                </c:pt>
                <c:pt idx="4">
                  <c:v>6206.886894010001</c:v>
                </c:pt>
                <c:pt idx="5">
                  <c:v>40046.781738109996</c:v>
                </c:pt>
                <c:pt idx="6">
                  <c:v>50431.564453800114</c:v>
                </c:pt>
              </c:numCache>
            </c:numRef>
          </c:val>
        </c:ser>
        <c:ser>
          <c:idx val="1"/>
          <c:order val="1"/>
          <c:tx>
            <c:strRef>
              <c:f>List1!$C$3:$C$4</c:f>
              <c:strCache>
                <c:ptCount val="1"/>
                <c:pt idx="0">
                  <c:v>ženy</c:v>
                </c:pt>
              </c:strCache>
            </c:strRef>
          </c:tx>
          <c:spPr>
            <a:solidFill>
              <a:srgbClr val="FF0000"/>
            </a:solidFill>
          </c:spPr>
          <c:cat>
            <c:strRef>
              <c:f>List1!$A$5:$A$12</c:f>
              <c:strCache>
                <c:ptCount val="7"/>
                <c:pt idx="0">
                  <c:v>bez vzdělání</c:v>
                </c:pt>
                <c:pt idx="1">
                  <c:v>základní</c:v>
                </c:pt>
                <c:pt idx="2">
                  <c:v>střední bez maturity</c:v>
                </c:pt>
                <c:pt idx="3">
                  <c:v>střední s maturitou</c:v>
                </c:pt>
                <c:pt idx="4">
                  <c:v>vyšší odborné</c:v>
                </c:pt>
                <c:pt idx="5">
                  <c:v>vysokoškolské</c:v>
                </c:pt>
                <c:pt idx="6">
                  <c:v>není známo</c:v>
                </c:pt>
              </c:strCache>
            </c:strRef>
          </c:cat>
          <c:val>
            <c:numRef>
              <c:f>List1!$C$5:$C$12</c:f>
              <c:numCache>
                <c:formatCode>0</c:formatCode>
                <c:ptCount val="7"/>
                <c:pt idx="0">
                  <c:v>29237.056232990042</c:v>
                </c:pt>
                <c:pt idx="1">
                  <c:v>182226.64542672978</c:v>
                </c:pt>
                <c:pt idx="2">
                  <c:v>103093.78841528985</c:v>
                </c:pt>
                <c:pt idx="3">
                  <c:v>120112.96973506913</c:v>
                </c:pt>
                <c:pt idx="4">
                  <c:v>5471.0443723299977</c:v>
                </c:pt>
                <c:pt idx="5">
                  <c:v>31903.71456667985</c:v>
                </c:pt>
                <c:pt idx="6">
                  <c:v>70157.600483019938</c:v>
                </c:pt>
              </c:numCache>
            </c:numRef>
          </c:val>
        </c:ser>
        <c:axId val="151251584"/>
        <c:axId val="102244736"/>
      </c:barChart>
      <c:catAx>
        <c:axId val="151251584"/>
        <c:scaling>
          <c:orientation val="minMax"/>
        </c:scaling>
        <c:axPos val="b"/>
        <c:numFmt formatCode="General" sourceLinked="0"/>
        <c:majorTickMark val="none"/>
        <c:tickLblPos val="nextTo"/>
        <c:txPr>
          <a:bodyPr/>
          <a:lstStyle/>
          <a:p>
            <a:pPr>
              <a:defRPr sz="900"/>
            </a:pPr>
            <a:endParaRPr lang="cs-CZ"/>
          </a:p>
        </c:txPr>
        <c:crossAx val="102244736"/>
        <c:crosses val="autoZero"/>
        <c:auto val="1"/>
        <c:lblAlgn val="ctr"/>
        <c:lblOffset val="100"/>
      </c:catAx>
      <c:valAx>
        <c:axId val="102244736"/>
        <c:scaling>
          <c:orientation val="minMax"/>
        </c:scaling>
        <c:axPos val="l"/>
        <c:majorGridlines/>
        <c:title>
          <c:tx>
            <c:rich>
              <a:bodyPr rot="-5400000" vert="horz"/>
              <a:lstStyle/>
              <a:p>
                <a:pPr>
                  <a:defRPr/>
                </a:pPr>
                <a:r>
                  <a:rPr lang="cs-CZ" sz="1000" b="1" i="0" baseline="0"/>
                  <a:t>počet osob v tisících</a:t>
                </a:r>
              </a:p>
            </c:rich>
          </c:tx>
          <c:layout>
            <c:manualLayout>
              <c:xMode val="edge"/>
              <c:yMode val="edge"/>
              <c:x val="1.1926868394949955E-2"/>
              <c:y val="0.26680235283089632"/>
            </c:manualLayout>
          </c:layout>
        </c:title>
        <c:numFmt formatCode="General" sourceLinked="0"/>
        <c:majorTickMark val="none"/>
        <c:tickLblPos val="nextTo"/>
        <c:crossAx val="151251584"/>
        <c:crosses val="autoZero"/>
        <c:crossBetween val="between"/>
        <c:dispUnits>
          <c:builtInUnit val="thousands"/>
        </c:dispUnits>
      </c:valAx>
      <c:spPr>
        <a:solidFill>
          <a:srgbClr val="FFFFCC"/>
        </a:solidFill>
        <a:ln>
          <a:solidFill>
            <a:srgbClr val="4F81BD">
              <a:shade val="76000"/>
              <a:shade val="95000"/>
              <a:satMod val="105000"/>
            </a:srgbClr>
          </a:solidFill>
        </a:ln>
      </c:spPr>
    </c:plotArea>
    <c:legend>
      <c:legendPos val="r"/>
      <c:layout>
        <c:manualLayout>
          <c:xMode val="edge"/>
          <c:yMode val="edge"/>
          <c:x val="0.6859745229212717"/>
          <c:y val="3.5222018597484098E-2"/>
          <c:w val="0.18420987400986871"/>
          <c:h val="8.9066032425084471E-2"/>
        </c:manualLayout>
      </c:layout>
    </c:legend>
    <c:plotVisOnly val="1"/>
    <c:dispBlanksAs val="gap"/>
  </c:chart>
  <c:spPr>
    <a:solidFill>
      <a:srgbClr val="FFFFCC"/>
    </a:solidFill>
    <a:ln>
      <a:solidFill>
        <a:sysClr val="windowText" lastClr="000000"/>
      </a:solidFill>
    </a:ln>
  </c:spPr>
  <c:txPr>
    <a:bodyPr/>
    <a:lstStyle/>
    <a:p>
      <a:pPr>
        <a:defRPr sz="1100">
          <a:latin typeface="Arial" pitchFamily="34" charset="0"/>
          <a:cs typeface="Arial" pitchFamily="34" charset="0"/>
        </a:defRPr>
      </a:pPr>
      <a:endParaRPr lang="cs-CZ"/>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050"/>
            </a:pPr>
            <a:r>
              <a:rPr lang="cs-CZ" sz="1050"/>
              <a:t>muži</a:t>
            </a:r>
          </a:p>
        </c:rich>
      </c:tx>
      <c:layout>
        <c:manualLayout>
          <c:xMode val="edge"/>
          <c:yMode val="edge"/>
          <c:x val="0.91380043596245386"/>
          <c:y val="0.44765250497533959"/>
        </c:manualLayout>
      </c:layout>
    </c:title>
    <c:plotArea>
      <c:layout>
        <c:manualLayout>
          <c:layoutTarget val="inner"/>
          <c:xMode val="edge"/>
          <c:yMode val="edge"/>
          <c:x val="9.190217940785135E-2"/>
          <c:y val="0.16842510070856528"/>
          <c:w val="0.78573569224536188"/>
          <c:h val="0.69508356565361096"/>
        </c:manualLayout>
      </c:layout>
      <c:barChart>
        <c:barDir val="bar"/>
        <c:grouping val="percentStacked"/>
        <c:ser>
          <c:idx val="0"/>
          <c:order val="0"/>
          <c:tx>
            <c:strRef>
              <c:f>Graf.4!$B$30</c:f>
              <c:strCache>
                <c:ptCount val="1"/>
                <c:pt idx="0">
                  <c:v>lehké</c:v>
                </c:pt>
              </c:strCache>
            </c:strRef>
          </c:tx>
          <c:spPr>
            <a:solidFill>
              <a:srgbClr val="92D050"/>
            </a:solidFill>
          </c:spPr>
          <c:cat>
            <c:strRef>
              <c:f>Graf.4!$A$31:$A$36</c:f>
              <c:strCache>
                <c:ptCount val="6"/>
                <c:pt idx="0">
                  <c:v>0–14</c:v>
                </c:pt>
                <c:pt idx="1">
                  <c:v>15–29</c:v>
                </c:pt>
                <c:pt idx="2">
                  <c:v>30–44</c:v>
                </c:pt>
                <c:pt idx="3">
                  <c:v>45–59</c:v>
                </c:pt>
                <c:pt idx="4">
                  <c:v>60–74</c:v>
                </c:pt>
                <c:pt idx="5">
                  <c:v>75 +</c:v>
                </c:pt>
              </c:strCache>
            </c:strRef>
          </c:cat>
          <c:val>
            <c:numRef>
              <c:f>Graf.4!$B$31:$B$36</c:f>
              <c:numCache>
                <c:formatCode>0.00%</c:formatCode>
                <c:ptCount val="6"/>
                <c:pt idx="0">
                  <c:v>0.39392414719618457</c:v>
                </c:pt>
                <c:pt idx="1">
                  <c:v>0.29164774374559377</c:v>
                </c:pt>
                <c:pt idx="2">
                  <c:v>0.16632740253621359</c:v>
                </c:pt>
                <c:pt idx="3">
                  <c:v>0.20444827384898712</c:v>
                </c:pt>
                <c:pt idx="4">
                  <c:v>0.18438011277425978</c:v>
                </c:pt>
                <c:pt idx="5">
                  <c:v>0.13456560747825452</c:v>
                </c:pt>
              </c:numCache>
            </c:numRef>
          </c:val>
        </c:ser>
        <c:ser>
          <c:idx val="1"/>
          <c:order val="1"/>
          <c:tx>
            <c:strRef>
              <c:f>Graf.4!$C$30</c:f>
              <c:strCache>
                <c:ptCount val="1"/>
                <c:pt idx="0">
                  <c:v>středně těžké</c:v>
                </c:pt>
              </c:strCache>
            </c:strRef>
          </c:tx>
          <c:spPr>
            <a:solidFill>
              <a:srgbClr val="FFC000"/>
            </a:solidFill>
          </c:spPr>
          <c:cat>
            <c:strRef>
              <c:f>Graf.4!$A$31:$A$36</c:f>
              <c:strCache>
                <c:ptCount val="6"/>
                <c:pt idx="0">
                  <c:v>0–14</c:v>
                </c:pt>
                <c:pt idx="1">
                  <c:v>15–29</c:v>
                </c:pt>
                <c:pt idx="2">
                  <c:v>30–44</c:v>
                </c:pt>
                <c:pt idx="3">
                  <c:v>45–59</c:v>
                </c:pt>
                <c:pt idx="4">
                  <c:v>60–74</c:v>
                </c:pt>
                <c:pt idx="5">
                  <c:v>75 +</c:v>
                </c:pt>
              </c:strCache>
            </c:strRef>
          </c:cat>
          <c:val>
            <c:numRef>
              <c:f>Graf.4!$C$31:$C$36</c:f>
              <c:numCache>
                <c:formatCode>0.00%</c:formatCode>
                <c:ptCount val="6"/>
                <c:pt idx="0">
                  <c:v>0.40081912791526414</c:v>
                </c:pt>
                <c:pt idx="1">
                  <c:v>0.31375616217174496</c:v>
                </c:pt>
                <c:pt idx="2">
                  <c:v>0.40127790390854784</c:v>
                </c:pt>
                <c:pt idx="3">
                  <c:v>0.42230427304372703</c:v>
                </c:pt>
                <c:pt idx="4">
                  <c:v>0.44175274545616799</c:v>
                </c:pt>
                <c:pt idx="5">
                  <c:v>0.42237388059259157</c:v>
                </c:pt>
              </c:numCache>
            </c:numRef>
          </c:val>
        </c:ser>
        <c:ser>
          <c:idx val="2"/>
          <c:order val="2"/>
          <c:tx>
            <c:strRef>
              <c:f>Graf.4!$D$30</c:f>
              <c:strCache>
                <c:ptCount val="1"/>
                <c:pt idx="0">
                  <c:v>těžké</c:v>
                </c:pt>
              </c:strCache>
            </c:strRef>
          </c:tx>
          <c:spPr>
            <a:solidFill>
              <a:srgbClr val="FF0000"/>
            </a:solidFill>
          </c:spPr>
          <c:cat>
            <c:strRef>
              <c:f>Graf.4!$A$31:$A$36</c:f>
              <c:strCache>
                <c:ptCount val="6"/>
                <c:pt idx="0">
                  <c:v>0–14</c:v>
                </c:pt>
                <c:pt idx="1">
                  <c:v>15–29</c:v>
                </c:pt>
                <c:pt idx="2">
                  <c:v>30–44</c:v>
                </c:pt>
                <c:pt idx="3">
                  <c:v>45–59</c:v>
                </c:pt>
                <c:pt idx="4">
                  <c:v>60–74</c:v>
                </c:pt>
                <c:pt idx="5">
                  <c:v>75 +</c:v>
                </c:pt>
              </c:strCache>
            </c:strRef>
          </c:cat>
          <c:val>
            <c:numRef>
              <c:f>Graf.4!$D$31:$D$36</c:f>
              <c:numCache>
                <c:formatCode>0.00%</c:formatCode>
                <c:ptCount val="6"/>
                <c:pt idx="0">
                  <c:v>0.14229723857020868</c:v>
                </c:pt>
                <c:pt idx="1">
                  <c:v>0.24811125284680696</c:v>
                </c:pt>
                <c:pt idx="2">
                  <c:v>0.28990921756395982</c:v>
                </c:pt>
                <c:pt idx="3">
                  <c:v>0.2834209447163723</c:v>
                </c:pt>
                <c:pt idx="4">
                  <c:v>0.27494713280590299</c:v>
                </c:pt>
                <c:pt idx="5">
                  <c:v>0.36127910705931632</c:v>
                </c:pt>
              </c:numCache>
            </c:numRef>
          </c:val>
        </c:ser>
        <c:ser>
          <c:idx val="3"/>
          <c:order val="3"/>
          <c:tx>
            <c:strRef>
              <c:f>Graf.4!$E$30</c:f>
              <c:strCache>
                <c:ptCount val="1"/>
                <c:pt idx="0">
                  <c:v>velmi těžké</c:v>
                </c:pt>
              </c:strCache>
            </c:strRef>
          </c:tx>
          <c:spPr>
            <a:solidFill>
              <a:srgbClr val="C00000"/>
            </a:solidFill>
          </c:spPr>
          <c:cat>
            <c:strRef>
              <c:f>Graf.4!$A$31:$A$36</c:f>
              <c:strCache>
                <c:ptCount val="6"/>
                <c:pt idx="0">
                  <c:v>0–14</c:v>
                </c:pt>
                <c:pt idx="1">
                  <c:v>15–29</c:v>
                </c:pt>
                <c:pt idx="2">
                  <c:v>30–44</c:v>
                </c:pt>
                <c:pt idx="3">
                  <c:v>45–59</c:v>
                </c:pt>
                <c:pt idx="4">
                  <c:v>60–74</c:v>
                </c:pt>
                <c:pt idx="5">
                  <c:v>75 +</c:v>
                </c:pt>
              </c:strCache>
            </c:strRef>
          </c:cat>
          <c:val>
            <c:numRef>
              <c:f>Graf.4!$E$31:$E$36</c:f>
              <c:numCache>
                <c:formatCode>0.00%</c:formatCode>
                <c:ptCount val="6"/>
                <c:pt idx="0">
                  <c:v>6.2959486318358043E-2</c:v>
                </c:pt>
                <c:pt idx="1">
                  <c:v>0.14648484123586294</c:v>
                </c:pt>
                <c:pt idx="2">
                  <c:v>0.14248547599128591</c:v>
                </c:pt>
                <c:pt idx="3">
                  <c:v>8.9826508390924223E-2</c:v>
                </c:pt>
                <c:pt idx="4">
                  <c:v>9.8920008963667552E-2</c:v>
                </c:pt>
                <c:pt idx="5">
                  <c:v>8.1781404869842367E-2</c:v>
                </c:pt>
              </c:numCache>
            </c:numRef>
          </c:val>
        </c:ser>
        <c:overlap val="100"/>
        <c:axId val="102263424"/>
        <c:axId val="102277504"/>
      </c:barChart>
      <c:catAx>
        <c:axId val="102263424"/>
        <c:scaling>
          <c:orientation val="minMax"/>
        </c:scaling>
        <c:axPos val="l"/>
        <c:numFmt formatCode="General" sourceLinked="0"/>
        <c:majorTickMark val="none"/>
        <c:tickLblPos val="nextTo"/>
        <c:crossAx val="102277504"/>
        <c:crosses val="autoZero"/>
        <c:auto val="1"/>
        <c:lblAlgn val="ctr"/>
        <c:lblOffset val="100"/>
      </c:catAx>
      <c:valAx>
        <c:axId val="102277504"/>
        <c:scaling>
          <c:orientation val="minMax"/>
        </c:scaling>
        <c:axPos val="b"/>
        <c:majorGridlines/>
        <c:numFmt formatCode="0%" sourceLinked="1"/>
        <c:majorTickMark val="none"/>
        <c:tickLblPos val="nextTo"/>
        <c:crossAx val="102263424"/>
        <c:crosses val="autoZero"/>
        <c:crossBetween val="between"/>
      </c:valAx>
      <c:spPr>
        <a:solidFill>
          <a:srgbClr val="FFFFCC"/>
        </a:solidFill>
        <a:ln>
          <a:solidFill>
            <a:sysClr val="windowText" lastClr="000000"/>
          </a:solidFill>
        </a:ln>
      </c:spPr>
    </c:plotArea>
    <c:legend>
      <c:legendPos val="r"/>
      <c:layout>
        <c:manualLayout>
          <c:xMode val="edge"/>
          <c:yMode val="edge"/>
          <c:x val="9.0559997411725698E-2"/>
          <c:y val="5.4290905944450032E-2"/>
          <c:w val="0.76738590321841915"/>
          <c:h val="0.10495278496092079"/>
        </c:manualLayout>
      </c:layout>
    </c:legend>
    <c:plotVisOnly val="1"/>
    <c:dispBlanksAs val="gap"/>
  </c:chart>
  <c:spPr>
    <a:solidFill>
      <a:srgbClr val="FFFFCC"/>
    </a:solidFill>
    <a:ln w="15875">
      <a:solidFill>
        <a:schemeClr val="tx1"/>
      </a:solidFill>
    </a:ln>
  </c:spPr>
  <c:txPr>
    <a:bodyPr/>
    <a:lstStyle/>
    <a:p>
      <a:pPr>
        <a:defRPr sz="1050">
          <a:latin typeface="Arial" pitchFamily="34" charset="0"/>
          <a:cs typeface="Arial" pitchFamily="34" charset="0"/>
        </a:defRPr>
      </a:pPr>
      <a:endParaRPr lang="cs-CZ"/>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title>
      <c:tx>
        <c:rich>
          <a:bodyPr/>
          <a:lstStyle/>
          <a:p>
            <a:pPr>
              <a:defRPr sz="900"/>
            </a:pPr>
            <a:r>
              <a:rPr lang="cs-CZ" sz="1050"/>
              <a:t>ženy</a:t>
            </a:r>
          </a:p>
        </c:rich>
      </c:tx>
      <c:layout>
        <c:manualLayout>
          <c:xMode val="edge"/>
          <c:yMode val="edge"/>
          <c:x val="0.92553027201874993"/>
          <c:y val="0.45407886767191141"/>
        </c:manualLayout>
      </c:layout>
    </c:title>
    <c:plotArea>
      <c:layout>
        <c:manualLayout>
          <c:layoutTarget val="inner"/>
          <c:xMode val="edge"/>
          <c:yMode val="edge"/>
          <c:x val="0.1135919274177481"/>
          <c:y val="0.1646963002441289"/>
          <c:w val="0.76847380043899371"/>
          <c:h val="0.65603058487776356"/>
        </c:manualLayout>
      </c:layout>
      <c:barChart>
        <c:barDir val="bar"/>
        <c:grouping val="percentStacked"/>
        <c:ser>
          <c:idx val="0"/>
          <c:order val="0"/>
          <c:tx>
            <c:strRef>
              <c:f>Graf.4!$B$38</c:f>
              <c:strCache>
                <c:ptCount val="1"/>
                <c:pt idx="0">
                  <c:v>lehké</c:v>
                </c:pt>
              </c:strCache>
            </c:strRef>
          </c:tx>
          <c:spPr>
            <a:solidFill>
              <a:srgbClr val="92D050"/>
            </a:solidFill>
          </c:spPr>
          <c:cat>
            <c:strRef>
              <c:f>Graf.4!$A$39:$A$44</c:f>
              <c:strCache>
                <c:ptCount val="6"/>
                <c:pt idx="0">
                  <c:v>0–14</c:v>
                </c:pt>
                <c:pt idx="1">
                  <c:v>15–29</c:v>
                </c:pt>
                <c:pt idx="2">
                  <c:v>30–44</c:v>
                </c:pt>
                <c:pt idx="3">
                  <c:v>45–59</c:v>
                </c:pt>
                <c:pt idx="4">
                  <c:v>60–74</c:v>
                </c:pt>
                <c:pt idx="5">
                  <c:v>75 +</c:v>
                </c:pt>
              </c:strCache>
            </c:strRef>
          </c:cat>
          <c:val>
            <c:numRef>
              <c:f>Graf.4!$B$39:$B$44</c:f>
              <c:numCache>
                <c:formatCode>0.00%</c:formatCode>
                <c:ptCount val="6"/>
                <c:pt idx="0">
                  <c:v>0.42356313361078196</c:v>
                </c:pt>
                <c:pt idx="1">
                  <c:v>0.32180447177023547</c:v>
                </c:pt>
                <c:pt idx="2">
                  <c:v>0.23087205324401511</c:v>
                </c:pt>
                <c:pt idx="3">
                  <c:v>0.21661494038148996</c:v>
                </c:pt>
                <c:pt idx="4">
                  <c:v>0.23439171112064605</c:v>
                </c:pt>
                <c:pt idx="5">
                  <c:v>0.11081079133879761</c:v>
                </c:pt>
              </c:numCache>
            </c:numRef>
          </c:val>
        </c:ser>
        <c:ser>
          <c:idx val="1"/>
          <c:order val="1"/>
          <c:tx>
            <c:strRef>
              <c:f>Graf.4!$C$38</c:f>
              <c:strCache>
                <c:ptCount val="1"/>
                <c:pt idx="0">
                  <c:v>středně těžké</c:v>
                </c:pt>
              </c:strCache>
            </c:strRef>
          </c:tx>
          <c:spPr>
            <a:solidFill>
              <a:srgbClr val="FFC000"/>
            </a:solidFill>
          </c:spPr>
          <c:cat>
            <c:strRef>
              <c:f>Graf.4!$A$39:$A$44</c:f>
              <c:strCache>
                <c:ptCount val="6"/>
                <c:pt idx="0">
                  <c:v>0–14</c:v>
                </c:pt>
                <c:pt idx="1">
                  <c:v>15–29</c:v>
                </c:pt>
                <c:pt idx="2">
                  <c:v>30–44</c:v>
                </c:pt>
                <c:pt idx="3">
                  <c:v>45–59</c:v>
                </c:pt>
                <c:pt idx="4">
                  <c:v>60–74</c:v>
                </c:pt>
                <c:pt idx="5">
                  <c:v>75 +</c:v>
                </c:pt>
              </c:strCache>
            </c:strRef>
          </c:cat>
          <c:val>
            <c:numRef>
              <c:f>Graf.4!$C$39:$C$44</c:f>
              <c:numCache>
                <c:formatCode>0.00%</c:formatCode>
                <c:ptCount val="6"/>
                <c:pt idx="0">
                  <c:v>0.35570486693809644</c:v>
                </c:pt>
                <c:pt idx="1">
                  <c:v>0.37516220244091286</c:v>
                </c:pt>
                <c:pt idx="2">
                  <c:v>0.39574606527851092</c:v>
                </c:pt>
                <c:pt idx="3">
                  <c:v>0.44836700805490531</c:v>
                </c:pt>
                <c:pt idx="4">
                  <c:v>0.41258154670997882</c:v>
                </c:pt>
                <c:pt idx="5">
                  <c:v>0.4411612377652635</c:v>
                </c:pt>
              </c:numCache>
            </c:numRef>
          </c:val>
        </c:ser>
        <c:ser>
          <c:idx val="2"/>
          <c:order val="2"/>
          <c:tx>
            <c:strRef>
              <c:f>Graf.4!$D$38</c:f>
              <c:strCache>
                <c:ptCount val="1"/>
                <c:pt idx="0">
                  <c:v>těžké</c:v>
                </c:pt>
              </c:strCache>
            </c:strRef>
          </c:tx>
          <c:spPr>
            <a:solidFill>
              <a:srgbClr val="FF0000"/>
            </a:solidFill>
          </c:spPr>
          <c:cat>
            <c:strRef>
              <c:f>Graf.4!$A$39:$A$44</c:f>
              <c:strCache>
                <c:ptCount val="6"/>
                <c:pt idx="0">
                  <c:v>0–14</c:v>
                </c:pt>
                <c:pt idx="1">
                  <c:v>15–29</c:v>
                </c:pt>
                <c:pt idx="2">
                  <c:v>30–44</c:v>
                </c:pt>
                <c:pt idx="3">
                  <c:v>45–59</c:v>
                </c:pt>
                <c:pt idx="4">
                  <c:v>60–74</c:v>
                </c:pt>
                <c:pt idx="5">
                  <c:v>75 +</c:v>
                </c:pt>
              </c:strCache>
            </c:strRef>
          </c:cat>
          <c:val>
            <c:numRef>
              <c:f>Graf.4!$D$39:$D$44</c:f>
              <c:numCache>
                <c:formatCode>0.00%</c:formatCode>
                <c:ptCount val="6"/>
                <c:pt idx="0">
                  <c:v>0.13125491486563953</c:v>
                </c:pt>
                <c:pt idx="1">
                  <c:v>0.22988147916282844</c:v>
                </c:pt>
                <c:pt idx="2">
                  <c:v>0.27318160505232231</c:v>
                </c:pt>
                <c:pt idx="3">
                  <c:v>0.24917053921689805</c:v>
                </c:pt>
                <c:pt idx="4">
                  <c:v>0.27495423136837882</c:v>
                </c:pt>
                <c:pt idx="5">
                  <c:v>0.34046240124925548</c:v>
                </c:pt>
              </c:numCache>
            </c:numRef>
          </c:val>
        </c:ser>
        <c:ser>
          <c:idx val="3"/>
          <c:order val="3"/>
          <c:tx>
            <c:strRef>
              <c:f>Graf.4!$E$38</c:f>
              <c:strCache>
                <c:ptCount val="1"/>
                <c:pt idx="0">
                  <c:v>velmi těžké</c:v>
                </c:pt>
              </c:strCache>
            </c:strRef>
          </c:tx>
          <c:spPr>
            <a:solidFill>
              <a:srgbClr val="C00000"/>
            </a:solidFill>
          </c:spPr>
          <c:cat>
            <c:strRef>
              <c:f>Graf.4!$A$39:$A$44</c:f>
              <c:strCache>
                <c:ptCount val="6"/>
                <c:pt idx="0">
                  <c:v>0–14</c:v>
                </c:pt>
                <c:pt idx="1">
                  <c:v>15–29</c:v>
                </c:pt>
                <c:pt idx="2">
                  <c:v>30–44</c:v>
                </c:pt>
                <c:pt idx="3">
                  <c:v>45–59</c:v>
                </c:pt>
                <c:pt idx="4">
                  <c:v>60–74</c:v>
                </c:pt>
                <c:pt idx="5">
                  <c:v>75 +</c:v>
                </c:pt>
              </c:strCache>
            </c:strRef>
          </c:cat>
          <c:val>
            <c:numRef>
              <c:f>Graf.4!$E$39:$E$44</c:f>
              <c:numCache>
                <c:formatCode>0.00%</c:formatCode>
                <c:ptCount val="6"/>
                <c:pt idx="0">
                  <c:v>8.9477084585485964E-2</c:v>
                </c:pt>
                <c:pt idx="1">
                  <c:v>7.3151846626033856E-2</c:v>
                </c:pt>
                <c:pt idx="2">
                  <c:v>0.1002002764251573</c:v>
                </c:pt>
                <c:pt idx="3">
                  <c:v>8.5847512346709468E-2</c:v>
                </c:pt>
                <c:pt idx="4">
                  <c:v>7.8072510800996933E-2</c:v>
                </c:pt>
                <c:pt idx="5">
                  <c:v>0.10756556964669368</c:v>
                </c:pt>
              </c:numCache>
            </c:numRef>
          </c:val>
        </c:ser>
        <c:overlap val="100"/>
        <c:axId val="102299904"/>
        <c:axId val="102461440"/>
      </c:barChart>
      <c:catAx>
        <c:axId val="102299904"/>
        <c:scaling>
          <c:orientation val="minMax"/>
        </c:scaling>
        <c:axPos val="l"/>
        <c:numFmt formatCode="General" sourceLinked="0"/>
        <c:majorTickMark val="none"/>
        <c:tickLblPos val="nextTo"/>
        <c:crossAx val="102461440"/>
        <c:crosses val="autoZero"/>
        <c:auto val="1"/>
        <c:lblAlgn val="ctr"/>
        <c:lblOffset val="100"/>
      </c:catAx>
      <c:valAx>
        <c:axId val="102461440"/>
        <c:scaling>
          <c:orientation val="minMax"/>
        </c:scaling>
        <c:axPos val="b"/>
        <c:majorGridlines/>
        <c:numFmt formatCode="0%" sourceLinked="1"/>
        <c:majorTickMark val="none"/>
        <c:tickLblPos val="nextTo"/>
        <c:crossAx val="102299904"/>
        <c:crosses val="autoZero"/>
        <c:crossBetween val="between"/>
      </c:valAx>
      <c:spPr>
        <a:solidFill>
          <a:srgbClr val="FFFFCC"/>
        </a:solidFill>
        <a:ln>
          <a:solidFill>
            <a:sysClr val="windowText" lastClr="000000"/>
          </a:solidFill>
        </a:ln>
      </c:spPr>
    </c:plotArea>
    <c:legend>
      <c:legendPos val="r"/>
      <c:layout>
        <c:manualLayout>
          <c:xMode val="edge"/>
          <c:yMode val="edge"/>
          <c:x val="8.8269883695730716E-2"/>
          <c:y val="5.1206392723176807E-2"/>
          <c:w val="0.79834559561434471"/>
          <c:h val="0.10495278496092079"/>
        </c:manualLayout>
      </c:layout>
    </c:legend>
    <c:plotVisOnly val="1"/>
    <c:dispBlanksAs val="gap"/>
  </c:chart>
  <c:spPr>
    <a:solidFill>
      <a:srgbClr val="FFFFCC"/>
    </a:solidFill>
    <a:ln w="15875">
      <a:solidFill>
        <a:sysClr val="windowText" lastClr="000000"/>
      </a:solidFill>
    </a:ln>
  </c:spPr>
  <c:txPr>
    <a:bodyPr/>
    <a:lstStyle/>
    <a:p>
      <a:pPr>
        <a:defRPr sz="1050">
          <a:latin typeface="Arial" pitchFamily="34" charset="0"/>
          <a:cs typeface="Arial" pitchFamily="34" charset="0"/>
        </a:defRPr>
      </a:pPr>
      <a:endParaRPr lang="cs-CZ"/>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8.2891670915236346E-2"/>
          <c:y val="3.6393713813068655E-2"/>
          <c:w val="0.89631696217828849"/>
          <c:h val="0.89069745934363664"/>
        </c:manualLayout>
      </c:layout>
      <c:lineChart>
        <c:grouping val="standard"/>
        <c:ser>
          <c:idx val="0"/>
          <c:order val="0"/>
          <c:tx>
            <c:strRef>
              <c:f>Graf.6!$B$34</c:f>
              <c:strCache>
                <c:ptCount val="1"/>
                <c:pt idx="0">
                  <c:v>muži</c:v>
                </c:pt>
              </c:strCache>
            </c:strRef>
          </c:tx>
          <c:spPr>
            <a:ln>
              <a:solidFill>
                <a:srgbClr val="0070C0"/>
              </a:solidFill>
            </a:ln>
          </c:spPr>
          <c:marker>
            <c:spPr>
              <a:solidFill>
                <a:srgbClr val="0099FF"/>
              </a:solidFill>
            </c:spPr>
          </c:marker>
          <c:cat>
            <c:strRef>
              <c:f>Graf.6!$A$35:$A$39</c:f>
              <c:strCache>
                <c:ptCount val="5"/>
                <c:pt idx="0">
                  <c:v>15–29</c:v>
                </c:pt>
                <c:pt idx="1">
                  <c:v>30–44</c:v>
                </c:pt>
                <c:pt idx="2">
                  <c:v>45–59</c:v>
                </c:pt>
                <c:pt idx="3">
                  <c:v>60–74</c:v>
                </c:pt>
                <c:pt idx="4">
                  <c:v>75 +</c:v>
                </c:pt>
              </c:strCache>
            </c:strRef>
          </c:cat>
          <c:val>
            <c:numRef>
              <c:f>Graf.6!$B$35:$B$39</c:f>
              <c:numCache>
                <c:formatCode>0.00</c:formatCode>
                <c:ptCount val="5"/>
                <c:pt idx="0">
                  <c:v>0.66226934751160971</c:v>
                </c:pt>
                <c:pt idx="1">
                  <c:v>0.68970333875979861</c:v>
                </c:pt>
                <c:pt idx="2">
                  <c:v>0.79957387935976132</c:v>
                </c:pt>
                <c:pt idx="3">
                  <c:v>0.76164934074436563</c:v>
                </c:pt>
                <c:pt idx="4">
                  <c:v>0.60267725200089739</c:v>
                </c:pt>
              </c:numCache>
            </c:numRef>
          </c:val>
        </c:ser>
        <c:ser>
          <c:idx val="1"/>
          <c:order val="1"/>
          <c:tx>
            <c:strRef>
              <c:f>Graf.6!$C$34</c:f>
              <c:strCache>
                <c:ptCount val="1"/>
                <c:pt idx="0">
                  <c:v>ženy</c:v>
                </c:pt>
              </c:strCache>
            </c:strRef>
          </c:tx>
          <c:spPr>
            <a:ln>
              <a:solidFill>
                <a:srgbClr val="FF0000"/>
              </a:solidFill>
            </a:ln>
          </c:spPr>
          <c:marker>
            <c:spPr>
              <a:solidFill>
                <a:srgbClr val="FF0000"/>
              </a:solidFill>
              <a:ln>
                <a:solidFill>
                  <a:srgbClr val="FF0000"/>
                </a:solidFill>
              </a:ln>
            </c:spPr>
          </c:marker>
          <c:cat>
            <c:strRef>
              <c:f>Graf.6!$A$35:$A$39</c:f>
              <c:strCache>
                <c:ptCount val="5"/>
                <c:pt idx="0">
                  <c:v>15–29</c:v>
                </c:pt>
                <c:pt idx="1">
                  <c:v>30–44</c:v>
                </c:pt>
                <c:pt idx="2">
                  <c:v>45–59</c:v>
                </c:pt>
                <c:pt idx="3">
                  <c:v>60–74</c:v>
                </c:pt>
                <c:pt idx="4">
                  <c:v>75 +</c:v>
                </c:pt>
              </c:strCache>
            </c:strRef>
          </c:cat>
          <c:val>
            <c:numRef>
              <c:f>Graf.6!$C$35:$C$39</c:f>
              <c:numCache>
                <c:formatCode>0.00</c:formatCode>
                <c:ptCount val="5"/>
                <c:pt idx="0">
                  <c:v>0.67634904750220215</c:v>
                </c:pt>
                <c:pt idx="1">
                  <c:v>0.74334527345164603</c:v>
                </c:pt>
                <c:pt idx="2">
                  <c:v>0.80583229005993251</c:v>
                </c:pt>
                <c:pt idx="3">
                  <c:v>0.74107993579682663</c:v>
                </c:pt>
                <c:pt idx="4">
                  <c:v>0.50733930930914706</c:v>
                </c:pt>
              </c:numCache>
            </c:numRef>
          </c:val>
        </c:ser>
        <c:ser>
          <c:idx val="2"/>
          <c:order val="2"/>
          <c:tx>
            <c:strRef>
              <c:f>Graf.6!$D$34</c:f>
              <c:strCache>
                <c:ptCount val="1"/>
                <c:pt idx="0">
                  <c:v>celkem</c:v>
                </c:pt>
              </c:strCache>
            </c:strRef>
          </c:tx>
          <c:spPr>
            <a:ln>
              <a:solidFill>
                <a:srgbClr val="92D050"/>
              </a:solidFill>
            </a:ln>
          </c:spPr>
          <c:marker>
            <c:spPr>
              <a:solidFill>
                <a:srgbClr val="92D050"/>
              </a:solidFill>
            </c:spPr>
          </c:marker>
          <c:cat>
            <c:strRef>
              <c:f>Graf.6!$A$35:$A$39</c:f>
              <c:strCache>
                <c:ptCount val="5"/>
                <c:pt idx="0">
                  <c:v>15–29</c:v>
                </c:pt>
                <c:pt idx="1">
                  <c:v>30–44</c:v>
                </c:pt>
                <c:pt idx="2">
                  <c:v>45–59</c:v>
                </c:pt>
                <c:pt idx="3">
                  <c:v>60–74</c:v>
                </c:pt>
                <c:pt idx="4">
                  <c:v>75 +</c:v>
                </c:pt>
              </c:strCache>
            </c:strRef>
          </c:cat>
          <c:val>
            <c:numRef>
              <c:f>Graf.6!$D$35:$D$39</c:f>
              <c:numCache>
                <c:formatCode>0.00</c:formatCode>
                <c:ptCount val="5"/>
                <c:pt idx="0">
                  <c:v>0.66836926222872672</c:v>
                </c:pt>
                <c:pt idx="1">
                  <c:v>0.71651968294514601</c:v>
                </c:pt>
                <c:pt idx="2">
                  <c:v>0.8026778908528498</c:v>
                </c:pt>
                <c:pt idx="3">
                  <c:v>0.7519279449131967</c:v>
                </c:pt>
                <c:pt idx="4">
                  <c:v>0.53872650835276858</c:v>
                </c:pt>
              </c:numCache>
            </c:numRef>
          </c:val>
        </c:ser>
        <c:marker val="1"/>
        <c:axId val="102470016"/>
        <c:axId val="102471936"/>
      </c:lineChart>
      <c:catAx>
        <c:axId val="102470016"/>
        <c:scaling>
          <c:orientation val="minMax"/>
        </c:scaling>
        <c:axPos val="b"/>
        <c:minorGridlines/>
        <c:numFmt formatCode="General" sourceLinked="0"/>
        <c:majorTickMark val="none"/>
        <c:tickLblPos val="nextTo"/>
        <c:spPr>
          <a:ln>
            <a:solidFill>
              <a:schemeClr val="tx1"/>
            </a:solidFill>
          </a:ln>
        </c:spPr>
        <c:crossAx val="102471936"/>
        <c:crosses val="autoZero"/>
        <c:auto val="1"/>
        <c:lblAlgn val="ctr"/>
        <c:lblOffset val="100"/>
      </c:catAx>
      <c:valAx>
        <c:axId val="102471936"/>
        <c:scaling>
          <c:orientation val="minMax"/>
          <c:max val="0.9"/>
          <c:min val="0.45"/>
        </c:scaling>
        <c:axPos val="l"/>
        <c:majorGridlines/>
        <c:numFmt formatCode="0.00" sourceLinked="1"/>
        <c:majorTickMark val="none"/>
        <c:tickLblPos val="nextTo"/>
        <c:crossAx val="102470016"/>
        <c:crosses val="autoZero"/>
        <c:crossBetween val="between"/>
      </c:valAx>
      <c:spPr>
        <a:solidFill>
          <a:srgbClr val="FFFFCC"/>
        </a:solidFill>
      </c:spPr>
    </c:plotArea>
    <c:legend>
      <c:legendPos val="r"/>
      <c:layout>
        <c:manualLayout>
          <c:xMode val="edge"/>
          <c:yMode val="edge"/>
          <c:x val="8.3425949144893499E-2"/>
          <c:y val="4.1380817245560038E-2"/>
          <c:w val="0.2106714628297362"/>
          <c:h val="0.18693473489511353"/>
        </c:manualLayout>
      </c:layout>
      <c:spPr>
        <a:solidFill>
          <a:srgbClr val="FFFFCC"/>
        </a:solidFill>
      </c:spPr>
    </c:legend>
    <c:plotVisOnly val="1"/>
    <c:dispBlanksAs val="gap"/>
  </c:chart>
  <c:spPr>
    <a:solidFill>
      <a:srgbClr val="FFFFCC"/>
    </a:solidFill>
    <a:ln w="19050">
      <a:solidFill>
        <a:schemeClr val="tx1"/>
      </a:solidFill>
    </a:ln>
  </c:spPr>
  <c:txPr>
    <a:bodyPr/>
    <a:lstStyle/>
    <a:p>
      <a:pPr>
        <a:defRPr sz="1100">
          <a:latin typeface="Arial" pitchFamily="34" charset="0"/>
          <a:cs typeface="Arial" pitchFamily="34" charset="0"/>
        </a:defRPr>
      </a:pPr>
      <a:endParaRPr lang="cs-CZ"/>
    </a:p>
  </c:txPr>
  <c:externalData r:id="rId1"/>
</c:chartSpace>
</file>

<file path=word/theme/theme1.xml><?xml version="1.0" encoding="utf-8"?>
<a:theme xmlns:a="http://schemas.openxmlformats.org/drawingml/2006/main" name="Motiv sady Office">
  <a:themeElements>
    <a:clrScheme name="Tok">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255BF-ACFC-48E3-BDB0-F7D4E940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36</Pages>
  <Words>7659</Words>
  <Characters>45190</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Morávková Hana</dc:creator>
  <cp:lastModifiedBy>kotynek4253</cp:lastModifiedBy>
  <cp:revision>3</cp:revision>
  <cp:lastPrinted>2014-04-17T14:44:00Z</cp:lastPrinted>
  <dcterms:created xsi:type="dcterms:W3CDTF">2014-04-30T07:24:00Z</dcterms:created>
  <dcterms:modified xsi:type="dcterms:W3CDTF">2014-04-30T07:48:00Z</dcterms:modified>
</cp:coreProperties>
</file>