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8EA" w:rsidRPr="007232B9" w:rsidRDefault="00E22D8C" w:rsidP="00E22D8C">
      <w:pPr>
        <w:rPr>
          <w:rFonts w:ascii="Arial" w:hAnsi="Arial" w:cs="Arial"/>
          <w:b/>
          <w:bCs/>
          <w:sz w:val="22"/>
          <w:szCs w:val="22"/>
          <w:lang w:val="cs-CZ"/>
        </w:rPr>
      </w:pPr>
      <w:r w:rsidRPr="007232B9">
        <w:rPr>
          <w:rFonts w:ascii="Arial" w:hAnsi="Arial" w:cs="Arial"/>
          <w:b/>
          <w:bCs/>
          <w:sz w:val="22"/>
          <w:szCs w:val="22"/>
          <w:lang w:val="cs-CZ"/>
        </w:rPr>
        <w:t>Metodické vysvětlivky</w:t>
      </w:r>
    </w:p>
    <w:p w:rsidR="00E22D8C" w:rsidRDefault="001538EA" w:rsidP="00E22D8C">
      <w:pPr>
        <w:rPr>
          <w:rFonts w:ascii="Arial" w:hAnsi="Arial" w:cs="Arial"/>
          <w:b/>
          <w:bCs/>
          <w:sz w:val="22"/>
          <w:szCs w:val="22"/>
          <w:lang w:val="cs-CZ"/>
        </w:rPr>
      </w:pPr>
      <w:r w:rsidRPr="007232B9">
        <w:rPr>
          <w:rFonts w:ascii="Arial" w:hAnsi="Arial" w:cs="Arial"/>
          <w:b/>
          <w:bCs/>
          <w:sz w:val="22"/>
          <w:szCs w:val="22"/>
          <w:lang w:val="cs-CZ"/>
        </w:rPr>
        <w:t>zahraničního obchodu se zbožím</w:t>
      </w:r>
      <w:r w:rsidR="006A63EA" w:rsidRPr="007232B9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</w:p>
    <w:p w:rsidR="00120C80" w:rsidRPr="00BB7C32" w:rsidRDefault="00120C80" w:rsidP="00B8014C">
      <w:pPr>
        <w:spacing w:after="120"/>
        <w:rPr>
          <w:rFonts w:ascii="Arial" w:hAnsi="Arial" w:cs="Arial"/>
          <w:b/>
          <w:bCs/>
          <w:color w:val="FF0000"/>
          <w:sz w:val="22"/>
          <w:szCs w:val="22"/>
          <w:lang w:val="cs-CZ"/>
        </w:rPr>
      </w:pPr>
    </w:p>
    <w:p w:rsidR="00C31497" w:rsidRPr="00CE70C3" w:rsidRDefault="00C31497" w:rsidP="00C314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18"/>
          <w:szCs w:val="18"/>
          <w:lang w:val="cs-CZ"/>
        </w:rPr>
      </w:pPr>
      <w:r w:rsidRPr="00CE70C3">
        <w:rPr>
          <w:rFonts w:ascii="Arial" w:hAnsi="Arial" w:cs="Arial"/>
          <w:b/>
          <w:bCs/>
          <w:sz w:val="18"/>
          <w:szCs w:val="18"/>
          <w:lang w:val="cs-CZ"/>
        </w:rPr>
        <w:t>Zahraniční obchod se zbožím obsahuje údaje, které jsou založené na změně vlastnictví mezi rezidenty a nerezidenty</w:t>
      </w:r>
      <w:r w:rsidRPr="00CE70C3">
        <w:rPr>
          <w:rFonts w:ascii="Arial" w:hAnsi="Arial" w:cs="Arial"/>
          <w:bCs/>
          <w:sz w:val="18"/>
          <w:szCs w:val="18"/>
          <w:lang w:val="cs-CZ"/>
        </w:rPr>
        <w:t xml:space="preserve">. </w:t>
      </w:r>
    </w:p>
    <w:p w:rsidR="00C31497" w:rsidRPr="00CE70C3" w:rsidRDefault="00217D7E" w:rsidP="00C314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jc w:val="both"/>
        <w:rPr>
          <w:rFonts w:ascii="Arial" w:hAnsi="Arial" w:cs="Arial"/>
          <w:bCs/>
          <w:sz w:val="18"/>
          <w:szCs w:val="18"/>
          <w:lang w:val="cs-CZ"/>
        </w:rPr>
      </w:pPr>
      <w:r>
        <w:rPr>
          <w:rFonts w:ascii="Arial" w:hAnsi="Arial" w:cs="Arial"/>
          <w:b/>
          <w:bCs/>
          <w:sz w:val="18"/>
          <w:szCs w:val="18"/>
          <w:lang w:val="cs-CZ"/>
        </w:rPr>
        <w:t>Statistika z</w:t>
      </w:r>
      <w:r w:rsidR="00C31497" w:rsidRPr="00CE70C3">
        <w:rPr>
          <w:rFonts w:ascii="Arial" w:hAnsi="Arial" w:cs="Arial"/>
          <w:b/>
          <w:bCs/>
          <w:sz w:val="18"/>
          <w:szCs w:val="18"/>
          <w:lang w:val="cs-CZ"/>
        </w:rPr>
        <w:t>ahraniční</w:t>
      </w:r>
      <w:r>
        <w:rPr>
          <w:rFonts w:ascii="Arial" w:hAnsi="Arial" w:cs="Arial"/>
          <w:b/>
          <w:bCs/>
          <w:sz w:val="18"/>
          <w:szCs w:val="18"/>
          <w:lang w:val="cs-CZ"/>
        </w:rPr>
        <w:t>ho</w:t>
      </w:r>
      <w:r w:rsidR="00C31497" w:rsidRPr="00CE70C3">
        <w:rPr>
          <w:rFonts w:ascii="Arial" w:hAnsi="Arial" w:cs="Arial"/>
          <w:b/>
          <w:bCs/>
          <w:sz w:val="18"/>
          <w:szCs w:val="18"/>
          <w:lang w:val="cs-CZ"/>
        </w:rPr>
        <w:t xml:space="preserve"> obchod</w:t>
      </w:r>
      <w:r>
        <w:rPr>
          <w:rFonts w:ascii="Arial" w:hAnsi="Arial" w:cs="Arial"/>
          <w:b/>
          <w:bCs/>
          <w:sz w:val="18"/>
          <w:szCs w:val="18"/>
          <w:lang w:val="cs-CZ"/>
        </w:rPr>
        <w:t>u</w:t>
      </w:r>
      <w:r w:rsidR="00C31497" w:rsidRPr="00CE70C3">
        <w:rPr>
          <w:rFonts w:ascii="Arial" w:hAnsi="Arial" w:cs="Arial"/>
          <w:b/>
          <w:bCs/>
          <w:sz w:val="18"/>
          <w:szCs w:val="18"/>
          <w:lang w:val="cs-CZ"/>
        </w:rPr>
        <w:t xml:space="preserve"> se zbožím</w:t>
      </w:r>
      <w:r w:rsidR="00C31497" w:rsidRPr="00CE70C3">
        <w:rPr>
          <w:rFonts w:ascii="Arial" w:hAnsi="Arial" w:cs="Arial"/>
          <w:bCs/>
          <w:sz w:val="18"/>
          <w:szCs w:val="18"/>
          <w:lang w:val="cs-CZ"/>
        </w:rPr>
        <w:t xml:space="preserve"> vypovídá o vývozní a dovozní výkonnosti české ekonomiky, tedy i o obchodní bilanci České republiky. K zahraničnímu obchodu dochází ve chvíli, kdy spolu obchodují české subjekty (rezidenti) a zahraniční subjekty (nerezidenti), a samotný pohyb zboží přes hranice pro něj nemusí být rozhodující.</w:t>
      </w:r>
    </w:p>
    <w:p w:rsidR="00C31497" w:rsidRPr="00CE70C3" w:rsidRDefault="00C31497" w:rsidP="00C314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jc w:val="both"/>
        <w:rPr>
          <w:rFonts w:ascii="Arial" w:hAnsi="Arial" w:cs="Arial"/>
          <w:bCs/>
          <w:sz w:val="18"/>
          <w:szCs w:val="18"/>
          <w:lang w:val="cs-CZ"/>
        </w:rPr>
      </w:pPr>
      <w:r w:rsidRPr="00CE70C3">
        <w:rPr>
          <w:rFonts w:ascii="Arial" w:hAnsi="Arial" w:cs="Arial"/>
          <w:b/>
          <w:bCs/>
          <w:sz w:val="18"/>
          <w:szCs w:val="18"/>
          <w:lang w:val="cs-CZ"/>
        </w:rPr>
        <w:t xml:space="preserve">Zdrojem údajů pro propočet zahraničního obchodu se zbožím </w:t>
      </w:r>
      <w:r w:rsidRPr="00CE70C3">
        <w:rPr>
          <w:rFonts w:ascii="Arial" w:hAnsi="Arial" w:cs="Arial"/>
          <w:bCs/>
          <w:sz w:val="18"/>
          <w:szCs w:val="18"/>
          <w:lang w:val="cs-CZ"/>
        </w:rPr>
        <w:t>jsou zejména informace o pohybu zboží přes hranice doplněné o další datové zdroje, kterými jsou především daňová přiznání k dani z přidané hodnoty a údaje ze statistiky průmyslu. Zboží, které je pouze přesouváno na/z území České republiky zahraničními subjekty (nerezidenty), není chápáno jako vývoz a dovoz. Za vývoz a dovoz České republiky je naopak považován obchod, který probíhá i mezi českými a zahraničními subjekty na území České republiky, což je díky zapojení České republiky do jednotného evropského trhu možné.</w:t>
      </w:r>
    </w:p>
    <w:p w:rsidR="00C31497" w:rsidRPr="00CE70C3" w:rsidRDefault="00C31497" w:rsidP="00C314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jc w:val="both"/>
        <w:rPr>
          <w:rFonts w:ascii="Arial" w:hAnsi="Arial" w:cs="Arial"/>
          <w:sz w:val="18"/>
          <w:szCs w:val="18"/>
          <w:lang w:val="cs-CZ"/>
        </w:rPr>
      </w:pPr>
      <w:r w:rsidRPr="00CE70C3">
        <w:rPr>
          <w:rFonts w:ascii="Arial" w:hAnsi="Arial" w:cs="Arial"/>
          <w:b/>
          <w:bCs/>
          <w:sz w:val="18"/>
          <w:szCs w:val="18"/>
          <w:lang w:val="cs-CZ"/>
        </w:rPr>
        <w:t xml:space="preserve">Informace o pohybu zboží přes hranice </w:t>
      </w:r>
      <w:r w:rsidRPr="00CE70C3">
        <w:rPr>
          <w:rFonts w:ascii="Arial" w:hAnsi="Arial" w:cs="Arial"/>
          <w:bCs/>
          <w:sz w:val="18"/>
          <w:szCs w:val="18"/>
          <w:lang w:val="cs-CZ"/>
        </w:rPr>
        <w:t>jsou souhrnem fyzických toků zboží s členskými státy Evropské unie a se státy mimo EU.</w:t>
      </w:r>
      <w:r w:rsidRPr="00CE70C3">
        <w:rPr>
          <w:rFonts w:ascii="Arial" w:hAnsi="Arial" w:cs="Arial"/>
          <w:sz w:val="18"/>
          <w:szCs w:val="18"/>
          <w:lang w:val="cs-CZ"/>
        </w:rPr>
        <w:t xml:space="preserve"> Údaje o zboží, které je předmětem pohybu zboží přes hranice mezi členskými státy EU, předává zpravodajská jednotka celnímu úřadu na výkazu pro </w:t>
      </w:r>
      <w:r w:rsidRPr="00CE70C3">
        <w:rPr>
          <w:rFonts w:ascii="Arial" w:hAnsi="Arial" w:cs="Arial"/>
          <w:b/>
          <w:sz w:val="18"/>
          <w:szCs w:val="18"/>
          <w:lang w:val="cs-CZ"/>
        </w:rPr>
        <w:t>Intrastat</w:t>
      </w:r>
      <w:r w:rsidRPr="00CE70C3">
        <w:rPr>
          <w:rFonts w:ascii="Arial" w:hAnsi="Arial" w:cs="Arial"/>
          <w:sz w:val="18"/>
          <w:szCs w:val="18"/>
          <w:lang w:val="cs-CZ"/>
        </w:rPr>
        <w:t xml:space="preserve"> s údaji o </w:t>
      </w:r>
      <w:r w:rsidR="00602241">
        <w:rPr>
          <w:rFonts w:ascii="Arial" w:hAnsi="Arial" w:cs="Arial"/>
          <w:sz w:val="18"/>
          <w:szCs w:val="18"/>
          <w:lang w:val="cs-CZ"/>
        </w:rPr>
        <w:t>vývozu zboží do zemí uvnitř EU</w:t>
      </w:r>
      <w:r w:rsidRPr="00CE70C3">
        <w:rPr>
          <w:rFonts w:ascii="Arial" w:hAnsi="Arial" w:cs="Arial"/>
          <w:sz w:val="18"/>
          <w:szCs w:val="18"/>
          <w:lang w:val="cs-CZ"/>
        </w:rPr>
        <w:t xml:space="preserve"> nebo </w:t>
      </w:r>
      <w:r w:rsidR="00602241">
        <w:rPr>
          <w:rFonts w:ascii="Arial" w:hAnsi="Arial" w:cs="Arial"/>
          <w:sz w:val="18"/>
          <w:szCs w:val="18"/>
          <w:lang w:val="cs-CZ"/>
        </w:rPr>
        <w:t>dovozu</w:t>
      </w:r>
      <w:r w:rsidRPr="00CE70C3">
        <w:rPr>
          <w:rFonts w:ascii="Arial" w:hAnsi="Arial" w:cs="Arial"/>
          <w:sz w:val="18"/>
          <w:szCs w:val="18"/>
          <w:lang w:val="cs-CZ"/>
        </w:rPr>
        <w:t xml:space="preserve"> zboží</w:t>
      </w:r>
      <w:r w:rsidR="00602241">
        <w:rPr>
          <w:rFonts w:ascii="Arial" w:hAnsi="Arial" w:cs="Arial"/>
          <w:sz w:val="18"/>
          <w:szCs w:val="18"/>
          <w:lang w:val="cs-CZ"/>
        </w:rPr>
        <w:t xml:space="preserve"> ze zemí uvnitř EU</w:t>
      </w:r>
      <w:r w:rsidRPr="00CE70C3">
        <w:rPr>
          <w:rFonts w:ascii="Arial" w:hAnsi="Arial" w:cs="Arial"/>
          <w:sz w:val="18"/>
          <w:szCs w:val="18"/>
          <w:lang w:val="cs-CZ"/>
        </w:rPr>
        <w:t>. Údaje o pohybech zboží se státy mimo EU (</w:t>
      </w:r>
      <w:r w:rsidRPr="00CE70C3">
        <w:rPr>
          <w:rFonts w:ascii="Arial" w:hAnsi="Arial" w:cs="Arial"/>
          <w:b/>
          <w:sz w:val="18"/>
          <w:szCs w:val="18"/>
          <w:lang w:val="cs-CZ"/>
        </w:rPr>
        <w:t>Extrastat</w:t>
      </w:r>
      <w:r w:rsidRPr="00CE70C3">
        <w:rPr>
          <w:rFonts w:ascii="Arial" w:hAnsi="Arial" w:cs="Arial"/>
          <w:sz w:val="18"/>
          <w:szCs w:val="18"/>
          <w:lang w:val="cs-CZ"/>
        </w:rPr>
        <w:t>) se uvádějí v celním prohlášení. Sběr a prvotní kontrolu uvedených dat zajišťuje Generální ředitelství cel.</w:t>
      </w:r>
    </w:p>
    <w:p w:rsidR="00C31497" w:rsidRPr="00CE70C3" w:rsidRDefault="00C31497" w:rsidP="00C31497">
      <w:pPr>
        <w:spacing w:before="120"/>
        <w:jc w:val="both"/>
        <w:rPr>
          <w:rFonts w:ascii="Arial" w:hAnsi="Arial" w:cs="Arial"/>
          <w:sz w:val="18"/>
          <w:szCs w:val="18"/>
          <w:lang w:val="cs-CZ"/>
        </w:rPr>
      </w:pPr>
      <w:r w:rsidRPr="00F81AF6">
        <w:rPr>
          <w:rFonts w:ascii="Arial" w:hAnsi="Arial" w:cs="Arial"/>
          <w:sz w:val="18"/>
          <w:szCs w:val="18"/>
          <w:lang w:val="cs-CZ"/>
        </w:rPr>
        <w:t>V souladu se závaznými předpisy EU je zjišťování údajů o mezinárodním obcho</w:t>
      </w:r>
      <w:r w:rsidR="00C56B01">
        <w:rPr>
          <w:rFonts w:ascii="Arial" w:hAnsi="Arial" w:cs="Arial"/>
          <w:sz w:val="18"/>
          <w:szCs w:val="18"/>
          <w:lang w:val="cs-CZ"/>
        </w:rPr>
        <w:t>du legislativně upraveno celním </w:t>
      </w:r>
      <w:r w:rsidRPr="00F81AF6">
        <w:rPr>
          <w:rFonts w:ascii="Arial" w:hAnsi="Arial" w:cs="Arial"/>
          <w:sz w:val="18"/>
          <w:szCs w:val="18"/>
          <w:lang w:val="cs-CZ"/>
        </w:rPr>
        <w:t>zákonem č. 242/2016 Sb.</w:t>
      </w:r>
      <w:r w:rsidR="0006487D" w:rsidRPr="00F81AF6">
        <w:rPr>
          <w:rFonts w:ascii="Arial" w:hAnsi="Arial" w:cs="Arial"/>
          <w:sz w:val="18"/>
          <w:szCs w:val="18"/>
          <w:lang w:val="cs-CZ"/>
        </w:rPr>
        <w:t>, ve znění pozdějších předpisů.</w:t>
      </w:r>
      <w:r w:rsidRPr="00F81AF6">
        <w:rPr>
          <w:rFonts w:ascii="Arial" w:hAnsi="Arial" w:cs="Arial"/>
          <w:sz w:val="18"/>
          <w:szCs w:val="18"/>
          <w:lang w:val="cs-CZ"/>
        </w:rPr>
        <w:t xml:space="preserve"> Pravidla provádění Intrastatu stanoví nařízení vlády č. 333/2021 Sb., k provedení některých ustanovení celního zákona v oblasti statistiky</w:t>
      </w:r>
      <w:r w:rsidR="00C56B01">
        <w:rPr>
          <w:rFonts w:ascii="Arial" w:hAnsi="Arial" w:cs="Arial"/>
          <w:sz w:val="18"/>
          <w:szCs w:val="18"/>
          <w:lang w:val="cs-CZ"/>
        </w:rPr>
        <w:t>, ve znění nařízení vlády č. </w:t>
      </w:r>
      <w:r w:rsidR="0006487D" w:rsidRPr="00F81AF6">
        <w:rPr>
          <w:rFonts w:ascii="Arial" w:hAnsi="Arial" w:cs="Arial"/>
          <w:sz w:val="18"/>
          <w:szCs w:val="18"/>
          <w:lang w:val="cs-CZ"/>
        </w:rPr>
        <w:t>442/2023 Sb</w:t>
      </w:r>
      <w:r w:rsidRPr="00F81AF6">
        <w:rPr>
          <w:rFonts w:ascii="Arial" w:hAnsi="Arial" w:cs="Arial"/>
          <w:sz w:val="18"/>
          <w:szCs w:val="18"/>
          <w:lang w:val="cs-CZ"/>
        </w:rPr>
        <w:t>.</w:t>
      </w:r>
    </w:p>
    <w:p w:rsidR="00C31497" w:rsidRPr="00CE70C3" w:rsidRDefault="00C31497" w:rsidP="00C31497">
      <w:pPr>
        <w:jc w:val="both"/>
        <w:rPr>
          <w:rFonts w:ascii="Arial" w:hAnsi="Arial" w:cs="Arial"/>
          <w:bCs/>
          <w:sz w:val="18"/>
          <w:szCs w:val="18"/>
          <w:lang w:val="cs-CZ"/>
        </w:rPr>
      </w:pPr>
    </w:p>
    <w:p w:rsidR="00C31497" w:rsidRPr="00CE70C3" w:rsidRDefault="00C31497" w:rsidP="00C31497">
      <w:pPr>
        <w:jc w:val="both"/>
        <w:rPr>
          <w:rFonts w:ascii="Arial" w:hAnsi="Arial" w:cs="Arial"/>
          <w:bCs/>
          <w:sz w:val="18"/>
          <w:szCs w:val="18"/>
          <w:lang w:val="cs-CZ"/>
        </w:rPr>
      </w:pPr>
      <w:r w:rsidRPr="00CE70C3">
        <w:rPr>
          <w:rFonts w:ascii="Arial" w:hAnsi="Arial" w:cs="Arial"/>
          <w:b/>
          <w:bCs/>
          <w:sz w:val="18"/>
          <w:szCs w:val="18"/>
          <w:lang w:val="cs-CZ"/>
        </w:rPr>
        <w:t xml:space="preserve">Ve statistice zahraničního obchodu se zbožím </w:t>
      </w:r>
      <w:r w:rsidRPr="00CE70C3">
        <w:rPr>
          <w:rFonts w:ascii="Arial" w:hAnsi="Arial" w:cs="Arial"/>
          <w:bCs/>
          <w:sz w:val="18"/>
          <w:szCs w:val="18"/>
          <w:lang w:val="cs-CZ"/>
        </w:rPr>
        <w:t xml:space="preserve">je za </w:t>
      </w:r>
      <w:r w:rsidRPr="00CE70C3">
        <w:rPr>
          <w:rFonts w:ascii="Arial" w:hAnsi="Arial" w:cs="Arial"/>
          <w:b/>
          <w:bCs/>
          <w:sz w:val="18"/>
          <w:szCs w:val="18"/>
          <w:lang w:val="cs-CZ"/>
        </w:rPr>
        <w:t>vývoz</w:t>
      </w:r>
      <w:r w:rsidRPr="00CE70C3">
        <w:rPr>
          <w:rFonts w:ascii="Arial" w:hAnsi="Arial" w:cs="Arial"/>
          <w:bCs/>
          <w:sz w:val="18"/>
          <w:szCs w:val="18"/>
          <w:lang w:val="cs-CZ"/>
        </w:rPr>
        <w:t xml:space="preserve"> považována hodnota vyvezeného zboží hlášená při přechodu hranic přímo rezidenty z dat Intrastatu a Extrastatu a hodnota nakoupeného zboží zahraničními subjekty (nerezidenty) na území České republiky z daňových přiznání k dani z přidané hodnoty odevzdaných nerezidenty v České republice.</w:t>
      </w:r>
    </w:p>
    <w:p w:rsidR="00C31497" w:rsidRPr="00CE70C3" w:rsidRDefault="00C31497" w:rsidP="00C31497">
      <w:pPr>
        <w:spacing w:before="120"/>
        <w:jc w:val="both"/>
        <w:rPr>
          <w:rFonts w:ascii="Arial" w:hAnsi="Arial" w:cs="Arial"/>
          <w:bCs/>
          <w:sz w:val="18"/>
          <w:szCs w:val="18"/>
          <w:lang w:val="cs-CZ"/>
        </w:rPr>
      </w:pPr>
      <w:r w:rsidRPr="00CE70C3">
        <w:rPr>
          <w:rFonts w:ascii="Arial" w:hAnsi="Arial" w:cs="Arial"/>
          <w:bCs/>
          <w:sz w:val="18"/>
          <w:szCs w:val="18"/>
          <w:lang w:val="cs-CZ"/>
        </w:rPr>
        <w:t xml:space="preserve">Za </w:t>
      </w:r>
      <w:r w:rsidRPr="00CE70C3">
        <w:rPr>
          <w:rFonts w:ascii="Arial" w:hAnsi="Arial" w:cs="Arial"/>
          <w:b/>
          <w:bCs/>
          <w:sz w:val="18"/>
          <w:szCs w:val="18"/>
          <w:lang w:val="cs-CZ"/>
        </w:rPr>
        <w:t>dovoz</w:t>
      </w:r>
      <w:r w:rsidRPr="00CE70C3">
        <w:rPr>
          <w:rFonts w:ascii="Arial" w:hAnsi="Arial" w:cs="Arial"/>
          <w:bCs/>
          <w:sz w:val="18"/>
          <w:szCs w:val="18"/>
          <w:lang w:val="cs-CZ"/>
        </w:rPr>
        <w:t xml:space="preserve"> je považována hodnota dovezeného zboží hlášená při přechodu hranic přímo rezidenty z dat Intrastatu a Extrastatu a hodnota prodaného zboží zahraničními subjekty (nerezidenty) na území České republiky z daňových přiznání k dani z přidané hodnoty odevzdaných nerezidenty v České republice.</w:t>
      </w:r>
    </w:p>
    <w:p w:rsidR="00C31497" w:rsidRPr="009940D8" w:rsidRDefault="00C31497" w:rsidP="00C31497">
      <w:pPr>
        <w:spacing w:before="120"/>
        <w:jc w:val="both"/>
        <w:rPr>
          <w:rFonts w:ascii="Arial" w:hAnsi="Arial" w:cs="Arial"/>
          <w:bCs/>
          <w:sz w:val="18"/>
          <w:szCs w:val="18"/>
          <w:lang w:val="cs-CZ"/>
        </w:rPr>
      </w:pPr>
      <w:r w:rsidRPr="00CE70C3">
        <w:rPr>
          <w:rFonts w:ascii="Arial" w:hAnsi="Arial" w:cs="Arial"/>
          <w:bCs/>
          <w:sz w:val="18"/>
          <w:szCs w:val="18"/>
          <w:lang w:val="cs-CZ"/>
        </w:rPr>
        <w:t xml:space="preserve">Při přechodu od údajů o pohybu zboží přes hranice k zahraničnímu obchodu se zbožím tak dochází pouze k úpravě dat za zahraniční subjekty (nerezidenty). </w:t>
      </w:r>
      <w:r w:rsidRPr="009940D8">
        <w:rPr>
          <w:rFonts w:ascii="Arial" w:hAnsi="Arial" w:cs="Arial"/>
          <w:bCs/>
          <w:sz w:val="18"/>
          <w:szCs w:val="18"/>
          <w:lang w:val="cs-CZ"/>
        </w:rPr>
        <w:t>Hodnoty vývozu a dovozu zboží hlášené českými subjekty (rezidenty) jsou ponechány beze změny a jsou tak v obou statistikách shodné.</w:t>
      </w:r>
    </w:p>
    <w:p w:rsidR="00C31497" w:rsidRDefault="00C31497" w:rsidP="00C31497">
      <w:pPr>
        <w:spacing w:before="120"/>
        <w:jc w:val="both"/>
        <w:rPr>
          <w:rFonts w:ascii="Arial" w:hAnsi="Arial" w:cs="Arial"/>
          <w:bCs/>
          <w:sz w:val="18"/>
          <w:szCs w:val="18"/>
          <w:lang w:val="cs-CZ"/>
        </w:rPr>
      </w:pPr>
      <w:r w:rsidRPr="00CE70C3">
        <w:rPr>
          <w:rFonts w:ascii="Arial" w:hAnsi="Arial" w:cs="Arial"/>
          <w:bCs/>
          <w:sz w:val="18"/>
          <w:szCs w:val="18"/>
          <w:lang w:val="cs-CZ"/>
        </w:rPr>
        <w:t>Vzhledem k tomu, že údaje v daňových přiznáních k dani z přidané hodnoty neobsahují informace o komoditní struktuře nákupů a prodejů nerezidentů v České republice, je tato struktura odvozována z komoditní struktury přeshraničních transakcí nerezidentů a z údajů průmyslové statistiky (subjektů, které svou produkci prodávají nerezidentům už na území České republiky).</w:t>
      </w:r>
    </w:p>
    <w:p w:rsidR="00533ACA" w:rsidRPr="00183CA4" w:rsidRDefault="00183CA4" w:rsidP="00C3149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183CA4">
        <w:rPr>
          <w:rFonts w:ascii="Arial" w:hAnsi="Arial" w:cs="Arial"/>
          <w:iCs/>
          <w:sz w:val="18"/>
          <w:szCs w:val="18"/>
          <w:lang w:val="cs-CZ"/>
        </w:rPr>
        <w:t>Bližší informace:</w:t>
      </w:r>
      <w:r w:rsidR="002A51FF">
        <w:rPr>
          <w:rFonts w:ascii="Arial" w:hAnsi="Arial" w:cs="Arial"/>
          <w:iCs/>
          <w:sz w:val="18"/>
          <w:szCs w:val="18"/>
          <w:lang w:val="cs-CZ"/>
        </w:rPr>
        <w:t xml:space="preserve"> </w:t>
      </w:r>
      <w:hyperlink r:id="rId8" w:history="1">
        <w:r w:rsidR="002A51FF" w:rsidRPr="002A51FF">
          <w:rPr>
            <w:rStyle w:val="Hypertextovodkaz"/>
            <w:rFonts w:ascii="Arial" w:hAnsi="Arial" w:cs="Arial"/>
            <w:sz w:val="18"/>
            <w:szCs w:val="18"/>
          </w:rPr>
          <w:t>Metodika zahraničního obchodu se zbožím</w:t>
        </w:r>
      </w:hyperlink>
      <w:r w:rsidR="002A51FF" w:rsidRPr="002A51FF">
        <w:rPr>
          <w:rFonts w:ascii="Arial" w:hAnsi="Arial" w:cs="Arial"/>
          <w:sz w:val="18"/>
          <w:szCs w:val="18"/>
        </w:rPr>
        <w:t>.</w:t>
      </w:r>
      <w:r w:rsidRPr="00183CA4">
        <w:rPr>
          <w:rFonts w:ascii="Arial" w:hAnsi="Arial" w:cs="Arial"/>
          <w:i/>
          <w:iCs/>
          <w:sz w:val="18"/>
          <w:szCs w:val="18"/>
          <w:lang w:val="cs-CZ"/>
        </w:rPr>
        <w:t xml:space="preserve"> </w:t>
      </w:r>
    </w:p>
    <w:p w:rsidR="00533ACA" w:rsidRDefault="006715B3" w:rsidP="006715B3">
      <w:pPr>
        <w:tabs>
          <w:tab w:val="left" w:pos="5891"/>
        </w:tabs>
        <w:spacing w:before="120"/>
        <w:jc w:val="both"/>
        <w:rPr>
          <w:rFonts w:ascii="Arial" w:hAnsi="Arial" w:cs="Arial"/>
          <w:bCs/>
          <w:sz w:val="18"/>
          <w:szCs w:val="18"/>
          <w:lang w:val="cs-CZ"/>
        </w:rPr>
      </w:pPr>
      <w:r>
        <w:rPr>
          <w:rFonts w:ascii="Arial" w:hAnsi="Arial" w:cs="Arial"/>
          <w:bCs/>
          <w:sz w:val="18"/>
          <w:szCs w:val="18"/>
          <w:lang w:val="cs-CZ"/>
        </w:rPr>
        <w:tab/>
      </w:r>
      <w:bookmarkStart w:id="0" w:name="_GoBack"/>
      <w:bookmarkEnd w:id="0"/>
    </w:p>
    <w:p w:rsidR="00960881" w:rsidRPr="007232B9" w:rsidRDefault="00960881" w:rsidP="00CE70C3">
      <w:pPr>
        <w:spacing w:after="160"/>
        <w:jc w:val="both"/>
        <w:rPr>
          <w:rFonts w:ascii="Arial" w:hAnsi="Arial" w:cs="Arial"/>
          <w:sz w:val="18"/>
          <w:szCs w:val="18"/>
          <w:lang w:val="cs-CZ"/>
        </w:rPr>
      </w:pPr>
      <w:r w:rsidRPr="007232B9">
        <w:rPr>
          <w:rFonts w:ascii="Arial" w:hAnsi="Arial" w:cs="Arial"/>
          <w:sz w:val="18"/>
          <w:szCs w:val="18"/>
          <w:lang w:val="cs-CZ"/>
        </w:rPr>
        <w:t>______________________________</w:t>
      </w:r>
    </w:p>
    <w:p w:rsidR="002A51FF" w:rsidRDefault="002666A1" w:rsidP="00533A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jc w:val="both"/>
        <w:rPr>
          <w:rStyle w:val="Zdraznn"/>
          <w:rFonts w:ascii="Arial" w:hAnsi="Arial" w:cs="Arial"/>
          <w:sz w:val="18"/>
          <w:szCs w:val="18"/>
          <w:lang w:val="cs-CZ"/>
        </w:rPr>
      </w:pPr>
      <w:r w:rsidRPr="00533ACA">
        <w:rPr>
          <w:rFonts w:ascii="Arial" w:hAnsi="Arial" w:cs="Arial"/>
          <w:b/>
          <w:bCs/>
          <w:sz w:val="18"/>
          <w:szCs w:val="18"/>
          <w:lang w:val="cs-CZ"/>
        </w:rPr>
        <w:t xml:space="preserve">Údaje za </w:t>
      </w:r>
      <w:r w:rsidR="00217D7E" w:rsidRPr="00533ACA">
        <w:rPr>
          <w:rFonts w:ascii="Arial" w:hAnsi="Arial" w:cs="Arial"/>
          <w:b/>
          <w:bCs/>
          <w:sz w:val="18"/>
          <w:szCs w:val="18"/>
          <w:lang w:val="cs-CZ"/>
        </w:rPr>
        <w:t xml:space="preserve">statistiku </w:t>
      </w:r>
      <w:r w:rsidRPr="00533ACA">
        <w:rPr>
          <w:rFonts w:ascii="Arial" w:hAnsi="Arial" w:cs="Arial"/>
          <w:b/>
          <w:bCs/>
          <w:sz w:val="18"/>
          <w:szCs w:val="18"/>
          <w:lang w:val="cs-CZ"/>
        </w:rPr>
        <w:t>zahraniční</w:t>
      </w:r>
      <w:r w:rsidR="00217D7E" w:rsidRPr="00533ACA">
        <w:rPr>
          <w:rFonts w:ascii="Arial" w:hAnsi="Arial" w:cs="Arial"/>
          <w:b/>
          <w:bCs/>
          <w:sz w:val="18"/>
          <w:szCs w:val="18"/>
          <w:lang w:val="cs-CZ"/>
        </w:rPr>
        <w:t>ho</w:t>
      </w:r>
      <w:r w:rsidRPr="00533ACA">
        <w:rPr>
          <w:rFonts w:ascii="Arial" w:hAnsi="Arial" w:cs="Arial"/>
          <w:b/>
          <w:bCs/>
          <w:sz w:val="18"/>
          <w:szCs w:val="18"/>
          <w:lang w:val="cs-CZ"/>
        </w:rPr>
        <w:t xml:space="preserve"> obchod</w:t>
      </w:r>
      <w:r w:rsidR="00217D7E" w:rsidRPr="00533ACA">
        <w:rPr>
          <w:rFonts w:ascii="Arial" w:hAnsi="Arial" w:cs="Arial"/>
          <w:b/>
          <w:bCs/>
          <w:sz w:val="18"/>
          <w:szCs w:val="18"/>
          <w:lang w:val="cs-CZ"/>
        </w:rPr>
        <w:t>u</w:t>
      </w:r>
      <w:r w:rsidRPr="00533ACA">
        <w:rPr>
          <w:rFonts w:ascii="Arial" w:hAnsi="Arial" w:cs="Arial"/>
          <w:b/>
          <w:bCs/>
          <w:sz w:val="18"/>
          <w:szCs w:val="18"/>
          <w:lang w:val="cs-CZ"/>
        </w:rPr>
        <w:t xml:space="preserve"> se zbožím od roku 2020 jsou přepočítávány aktualizovanou metodou založenou na vyšší míře </w:t>
      </w:r>
      <w:r w:rsidR="00533ACA" w:rsidRPr="00533ACA">
        <w:rPr>
          <w:rStyle w:val="Zdraznn"/>
          <w:rFonts w:ascii="Arial" w:hAnsi="Arial" w:cs="Arial"/>
          <w:b/>
          <w:i w:val="0"/>
          <w:sz w:val="18"/>
          <w:szCs w:val="18"/>
          <w:lang w:val="cs-CZ"/>
        </w:rPr>
        <w:t xml:space="preserve">detailu, </w:t>
      </w:r>
      <w:r w:rsidR="00533ACA" w:rsidRPr="002A51FF">
        <w:rPr>
          <w:rStyle w:val="Zdraznn"/>
          <w:rFonts w:ascii="Arial" w:hAnsi="Arial" w:cs="Arial"/>
          <w:b/>
          <w:i w:val="0"/>
          <w:sz w:val="18"/>
          <w:szCs w:val="18"/>
          <w:lang w:val="cs-CZ"/>
        </w:rPr>
        <w:t>viz</w:t>
      </w:r>
      <w:r w:rsidR="002A51FF" w:rsidRPr="002A51FF">
        <w:rPr>
          <w:rStyle w:val="Zdraznn"/>
          <w:rFonts w:ascii="Arial" w:hAnsi="Arial" w:cs="Arial"/>
          <w:b/>
          <w:i w:val="0"/>
          <w:sz w:val="18"/>
          <w:szCs w:val="18"/>
          <w:lang w:val="cs-CZ"/>
        </w:rPr>
        <w:t xml:space="preserve"> </w:t>
      </w:r>
      <w:hyperlink r:id="rId9" w:history="1">
        <w:r w:rsidR="002A51FF" w:rsidRPr="002A51FF">
          <w:rPr>
            <w:rStyle w:val="Hypertextovodkaz"/>
            <w:rFonts w:ascii="Arial" w:hAnsi="Arial" w:cs="Arial"/>
            <w:sz w:val="18"/>
            <w:szCs w:val="18"/>
          </w:rPr>
          <w:t>Aktualizace metody propočtu</w:t>
        </w:r>
        <w:r w:rsidR="002A51FF">
          <w:rPr>
            <w:rStyle w:val="Hypertextovodkaz"/>
          </w:rPr>
          <w:t xml:space="preserve"> </w:t>
        </w:r>
      </w:hyperlink>
      <w:r w:rsidR="002A51FF">
        <w:t>.</w:t>
      </w:r>
      <w:r w:rsidR="00533ACA" w:rsidRPr="00533ACA">
        <w:rPr>
          <w:rStyle w:val="Zdraznn"/>
          <w:rFonts w:ascii="Arial" w:hAnsi="Arial" w:cs="Arial"/>
          <w:sz w:val="18"/>
          <w:szCs w:val="18"/>
          <w:lang w:val="cs-CZ"/>
        </w:rPr>
        <w:t xml:space="preserve"> </w:t>
      </w:r>
    </w:p>
    <w:p w:rsidR="00E22D8C" w:rsidRDefault="002666A1" w:rsidP="00533A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jc w:val="both"/>
        <w:rPr>
          <w:rFonts w:ascii="Arial" w:hAnsi="Arial" w:cs="Arial"/>
          <w:bCs/>
          <w:sz w:val="17"/>
          <w:szCs w:val="17"/>
          <w:lang w:val="cs-CZ"/>
        </w:rPr>
      </w:pPr>
      <w:r w:rsidRPr="00CE70C3">
        <w:rPr>
          <w:rFonts w:ascii="Arial" w:hAnsi="Arial" w:cs="Arial"/>
          <w:bCs/>
          <w:sz w:val="17"/>
          <w:szCs w:val="17"/>
          <w:lang w:val="cs-CZ"/>
        </w:rPr>
        <w:t>Publikované ú</w:t>
      </w:r>
      <w:r w:rsidR="000505F4" w:rsidRPr="00CE70C3">
        <w:rPr>
          <w:rFonts w:ascii="Arial" w:hAnsi="Arial" w:cs="Arial"/>
          <w:bCs/>
          <w:sz w:val="17"/>
          <w:szCs w:val="17"/>
          <w:lang w:val="cs-CZ"/>
        </w:rPr>
        <w:t>daje za jednotliv</w:t>
      </w:r>
      <w:r w:rsidR="00D96A7C" w:rsidRPr="00CE70C3">
        <w:rPr>
          <w:rFonts w:ascii="Arial" w:hAnsi="Arial" w:cs="Arial"/>
          <w:bCs/>
          <w:sz w:val="17"/>
          <w:szCs w:val="17"/>
          <w:lang w:val="cs-CZ"/>
        </w:rPr>
        <w:t>á</w:t>
      </w:r>
      <w:r w:rsidR="000505F4" w:rsidRPr="00CE70C3">
        <w:rPr>
          <w:rFonts w:ascii="Arial" w:hAnsi="Arial" w:cs="Arial"/>
          <w:bCs/>
          <w:sz w:val="17"/>
          <w:szCs w:val="17"/>
          <w:lang w:val="cs-CZ"/>
        </w:rPr>
        <w:t xml:space="preserve"> </w:t>
      </w:r>
      <w:r w:rsidR="007105EA" w:rsidRPr="00CE70C3">
        <w:rPr>
          <w:rFonts w:ascii="Arial" w:hAnsi="Arial" w:cs="Arial"/>
          <w:bCs/>
          <w:sz w:val="17"/>
          <w:szCs w:val="17"/>
          <w:lang w:val="cs-CZ"/>
        </w:rPr>
        <w:t>čtvrtletí</w:t>
      </w:r>
      <w:r w:rsidR="000505F4" w:rsidRPr="00CE70C3">
        <w:rPr>
          <w:rFonts w:ascii="Arial" w:hAnsi="Arial" w:cs="Arial"/>
          <w:bCs/>
          <w:sz w:val="17"/>
          <w:szCs w:val="17"/>
          <w:lang w:val="cs-CZ"/>
        </w:rPr>
        <w:t xml:space="preserve"> roku 20</w:t>
      </w:r>
      <w:r w:rsidR="008539A4" w:rsidRPr="00CE70C3">
        <w:rPr>
          <w:rFonts w:ascii="Arial" w:hAnsi="Arial" w:cs="Arial"/>
          <w:bCs/>
          <w:sz w:val="17"/>
          <w:szCs w:val="17"/>
          <w:lang w:val="cs-CZ"/>
        </w:rPr>
        <w:t>2</w:t>
      </w:r>
      <w:r w:rsidR="002A51FF">
        <w:rPr>
          <w:rFonts w:ascii="Arial" w:hAnsi="Arial" w:cs="Arial"/>
          <w:bCs/>
          <w:sz w:val="17"/>
          <w:szCs w:val="17"/>
          <w:lang w:val="cs-CZ"/>
        </w:rPr>
        <w:t>2</w:t>
      </w:r>
      <w:r w:rsidR="00437790" w:rsidRPr="00CE70C3">
        <w:rPr>
          <w:rFonts w:ascii="Arial" w:hAnsi="Arial" w:cs="Arial"/>
          <w:bCs/>
          <w:sz w:val="17"/>
          <w:szCs w:val="17"/>
          <w:lang w:val="cs-CZ"/>
        </w:rPr>
        <w:t xml:space="preserve"> </w:t>
      </w:r>
      <w:r w:rsidR="00C369AC" w:rsidRPr="00CE70C3">
        <w:rPr>
          <w:rFonts w:ascii="Arial" w:hAnsi="Arial" w:cs="Arial"/>
          <w:bCs/>
          <w:sz w:val="17"/>
          <w:szCs w:val="17"/>
          <w:lang w:val="cs-CZ"/>
        </w:rPr>
        <w:t>a 202</w:t>
      </w:r>
      <w:r w:rsidR="002A51FF">
        <w:rPr>
          <w:rFonts w:ascii="Arial" w:hAnsi="Arial" w:cs="Arial"/>
          <w:bCs/>
          <w:sz w:val="17"/>
          <w:szCs w:val="17"/>
          <w:lang w:val="cs-CZ"/>
        </w:rPr>
        <w:t>3</w:t>
      </w:r>
      <w:r w:rsidR="00C369AC" w:rsidRPr="00CE70C3">
        <w:rPr>
          <w:rFonts w:ascii="Arial" w:hAnsi="Arial" w:cs="Arial"/>
          <w:bCs/>
          <w:sz w:val="17"/>
          <w:szCs w:val="17"/>
          <w:lang w:val="cs-CZ"/>
        </w:rPr>
        <w:t xml:space="preserve"> </w:t>
      </w:r>
      <w:r w:rsidR="000505F4" w:rsidRPr="00CE70C3">
        <w:rPr>
          <w:rFonts w:ascii="Arial" w:hAnsi="Arial" w:cs="Arial"/>
          <w:bCs/>
          <w:sz w:val="17"/>
          <w:szCs w:val="17"/>
          <w:lang w:val="cs-CZ"/>
        </w:rPr>
        <w:t>jsou definitivní. Údaje za jednotliv</w:t>
      </w:r>
      <w:r w:rsidR="00D96A7C" w:rsidRPr="00CE70C3">
        <w:rPr>
          <w:rFonts w:ascii="Arial" w:hAnsi="Arial" w:cs="Arial"/>
          <w:bCs/>
          <w:sz w:val="17"/>
          <w:szCs w:val="17"/>
          <w:lang w:val="cs-CZ"/>
        </w:rPr>
        <w:t>á</w:t>
      </w:r>
      <w:r w:rsidR="000505F4" w:rsidRPr="00CE70C3">
        <w:rPr>
          <w:rFonts w:ascii="Arial" w:hAnsi="Arial" w:cs="Arial"/>
          <w:bCs/>
          <w:sz w:val="17"/>
          <w:szCs w:val="17"/>
          <w:lang w:val="cs-CZ"/>
        </w:rPr>
        <w:t xml:space="preserve"> </w:t>
      </w:r>
      <w:r w:rsidR="007105EA" w:rsidRPr="00CE70C3">
        <w:rPr>
          <w:rFonts w:ascii="Arial" w:hAnsi="Arial" w:cs="Arial"/>
          <w:bCs/>
          <w:sz w:val="17"/>
          <w:szCs w:val="17"/>
          <w:lang w:val="cs-CZ"/>
        </w:rPr>
        <w:t>čtvrtletí</w:t>
      </w:r>
      <w:r w:rsidR="000505F4" w:rsidRPr="00CE70C3">
        <w:rPr>
          <w:rFonts w:ascii="Arial" w:hAnsi="Arial" w:cs="Arial"/>
          <w:bCs/>
          <w:sz w:val="17"/>
          <w:szCs w:val="17"/>
          <w:lang w:val="cs-CZ"/>
        </w:rPr>
        <w:t xml:space="preserve"> roku </w:t>
      </w:r>
      <w:r w:rsidR="00BB7C32" w:rsidRPr="00CE70C3">
        <w:rPr>
          <w:rFonts w:ascii="Arial" w:hAnsi="Arial" w:cs="Arial"/>
          <w:bCs/>
          <w:sz w:val="17"/>
          <w:szCs w:val="17"/>
          <w:lang w:val="cs-CZ"/>
        </w:rPr>
        <w:t>202</w:t>
      </w:r>
      <w:r w:rsidR="00C56B01">
        <w:rPr>
          <w:rFonts w:ascii="Arial" w:hAnsi="Arial" w:cs="Arial"/>
          <w:bCs/>
          <w:sz w:val="17"/>
          <w:szCs w:val="17"/>
          <w:lang w:val="cs-CZ"/>
        </w:rPr>
        <w:t>4</w:t>
      </w:r>
      <w:r w:rsidR="002216A1">
        <w:rPr>
          <w:rFonts w:ascii="Arial" w:hAnsi="Arial" w:cs="Arial"/>
          <w:bCs/>
          <w:sz w:val="17"/>
          <w:szCs w:val="17"/>
          <w:lang w:val="cs-CZ"/>
        </w:rPr>
        <w:t xml:space="preserve"> a 2025</w:t>
      </w:r>
      <w:r w:rsidR="00920D3C" w:rsidRPr="00CE70C3">
        <w:rPr>
          <w:rFonts w:ascii="Arial" w:hAnsi="Arial" w:cs="Arial"/>
          <w:bCs/>
          <w:sz w:val="17"/>
          <w:szCs w:val="17"/>
          <w:lang w:val="cs-CZ"/>
        </w:rPr>
        <w:t xml:space="preserve"> </w:t>
      </w:r>
      <w:r w:rsidR="000505F4" w:rsidRPr="00CE70C3">
        <w:rPr>
          <w:rFonts w:ascii="Arial" w:hAnsi="Arial" w:cs="Arial"/>
          <w:bCs/>
          <w:sz w:val="17"/>
          <w:szCs w:val="17"/>
          <w:lang w:val="cs-CZ"/>
        </w:rPr>
        <w:t xml:space="preserve">jsou předběžné. </w:t>
      </w:r>
      <w:r w:rsidR="00E22D8C" w:rsidRPr="00CE70C3">
        <w:rPr>
          <w:rFonts w:ascii="Arial" w:hAnsi="Arial" w:cs="Arial"/>
          <w:bCs/>
          <w:sz w:val="17"/>
          <w:szCs w:val="17"/>
          <w:lang w:val="cs-CZ"/>
        </w:rPr>
        <w:t>Všechny údaje jsou zpracovávány ze základních jednotek a následně zaokrouhlovány, čímž mohou vznikat rozdíly.</w:t>
      </w:r>
    </w:p>
    <w:p w:rsidR="009940D8" w:rsidRPr="00E60B7E" w:rsidRDefault="009940D8" w:rsidP="00E60B7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jc w:val="both"/>
        <w:rPr>
          <w:rFonts w:ascii="Arial" w:hAnsi="Arial" w:cs="Arial"/>
          <w:bCs/>
          <w:sz w:val="17"/>
          <w:szCs w:val="17"/>
          <w:lang w:val="cs-CZ"/>
        </w:rPr>
      </w:pPr>
      <w:r w:rsidRPr="00E60B7E">
        <w:rPr>
          <w:rFonts w:ascii="Arial" w:hAnsi="Arial" w:cs="Arial"/>
          <w:bCs/>
          <w:sz w:val="17"/>
          <w:szCs w:val="17"/>
          <w:lang w:val="cs-CZ"/>
        </w:rPr>
        <w:t xml:space="preserve">Údaje za firmy s povinností vykazovat, za které nebyla data k dispozici, byly dopočteny na základě vývozu či dovozu v minulém období. Data za firmy bez zpravodajské povinnosti byla odhadnuta podle údajů vykázaných v přiznáních k dani z přidané hodnoty. Údaje z přiznání k dani z přidané hodnoty, které nebyly dostupné, jsou odhadovány na základě hodnot v předchozích obdobích. </w:t>
      </w:r>
    </w:p>
    <w:p w:rsidR="004F1681" w:rsidRPr="004F1681" w:rsidRDefault="004F1681" w:rsidP="00E60B7E">
      <w:pPr>
        <w:spacing w:after="120"/>
        <w:jc w:val="both"/>
        <w:rPr>
          <w:rFonts w:ascii="Arial" w:hAnsi="Arial" w:cs="Arial"/>
          <w:bCs/>
          <w:sz w:val="17"/>
          <w:szCs w:val="17"/>
          <w:lang w:val="cs-CZ"/>
        </w:rPr>
      </w:pPr>
      <w:r w:rsidRPr="004F1681">
        <w:rPr>
          <w:rFonts w:ascii="Arial" w:hAnsi="Arial" w:cs="Arial"/>
          <w:bCs/>
          <w:iCs/>
          <w:sz w:val="17"/>
          <w:szCs w:val="17"/>
          <w:lang w:val="cs-CZ"/>
        </w:rPr>
        <w:t xml:space="preserve">Z bezpečnostních důvodů jsou v souladu s metodikou Eurostatu vybrané údaje za vývoz a dovoz vojenského materiálu a zbraní </w:t>
      </w:r>
      <w:r w:rsidR="005D3ABF">
        <w:rPr>
          <w:rFonts w:ascii="Arial" w:hAnsi="Arial" w:cs="Arial"/>
          <w:bCs/>
          <w:iCs/>
          <w:sz w:val="17"/>
          <w:szCs w:val="17"/>
          <w:lang w:val="cs-CZ"/>
        </w:rPr>
        <w:t>od března 2022</w:t>
      </w:r>
      <w:r w:rsidRPr="004F1681">
        <w:rPr>
          <w:rFonts w:ascii="Arial" w:hAnsi="Arial" w:cs="Arial"/>
          <w:bCs/>
          <w:iCs/>
          <w:sz w:val="17"/>
          <w:szCs w:val="17"/>
          <w:lang w:val="cs-CZ"/>
        </w:rPr>
        <w:t xml:space="preserve"> zahrnuty do jiných zbožových kódů a v jiné teritoriální struktuře tak, aby nebyl ovlivněn makroekonomický celek zahraničního obchodu se zbožím.</w:t>
      </w:r>
    </w:p>
    <w:p w:rsidR="00E22D8C" w:rsidRPr="009940D8" w:rsidRDefault="00802C93" w:rsidP="004F1681">
      <w:pPr>
        <w:jc w:val="both"/>
        <w:rPr>
          <w:rFonts w:ascii="Arial" w:hAnsi="Arial" w:cs="Arial"/>
          <w:b/>
          <w:bCs/>
          <w:sz w:val="17"/>
          <w:szCs w:val="17"/>
          <w:lang w:val="cs-CZ"/>
        </w:rPr>
      </w:pPr>
      <w:r w:rsidRPr="009940D8">
        <w:rPr>
          <w:rFonts w:ascii="Arial" w:hAnsi="Arial" w:cs="Arial"/>
          <w:b/>
          <w:bCs/>
          <w:sz w:val="17"/>
          <w:szCs w:val="17"/>
          <w:lang w:val="cs-CZ"/>
        </w:rPr>
        <w:t>EU</w:t>
      </w:r>
      <w:r w:rsidR="00E22D8C" w:rsidRPr="009940D8">
        <w:rPr>
          <w:rFonts w:ascii="Arial" w:hAnsi="Arial" w:cs="Arial"/>
          <w:b/>
          <w:bCs/>
          <w:sz w:val="17"/>
          <w:szCs w:val="17"/>
          <w:lang w:val="cs-CZ"/>
        </w:rPr>
        <w:t xml:space="preserve"> (Evropská unie) - 2</w:t>
      </w:r>
      <w:r w:rsidR="003A41F0" w:rsidRPr="009940D8">
        <w:rPr>
          <w:rFonts w:ascii="Arial" w:hAnsi="Arial" w:cs="Arial"/>
          <w:b/>
          <w:bCs/>
          <w:sz w:val="17"/>
          <w:szCs w:val="17"/>
          <w:lang w:val="cs-CZ"/>
        </w:rPr>
        <w:t>7</w:t>
      </w:r>
      <w:r w:rsidR="00E22D8C" w:rsidRPr="009940D8">
        <w:rPr>
          <w:rFonts w:ascii="Arial" w:hAnsi="Arial" w:cs="Arial"/>
          <w:b/>
          <w:bCs/>
          <w:sz w:val="17"/>
          <w:szCs w:val="17"/>
          <w:lang w:val="cs-CZ"/>
        </w:rPr>
        <w:t xml:space="preserve"> členských států: </w:t>
      </w:r>
    </w:p>
    <w:p w:rsidR="00E22D8C" w:rsidRPr="004F1681" w:rsidRDefault="00E22D8C" w:rsidP="004F1681">
      <w:pPr>
        <w:spacing w:after="120"/>
        <w:jc w:val="both"/>
        <w:rPr>
          <w:rFonts w:ascii="Arial" w:hAnsi="Arial" w:cs="Arial"/>
          <w:bCs/>
          <w:sz w:val="17"/>
          <w:szCs w:val="17"/>
          <w:lang w:val="cs-CZ"/>
        </w:rPr>
      </w:pPr>
      <w:r w:rsidRPr="004F1681">
        <w:rPr>
          <w:rFonts w:ascii="Arial" w:hAnsi="Arial" w:cs="Arial"/>
          <w:bCs/>
          <w:sz w:val="17"/>
          <w:szCs w:val="17"/>
          <w:lang w:val="cs-CZ"/>
        </w:rPr>
        <w:t>Belgie, Bulharsko, Česká republika, Dánsko, Estonsko, Finsko, Francie, Chorvatsko, Irsko, Itálie, Kypr, Litva, Lotyšsko, Lucembursko, Maďarsko, Malta, Německo, Nizozemsko, Polsko, Portugalsko, Rakousko, Rumunsko, Řecko, Slovensko, Slovinsko, Španělsko, Švédsko</w:t>
      </w:r>
      <w:r w:rsidR="00C1763B" w:rsidRPr="004F1681">
        <w:rPr>
          <w:rFonts w:ascii="Arial" w:hAnsi="Arial" w:cs="Arial"/>
          <w:bCs/>
          <w:sz w:val="17"/>
          <w:szCs w:val="17"/>
          <w:lang w:val="cs-CZ"/>
        </w:rPr>
        <w:t xml:space="preserve">. </w:t>
      </w:r>
    </w:p>
    <w:p w:rsidR="000505F4" w:rsidRPr="009940D8" w:rsidRDefault="000505F4" w:rsidP="000505F4">
      <w:pPr>
        <w:pStyle w:val="Zkladntext3"/>
        <w:rPr>
          <w:b/>
          <w:bCs/>
          <w:sz w:val="17"/>
          <w:szCs w:val="17"/>
        </w:rPr>
      </w:pPr>
      <w:r w:rsidRPr="009940D8">
        <w:rPr>
          <w:b/>
          <w:bCs/>
          <w:sz w:val="17"/>
          <w:szCs w:val="17"/>
        </w:rPr>
        <w:t>Eurozóna</w:t>
      </w:r>
      <w:r w:rsidR="00802C93" w:rsidRPr="009940D8">
        <w:rPr>
          <w:b/>
          <w:bCs/>
          <w:sz w:val="17"/>
          <w:szCs w:val="17"/>
        </w:rPr>
        <w:t>_20</w:t>
      </w:r>
      <w:r w:rsidRPr="009940D8">
        <w:rPr>
          <w:b/>
          <w:bCs/>
          <w:sz w:val="17"/>
          <w:szCs w:val="17"/>
        </w:rPr>
        <w:t xml:space="preserve">: </w:t>
      </w:r>
    </w:p>
    <w:p w:rsidR="00DF4E2C" w:rsidRDefault="000505F4" w:rsidP="000D2A12">
      <w:pPr>
        <w:pStyle w:val="Zkladntext3"/>
        <w:rPr>
          <w:bCs/>
          <w:spacing w:val="-2"/>
          <w:sz w:val="17"/>
          <w:szCs w:val="17"/>
        </w:rPr>
      </w:pPr>
      <w:r w:rsidRPr="000A1562">
        <w:rPr>
          <w:bCs/>
          <w:sz w:val="17"/>
          <w:szCs w:val="17"/>
        </w:rPr>
        <w:t xml:space="preserve">Belgie, Estonsko, Finsko, Francie, </w:t>
      </w:r>
      <w:r w:rsidR="00BB7C32">
        <w:rPr>
          <w:bCs/>
          <w:sz w:val="17"/>
          <w:szCs w:val="17"/>
        </w:rPr>
        <w:t xml:space="preserve">Chorvatsko, </w:t>
      </w:r>
      <w:r w:rsidRPr="000A1562">
        <w:rPr>
          <w:bCs/>
          <w:sz w:val="17"/>
          <w:szCs w:val="17"/>
        </w:rPr>
        <w:t>Irsko, Itálie, Kypr, Litva, Lotyšsko, Lucembursko, Malta, Německo, Nizozemsko, Portugalsko, Rakousko, Řecko, Slovensko, Slovinsko, Španělsko</w:t>
      </w:r>
      <w:r w:rsidR="00C1763B">
        <w:rPr>
          <w:bCs/>
          <w:sz w:val="17"/>
          <w:szCs w:val="17"/>
        </w:rPr>
        <w:t>.</w:t>
      </w:r>
    </w:p>
    <w:sectPr w:rsidR="00DF4E2C" w:rsidSect="00CE70C3">
      <w:headerReference w:type="even" r:id="rId10"/>
      <w:pgSz w:w="11906" w:h="16838"/>
      <w:pgMar w:top="1418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D19" w:rsidRDefault="00AC1D19">
      <w:r>
        <w:separator/>
      </w:r>
    </w:p>
  </w:endnote>
  <w:endnote w:type="continuationSeparator" w:id="0">
    <w:p w:rsidR="00AC1D19" w:rsidRDefault="00AC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D19" w:rsidRDefault="00AC1D19">
      <w:r>
        <w:separator/>
      </w:r>
    </w:p>
  </w:footnote>
  <w:footnote w:type="continuationSeparator" w:id="0">
    <w:p w:rsidR="00AC1D19" w:rsidRDefault="00AC1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881" w:rsidRDefault="004C207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88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60881" w:rsidRDefault="009608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9469D"/>
    <w:multiLevelType w:val="hybridMultilevel"/>
    <w:tmpl w:val="D73CA5C4"/>
    <w:lvl w:ilvl="0" w:tplc="F5AEAA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72817"/>
    <w:multiLevelType w:val="singleLevel"/>
    <w:tmpl w:val="5D06308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F3F"/>
    <w:rsid w:val="000040FA"/>
    <w:rsid w:val="0001342B"/>
    <w:rsid w:val="000505F4"/>
    <w:rsid w:val="00054302"/>
    <w:rsid w:val="0006487D"/>
    <w:rsid w:val="000812B7"/>
    <w:rsid w:val="00094030"/>
    <w:rsid w:val="00095E0F"/>
    <w:rsid w:val="000A1562"/>
    <w:rsid w:val="000B45E1"/>
    <w:rsid w:val="000C215A"/>
    <w:rsid w:val="000D25EB"/>
    <w:rsid w:val="000D2A12"/>
    <w:rsid w:val="000D5334"/>
    <w:rsid w:val="000E6176"/>
    <w:rsid w:val="00101CF6"/>
    <w:rsid w:val="00120C80"/>
    <w:rsid w:val="00121569"/>
    <w:rsid w:val="00146E27"/>
    <w:rsid w:val="001538EA"/>
    <w:rsid w:val="00183CA4"/>
    <w:rsid w:val="001C5DC9"/>
    <w:rsid w:val="001E335E"/>
    <w:rsid w:val="00212CED"/>
    <w:rsid w:val="00217D7E"/>
    <w:rsid w:val="002216A1"/>
    <w:rsid w:val="00222FFE"/>
    <w:rsid w:val="0023338E"/>
    <w:rsid w:val="002666A1"/>
    <w:rsid w:val="00273E88"/>
    <w:rsid w:val="0027419A"/>
    <w:rsid w:val="002A2D37"/>
    <w:rsid w:val="002A51FF"/>
    <w:rsid w:val="002A7722"/>
    <w:rsid w:val="002E4ED0"/>
    <w:rsid w:val="003A2792"/>
    <w:rsid w:val="003A2F25"/>
    <w:rsid w:val="003A41F0"/>
    <w:rsid w:val="003B0FE0"/>
    <w:rsid w:val="003B6787"/>
    <w:rsid w:val="003D79B3"/>
    <w:rsid w:val="00425521"/>
    <w:rsid w:val="004334D5"/>
    <w:rsid w:val="00433A80"/>
    <w:rsid w:val="00437790"/>
    <w:rsid w:val="004706D4"/>
    <w:rsid w:val="004940D5"/>
    <w:rsid w:val="004C207D"/>
    <w:rsid w:val="004E23C8"/>
    <w:rsid w:val="004E2D88"/>
    <w:rsid w:val="004F1681"/>
    <w:rsid w:val="004F6AEC"/>
    <w:rsid w:val="00505C26"/>
    <w:rsid w:val="00510180"/>
    <w:rsid w:val="00511255"/>
    <w:rsid w:val="00533ACA"/>
    <w:rsid w:val="00545904"/>
    <w:rsid w:val="00545EB7"/>
    <w:rsid w:val="005A072D"/>
    <w:rsid w:val="005C57DB"/>
    <w:rsid w:val="005D32E3"/>
    <w:rsid w:val="005D3ABF"/>
    <w:rsid w:val="005D5697"/>
    <w:rsid w:val="00602241"/>
    <w:rsid w:val="00615280"/>
    <w:rsid w:val="00637284"/>
    <w:rsid w:val="006626B1"/>
    <w:rsid w:val="00663897"/>
    <w:rsid w:val="006715B3"/>
    <w:rsid w:val="00682553"/>
    <w:rsid w:val="0068585A"/>
    <w:rsid w:val="006A63EA"/>
    <w:rsid w:val="00704158"/>
    <w:rsid w:val="0070684C"/>
    <w:rsid w:val="007105EA"/>
    <w:rsid w:val="00711021"/>
    <w:rsid w:val="007232B9"/>
    <w:rsid w:val="007269D1"/>
    <w:rsid w:val="007419C0"/>
    <w:rsid w:val="00746968"/>
    <w:rsid w:val="00782827"/>
    <w:rsid w:val="007D766B"/>
    <w:rsid w:val="007D79B6"/>
    <w:rsid w:val="007E4917"/>
    <w:rsid w:val="00802C93"/>
    <w:rsid w:val="008539A4"/>
    <w:rsid w:val="00885940"/>
    <w:rsid w:val="00887A9D"/>
    <w:rsid w:val="008B3183"/>
    <w:rsid w:val="008C6510"/>
    <w:rsid w:val="008D59E3"/>
    <w:rsid w:val="008E6732"/>
    <w:rsid w:val="008F075B"/>
    <w:rsid w:val="008F457B"/>
    <w:rsid w:val="009145E2"/>
    <w:rsid w:val="00920D3C"/>
    <w:rsid w:val="00922532"/>
    <w:rsid w:val="00952378"/>
    <w:rsid w:val="00960881"/>
    <w:rsid w:val="00974980"/>
    <w:rsid w:val="00976496"/>
    <w:rsid w:val="009831D6"/>
    <w:rsid w:val="009940D8"/>
    <w:rsid w:val="009D38F9"/>
    <w:rsid w:val="00A450E8"/>
    <w:rsid w:val="00A53D94"/>
    <w:rsid w:val="00A96498"/>
    <w:rsid w:val="00A96971"/>
    <w:rsid w:val="00AA2C41"/>
    <w:rsid w:val="00AC1D19"/>
    <w:rsid w:val="00AF40F1"/>
    <w:rsid w:val="00B8014C"/>
    <w:rsid w:val="00B932EB"/>
    <w:rsid w:val="00BB7227"/>
    <w:rsid w:val="00BB7C32"/>
    <w:rsid w:val="00BC46B4"/>
    <w:rsid w:val="00C1763B"/>
    <w:rsid w:val="00C239AD"/>
    <w:rsid w:val="00C24078"/>
    <w:rsid w:val="00C31497"/>
    <w:rsid w:val="00C34D1F"/>
    <w:rsid w:val="00C369AC"/>
    <w:rsid w:val="00C56B01"/>
    <w:rsid w:val="00C80F3F"/>
    <w:rsid w:val="00C94FA1"/>
    <w:rsid w:val="00CE70C3"/>
    <w:rsid w:val="00CF2401"/>
    <w:rsid w:val="00D056AF"/>
    <w:rsid w:val="00D353F1"/>
    <w:rsid w:val="00D40801"/>
    <w:rsid w:val="00D556CE"/>
    <w:rsid w:val="00D63784"/>
    <w:rsid w:val="00D708C6"/>
    <w:rsid w:val="00D750F2"/>
    <w:rsid w:val="00D75293"/>
    <w:rsid w:val="00D96A7C"/>
    <w:rsid w:val="00DA218D"/>
    <w:rsid w:val="00DC429F"/>
    <w:rsid w:val="00DE7DF6"/>
    <w:rsid w:val="00DF4E2C"/>
    <w:rsid w:val="00E0211A"/>
    <w:rsid w:val="00E11897"/>
    <w:rsid w:val="00E2263F"/>
    <w:rsid w:val="00E22D8C"/>
    <w:rsid w:val="00E320FE"/>
    <w:rsid w:val="00E37A0B"/>
    <w:rsid w:val="00E60B7E"/>
    <w:rsid w:val="00E87DDB"/>
    <w:rsid w:val="00EA65E9"/>
    <w:rsid w:val="00EB23C5"/>
    <w:rsid w:val="00EB6145"/>
    <w:rsid w:val="00EE6254"/>
    <w:rsid w:val="00EF1958"/>
    <w:rsid w:val="00EF262E"/>
    <w:rsid w:val="00F03108"/>
    <w:rsid w:val="00F2174D"/>
    <w:rsid w:val="00F43B78"/>
    <w:rsid w:val="00F709AD"/>
    <w:rsid w:val="00F72782"/>
    <w:rsid w:val="00F81AF6"/>
    <w:rsid w:val="00F85750"/>
    <w:rsid w:val="00F8776E"/>
    <w:rsid w:val="00F87B20"/>
    <w:rsid w:val="00F9034A"/>
    <w:rsid w:val="00FA4905"/>
    <w:rsid w:val="00FA525D"/>
    <w:rsid w:val="00FD668E"/>
    <w:rsid w:val="00FD6AA3"/>
    <w:rsid w:val="00FF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A5861"/>
  <w15:docId w15:val="{381B8394-6F97-4661-93E7-FD64E3B2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23C8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4E23C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4E23C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4E23C8"/>
  </w:style>
  <w:style w:type="paragraph" w:styleId="Zkladntextodsazen2">
    <w:name w:val="Body Text Indent 2"/>
    <w:basedOn w:val="Normln"/>
    <w:semiHidden/>
    <w:rsid w:val="004E23C8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after="240"/>
      <w:ind w:left="708" w:hanging="708"/>
      <w:jc w:val="both"/>
    </w:pPr>
    <w:rPr>
      <w:snapToGrid w:val="0"/>
      <w:sz w:val="20"/>
      <w:szCs w:val="20"/>
      <w:lang w:val="cs-CZ"/>
    </w:rPr>
  </w:style>
  <w:style w:type="paragraph" w:styleId="Zkladntextodsazen">
    <w:name w:val="Body Text Indent"/>
    <w:basedOn w:val="Normln"/>
    <w:semiHidden/>
    <w:rsid w:val="004E23C8"/>
    <w:pPr>
      <w:tabs>
        <w:tab w:val="left" w:pos="1"/>
        <w:tab w:val="left" w:pos="709"/>
        <w:tab w:val="left" w:pos="1417"/>
        <w:tab w:val="left" w:pos="2125"/>
        <w:tab w:val="left" w:pos="2833"/>
        <w:tab w:val="left" w:pos="3541"/>
        <w:tab w:val="left" w:pos="4249"/>
        <w:tab w:val="left" w:pos="4957"/>
        <w:tab w:val="left" w:pos="5665"/>
        <w:tab w:val="left" w:pos="6373"/>
        <w:tab w:val="left" w:pos="7081"/>
        <w:tab w:val="left" w:pos="7789"/>
        <w:tab w:val="left" w:pos="8497"/>
      </w:tabs>
      <w:ind w:left="1"/>
      <w:jc w:val="both"/>
    </w:pPr>
    <w:rPr>
      <w:rFonts w:ascii="Arial" w:hAnsi="Arial"/>
      <w:sz w:val="22"/>
    </w:rPr>
  </w:style>
  <w:style w:type="paragraph" w:styleId="Nzev">
    <w:name w:val="Title"/>
    <w:basedOn w:val="Normln"/>
    <w:qFormat/>
    <w:rsid w:val="004E23C8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center"/>
    </w:pPr>
    <w:rPr>
      <w:rFonts w:ascii="Arial" w:hAnsi="Arial"/>
      <w:b/>
      <w:sz w:val="30"/>
    </w:rPr>
  </w:style>
  <w:style w:type="paragraph" w:styleId="Zhlav">
    <w:name w:val="header"/>
    <w:basedOn w:val="Normln"/>
    <w:semiHidden/>
    <w:rsid w:val="004E23C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4E23C8"/>
  </w:style>
  <w:style w:type="paragraph" w:styleId="Zpat">
    <w:name w:val="footer"/>
    <w:basedOn w:val="Normln"/>
    <w:semiHidden/>
    <w:rsid w:val="004E23C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4E23C8"/>
    <w:pPr>
      <w:jc w:val="both"/>
    </w:pPr>
    <w:rPr>
      <w:rFonts w:ascii="Arial" w:hAnsi="Arial"/>
      <w:sz w:val="22"/>
      <w:lang w:val="cs-CZ"/>
    </w:rPr>
  </w:style>
  <w:style w:type="paragraph" w:styleId="Zkladntext2">
    <w:name w:val="Body Text 2"/>
    <w:basedOn w:val="Normln"/>
    <w:semiHidden/>
    <w:rsid w:val="004E23C8"/>
    <w:pPr>
      <w:spacing w:line="360" w:lineRule="auto"/>
      <w:jc w:val="both"/>
    </w:pPr>
    <w:rPr>
      <w:rFonts w:ascii="Arial" w:hAnsi="Arial" w:cs="Arial"/>
      <w:b/>
      <w:bCs/>
      <w:sz w:val="18"/>
      <w:lang w:val="cs-CZ"/>
    </w:rPr>
  </w:style>
  <w:style w:type="paragraph" w:styleId="Zkladntext3">
    <w:name w:val="Body Text 3"/>
    <w:basedOn w:val="Normln"/>
    <w:semiHidden/>
    <w:rsid w:val="004E23C8"/>
    <w:pPr>
      <w:jc w:val="both"/>
    </w:pPr>
    <w:rPr>
      <w:rFonts w:ascii="Arial" w:hAnsi="Arial" w:cs="Arial"/>
      <w:sz w:val="18"/>
      <w:lang w:val="cs-CZ"/>
    </w:rPr>
  </w:style>
  <w:style w:type="character" w:styleId="Hypertextovodkaz">
    <w:name w:val="Hyperlink"/>
    <w:unhideWhenUsed/>
    <w:rsid w:val="00F2174D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7D79B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7D79B6"/>
    <w:rPr>
      <w:sz w:val="16"/>
      <w:szCs w:val="16"/>
      <w:lang w:val="en-GB"/>
    </w:rPr>
  </w:style>
  <w:style w:type="paragraph" w:customStyle="1" w:styleId="poznmky">
    <w:name w:val="poznmky"/>
    <w:basedOn w:val="Normln"/>
    <w:rsid w:val="001538EA"/>
    <w:pPr>
      <w:spacing w:before="100" w:beforeAutospacing="1" w:after="100" w:afterAutospacing="1"/>
    </w:pPr>
    <w:rPr>
      <w:lang w:val="cs-CZ"/>
    </w:rPr>
  </w:style>
  <w:style w:type="paragraph" w:customStyle="1" w:styleId="poznmky0">
    <w:name w:val="poznmky0"/>
    <w:basedOn w:val="Normln"/>
    <w:rsid w:val="005C57DB"/>
    <w:pPr>
      <w:spacing w:before="100" w:beforeAutospacing="1" w:after="100" w:afterAutospacing="1"/>
    </w:pPr>
    <w:rPr>
      <w:lang w:val="cs-CZ"/>
    </w:rPr>
  </w:style>
  <w:style w:type="character" w:customStyle="1" w:styleId="spelle">
    <w:name w:val="spelle"/>
    <w:rsid w:val="0023338E"/>
  </w:style>
  <w:style w:type="character" w:styleId="Zdraznn">
    <w:name w:val="Emphasis"/>
    <w:basedOn w:val="Standardnpsmoodstavce"/>
    <w:uiPriority w:val="20"/>
    <w:qFormat/>
    <w:rsid w:val="000D2A12"/>
    <w:rPr>
      <w:i/>
      <w:iCs/>
    </w:rPr>
  </w:style>
  <w:style w:type="paragraph" w:customStyle="1" w:styleId="Poznmky1">
    <w:name w:val="Poznámky"/>
    <w:next w:val="Normln"/>
    <w:rsid w:val="009940D8"/>
    <w:pPr>
      <w:pBdr>
        <w:top w:val="single" w:sz="4" w:space="9" w:color="auto"/>
      </w:pBdr>
      <w:spacing w:before="624" w:line="240" w:lineRule="exact"/>
    </w:pPr>
    <w:rPr>
      <w:rFonts w:ascii="Arial" w:eastAsia="Calibri" w:hAnsi="Arial" w:cs="ArialMT"/>
      <w:color w:val="000000"/>
      <w:sz w:val="18"/>
      <w:szCs w:val="18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533AC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07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072D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1-vzonu_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su.gov.cz/aktualizace-metody-propoctu-zahranicni-obchod-se-zbozi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628FC-1D19-4F5B-A83B-AE26D0B66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733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Metodická poznámka ke statistickým údajům</vt:lpstr>
    </vt:vector>
  </TitlesOfParts>
  <Company>ČSÚ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Metodická poznámka ke statistickým údajům</dc:title>
  <dc:subject/>
  <dc:creator>System Service</dc:creator>
  <cp:keywords/>
  <dc:description/>
  <cp:lastModifiedBy>Bartlová Monika</cp:lastModifiedBy>
  <cp:revision>57</cp:revision>
  <cp:lastPrinted>2017-01-30T08:33:00Z</cp:lastPrinted>
  <dcterms:created xsi:type="dcterms:W3CDTF">2020-04-15T12:35:00Z</dcterms:created>
  <dcterms:modified xsi:type="dcterms:W3CDTF">2025-04-11T07:58:00Z</dcterms:modified>
</cp:coreProperties>
</file>