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CellMar>
          <w:left w:w="70" w:type="dxa"/>
          <w:right w:w="70" w:type="dxa"/>
        </w:tblCellMar>
        <w:tblLook w:val="0000"/>
      </w:tblPr>
      <w:tblGrid>
        <w:gridCol w:w="2590"/>
        <w:gridCol w:w="3196"/>
        <w:gridCol w:w="3992"/>
      </w:tblGrid>
      <w:tr w:rsidR="0017742A">
        <w:trPr>
          <w:cantSplit/>
          <w:trHeight w:hRule="exact" w:val="851"/>
          <w:jc w:val="center"/>
        </w:trPr>
        <w:tc>
          <w:tcPr>
            <w:tcW w:w="9778" w:type="dxa"/>
            <w:gridSpan w:val="3"/>
            <w:tcBorders>
              <w:bottom w:val="single" w:sz="4" w:space="0" w:color="auto"/>
            </w:tcBorders>
            <w:vAlign w:val="bottom"/>
          </w:tcPr>
          <w:p w:rsidR="0017742A" w:rsidRPr="002D240B" w:rsidRDefault="002D240B">
            <w:pPr>
              <w:pStyle w:val="Rbntext"/>
              <w:jc w:val="center"/>
              <w:rPr>
                <w:caps/>
                <w:sz w:val="24"/>
              </w:rPr>
            </w:pPr>
            <w:r w:rsidRPr="002D240B">
              <w:rPr>
                <w:b/>
                <w:bCs/>
                <w:caps/>
                <w:sz w:val="28"/>
              </w:rPr>
              <w:t>Regionální statistiky</w:t>
            </w:r>
          </w:p>
        </w:tc>
      </w:tr>
      <w:tr w:rsidR="0017742A">
        <w:trPr>
          <w:cantSplit/>
          <w:trHeight w:hRule="exact" w:val="851"/>
          <w:jc w:val="center"/>
        </w:trPr>
        <w:tc>
          <w:tcPr>
            <w:tcW w:w="9778" w:type="dxa"/>
            <w:gridSpan w:val="3"/>
            <w:tcBorders>
              <w:top w:val="single" w:sz="4" w:space="0" w:color="auto"/>
            </w:tcBorders>
          </w:tcPr>
          <w:p w:rsidR="0017742A" w:rsidRDefault="0017742A" w:rsidP="009669C9">
            <w:pPr>
              <w:pStyle w:val="Rbntext"/>
              <w:spacing w:before="40"/>
              <w:jc w:val="center"/>
              <w:rPr>
                <w:b/>
                <w:bCs/>
                <w:sz w:val="24"/>
              </w:rPr>
            </w:pPr>
            <w:r>
              <w:rPr>
                <w:b/>
                <w:bCs/>
                <w:sz w:val="24"/>
              </w:rPr>
              <w:t>Ročník 201</w:t>
            </w:r>
            <w:r w:rsidR="009669C9">
              <w:rPr>
                <w:b/>
                <w:bCs/>
                <w:sz w:val="24"/>
              </w:rPr>
              <w:t>4</w:t>
            </w:r>
          </w:p>
        </w:tc>
      </w:tr>
      <w:tr w:rsidR="0017742A">
        <w:trPr>
          <w:cantSplit/>
          <w:trHeight w:hRule="exact" w:val="1701"/>
          <w:jc w:val="center"/>
        </w:trPr>
        <w:tc>
          <w:tcPr>
            <w:tcW w:w="5786" w:type="dxa"/>
            <w:gridSpan w:val="2"/>
          </w:tcPr>
          <w:p w:rsidR="0017742A" w:rsidRDefault="0017742A" w:rsidP="00A35648">
            <w:pPr>
              <w:pStyle w:val="Rbntext"/>
              <w:spacing w:before="60"/>
              <w:rPr>
                <w:sz w:val="22"/>
              </w:rPr>
            </w:pPr>
            <w:r>
              <w:rPr>
                <w:sz w:val="22"/>
              </w:rPr>
              <w:t xml:space="preserve">Kód publikace </w:t>
            </w:r>
            <w:r w:rsidR="005958E4" w:rsidRPr="00A35648">
              <w:t>330</w:t>
            </w:r>
            <w:r w:rsidR="00A35648" w:rsidRPr="00A35648">
              <w:t>124</w:t>
            </w:r>
            <w:r w:rsidR="005958E4">
              <w:t>-14</w:t>
            </w:r>
          </w:p>
        </w:tc>
        <w:tc>
          <w:tcPr>
            <w:tcW w:w="3992" w:type="dxa"/>
          </w:tcPr>
          <w:p w:rsidR="0017742A" w:rsidRDefault="00E31420">
            <w:pPr>
              <w:pStyle w:val="Rbntext"/>
              <w:spacing w:before="60" w:after="0"/>
              <w:rPr>
                <w:sz w:val="22"/>
              </w:rPr>
            </w:pPr>
            <w:r w:rsidRPr="00E31420">
              <w:rPr>
                <w:sz w:val="22"/>
              </w:rPr>
              <w:t>Karlovy Vary</w:t>
            </w:r>
            <w:r w:rsidR="005958E4">
              <w:rPr>
                <w:sz w:val="22"/>
              </w:rPr>
              <w:t>,</w:t>
            </w:r>
            <w:r w:rsidR="006913DF">
              <w:rPr>
                <w:sz w:val="22"/>
              </w:rPr>
              <w:t xml:space="preserve"> </w:t>
            </w:r>
            <w:r w:rsidR="005958E4">
              <w:rPr>
                <w:sz w:val="22"/>
              </w:rPr>
              <w:t>srpen 2014</w:t>
            </w:r>
          </w:p>
          <w:p w:rsidR="0017742A" w:rsidRDefault="0017742A" w:rsidP="00A35648">
            <w:pPr>
              <w:pStyle w:val="Rbntext"/>
              <w:spacing w:before="240"/>
              <w:rPr>
                <w:sz w:val="22"/>
              </w:rPr>
            </w:pPr>
            <w:r>
              <w:t xml:space="preserve">Č. j.: </w:t>
            </w:r>
            <w:r w:rsidR="00A35648" w:rsidRPr="00A35648">
              <w:t>11</w:t>
            </w:r>
            <w:r>
              <w:t>/201</w:t>
            </w:r>
            <w:r w:rsidR="005958E4">
              <w:t>4</w:t>
            </w:r>
            <w:r>
              <w:t xml:space="preserve"> - </w:t>
            </w:r>
            <w:r w:rsidRPr="00A35648">
              <w:t>7</w:t>
            </w:r>
            <w:r w:rsidR="00A35648" w:rsidRPr="00A35648">
              <w:t>5</w:t>
            </w:r>
            <w:r>
              <w:t>01</w:t>
            </w:r>
          </w:p>
        </w:tc>
      </w:tr>
      <w:tr w:rsidR="0017742A">
        <w:trPr>
          <w:cantSplit/>
          <w:trHeight w:hRule="exact" w:val="6804"/>
          <w:jc w:val="center"/>
        </w:trPr>
        <w:tc>
          <w:tcPr>
            <w:tcW w:w="9778" w:type="dxa"/>
            <w:gridSpan w:val="3"/>
            <w:vAlign w:val="center"/>
          </w:tcPr>
          <w:p w:rsidR="004045D7" w:rsidRDefault="004045D7" w:rsidP="004045D7">
            <w:pPr>
              <w:pStyle w:val="Rbntext"/>
              <w:jc w:val="center"/>
              <w:rPr>
                <w:b/>
                <w:bCs/>
                <w:sz w:val="48"/>
              </w:rPr>
            </w:pPr>
            <w:r>
              <w:rPr>
                <w:b/>
                <w:bCs/>
                <w:sz w:val="48"/>
              </w:rPr>
              <w:t>Základní tendence</w:t>
            </w:r>
          </w:p>
          <w:p w:rsidR="004045D7" w:rsidRDefault="004045D7" w:rsidP="004045D7">
            <w:pPr>
              <w:pStyle w:val="Rbntext"/>
              <w:jc w:val="center"/>
              <w:rPr>
                <w:b/>
                <w:bCs/>
                <w:sz w:val="48"/>
              </w:rPr>
            </w:pPr>
            <w:r>
              <w:rPr>
                <w:b/>
                <w:bCs/>
                <w:sz w:val="48"/>
              </w:rPr>
              <w:t>demografického, sociálního</w:t>
            </w:r>
          </w:p>
          <w:p w:rsidR="004045D7" w:rsidRDefault="004045D7" w:rsidP="004045D7">
            <w:pPr>
              <w:pStyle w:val="Rbntext"/>
              <w:jc w:val="center"/>
              <w:rPr>
                <w:b/>
                <w:bCs/>
                <w:sz w:val="48"/>
              </w:rPr>
            </w:pPr>
            <w:r>
              <w:rPr>
                <w:b/>
                <w:bCs/>
                <w:sz w:val="48"/>
              </w:rPr>
              <w:t>a ekonomického vývoje</w:t>
            </w:r>
          </w:p>
          <w:p w:rsidR="004045D7" w:rsidRDefault="004045D7" w:rsidP="004045D7">
            <w:pPr>
              <w:pStyle w:val="Rbntext"/>
              <w:jc w:val="center"/>
              <w:rPr>
                <w:b/>
                <w:bCs/>
                <w:sz w:val="48"/>
              </w:rPr>
            </w:pPr>
            <w:r w:rsidRPr="004045D7">
              <w:rPr>
                <w:b/>
                <w:bCs/>
                <w:sz w:val="48"/>
              </w:rPr>
              <w:t>Karlovarského</w:t>
            </w:r>
            <w:r>
              <w:rPr>
                <w:b/>
                <w:bCs/>
                <w:sz w:val="48"/>
              </w:rPr>
              <w:t xml:space="preserve"> kraje</w:t>
            </w:r>
          </w:p>
          <w:p w:rsidR="004045D7" w:rsidRDefault="004045D7" w:rsidP="004045D7">
            <w:pPr>
              <w:pStyle w:val="Rbntext"/>
              <w:jc w:val="center"/>
              <w:rPr>
                <w:b/>
                <w:bCs/>
                <w:sz w:val="48"/>
              </w:rPr>
            </w:pPr>
            <w:r>
              <w:rPr>
                <w:b/>
                <w:bCs/>
                <w:sz w:val="48"/>
              </w:rPr>
              <w:t>v roce 2013</w:t>
            </w:r>
          </w:p>
          <w:p w:rsidR="0017742A" w:rsidRDefault="004045D7" w:rsidP="004045D7">
            <w:pPr>
              <w:pStyle w:val="Rbntext"/>
              <w:jc w:val="center"/>
              <w:rPr>
                <w:i/>
                <w:sz w:val="40"/>
                <w:szCs w:val="40"/>
              </w:rPr>
            </w:pPr>
            <w:r w:rsidRPr="005963D7">
              <w:rPr>
                <w:bCs/>
                <w:sz w:val="32"/>
                <w:szCs w:val="32"/>
              </w:rPr>
              <w:t>(pracovní výtisk elektronické publikace)</w:t>
            </w:r>
          </w:p>
        </w:tc>
      </w:tr>
      <w:tr w:rsidR="0017742A">
        <w:trPr>
          <w:cantSplit/>
          <w:trHeight w:hRule="exact" w:val="2835"/>
          <w:jc w:val="center"/>
        </w:trPr>
        <w:tc>
          <w:tcPr>
            <w:tcW w:w="2590" w:type="dxa"/>
            <w:tcBorders>
              <w:bottom w:val="single" w:sz="4" w:space="0" w:color="auto"/>
            </w:tcBorders>
            <w:vAlign w:val="center"/>
          </w:tcPr>
          <w:p w:rsidR="0017742A" w:rsidRDefault="0017742A">
            <w:pPr>
              <w:pStyle w:val="Rbntext"/>
              <w:spacing w:after="0"/>
              <w:jc w:val="left"/>
            </w:pPr>
            <w:r>
              <w:t>Zpracoval:</w:t>
            </w:r>
          </w:p>
          <w:p w:rsidR="005D4A9B" w:rsidRDefault="005D4A9B">
            <w:pPr>
              <w:pStyle w:val="Rbntext"/>
              <w:spacing w:after="0"/>
              <w:jc w:val="left"/>
            </w:pPr>
          </w:p>
          <w:p w:rsidR="0017742A" w:rsidRDefault="0017742A">
            <w:pPr>
              <w:pStyle w:val="Rbntext"/>
              <w:spacing w:after="0"/>
              <w:jc w:val="left"/>
              <w:rPr>
                <w:i/>
                <w:lang w:val="en-GB"/>
              </w:rPr>
            </w:pPr>
            <w:r>
              <w:t>Vedoucí oddělení:</w:t>
            </w:r>
          </w:p>
          <w:p w:rsidR="0017742A" w:rsidRDefault="0017742A">
            <w:pPr>
              <w:pStyle w:val="Rbntext"/>
              <w:spacing w:after="0"/>
              <w:jc w:val="left"/>
              <w:rPr>
                <w:iCs/>
              </w:rPr>
            </w:pPr>
            <w:r>
              <w:rPr>
                <w:iCs/>
              </w:rPr>
              <w:t>Informační služby:</w:t>
            </w:r>
          </w:p>
          <w:p w:rsidR="0017742A" w:rsidRDefault="0017742A">
            <w:pPr>
              <w:pStyle w:val="Rbntext"/>
              <w:spacing w:after="0"/>
              <w:jc w:val="left"/>
            </w:pPr>
            <w:r>
              <w:t>Kontaktní zaměstnanec</w:t>
            </w:r>
            <w:r>
              <w:rPr>
                <w:i/>
                <w:lang w:val="en-GB"/>
              </w:rPr>
              <w:t>:</w:t>
            </w:r>
          </w:p>
        </w:tc>
        <w:tc>
          <w:tcPr>
            <w:tcW w:w="7188" w:type="dxa"/>
            <w:gridSpan w:val="2"/>
            <w:tcBorders>
              <w:bottom w:val="single" w:sz="4" w:space="0" w:color="auto"/>
            </w:tcBorders>
            <w:vAlign w:val="center"/>
          </w:tcPr>
          <w:p w:rsidR="0017742A" w:rsidRDefault="0017742A">
            <w:pPr>
              <w:pStyle w:val="Rbntext"/>
              <w:spacing w:after="0"/>
              <w:jc w:val="left"/>
            </w:pPr>
            <w:r>
              <w:t>Krajská správa ČSÚ v </w:t>
            </w:r>
            <w:r w:rsidR="00E31420" w:rsidRPr="00E31420">
              <w:t>Karlových</w:t>
            </w:r>
            <w:r w:rsidRPr="00E31420">
              <w:t xml:space="preserve"> </w:t>
            </w:r>
            <w:r w:rsidR="00E31420" w:rsidRPr="00E31420">
              <w:t>Varech</w:t>
            </w:r>
            <w:r>
              <w:t>, oddělení informačních služeb</w:t>
            </w:r>
          </w:p>
          <w:p w:rsidR="0017742A" w:rsidRDefault="0017742A">
            <w:pPr>
              <w:pStyle w:val="Rbntext"/>
              <w:spacing w:after="0"/>
              <w:jc w:val="left"/>
              <w:rPr>
                <w:iCs/>
                <w:lang w:val="en-GB"/>
              </w:rPr>
            </w:pPr>
            <w:r>
              <w:rPr>
                <w:iCs/>
                <w:lang w:val="en-GB"/>
              </w:rPr>
              <w:t xml:space="preserve">Ing. </w:t>
            </w:r>
            <w:r w:rsidR="00E31420">
              <w:rPr>
                <w:iCs/>
                <w:lang w:val="en-GB"/>
              </w:rPr>
              <w:t>Jaroslava</w:t>
            </w:r>
            <w:r>
              <w:rPr>
                <w:iCs/>
                <w:lang w:val="en-GB"/>
              </w:rPr>
              <w:t xml:space="preserve"> </w:t>
            </w:r>
            <w:r w:rsidR="00E31420">
              <w:rPr>
                <w:iCs/>
                <w:lang w:val="en-GB"/>
              </w:rPr>
              <w:t>Šenitková</w:t>
            </w:r>
          </w:p>
          <w:p w:rsidR="0017742A" w:rsidRDefault="0017742A">
            <w:pPr>
              <w:pStyle w:val="Rbntext"/>
              <w:spacing w:after="0"/>
              <w:jc w:val="left"/>
              <w:rPr>
                <w:iCs/>
                <w:lang w:val="de-DE"/>
              </w:rPr>
            </w:pPr>
            <w:r>
              <w:rPr>
                <w:iCs/>
                <w:lang w:val="de-DE"/>
              </w:rPr>
              <w:t>tel.: +420 </w:t>
            </w:r>
            <w:r w:rsidR="00E31420">
              <w:rPr>
                <w:iCs/>
                <w:lang w:val="de-DE"/>
              </w:rPr>
              <w:t>353</w:t>
            </w:r>
            <w:r>
              <w:rPr>
                <w:iCs/>
                <w:lang w:val="de-DE"/>
              </w:rPr>
              <w:t> </w:t>
            </w:r>
            <w:r w:rsidR="00E31420">
              <w:rPr>
                <w:iCs/>
                <w:lang w:val="de-DE"/>
              </w:rPr>
              <w:t>114</w:t>
            </w:r>
            <w:r>
              <w:rPr>
                <w:iCs/>
                <w:lang w:val="de-DE"/>
              </w:rPr>
              <w:t> </w:t>
            </w:r>
            <w:r w:rsidR="00E31420">
              <w:rPr>
                <w:iCs/>
                <w:lang w:val="de-DE"/>
              </w:rPr>
              <w:t>511</w:t>
            </w:r>
            <w:r>
              <w:rPr>
                <w:iCs/>
                <w:lang w:val="de-DE"/>
              </w:rPr>
              <w:t>, e-mail: infoservisk</w:t>
            </w:r>
            <w:r w:rsidR="00E31420">
              <w:rPr>
                <w:iCs/>
                <w:lang w:val="de-DE"/>
              </w:rPr>
              <w:t>v</w:t>
            </w:r>
            <w:r>
              <w:rPr>
                <w:iCs/>
                <w:lang w:val="de-DE"/>
              </w:rPr>
              <w:t>@czso.cz</w:t>
            </w:r>
          </w:p>
          <w:p w:rsidR="0017742A" w:rsidRDefault="0017742A" w:rsidP="00E31420">
            <w:pPr>
              <w:pStyle w:val="Rbntext"/>
              <w:spacing w:after="0"/>
              <w:jc w:val="left"/>
              <w:rPr>
                <w:lang w:val="en-GB"/>
              </w:rPr>
            </w:pPr>
            <w:r>
              <w:t xml:space="preserve">Ing. </w:t>
            </w:r>
            <w:r w:rsidR="00E31420">
              <w:t>Martina</w:t>
            </w:r>
            <w:r>
              <w:t xml:space="preserve"> </w:t>
            </w:r>
            <w:r w:rsidR="00E31420">
              <w:t>Soukupo</w:t>
            </w:r>
            <w:r>
              <w:t xml:space="preserve">vá, </w:t>
            </w:r>
            <w:r>
              <w:rPr>
                <w:iCs/>
                <w:lang w:val="en-GB"/>
              </w:rPr>
              <w:t xml:space="preserve">e-mail: </w:t>
            </w:r>
            <w:hyperlink r:id="rId8" w:history="1">
              <w:r w:rsidR="00E31420" w:rsidRPr="002C07F8">
                <w:rPr>
                  <w:rStyle w:val="Hypertextovodkaz"/>
                  <w:iCs/>
                  <w:lang w:val="en-GB"/>
                </w:rPr>
                <w:t>martina.soukupova@czso.cz</w:t>
              </w:r>
            </w:hyperlink>
            <w:r>
              <w:rPr>
                <w:iCs/>
                <w:lang w:val="en-GB"/>
              </w:rPr>
              <w:t xml:space="preserve"> </w:t>
            </w:r>
          </w:p>
        </w:tc>
      </w:tr>
      <w:tr w:rsidR="0017742A">
        <w:trPr>
          <w:cantSplit/>
          <w:trHeight w:hRule="exact" w:val="851"/>
          <w:jc w:val="center"/>
        </w:trPr>
        <w:tc>
          <w:tcPr>
            <w:tcW w:w="9778" w:type="dxa"/>
            <w:gridSpan w:val="3"/>
            <w:tcBorders>
              <w:top w:val="single" w:sz="4" w:space="0" w:color="auto"/>
            </w:tcBorders>
          </w:tcPr>
          <w:p w:rsidR="0017742A" w:rsidRDefault="0017742A">
            <w:pPr>
              <w:pStyle w:val="Rbntext"/>
              <w:spacing w:before="120" w:after="0"/>
              <w:jc w:val="center"/>
              <w:rPr>
                <w:sz w:val="22"/>
              </w:rPr>
            </w:pPr>
            <w:r>
              <w:rPr>
                <w:sz w:val="22"/>
              </w:rPr>
              <w:t xml:space="preserve">Český statistický úřad, </w:t>
            </w:r>
            <w:r w:rsidR="00E31420" w:rsidRPr="00E31420">
              <w:rPr>
                <w:sz w:val="22"/>
              </w:rPr>
              <w:t>Karlovy</w:t>
            </w:r>
            <w:r w:rsidRPr="00E31420">
              <w:rPr>
                <w:sz w:val="22"/>
              </w:rPr>
              <w:t xml:space="preserve"> </w:t>
            </w:r>
            <w:r w:rsidR="00E31420" w:rsidRPr="00E31420">
              <w:rPr>
                <w:sz w:val="22"/>
              </w:rPr>
              <w:t>Vary</w:t>
            </w:r>
          </w:p>
          <w:p w:rsidR="0017742A" w:rsidRDefault="009669C9">
            <w:pPr>
              <w:pStyle w:val="Rbntext"/>
              <w:jc w:val="center"/>
              <w:rPr>
                <w:sz w:val="22"/>
              </w:rPr>
            </w:pPr>
            <w:r>
              <w:rPr>
                <w:sz w:val="22"/>
              </w:rPr>
              <w:t>2014</w:t>
            </w:r>
          </w:p>
        </w:tc>
      </w:tr>
    </w:tbl>
    <w:p w:rsidR="0017742A" w:rsidRDefault="0017742A" w:rsidP="00F6058D">
      <w:pPr>
        <w:pStyle w:val="Rnadpis"/>
        <w:sectPr w:rsidR="0017742A">
          <w:footerReference w:type="default" r:id="rId9"/>
          <w:footerReference w:type="first" r:id="rId10"/>
          <w:footnotePr>
            <w:numRestart w:val="eachPage"/>
          </w:footnotePr>
          <w:pgSz w:w="11906" w:h="16838" w:code="9"/>
          <w:pgMar w:top="1134" w:right="1134" w:bottom="1247" w:left="1134" w:header="0" w:footer="1021" w:gutter="0"/>
          <w:cols w:space="708"/>
          <w:titlePg/>
          <w:docGrid w:linePitch="360"/>
        </w:sect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78"/>
      </w:tblGrid>
      <w:tr w:rsidR="0017742A">
        <w:trPr>
          <w:cantSplit/>
          <w:trHeight w:hRule="exact" w:val="1701"/>
          <w:jc w:val="center"/>
        </w:trPr>
        <w:tc>
          <w:tcPr>
            <w:tcW w:w="9778" w:type="dxa"/>
            <w:tcBorders>
              <w:top w:val="nil"/>
              <w:left w:val="nil"/>
              <w:bottom w:val="nil"/>
              <w:right w:val="nil"/>
            </w:tcBorders>
          </w:tcPr>
          <w:p w:rsidR="0017742A" w:rsidRDefault="0017742A" w:rsidP="002A3B42">
            <w:pPr>
              <w:pStyle w:val="Rbntext"/>
              <w:rPr>
                <w:b/>
                <w:bCs/>
              </w:rPr>
            </w:pPr>
            <w:r>
              <w:lastRenderedPageBreak/>
              <w:br w:type="page"/>
              <w:t xml:space="preserve">Zajímají Vás nejnovější údaje o inflaci, HDP, obyvatelstvu, průměrných mzdách a mnohé další? Najdete je na stránkách ČSÚ na </w:t>
            </w:r>
            <w:r w:rsidR="00185D01">
              <w:t>i</w:t>
            </w:r>
            <w:r>
              <w:t xml:space="preserve">nternetu: </w:t>
            </w:r>
            <w:r>
              <w:rPr>
                <w:b/>
                <w:bCs/>
              </w:rPr>
              <w:t>www.czso.cz</w:t>
            </w:r>
          </w:p>
          <w:p w:rsidR="0017742A" w:rsidRDefault="0017742A">
            <w:pPr>
              <w:pStyle w:val="Rbntext"/>
            </w:pPr>
          </w:p>
        </w:tc>
      </w:tr>
      <w:tr w:rsidR="0017742A">
        <w:trPr>
          <w:cantSplit/>
          <w:trHeight w:hRule="exact" w:val="1701"/>
          <w:jc w:val="center"/>
        </w:trPr>
        <w:tc>
          <w:tcPr>
            <w:tcW w:w="9778" w:type="dxa"/>
            <w:tcBorders>
              <w:top w:val="nil"/>
              <w:left w:val="nil"/>
              <w:bottom w:val="nil"/>
              <w:right w:val="nil"/>
            </w:tcBorders>
          </w:tcPr>
          <w:p w:rsidR="0017742A" w:rsidRDefault="0017742A" w:rsidP="00185D01">
            <w:pPr>
              <w:pStyle w:val="Rbntext"/>
            </w:pPr>
            <w:r>
              <w:t xml:space="preserve">Údaje o </w:t>
            </w:r>
            <w:r w:rsidR="00E31420" w:rsidRPr="00E31420">
              <w:t>Karlovarském</w:t>
            </w:r>
            <w:r>
              <w:t xml:space="preserve"> kraji naleznete také na </w:t>
            </w:r>
            <w:r w:rsidR="00185D01">
              <w:t>i</w:t>
            </w:r>
            <w:r>
              <w:t xml:space="preserve">nternetu: </w:t>
            </w:r>
            <w:r>
              <w:rPr>
                <w:b/>
                <w:bCs/>
              </w:rPr>
              <w:t>www.</w:t>
            </w:r>
            <w:r w:rsidR="00E31420" w:rsidRPr="00E31420">
              <w:rPr>
                <w:b/>
                <w:bCs/>
              </w:rPr>
              <w:t>kvary</w:t>
            </w:r>
            <w:r>
              <w:rPr>
                <w:b/>
                <w:bCs/>
              </w:rPr>
              <w:t>.czso.cz</w:t>
            </w:r>
            <w:r>
              <w:t xml:space="preserve"> </w:t>
            </w:r>
          </w:p>
        </w:tc>
      </w:tr>
      <w:tr w:rsidR="0017742A">
        <w:trPr>
          <w:cantSplit/>
          <w:trHeight w:hRule="exact" w:val="5103"/>
          <w:jc w:val="center"/>
        </w:trPr>
        <w:tc>
          <w:tcPr>
            <w:tcW w:w="9778" w:type="dxa"/>
            <w:tcBorders>
              <w:top w:val="nil"/>
              <w:left w:val="nil"/>
              <w:bottom w:val="nil"/>
              <w:right w:val="nil"/>
            </w:tcBorders>
            <w:vAlign w:val="center"/>
          </w:tcPr>
          <w:p w:rsidR="0017742A" w:rsidRDefault="0017742A">
            <w:pPr>
              <w:pStyle w:val="Rbntext"/>
              <w:rPr>
                <w:highlight w:val="yellow"/>
              </w:rPr>
            </w:pPr>
          </w:p>
        </w:tc>
      </w:tr>
      <w:tr w:rsidR="0017742A">
        <w:trPr>
          <w:cantSplit/>
          <w:trHeight w:hRule="exact" w:val="5103"/>
          <w:jc w:val="center"/>
        </w:trPr>
        <w:tc>
          <w:tcPr>
            <w:tcW w:w="9778" w:type="dxa"/>
            <w:tcBorders>
              <w:top w:val="nil"/>
              <w:left w:val="nil"/>
              <w:bottom w:val="nil"/>
              <w:right w:val="nil"/>
            </w:tcBorders>
            <w:vAlign w:val="bottom"/>
          </w:tcPr>
          <w:p w:rsidR="0017742A" w:rsidRDefault="0017742A" w:rsidP="00E31420">
            <w:pPr>
              <w:pStyle w:val="Rbntext"/>
              <w:rPr>
                <w:highlight w:val="yellow"/>
              </w:rPr>
            </w:pPr>
            <w:r>
              <w:t xml:space="preserve">© Český statistický úřad, </w:t>
            </w:r>
            <w:r w:rsidR="00E31420" w:rsidRPr="00E31420">
              <w:t>Karlovy Vary</w:t>
            </w:r>
            <w:r>
              <w:t>, 201</w:t>
            </w:r>
            <w:r w:rsidR="005D4A9B">
              <w:t>4</w:t>
            </w:r>
          </w:p>
        </w:tc>
      </w:tr>
    </w:tbl>
    <w:p w:rsidR="0017742A" w:rsidRDefault="0017742A" w:rsidP="00F6058D">
      <w:pPr>
        <w:pStyle w:val="Rnadpis"/>
        <w:sectPr w:rsidR="0017742A">
          <w:footerReference w:type="even" r:id="rId11"/>
          <w:footerReference w:type="first" r:id="rId12"/>
          <w:footnotePr>
            <w:numRestart w:val="eachPage"/>
          </w:footnotePr>
          <w:pgSz w:w="11906" w:h="16838" w:code="9"/>
          <w:pgMar w:top="1134" w:right="1134" w:bottom="1247" w:left="1134" w:header="0" w:footer="1021" w:gutter="0"/>
          <w:cols w:space="708"/>
          <w:titlePg/>
          <w:docGrid w:linePitch="360"/>
        </w:sectPr>
      </w:pPr>
    </w:p>
    <w:p w:rsidR="0017742A" w:rsidRDefault="0017742A" w:rsidP="00F6058D">
      <w:pPr>
        <w:pStyle w:val="Rnadpis"/>
        <w:sectPr w:rsidR="0017742A">
          <w:headerReference w:type="default" r:id="rId13"/>
          <w:footerReference w:type="even" r:id="rId14"/>
          <w:footerReference w:type="default" r:id="rId15"/>
          <w:headerReference w:type="first" r:id="rId16"/>
          <w:footerReference w:type="first" r:id="rId17"/>
          <w:footnotePr>
            <w:numRestart w:val="eachPage"/>
          </w:footnotePr>
          <w:type w:val="continuous"/>
          <w:pgSz w:w="11906" w:h="16838" w:code="9"/>
          <w:pgMar w:top="1134" w:right="1134" w:bottom="1247" w:left="1134" w:header="0" w:footer="1021" w:gutter="0"/>
          <w:cols w:space="708" w:equalWidth="0">
            <w:col w:w="9638"/>
          </w:cols>
          <w:titlePg/>
          <w:docGrid w:linePitch="360"/>
        </w:sectPr>
      </w:pPr>
    </w:p>
    <w:p w:rsidR="0017742A" w:rsidRDefault="0017742A" w:rsidP="00F6058D">
      <w:pPr>
        <w:pStyle w:val="Rnadpis"/>
      </w:pPr>
      <w:bookmarkStart w:id="0" w:name="_Toc393277657"/>
      <w:r>
        <w:lastRenderedPageBreak/>
        <w:t>Úvod</w:t>
      </w:r>
      <w:bookmarkEnd w:id="0"/>
    </w:p>
    <w:p w:rsidR="0017742A" w:rsidRDefault="0017742A">
      <w:pPr>
        <w:pStyle w:val="Rbntext"/>
      </w:pPr>
      <w:r>
        <w:t xml:space="preserve">Předkládaný materiál je analytickým obrazem vybraných tendencí demografického, sociálního, ekonomického a environmentálního vývoje </w:t>
      </w:r>
      <w:r w:rsidR="00E31420" w:rsidRPr="00E31420">
        <w:t>Karlovarského</w:t>
      </w:r>
      <w:r w:rsidR="005D4A9B">
        <w:t xml:space="preserve"> kraje v roce 2013</w:t>
      </w:r>
      <w:r>
        <w:t>, s návazností na vývoj v předchozíc</w:t>
      </w:r>
      <w:r w:rsidR="005D4A9B">
        <w:t>h letech (zpravidla od roku 2008</w:t>
      </w:r>
      <w:r>
        <w:t xml:space="preserve">). Zahrnuje oblasti, kde můžeme vývoj kvantifikovat pomocí statistických ukazatelů, přičemž klademe důraz na jevy v kraji významné. V textu jsme se snažili </w:t>
      </w:r>
      <w:r w:rsidR="0053212F">
        <w:t xml:space="preserve">posoudit </w:t>
      </w:r>
      <w:r>
        <w:t>vývoj ve srovnání s ostatními kraji České republiky.</w:t>
      </w:r>
    </w:p>
    <w:p w:rsidR="0017742A" w:rsidRDefault="0017742A">
      <w:pPr>
        <w:pStyle w:val="Rbntext"/>
      </w:pPr>
      <w:r>
        <w:t>Vzhledem k systému postupného zpracování dat zatím nemáme k dispozici kompletní údaje za rok 201</w:t>
      </w:r>
      <w:r w:rsidR="005D4A9B">
        <w:t>3</w:t>
      </w:r>
      <w:r>
        <w:t>. Proto můžeme v některých oblastech zpracovat ho</w:t>
      </w:r>
      <w:r w:rsidR="005D4A9B">
        <w:t>dnocení zatím pouze do roku 2012</w:t>
      </w:r>
      <w:r>
        <w:t>.</w:t>
      </w:r>
      <w:r w:rsidR="0053212F">
        <w:t xml:space="preserve"> Navíc v oblasti makroekonomiky (hrubý domácí produkt, hrubá přidaná hodnota, tvorba hrubého fixního kapitálu a</w:t>
      </w:r>
      <w:r w:rsidR="00E31420">
        <w:t> </w:t>
      </w:r>
      <w:r w:rsidR="0053212F">
        <w:t>navazující ukazatele) probíhá v současnosti rozsáhlá revize dat v celé časové řadě od roku 1995, a to jak na celostátní úrovni, tak na úrovni regionální. Její výsledky na regionální úrovni budou zveřejněny koncem letošního roku.</w:t>
      </w:r>
    </w:p>
    <w:p w:rsidR="0017742A" w:rsidRDefault="0017742A">
      <w:pPr>
        <w:pStyle w:val="Rbntext"/>
      </w:pPr>
      <w:r>
        <w:t>Aktuální údaje průběžně zveřejňujeme na internetu na adrese www.</w:t>
      </w:r>
      <w:r w:rsidR="00E31420" w:rsidRPr="00E31420">
        <w:t>kvary</w:t>
      </w:r>
      <w:r w:rsidR="009671C9">
        <w:t>.czso.cz</w:t>
      </w:r>
      <w:r>
        <w:t>. Komplexní pohled na</w:t>
      </w:r>
      <w:r w:rsidR="00E31420">
        <w:t> </w:t>
      </w:r>
      <w:r>
        <w:t xml:space="preserve">vývoj v kraji poskytuje Statistická ročenka </w:t>
      </w:r>
      <w:r w:rsidR="00E31420" w:rsidRPr="00E31420">
        <w:t>Karlovarského</w:t>
      </w:r>
      <w:r>
        <w:t xml:space="preserve"> kraje pravidelně vydávaná v průběhu měsíce prosince. Přehled vybraných ukazatelů o krátkodobém vývoji regionu nabízí Statistický bulletin </w:t>
      </w:r>
      <w:r w:rsidR="00E31420" w:rsidRPr="00E31420">
        <w:t>Karlovarského</w:t>
      </w:r>
      <w:r>
        <w:t xml:space="preserve"> kraje, který vychází 95. den po skončení příslušného čtvrtletí.</w:t>
      </w:r>
    </w:p>
    <w:p w:rsidR="0017742A" w:rsidRPr="009671C9" w:rsidRDefault="0017742A" w:rsidP="009671C9">
      <w:pPr>
        <w:pStyle w:val="Rbntext"/>
      </w:pPr>
      <w:r>
        <w:t>Obdobné materiály byly zpracovány ve</w:t>
      </w:r>
      <w:r w:rsidR="005D4A9B">
        <w:t xml:space="preserve"> všech krajích České republiky</w:t>
      </w:r>
      <w:r>
        <w:t>. T</w:t>
      </w:r>
      <w:r w:rsidR="009671C9">
        <w:t>aké t</w:t>
      </w:r>
      <w:r>
        <w:t xml:space="preserve">abulková část má sjednocený obsah, aby byla uživatelům usnadněna možnost srovnání </w:t>
      </w:r>
      <w:r w:rsidRPr="009671C9">
        <w:t xml:space="preserve">vývoje </w:t>
      </w:r>
      <w:r w:rsidR="009671C9">
        <w:t>v jednotlivých krajích.</w:t>
      </w:r>
    </w:p>
    <w:p w:rsidR="0017742A" w:rsidRPr="007C121A" w:rsidRDefault="0017742A" w:rsidP="002A3B42">
      <w:pPr>
        <w:pStyle w:val="text"/>
        <w:spacing w:before="0" w:after="0"/>
        <w:rPr>
          <w:sz w:val="2"/>
          <w:szCs w:val="2"/>
        </w:rPr>
      </w:pPr>
      <w:r>
        <w:br w:type="page"/>
      </w:r>
    </w:p>
    <w:tbl>
      <w:tblPr>
        <w:tblW w:w="9778" w:type="dxa"/>
        <w:tblLayout w:type="fixed"/>
        <w:tblCellMar>
          <w:left w:w="70" w:type="dxa"/>
          <w:right w:w="70" w:type="dxa"/>
        </w:tblCellMar>
        <w:tblLook w:val="0000"/>
      </w:tblPr>
      <w:tblGrid>
        <w:gridCol w:w="9778"/>
      </w:tblGrid>
      <w:tr w:rsidR="0017742A">
        <w:trPr>
          <w:cantSplit/>
          <w:trHeight w:hRule="exact" w:val="6804"/>
        </w:trPr>
        <w:tc>
          <w:tcPr>
            <w:tcW w:w="9778" w:type="dxa"/>
          </w:tcPr>
          <w:p w:rsidR="0017742A" w:rsidRDefault="0017742A" w:rsidP="00241A51">
            <w:pPr>
              <w:pStyle w:val="Rbntext"/>
              <w:jc w:val="left"/>
              <w:rPr>
                <w:highlight w:val="yellow"/>
              </w:rPr>
            </w:pPr>
            <w:r>
              <w:rPr>
                <w:b/>
                <w:bCs/>
                <w:color w:val="333399"/>
              </w:rPr>
              <w:br w:type="page"/>
            </w:r>
            <w:r>
              <w:t xml:space="preserve">Reprodukce výňatků z tohoto materiálu lze pořizovat, pokud je uveden jejich zdroj, s výjimkou reprodukce pro komerční účely. Citace mohou být zveřejněny jen s uvedením zdroje „Základní tendence demografického, sociálního a ekonomického vývoje </w:t>
            </w:r>
            <w:r w:rsidR="00241A51" w:rsidRPr="00241A51">
              <w:t>Karlovarského</w:t>
            </w:r>
            <w:r w:rsidR="00502E3C">
              <w:t xml:space="preserve"> kraje v roce 2013</w:t>
            </w:r>
            <w:r>
              <w:t>“ a původu statistických dat v něm otištěných.</w:t>
            </w:r>
          </w:p>
        </w:tc>
      </w:tr>
      <w:tr w:rsidR="0017742A">
        <w:trPr>
          <w:cantSplit/>
          <w:trHeight w:hRule="exact" w:val="6804"/>
        </w:trPr>
        <w:tc>
          <w:tcPr>
            <w:tcW w:w="9778" w:type="dxa"/>
            <w:vAlign w:val="bottom"/>
          </w:tcPr>
          <w:p w:rsidR="00B07A92" w:rsidRDefault="0017742A" w:rsidP="00B07A92">
            <w:pPr>
              <w:pStyle w:val="Rbntext"/>
              <w:spacing w:after="0"/>
              <w:jc w:val="left"/>
            </w:pPr>
            <w:r>
              <w:br w:type="page"/>
            </w:r>
            <w:r w:rsidR="00B07A92">
              <w:t>Čárka (-) v tabulce na místě čísla značí, že se jev nevyskytoval.</w:t>
            </w:r>
          </w:p>
          <w:p w:rsidR="00B07A92" w:rsidRDefault="00B07A92" w:rsidP="00B07A92">
            <w:pPr>
              <w:pStyle w:val="Rbntext"/>
              <w:spacing w:after="0"/>
              <w:jc w:val="left"/>
            </w:pPr>
            <w:r>
              <w:t>Tečka (.) na místě čísla značí, že údaj není k dispozici nebo je nespolehlivý.</w:t>
            </w:r>
          </w:p>
          <w:p w:rsidR="00B07A92" w:rsidRDefault="00B07A92" w:rsidP="00B07A92">
            <w:pPr>
              <w:pStyle w:val="Rbntext"/>
              <w:spacing w:after="0"/>
              <w:jc w:val="left"/>
            </w:pPr>
            <w:r>
              <w:t>Křížek (x) značí, že zápis není možný z logických důvodů.</w:t>
            </w:r>
          </w:p>
          <w:p w:rsidR="00B07A92" w:rsidRDefault="00B07A92" w:rsidP="00B07A92">
            <w:pPr>
              <w:pStyle w:val="Rbntext"/>
              <w:spacing w:after="0"/>
              <w:jc w:val="left"/>
            </w:pPr>
            <w:r>
              <w:t>Nula (0) se v tabulce používá pro označení číselných údajů menších než polovina zvolené měřicí jednotky.</w:t>
            </w:r>
          </w:p>
          <w:p w:rsidR="0017742A" w:rsidRDefault="00B07A92" w:rsidP="00B07A92">
            <w:pPr>
              <w:pStyle w:val="Rbntext"/>
              <w:spacing w:after="0"/>
              <w:jc w:val="left"/>
            </w:pPr>
            <w:r>
              <w:t>Zkratka „i.d.“ v tabulce nahrazuje individuální údaj, který nelze zveřejnit.</w:t>
            </w:r>
            <w:r w:rsidR="00185D01">
              <w:t xml:space="preserve"> </w:t>
            </w:r>
            <w:r w:rsidR="0017742A">
              <w:t>Výpočty v tabulkách jsou prováděny z nezaokrouhlených údajů (včetně součtů).</w:t>
            </w:r>
          </w:p>
          <w:p w:rsidR="0017742A" w:rsidRDefault="0017742A">
            <w:pPr>
              <w:pStyle w:val="Rbntext"/>
              <w:spacing w:before="240"/>
              <w:jc w:val="left"/>
            </w:pPr>
            <w:r>
              <w:t>Publikované údaje jsou platné k 31. 7. 201</w:t>
            </w:r>
            <w:r w:rsidR="00502E3C">
              <w:t>4</w:t>
            </w:r>
            <w:r>
              <w:t>. Zpřesňují údaje publikované již dříve, ale mohou být ještě dále upřesňovány.</w:t>
            </w:r>
          </w:p>
          <w:p w:rsidR="0017742A" w:rsidRDefault="0017742A">
            <w:pPr>
              <w:pStyle w:val="Rbntext"/>
              <w:spacing w:before="240"/>
              <w:jc w:val="left"/>
            </w:pPr>
            <w:r>
              <w:rPr>
                <w:b/>
                <w:bCs/>
              </w:rPr>
              <w:t>Pokud není uveden zdroj, jsou uveřejněny údaje ze statistických zjišťování ČSÚ.</w:t>
            </w:r>
          </w:p>
        </w:tc>
      </w:tr>
    </w:tbl>
    <w:p w:rsidR="0017742A" w:rsidRDefault="00F6058D" w:rsidP="00F6058D">
      <w:pPr>
        <w:pStyle w:val="text"/>
        <w:keepNext/>
        <w:spacing w:before="0" w:after="240"/>
      </w:pPr>
      <w:r>
        <w:rPr>
          <w:b/>
        </w:rPr>
        <w:br w:type="page"/>
      </w:r>
      <w:r w:rsidR="0017742A" w:rsidRPr="00F6058D">
        <w:rPr>
          <w:b/>
          <w:sz w:val="24"/>
        </w:rPr>
        <w:lastRenderedPageBreak/>
        <w:t>OBSAH</w:t>
      </w:r>
    </w:p>
    <w:p w:rsidR="007C121A" w:rsidRDefault="002247C4">
      <w:pPr>
        <w:pStyle w:val="Obsah1"/>
        <w:rPr>
          <w:rFonts w:asciiTheme="minorHAnsi" w:eastAsiaTheme="minorEastAsia" w:hAnsiTheme="minorHAnsi" w:cstheme="minorBidi"/>
          <w:noProof/>
          <w:sz w:val="22"/>
          <w:szCs w:val="22"/>
        </w:rPr>
      </w:pPr>
      <w:r w:rsidRPr="002247C4">
        <w:fldChar w:fldCharType="begin"/>
      </w:r>
      <w:r w:rsidR="00073AE6">
        <w:instrText xml:space="preserve"> TOC \h \z \t "Nadpis 1;1;R nadpis;1" </w:instrText>
      </w:r>
      <w:r w:rsidRPr="002247C4">
        <w:fldChar w:fldCharType="separate"/>
      </w:r>
      <w:hyperlink w:anchor="_Toc393277657" w:history="1">
        <w:r w:rsidR="007C121A" w:rsidRPr="00CD4D5F">
          <w:rPr>
            <w:rStyle w:val="Hypertextovodkaz"/>
            <w:noProof/>
          </w:rPr>
          <w:t>Úvod</w:t>
        </w:r>
        <w:r w:rsidR="007C121A">
          <w:rPr>
            <w:noProof/>
            <w:webHidden/>
          </w:rPr>
          <w:tab/>
        </w:r>
        <w:r>
          <w:rPr>
            <w:noProof/>
            <w:webHidden/>
          </w:rPr>
          <w:fldChar w:fldCharType="begin"/>
        </w:r>
        <w:r w:rsidR="007C121A">
          <w:rPr>
            <w:noProof/>
            <w:webHidden/>
          </w:rPr>
          <w:instrText xml:space="preserve"> PAGEREF _Toc393277657 \h </w:instrText>
        </w:r>
        <w:r>
          <w:rPr>
            <w:noProof/>
            <w:webHidden/>
          </w:rPr>
        </w:r>
        <w:r>
          <w:rPr>
            <w:noProof/>
            <w:webHidden/>
          </w:rPr>
          <w:fldChar w:fldCharType="separate"/>
        </w:r>
        <w:r w:rsidR="008B71A5">
          <w:rPr>
            <w:noProof/>
            <w:webHidden/>
          </w:rPr>
          <w:t>3</w:t>
        </w:r>
        <w:r>
          <w:rPr>
            <w:noProof/>
            <w:webHidden/>
          </w:rPr>
          <w:fldChar w:fldCharType="end"/>
        </w:r>
      </w:hyperlink>
    </w:p>
    <w:p w:rsidR="007C121A" w:rsidRDefault="002247C4">
      <w:pPr>
        <w:pStyle w:val="Obsah1"/>
        <w:rPr>
          <w:rFonts w:asciiTheme="minorHAnsi" w:eastAsiaTheme="minorEastAsia" w:hAnsiTheme="minorHAnsi" w:cstheme="minorBidi"/>
          <w:noProof/>
          <w:sz w:val="22"/>
          <w:szCs w:val="22"/>
        </w:rPr>
      </w:pPr>
      <w:hyperlink w:anchor="_Toc393277658" w:history="1">
        <w:r w:rsidR="007C121A" w:rsidRPr="00CD4D5F">
          <w:rPr>
            <w:rStyle w:val="Hypertextovodkaz"/>
            <w:noProof/>
          </w:rPr>
          <w:t>Souhrn hlavních poznatků</w:t>
        </w:r>
        <w:r w:rsidR="007C121A">
          <w:rPr>
            <w:noProof/>
            <w:webHidden/>
          </w:rPr>
          <w:tab/>
        </w:r>
        <w:r>
          <w:rPr>
            <w:noProof/>
            <w:webHidden/>
          </w:rPr>
          <w:fldChar w:fldCharType="begin"/>
        </w:r>
        <w:r w:rsidR="007C121A">
          <w:rPr>
            <w:noProof/>
            <w:webHidden/>
          </w:rPr>
          <w:instrText xml:space="preserve"> PAGEREF _Toc393277658 \h </w:instrText>
        </w:r>
        <w:r>
          <w:rPr>
            <w:noProof/>
            <w:webHidden/>
          </w:rPr>
        </w:r>
        <w:r>
          <w:rPr>
            <w:noProof/>
            <w:webHidden/>
          </w:rPr>
          <w:fldChar w:fldCharType="separate"/>
        </w:r>
        <w:r w:rsidR="008B71A5">
          <w:rPr>
            <w:noProof/>
            <w:webHidden/>
          </w:rPr>
          <w:t>6</w:t>
        </w:r>
        <w:r>
          <w:rPr>
            <w:noProof/>
            <w:webHidden/>
          </w:rPr>
          <w:fldChar w:fldCharType="end"/>
        </w:r>
      </w:hyperlink>
    </w:p>
    <w:p w:rsidR="007C121A" w:rsidRDefault="002247C4">
      <w:pPr>
        <w:pStyle w:val="Obsah1"/>
        <w:rPr>
          <w:rFonts w:asciiTheme="minorHAnsi" w:eastAsiaTheme="minorEastAsia" w:hAnsiTheme="minorHAnsi" w:cstheme="minorBidi"/>
          <w:noProof/>
          <w:sz w:val="22"/>
          <w:szCs w:val="22"/>
        </w:rPr>
      </w:pPr>
      <w:hyperlink w:anchor="_Toc393277659" w:history="1">
        <w:r w:rsidR="007C121A" w:rsidRPr="00CD4D5F">
          <w:rPr>
            <w:rStyle w:val="Hypertextovodkaz"/>
            <w:noProof/>
          </w:rPr>
          <w:t>1.</w:t>
        </w:r>
        <w:r w:rsidR="007C121A">
          <w:rPr>
            <w:rFonts w:asciiTheme="minorHAnsi" w:eastAsiaTheme="minorEastAsia" w:hAnsiTheme="minorHAnsi" w:cstheme="minorBidi"/>
            <w:noProof/>
            <w:sz w:val="22"/>
            <w:szCs w:val="22"/>
          </w:rPr>
          <w:tab/>
        </w:r>
        <w:r w:rsidR="007C121A" w:rsidRPr="00CD4D5F">
          <w:rPr>
            <w:rStyle w:val="Hypertextovodkaz"/>
            <w:noProof/>
          </w:rPr>
          <w:t>Demografický vývoj</w:t>
        </w:r>
        <w:r w:rsidR="007C121A">
          <w:rPr>
            <w:noProof/>
            <w:webHidden/>
          </w:rPr>
          <w:tab/>
        </w:r>
        <w:r>
          <w:rPr>
            <w:noProof/>
            <w:webHidden/>
          </w:rPr>
          <w:fldChar w:fldCharType="begin"/>
        </w:r>
        <w:r w:rsidR="007C121A">
          <w:rPr>
            <w:noProof/>
            <w:webHidden/>
          </w:rPr>
          <w:instrText xml:space="preserve"> PAGEREF _Toc393277659 \h </w:instrText>
        </w:r>
        <w:r>
          <w:rPr>
            <w:noProof/>
            <w:webHidden/>
          </w:rPr>
        </w:r>
        <w:r>
          <w:rPr>
            <w:noProof/>
            <w:webHidden/>
          </w:rPr>
          <w:fldChar w:fldCharType="separate"/>
        </w:r>
        <w:r w:rsidR="008B71A5">
          <w:rPr>
            <w:noProof/>
            <w:webHidden/>
          </w:rPr>
          <w:t>7</w:t>
        </w:r>
        <w:r>
          <w:rPr>
            <w:noProof/>
            <w:webHidden/>
          </w:rPr>
          <w:fldChar w:fldCharType="end"/>
        </w:r>
      </w:hyperlink>
    </w:p>
    <w:p w:rsidR="007C121A" w:rsidRDefault="002247C4">
      <w:pPr>
        <w:pStyle w:val="Obsah1"/>
        <w:rPr>
          <w:rFonts w:asciiTheme="minorHAnsi" w:eastAsiaTheme="minorEastAsia" w:hAnsiTheme="minorHAnsi" w:cstheme="minorBidi"/>
          <w:noProof/>
          <w:sz w:val="22"/>
          <w:szCs w:val="22"/>
        </w:rPr>
      </w:pPr>
      <w:hyperlink w:anchor="_Toc393277660" w:history="1">
        <w:r w:rsidR="007C121A" w:rsidRPr="00CD4D5F">
          <w:rPr>
            <w:rStyle w:val="Hypertextovodkaz"/>
            <w:noProof/>
          </w:rPr>
          <w:t>2.</w:t>
        </w:r>
        <w:r w:rsidR="007C121A">
          <w:rPr>
            <w:rFonts w:asciiTheme="minorHAnsi" w:eastAsiaTheme="minorEastAsia" w:hAnsiTheme="minorHAnsi" w:cstheme="minorBidi"/>
            <w:noProof/>
            <w:sz w:val="22"/>
            <w:szCs w:val="22"/>
          </w:rPr>
          <w:tab/>
        </w:r>
        <w:r w:rsidR="007C121A" w:rsidRPr="00CD4D5F">
          <w:rPr>
            <w:rStyle w:val="Hypertextovodkaz"/>
            <w:noProof/>
          </w:rPr>
          <w:t>Sociální vývoj</w:t>
        </w:r>
        <w:r w:rsidR="007C121A">
          <w:rPr>
            <w:noProof/>
            <w:webHidden/>
          </w:rPr>
          <w:tab/>
        </w:r>
        <w:r>
          <w:rPr>
            <w:noProof/>
            <w:webHidden/>
          </w:rPr>
          <w:fldChar w:fldCharType="begin"/>
        </w:r>
        <w:r w:rsidR="007C121A">
          <w:rPr>
            <w:noProof/>
            <w:webHidden/>
          </w:rPr>
          <w:instrText xml:space="preserve"> PAGEREF _Toc393277660 \h </w:instrText>
        </w:r>
        <w:r>
          <w:rPr>
            <w:noProof/>
            <w:webHidden/>
          </w:rPr>
        </w:r>
        <w:r>
          <w:rPr>
            <w:noProof/>
            <w:webHidden/>
          </w:rPr>
          <w:fldChar w:fldCharType="separate"/>
        </w:r>
        <w:r w:rsidR="008B71A5">
          <w:rPr>
            <w:noProof/>
            <w:webHidden/>
          </w:rPr>
          <w:t>12</w:t>
        </w:r>
        <w:r>
          <w:rPr>
            <w:noProof/>
            <w:webHidden/>
          </w:rPr>
          <w:fldChar w:fldCharType="end"/>
        </w:r>
      </w:hyperlink>
    </w:p>
    <w:p w:rsidR="007C121A" w:rsidRDefault="002247C4">
      <w:pPr>
        <w:pStyle w:val="Obsah1"/>
        <w:rPr>
          <w:rFonts w:asciiTheme="minorHAnsi" w:eastAsiaTheme="minorEastAsia" w:hAnsiTheme="minorHAnsi" w:cstheme="minorBidi"/>
          <w:noProof/>
          <w:sz w:val="22"/>
          <w:szCs w:val="22"/>
        </w:rPr>
      </w:pPr>
      <w:hyperlink w:anchor="_Toc393277661" w:history="1">
        <w:r w:rsidR="007C121A" w:rsidRPr="00CD4D5F">
          <w:rPr>
            <w:rStyle w:val="Hypertextovodkaz"/>
            <w:noProof/>
          </w:rPr>
          <w:t>3.</w:t>
        </w:r>
        <w:r w:rsidR="007C121A">
          <w:rPr>
            <w:rFonts w:asciiTheme="minorHAnsi" w:eastAsiaTheme="minorEastAsia" w:hAnsiTheme="minorHAnsi" w:cstheme="minorBidi"/>
            <w:noProof/>
            <w:sz w:val="22"/>
            <w:szCs w:val="22"/>
          </w:rPr>
          <w:tab/>
        </w:r>
        <w:r w:rsidR="007C121A" w:rsidRPr="00CD4D5F">
          <w:rPr>
            <w:rStyle w:val="Hypertextovodkaz"/>
            <w:noProof/>
          </w:rPr>
          <w:t>Ekonomický vývoj</w:t>
        </w:r>
        <w:r w:rsidR="007C121A">
          <w:rPr>
            <w:noProof/>
            <w:webHidden/>
          </w:rPr>
          <w:tab/>
        </w:r>
        <w:r>
          <w:rPr>
            <w:noProof/>
            <w:webHidden/>
          </w:rPr>
          <w:fldChar w:fldCharType="begin"/>
        </w:r>
        <w:r w:rsidR="007C121A">
          <w:rPr>
            <w:noProof/>
            <w:webHidden/>
          </w:rPr>
          <w:instrText xml:space="preserve"> PAGEREF _Toc393277661 \h </w:instrText>
        </w:r>
        <w:r>
          <w:rPr>
            <w:noProof/>
            <w:webHidden/>
          </w:rPr>
        </w:r>
        <w:r>
          <w:rPr>
            <w:noProof/>
            <w:webHidden/>
          </w:rPr>
          <w:fldChar w:fldCharType="separate"/>
        </w:r>
        <w:r w:rsidR="008B71A5">
          <w:rPr>
            <w:noProof/>
            <w:webHidden/>
          </w:rPr>
          <w:t>19</w:t>
        </w:r>
        <w:r>
          <w:rPr>
            <w:noProof/>
            <w:webHidden/>
          </w:rPr>
          <w:fldChar w:fldCharType="end"/>
        </w:r>
      </w:hyperlink>
    </w:p>
    <w:p w:rsidR="007C121A" w:rsidRDefault="002247C4">
      <w:pPr>
        <w:pStyle w:val="Obsah1"/>
        <w:rPr>
          <w:rFonts w:asciiTheme="minorHAnsi" w:eastAsiaTheme="minorEastAsia" w:hAnsiTheme="minorHAnsi" w:cstheme="minorBidi"/>
          <w:noProof/>
          <w:sz w:val="22"/>
          <w:szCs w:val="22"/>
        </w:rPr>
      </w:pPr>
      <w:hyperlink w:anchor="_Toc393277662" w:history="1">
        <w:r w:rsidR="007C121A" w:rsidRPr="00CD4D5F">
          <w:rPr>
            <w:rStyle w:val="Hypertextovodkaz"/>
            <w:noProof/>
          </w:rPr>
          <w:t>4.</w:t>
        </w:r>
        <w:r w:rsidR="007C121A">
          <w:rPr>
            <w:rFonts w:asciiTheme="minorHAnsi" w:eastAsiaTheme="minorEastAsia" w:hAnsiTheme="minorHAnsi" w:cstheme="minorBidi"/>
            <w:noProof/>
            <w:sz w:val="22"/>
            <w:szCs w:val="22"/>
          </w:rPr>
          <w:tab/>
        </w:r>
        <w:r w:rsidR="007C121A" w:rsidRPr="00CD4D5F">
          <w:rPr>
            <w:rStyle w:val="Hypertextovodkaz"/>
            <w:noProof/>
          </w:rPr>
          <w:t>Životní prostředí</w:t>
        </w:r>
        <w:r w:rsidR="007C121A">
          <w:rPr>
            <w:noProof/>
            <w:webHidden/>
          </w:rPr>
          <w:tab/>
        </w:r>
        <w:r>
          <w:rPr>
            <w:noProof/>
            <w:webHidden/>
          </w:rPr>
          <w:fldChar w:fldCharType="begin"/>
        </w:r>
        <w:r w:rsidR="007C121A">
          <w:rPr>
            <w:noProof/>
            <w:webHidden/>
          </w:rPr>
          <w:instrText xml:space="preserve"> PAGEREF _Toc393277662 \h </w:instrText>
        </w:r>
        <w:r>
          <w:rPr>
            <w:noProof/>
            <w:webHidden/>
          </w:rPr>
        </w:r>
        <w:r>
          <w:rPr>
            <w:noProof/>
            <w:webHidden/>
          </w:rPr>
          <w:fldChar w:fldCharType="separate"/>
        </w:r>
        <w:r w:rsidR="008B71A5">
          <w:rPr>
            <w:noProof/>
            <w:webHidden/>
          </w:rPr>
          <w:t>29</w:t>
        </w:r>
        <w:r>
          <w:rPr>
            <w:noProof/>
            <w:webHidden/>
          </w:rPr>
          <w:fldChar w:fldCharType="end"/>
        </w:r>
      </w:hyperlink>
    </w:p>
    <w:p w:rsidR="0017742A" w:rsidRDefault="002247C4" w:rsidP="000F21AE">
      <w:pPr>
        <w:pStyle w:val="Rbntext"/>
        <w:tabs>
          <w:tab w:val="right" w:leader="dot" w:pos="9639"/>
        </w:tabs>
        <w:spacing w:before="360"/>
      </w:pPr>
      <w:r>
        <w:fldChar w:fldCharType="end"/>
      </w:r>
      <w:r w:rsidR="0017742A">
        <w:rPr>
          <w:b/>
          <w:bCs/>
        </w:rPr>
        <w:t>Tabulková příloha</w:t>
      </w:r>
      <w:r w:rsidR="0017742A">
        <w:tab/>
      </w:r>
      <w:r w:rsidR="001001BE">
        <w:t>34</w:t>
      </w:r>
    </w:p>
    <w:p w:rsidR="0017742A" w:rsidRDefault="0017742A">
      <w:pPr>
        <w:pStyle w:val="Rtextobsah"/>
        <w:tabs>
          <w:tab w:val="clear" w:pos="4423"/>
          <w:tab w:val="left" w:pos="567"/>
          <w:tab w:val="right" w:leader="dot" w:pos="9180"/>
        </w:tabs>
        <w:spacing w:before="120" w:after="0"/>
        <w:ind w:left="540" w:firstLine="0"/>
      </w:pPr>
      <w:r>
        <w:t>1. Mezikrajské srovnání vybraných ukazatelů</w:t>
      </w:r>
    </w:p>
    <w:p w:rsidR="0017742A" w:rsidRDefault="0017742A" w:rsidP="00CE6291">
      <w:pPr>
        <w:pStyle w:val="Rtextobsah"/>
        <w:tabs>
          <w:tab w:val="right" w:leader="dot" w:pos="9639"/>
        </w:tabs>
        <w:spacing w:before="120"/>
        <w:ind w:left="1616"/>
      </w:pPr>
      <w:r>
        <w:t>Tab. 1.1 Mezikrajské srovnání vybraných ukazatelů - demografický vývoj</w:t>
      </w:r>
      <w:r>
        <w:tab/>
      </w:r>
      <w:r w:rsidR="001001BE">
        <w:t>34</w:t>
      </w:r>
    </w:p>
    <w:p w:rsidR="0017742A" w:rsidRDefault="0017742A" w:rsidP="00736347">
      <w:pPr>
        <w:pStyle w:val="Rtextobsah"/>
        <w:tabs>
          <w:tab w:val="right" w:leader="dot" w:pos="9639"/>
        </w:tabs>
        <w:ind w:left="1616"/>
      </w:pPr>
      <w:r>
        <w:t>Tab. 1.2 Mezikrajské srovnání vybraných ukazatelů - sociální vývoj</w:t>
      </w:r>
      <w:r>
        <w:tab/>
      </w:r>
      <w:r w:rsidR="001001BE">
        <w:t>35</w:t>
      </w:r>
    </w:p>
    <w:p w:rsidR="0017742A" w:rsidRDefault="0017742A" w:rsidP="00736347">
      <w:pPr>
        <w:pStyle w:val="Rtextobsah"/>
        <w:tabs>
          <w:tab w:val="right" w:leader="dot" w:pos="9639"/>
        </w:tabs>
        <w:ind w:left="1616"/>
      </w:pPr>
      <w:r>
        <w:t>Tab. 1.3 Mezikrajské srovnání vybraných ukazatelů - ekonomický vývoj</w:t>
      </w:r>
      <w:r>
        <w:tab/>
      </w:r>
      <w:r w:rsidR="001001BE">
        <w:t>36</w:t>
      </w:r>
    </w:p>
    <w:p w:rsidR="0017742A" w:rsidRDefault="0017742A" w:rsidP="00736347">
      <w:pPr>
        <w:pStyle w:val="Rtextobsah"/>
        <w:tabs>
          <w:tab w:val="right" w:leader="dot" w:pos="9639"/>
        </w:tabs>
        <w:ind w:left="1616"/>
      </w:pPr>
      <w:r>
        <w:t>Tab. 1.4 Mezikrajské srovnání vybraných ukazatelů - životní prostředí</w:t>
      </w:r>
      <w:r>
        <w:tab/>
      </w:r>
      <w:r w:rsidR="001001BE">
        <w:t>37</w:t>
      </w:r>
    </w:p>
    <w:p w:rsidR="0017742A" w:rsidRDefault="0017742A">
      <w:pPr>
        <w:pStyle w:val="Rtextobsah"/>
        <w:tabs>
          <w:tab w:val="clear" w:pos="4423"/>
          <w:tab w:val="left" w:pos="567"/>
          <w:tab w:val="right" w:leader="dot" w:pos="9180"/>
        </w:tabs>
        <w:spacing w:before="120" w:after="0"/>
        <w:ind w:left="540" w:firstLine="0"/>
      </w:pPr>
      <w:r>
        <w:t xml:space="preserve">2. Vybrané ukazatele za </w:t>
      </w:r>
      <w:r w:rsidR="00241A51" w:rsidRPr="00241A51">
        <w:t>Karlovarský</w:t>
      </w:r>
      <w:r>
        <w:t xml:space="preserve"> kraj</w:t>
      </w:r>
    </w:p>
    <w:p w:rsidR="0017742A" w:rsidRDefault="0017742A" w:rsidP="00736347">
      <w:pPr>
        <w:pStyle w:val="Rtextobsah"/>
        <w:tabs>
          <w:tab w:val="right" w:leader="dot" w:pos="9639"/>
        </w:tabs>
        <w:spacing w:before="120"/>
        <w:ind w:left="1616"/>
      </w:pPr>
      <w:r>
        <w:t xml:space="preserve">Tab. 2.1 Vybrané ukazatele za </w:t>
      </w:r>
      <w:r w:rsidR="00185D01">
        <w:t>Karlovarský</w:t>
      </w:r>
      <w:r>
        <w:t xml:space="preserve"> kraj - demografický vývoj</w:t>
      </w:r>
      <w:r>
        <w:tab/>
      </w:r>
      <w:r w:rsidR="001001BE">
        <w:t>38</w:t>
      </w:r>
    </w:p>
    <w:p w:rsidR="0017742A" w:rsidRDefault="0017742A" w:rsidP="00736347">
      <w:pPr>
        <w:pStyle w:val="Rtextobsah"/>
        <w:tabs>
          <w:tab w:val="right" w:leader="dot" w:pos="9639"/>
        </w:tabs>
        <w:spacing w:before="120"/>
        <w:ind w:left="1616"/>
      </w:pPr>
      <w:r>
        <w:t xml:space="preserve">Tab. 2.2 Vybrané ukazatele za </w:t>
      </w:r>
      <w:r w:rsidR="00185D01">
        <w:t>Karlovarský</w:t>
      </w:r>
      <w:r>
        <w:t xml:space="preserve"> kraj - sociální vývoj</w:t>
      </w:r>
      <w:r>
        <w:tab/>
      </w:r>
      <w:r w:rsidR="001001BE">
        <w:t>39</w:t>
      </w:r>
    </w:p>
    <w:p w:rsidR="0017742A" w:rsidRDefault="0017742A" w:rsidP="00736347">
      <w:pPr>
        <w:pStyle w:val="Rtextobsah"/>
        <w:tabs>
          <w:tab w:val="right" w:leader="dot" w:pos="9639"/>
        </w:tabs>
        <w:spacing w:before="120"/>
        <w:ind w:left="1616"/>
      </w:pPr>
      <w:r>
        <w:t xml:space="preserve">Tab. 2.3 Vybrané ukazatele za </w:t>
      </w:r>
      <w:r w:rsidR="00185D01">
        <w:t xml:space="preserve">Karlovarský </w:t>
      </w:r>
      <w:r>
        <w:t>kraj - ekonomický vývoj</w:t>
      </w:r>
      <w:r>
        <w:tab/>
      </w:r>
      <w:r w:rsidR="001001BE">
        <w:t>43</w:t>
      </w:r>
    </w:p>
    <w:p w:rsidR="0017742A" w:rsidRDefault="0017742A" w:rsidP="00736347">
      <w:pPr>
        <w:pStyle w:val="Rtextobsah"/>
        <w:tabs>
          <w:tab w:val="right" w:leader="dot" w:pos="9639"/>
        </w:tabs>
        <w:spacing w:before="120"/>
        <w:ind w:left="1616"/>
      </w:pPr>
      <w:r>
        <w:t xml:space="preserve">Tab. 2.4 Vybrané ukazatele za </w:t>
      </w:r>
      <w:r w:rsidR="00185D01">
        <w:t xml:space="preserve">Karlovarský </w:t>
      </w:r>
      <w:r>
        <w:t>kraj - životní prostředí</w:t>
      </w:r>
      <w:r>
        <w:tab/>
      </w:r>
      <w:r w:rsidR="001001BE">
        <w:t>45</w:t>
      </w:r>
    </w:p>
    <w:p w:rsidR="0017742A" w:rsidRDefault="0017742A">
      <w:pPr>
        <w:pStyle w:val="Rtextobsah"/>
        <w:tabs>
          <w:tab w:val="clear" w:pos="4423"/>
          <w:tab w:val="left" w:pos="567"/>
          <w:tab w:val="right" w:leader="dot" w:pos="9180"/>
        </w:tabs>
        <w:spacing w:before="120" w:after="0"/>
        <w:ind w:left="540" w:firstLine="0"/>
      </w:pPr>
      <w:r>
        <w:t xml:space="preserve">3. Vybrané ukazatele podle okresů </w:t>
      </w:r>
      <w:r w:rsidR="00241A51" w:rsidRPr="00241A51">
        <w:t>Karlovarského</w:t>
      </w:r>
      <w:r>
        <w:t xml:space="preserve"> kraje</w:t>
      </w:r>
    </w:p>
    <w:p w:rsidR="0017742A" w:rsidRDefault="0017742A" w:rsidP="000F21AE">
      <w:pPr>
        <w:pStyle w:val="Rtextobsah"/>
        <w:tabs>
          <w:tab w:val="right" w:leader="dot" w:pos="9639"/>
        </w:tabs>
        <w:spacing w:before="120"/>
        <w:ind w:left="1616"/>
      </w:pPr>
      <w:r>
        <w:t xml:space="preserve">3.1 Vybrané ukazatele podle okresů </w:t>
      </w:r>
      <w:r w:rsidR="00241A51" w:rsidRPr="00241A51">
        <w:t>Karlovarského</w:t>
      </w:r>
      <w:r>
        <w:t xml:space="preserve"> kraje</w:t>
      </w:r>
      <w:r>
        <w:tab/>
      </w:r>
      <w:r w:rsidR="001001BE">
        <w:t>46</w:t>
      </w:r>
    </w:p>
    <w:p w:rsidR="0017742A" w:rsidRDefault="0017742A">
      <w:pPr>
        <w:pStyle w:val="Rtextobsah"/>
        <w:tabs>
          <w:tab w:val="clear" w:pos="4423"/>
          <w:tab w:val="right" w:leader="dot" w:pos="9180"/>
        </w:tabs>
        <w:spacing w:before="120" w:after="0"/>
      </w:pPr>
    </w:p>
    <w:p w:rsidR="0017742A" w:rsidRDefault="0017742A" w:rsidP="00F6058D">
      <w:pPr>
        <w:pStyle w:val="Rnadpis"/>
        <w:rPr>
          <w:highlight w:val="yellow"/>
        </w:rPr>
      </w:pPr>
      <w:r>
        <w:br w:type="page"/>
      </w:r>
      <w:bookmarkStart w:id="1" w:name="_Toc393277658"/>
      <w:r>
        <w:lastRenderedPageBreak/>
        <w:t>Souhrn hlavních poznatků</w:t>
      </w:r>
      <w:bookmarkEnd w:id="1"/>
    </w:p>
    <w:tbl>
      <w:tblPr>
        <w:tblW w:w="9610" w:type="dxa"/>
        <w:tblCellMar>
          <w:left w:w="70" w:type="dxa"/>
          <w:right w:w="70" w:type="dxa"/>
        </w:tblCellMar>
        <w:tblLook w:val="0000"/>
      </w:tblPr>
      <w:tblGrid>
        <w:gridCol w:w="2410"/>
        <w:gridCol w:w="7200"/>
      </w:tblGrid>
      <w:tr w:rsidR="0017742A">
        <w:tc>
          <w:tcPr>
            <w:tcW w:w="2410" w:type="dxa"/>
          </w:tcPr>
          <w:p w:rsidR="0017742A" w:rsidRDefault="0017742A">
            <w:pPr>
              <w:pStyle w:val="text"/>
              <w:jc w:val="left"/>
              <w:rPr>
                <w:b/>
                <w:bCs/>
                <w:i/>
                <w:iCs/>
              </w:rPr>
            </w:pPr>
            <w:r>
              <w:rPr>
                <w:b/>
                <w:bCs/>
                <w:i/>
                <w:iCs/>
              </w:rPr>
              <w:t>Demografický vývoj</w:t>
            </w:r>
          </w:p>
        </w:tc>
        <w:tc>
          <w:tcPr>
            <w:tcW w:w="7200" w:type="dxa"/>
          </w:tcPr>
          <w:p w:rsidR="0017742A" w:rsidRDefault="00347AA5">
            <w:pPr>
              <w:pStyle w:val="text"/>
              <w:numPr>
                <w:ilvl w:val="0"/>
                <w:numId w:val="16"/>
              </w:numPr>
              <w:tabs>
                <w:tab w:val="clear" w:pos="720"/>
                <w:tab w:val="num" w:pos="470"/>
              </w:tabs>
              <w:spacing w:before="0" w:after="0"/>
              <w:ind w:left="471" w:hanging="471"/>
            </w:pPr>
            <w:r>
              <w:t>Počet obyvatel se snížil a to jak díky migračnímu úbytku, tak i díky přirozenému úbytku</w:t>
            </w:r>
            <w:r w:rsidR="0017742A">
              <w:t>.</w:t>
            </w:r>
          </w:p>
          <w:p w:rsidR="0017742A" w:rsidRDefault="00347AA5">
            <w:pPr>
              <w:pStyle w:val="text"/>
              <w:numPr>
                <w:ilvl w:val="0"/>
                <w:numId w:val="16"/>
              </w:numPr>
              <w:tabs>
                <w:tab w:val="clear" w:pos="720"/>
                <w:tab w:val="num" w:pos="470"/>
              </w:tabs>
              <w:spacing w:before="0" w:after="0"/>
              <w:ind w:left="471" w:hanging="471"/>
            </w:pPr>
            <w:r>
              <w:t>Porodnost v kraji je již třetí rok za sebou nižší než úmrtnost</w:t>
            </w:r>
            <w:r w:rsidR="0017742A">
              <w:t>.</w:t>
            </w:r>
          </w:p>
          <w:p w:rsidR="0017742A" w:rsidRDefault="00347AA5">
            <w:pPr>
              <w:pStyle w:val="text"/>
              <w:numPr>
                <w:ilvl w:val="0"/>
                <w:numId w:val="16"/>
              </w:numPr>
              <w:tabs>
                <w:tab w:val="clear" w:pos="720"/>
                <w:tab w:val="num" w:pos="470"/>
              </w:tabs>
              <w:spacing w:before="0" w:after="0"/>
              <w:ind w:left="471" w:hanging="471"/>
            </w:pPr>
            <w:r>
              <w:t>V kraji se narodilo více než 60 % dětí mimo manželství, tento podíl je nejvyšší ze všech regionů České republiky.</w:t>
            </w:r>
          </w:p>
          <w:p w:rsidR="00347AA5" w:rsidRDefault="000E663A">
            <w:pPr>
              <w:pStyle w:val="text"/>
              <w:numPr>
                <w:ilvl w:val="0"/>
                <w:numId w:val="16"/>
              </w:numPr>
              <w:tabs>
                <w:tab w:val="clear" w:pos="720"/>
                <w:tab w:val="num" w:pos="470"/>
              </w:tabs>
              <w:spacing w:before="0" w:after="0"/>
              <w:ind w:left="471" w:hanging="471"/>
            </w:pPr>
            <w:r>
              <w:t>Rozvodovost se pohybuje nad průměrem ČR.</w:t>
            </w:r>
          </w:p>
          <w:p w:rsidR="0017742A" w:rsidRDefault="000E663A">
            <w:pPr>
              <w:pStyle w:val="text"/>
              <w:numPr>
                <w:ilvl w:val="0"/>
                <w:numId w:val="16"/>
              </w:numPr>
              <w:tabs>
                <w:tab w:val="clear" w:pos="720"/>
                <w:tab w:val="num" w:pos="470"/>
              </w:tabs>
              <w:spacing w:before="0" w:after="0"/>
              <w:ind w:left="471" w:hanging="471"/>
            </w:pPr>
            <w:r>
              <w:t>Potratovost se mírně snížila, přesto je Karlovarský kraj stále pátý nejhorší v rámci celé ČR.</w:t>
            </w:r>
          </w:p>
          <w:p w:rsidR="0017742A" w:rsidRDefault="000E663A" w:rsidP="000E663A">
            <w:pPr>
              <w:pStyle w:val="text"/>
              <w:numPr>
                <w:ilvl w:val="0"/>
                <w:numId w:val="16"/>
              </w:numPr>
              <w:tabs>
                <w:tab w:val="clear" w:pos="720"/>
                <w:tab w:val="num" w:pos="470"/>
              </w:tabs>
              <w:spacing w:before="0" w:after="0"/>
              <w:ind w:left="471" w:hanging="471"/>
            </w:pPr>
            <w:r>
              <w:t>Průměrný věk obyvatel kraje roste, stejně jako ve všech ostatních regionech ČR</w:t>
            </w:r>
            <w:r w:rsidR="0017742A">
              <w:t>.</w:t>
            </w:r>
          </w:p>
        </w:tc>
      </w:tr>
      <w:tr w:rsidR="0017742A">
        <w:tc>
          <w:tcPr>
            <w:tcW w:w="2410" w:type="dxa"/>
          </w:tcPr>
          <w:p w:rsidR="0017742A" w:rsidRDefault="0017742A">
            <w:pPr>
              <w:pStyle w:val="text"/>
              <w:jc w:val="left"/>
              <w:rPr>
                <w:b/>
                <w:bCs/>
                <w:i/>
                <w:iCs/>
              </w:rPr>
            </w:pPr>
            <w:r>
              <w:rPr>
                <w:b/>
                <w:bCs/>
                <w:i/>
                <w:iCs/>
              </w:rPr>
              <w:t>Sociální vývoj</w:t>
            </w:r>
          </w:p>
        </w:tc>
        <w:tc>
          <w:tcPr>
            <w:tcW w:w="7200" w:type="dxa"/>
          </w:tcPr>
          <w:p w:rsidR="0017742A" w:rsidRDefault="00113FAB">
            <w:pPr>
              <w:pStyle w:val="text"/>
              <w:numPr>
                <w:ilvl w:val="0"/>
                <w:numId w:val="16"/>
              </w:numPr>
              <w:tabs>
                <w:tab w:val="clear" w:pos="720"/>
                <w:tab w:val="num" w:pos="470"/>
              </w:tabs>
              <w:spacing w:before="0" w:after="0"/>
              <w:ind w:left="471" w:hanging="471"/>
            </w:pPr>
            <w:r>
              <w:t xml:space="preserve">Míra ekonomické aktivity druhý rok </w:t>
            </w:r>
            <w:r w:rsidR="00960B16">
              <w:t xml:space="preserve">za sebou </w:t>
            </w:r>
            <w:r>
              <w:t>mírně stoup</w:t>
            </w:r>
            <w:r w:rsidR="005659BB">
              <w:t>a</w:t>
            </w:r>
            <w:r>
              <w:t xml:space="preserve">la. Převážná většina zaměstnaných byla v zaměstnaneckém poměru. </w:t>
            </w:r>
          </w:p>
          <w:p w:rsidR="00113FAB" w:rsidRDefault="00113FAB">
            <w:pPr>
              <w:pStyle w:val="text"/>
              <w:numPr>
                <w:ilvl w:val="0"/>
                <w:numId w:val="16"/>
              </w:numPr>
              <w:tabs>
                <w:tab w:val="clear" w:pos="720"/>
                <w:tab w:val="num" w:pos="470"/>
              </w:tabs>
              <w:spacing w:before="0" w:after="0"/>
              <w:ind w:left="471" w:hanging="471"/>
            </w:pPr>
            <w:r>
              <w:t>Počet nezaměstnaných osob se meziročně zvýšil, stejně jako podíl dlouhodobě nezaměstnaných</w:t>
            </w:r>
            <w:r w:rsidR="005659BB">
              <w:t>,</w:t>
            </w:r>
            <w:r>
              <w:t xml:space="preserve"> ten je třetí nejvyšší ze všech krajů ČR.</w:t>
            </w:r>
          </w:p>
          <w:p w:rsidR="00113FAB" w:rsidRDefault="00113FAB">
            <w:pPr>
              <w:pStyle w:val="text"/>
              <w:numPr>
                <w:ilvl w:val="0"/>
                <w:numId w:val="16"/>
              </w:numPr>
              <w:tabs>
                <w:tab w:val="clear" w:pos="720"/>
                <w:tab w:val="num" w:pos="470"/>
              </w:tabs>
              <w:spacing w:before="0" w:after="0"/>
              <w:ind w:left="471" w:hanging="471"/>
            </w:pPr>
            <w:r>
              <w:t>Karlovarský kraj je dlouhodobě krajem s nejnižší průměrnou měsíční mzdou. Průměrné hrubé mzdy v kraji reálně meziročně poklesly.</w:t>
            </w:r>
          </w:p>
          <w:p w:rsidR="0017742A" w:rsidRDefault="009A399C">
            <w:pPr>
              <w:pStyle w:val="text"/>
              <w:numPr>
                <w:ilvl w:val="0"/>
                <w:numId w:val="16"/>
              </w:numPr>
              <w:tabs>
                <w:tab w:val="clear" w:pos="720"/>
                <w:tab w:val="num" w:pos="470"/>
              </w:tabs>
              <w:spacing w:before="0" w:after="0"/>
              <w:ind w:left="471" w:hanging="471"/>
            </w:pPr>
            <w:r>
              <w:t>Počet příjemců důchodů v roce 2013 stagnoval, průměrná výše důchodů roste velmi pomalu.</w:t>
            </w:r>
          </w:p>
          <w:p w:rsidR="0017742A" w:rsidRDefault="009A399C">
            <w:pPr>
              <w:pStyle w:val="text"/>
              <w:numPr>
                <w:ilvl w:val="0"/>
                <w:numId w:val="16"/>
              </w:numPr>
              <w:tabs>
                <w:tab w:val="clear" w:pos="720"/>
                <w:tab w:val="num" w:pos="470"/>
              </w:tabs>
              <w:spacing w:before="0" w:after="0"/>
              <w:ind w:left="471" w:hanging="471"/>
            </w:pPr>
            <w:r>
              <w:t>Počet lůžek v nemocnicích se dále snižoval</w:t>
            </w:r>
            <w:r w:rsidR="0017742A">
              <w:t>.</w:t>
            </w:r>
            <w:r>
              <w:t xml:space="preserve"> </w:t>
            </w:r>
          </w:p>
          <w:p w:rsidR="0017742A" w:rsidRDefault="009A399C">
            <w:pPr>
              <w:pStyle w:val="text"/>
              <w:numPr>
                <w:ilvl w:val="0"/>
                <w:numId w:val="16"/>
              </w:numPr>
              <w:tabs>
                <w:tab w:val="clear" w:pos="720"/>
                <w:tab w:val="num" w:pos="470"/>
              </w:tabs>
              <w:spacing w:before="0" w:after="0"/>
              <w:ind w:left="471" w:hanging="471"/>
            </w:pPr>
            <w:r>
              <w:t>Počet nově hlášenýc</w:t>
            </w:r>
            <w:r w:rsidR="00E90939">
              <w:t>h případů pracovní neschopnosti byl</w:t>
            </w:r>
            <w:r>
              <w:t xml:space="preserve"> poprvé od roku 2005</w:t>
            </w:r>
            <w:r w:rsidR="00E90939">
              <w:t xml:space="preserve"> </w:t>
            </w:r>
            <w:r>
              <w:t xml:space="preserve">ve srovnání s předcházejícím rokem </w:t>
            </w:r>
            <w:r w:rsidR="00E90939">
              <w:t>vyšší</w:t>
            </w:r>
            <w:r>
              <w:t>.</w:t>
            </w:r>
          </w:p>
          <w:p w:rsidR="0017742A" w:rsidRDefault="00530E35" w:rsidP="00530E35">
            <w:pPr>
              <w:pStyle w:val="text"/>
              <w:numPr>
                <w:ilvl w:val="0"/>
                <w:numId w:val="16"/>
              </w:numPr>
              <w:tabs>
                <w:tab w:val="clear" w:pos="720"/>
                <w:tab w:val="num" w:pos="470"/>
              </w:tabs>
              <w:spacing w:before="0" w:after="0"/>
              <w:ind w:left="471" w:hanging="471"/>
            </w:pPr>
            <w:r>
              <w:t>Stoupl počet zjištěných trestních činů i dopravních nehod. Pokračoval trend snižování počtu usmrcených osob při dopravních nehodách.</w:t>
            </w:r>
          </w:p>
        </w:tc>
      </w:tr>
      <w:tr w:rsidR="0017742A">
        <w:tc>
          <w:tcPr>
            <w:tcW w:w="2410" w:type="dxa"/>
          </w:tcPr>
          <w:p w:rsidR="0017742A" w:rsidRDefault="0017742A">
            <w:pPr>
              <w:pStyle w:val="text"/>
              <w:jc w:val="left"/>
              <w:rPr>
                <w:b/>
                <w:bCs/>
                <w:i/>
                <w:iCs/>
              </w:rPr>
            </w:pPr>
            <w:r>
              <w:rPr>
                <w:b/>
                <w:bCs/>
                <w:i/>
                <w:iCs/>
              </w:rPr>
              <w:t>Ekonomický vývoj</w:t>
            </w:r>
          </w:p>
        </w:tc>
        <w:tc>
          <w:tcPr>
            <w:tcW w:w="7200" w:type="dxa"/>
          </w:tcPr>
          <w:p w:rsidR="0017742A" w:rsidRDefault="00BF27CA">
            <w:pPr>
              <w:pStyle w:val="text"/>
              <w:numPr>
                <w:ilvl w:val="0"/>
                <w:numId w:val="16"/>
              </w:numPr>
              <w:tabs>
                <w:tab w:val="clear" w:pos="720"/>
                <w:tab w:val="num" w:pos="470"/>
              </w:tabs>
              <w:spacing w:before="0" w:after="0"/>
              <w:ind w:left="471" w:hanging="471"/>
            </w:pPr>
            <w:r>
              <w:t xml:space="preserve">Vývoj </w:t>
            </w:r>
            <w:r w:rsidR="009D6AC4">
              <w:t>hrubého domácího produktu</w:t>
            </w:r>
            <w:r>
              <w:t xml:space="preserve"> byl nadále ovlivněn</w:t>
            </w:r>
            <w:r w:rsidR="009D6AC4">
              <w:t xml:space="preserve"> ekonomickou recesí, podíl kraje na HDP České republiky je nejnižší ze všech regionů a vykazuje dlouhodobě klesající trend.</w:t>
            </w:r>
          </w:p>
          <w:p w:rsidR="0017742A" w:rsidRDefault="00A61825">
            <w:pPr>
              <w:pStyle w:val="text"/>
              <w:numPr>
                <w:ilvl w:val="0"/>
                <w:numId w:val="16"/>
              </w:numPr>
              <w:tabs>
                <w:tab w:val="clear" w:pos="720"/>
                <w:tab w:val="num" w:pos="470"/>
              </w:tabs>
              <w:spacing w:before="0" w:after="0"/>
              <w:ind w:left="471" w:hanging="471"/>
            </w:pPr>
            <w:r>
              <w:t>Hodnota hrubé přidané hodnoty již třetí rok za sebou klesala</w:t>
            </w:r>
            <w:r w:rsidR="0017742A">
              <w:t>.</w:t>
            </w:r>
            <w:r>
              <w:t xml:space="preserve"> St</w:t>
            </w:r>
            <w:r w:rsidR="00960B16">
              <w:t>r</w:t>
            </w:r>
            <w:r>
              <w:t>uktura hrubé přidané hodnoty z</w:t>
            </w:r>
            <w:r w:rsidR="00C01A05">
              <w:t>ů</w:t>
            </w:r>
            <w:r>
              <w:t>stává bez výrazných změn.</w:t>
            </w:r>
          </w:p>
          <w:p w:rsidR="0017742A" w:rsidRDefault="00A61825">
            <w:pPr>
              <w:pStyle w:val="text"/>
              <w:numPr>
                <w:ilvl w:val="0"/>
                <w:numId w:val="16"/>
              </w:numPr>
              <w:tabs>
                <w:tab w:val="clear" w:pos="720"/>
                <w:tab w:val="num" w:pos="470"/>
              </w:tabs>
              <w:spacing w:before="0" w:after="0"/>
              <w:ind w:left="471" w:hanging="471"/>
            </w:pPr>
            <w:r>
              <w:t>Zvýšil se počet pracovníků výzkumu a vývoje, došlo k prudkému meziročnímu nárůstu výdajů na vědu a výzkum.</w:t>
            </w:r>
          </w:p>
          <w:p w:rsidR="00A61825" w:rsidRDefault="004D4527">
            <w:pPr>
              <w:pStyle w:val="text"/>
              <w:numPr>
                <w:ilvl w:val="0"/>
                <w:numId w:val="16"/>
              </w:numPr>
              <w:tabs>
                <w:tab w:val="clear" w:pos="720"/>
                <w:tab w:val="num" w:pos="470"/>
              </w:tabs>
              <w:spacing w:before="0" w:after="0"/>
              <w:ind w:left="471" w:hanging="471"/>
            </w:pPr>
            <w:r>
              <w:t>Karlovarský kraj vykazoval nejvyšší podíl ekonomických subjektů působících v oblasti ubytování, stravování a pohostinství v rámci ČR.</w:t>
            </w:r>
          </w:p>
          <w:p w:rsidR="004D4527" w:rsidRDefault="00DF7B7F">
            <w:pPr>
              <w:pStyle w:val="text"/>
              <w:numPr>
                <w:ilvl w:val="0"/>
                <w:numId w:val="16"/>
              </w:numPr>
              <w:tabs>
                <w:tab w:val="clear" w:pos="720"/>
                <w:tab w:val="num" w:pos="470"/>
              </w:tabs>
              <w:spacing w:before="0" w:after="0"/>
              <w:ind w:left="471" w:hanging="471"/>
            </w:pPr>
            <w:r>
              <w:t>V kraji došlo k meziročnímu poklesu počtu stavebních povolení při současném prudkém nárůstu hodnoty povolených staveb.</w:t>
            </w:r>
          </w:p>
          <w:p w:rsidR="0017742A" w:rsidRDefault="00154083">
            <w:pPr>
              <w:pStyle w:val="text"/>
              <w:numPr>
                <w:ilvl w:val="0"/>
                <w:numId w:val="16"/>
              </w:numPr>
              <w:tabs>
                <w:tab w:val="clear" w:pos="720"/>
                <w:tab w:val="num" w:pos="470"/>
              </w:tabs>
              <w:spacing w:before="0" w:after="0"/>
              <w:ind w:left="471" w:hanging="471"/>
            </w:pPr>
            <w:r>
              <w:t>Karlovarský kraj vykazuje jednu z nejnižších intenzit bytové výstavby v rámci celé ČR.</w:t>
            </w:r>
          </w:p>
          <w:p w:rsidR="0017742A" w:rsidRDefault="00356BC2" w:rsidP="00FE258D">
            <w:pPr>
              <w:pStyle w:val="text"/>
              <w:numPr>
                <w:ilvl w:val="0"/>
                <w:numId w:val="16"/>
              </w:numPr>
              <w:tabs>
                <w:tab w:val="clear" w:pos="720"/>
                <w:tab w:val="num" w:pos="470"/>
              </w:tabs>
              <w:spacing w:before="0" w:after="0"/>
              <w:ind w:left="471" w:hanging="471"/>
            </w:pPr>
            <w:r>
              <w:t xml:space="preserve">Do kraje přijelo více hostů z ciziny než před rokem, naopak méně domácích hostů, dlouhodobě zde návštěvníci </w:t>
            </w:r>
            <w:r w:rsidRPr="00FE258D">
              <w:t>tráví nejde</w:t>
            </w:r>
            <w:r w:rsidR="00FE258D" w:rsidRPr="00FE258D">
              <w:t>lší</w:t>
            </w:r>
            <w:r w:rsidRPr="00FE258D">
              <w:t xml:space="preserve"> </w:t>
            </w:r>
            <w:r w:rsidR="00FE258D" w:rsidRPr="00FE258D">
              <w:t>dob</w:t>
            </w:r>
            <w:r w:rsidRPr="00FE258D">
              <w:t>u ze všech</w:t>
            </w:r>
            <w:r>
              <w:t xml:space="preserve"> regionů ČR.</w:t>
            </w:r>
          </w:p>
        </w:tc>
      </w:tr>
      <w:tr w:rsidR="0017742A">
        <w:tc>
          <w:tcPr>
            <w:tcW w:w="2410" w:type="dxa"/>
          </w:tcPr>
          <w:p w:rsidR="0017742A" w:rsidRDefault="0017742A">
            <w:pPr>
              <w:pStyle w:val="text"/>
              <w:jc w:val="left"/>
              <w:rPr>
                <w:b/>
                <w:bCs/>
                <w:i/>
                <w:iCs/>
              </w:rPr>
            </w:pPr>
            <w:r>
              <w:rPr>
                <w:b/>
                <w:bCs/>
                <w:i/>
                <w:iCs/>
              </w:rPr>
              <w:t>Životní prostředí</w:t>
            </w:r>
          </w:p>
        </w:tc>
        <w:tc>
          <w:tcPr>
            <w:tcW w:w="7200" w:type="dxa"/>
          </w:tcPr>
          <w:p w:rsidR="0017742A" w:rsidRDefault="00D03CA5">
            <w:pPr>
              <w:pStyle w:val="text"/>
              <w:numPr>
                <w:ilvl w:val="0"/>
                <w:numId w:val="16"/>
              </w:numPr>
              <w:tabs>
                <w:tab w:val="clear" w:pos="720"/>
                <w:tab w:val="num" w:pos="470"/>
              </w:tabs>
              <w:spacing w:before="0" w:after="0"/>
              <w:ind w:left="471" w:hanging="471"/>
            </w:pPr>
            <w:r>
              <w:t>Dvě třetiny výměry kraje tvoří nezemědělská půda</w:t>
            </w:r>
            <w:r w:rsidR="0017742A">
              <w:t>.</w:t>
            </w:r>
          </w:p>
          <w:p w:rsidR="0017742A" w:rsidRDefault="00D03CA5">
            <w:pPr>
              <w:pStyle w:val="text"/>
              <w:numPr>
                <w:ilvl w:val="0"/>
                <w:numId w:val="16"/>
              </w:numPr>
              <w:tabs>
                <w:tab w:val="clear" w:pos="720"/>
                <w:tab w:val="num" w:pos="470"/>
              </w:tabs>
              <w:spacing w:before="0" w:after="0"/>
              <w:ind w:left="471" w:hanging="471"/>
            </w:pPr>
            <w:r>
              <w:t>Počet ekologicky hospodařících zemědělců stagnoval</w:t>
            </w:r>
            <w:r w:rsidR="00F84BB0">
              <w:t>, podíl ekologicky obhospodařované půdy se mírně zvýšil</w:t>
            </w:r>
            <w:r w:rsidR="0017742A">
              <w:t>.</w:t>
            </w:r>
          </w:p>
          <w:p w:rsidR="0017742A" w:rsidRDefault="00F84BB0">
            <w:pPr>
              <w:pStyle w:val="text"/>
              <w:numPr>
                <w:ilvl w:val="0"/>
                <w:numId w:val="16"/>
              </w:numPr>
              <w:tabs>
                <w:tab w:val="clear" w:pos="720"/>
                <w:tab w:val="num" w:pos="470"/>
              </w:tabs>
              <w:spacing w:before="0" w:after="0"/>
              <w:ind w:left="471" w:hanging="471"/>
            </w:pPr>
            <w:r>
              <w:t>Vysoký podíl obyvatel kraje je napojen na veřejnou kanalizaci a čističku odpadních vod</w:t>
            </w:r>
            <w:r w:rsidR="0017742A">
              <w:t>.</w:t>
            </w:r>
          </w:p>
          <w:p w:rsidR="0017742A" w:rsidRDefault="00F84BB0">
            <w:pPr>
              <w:pStyle w:val="text"/>
              <w:numPr>
                <w:ilvl w:val="0"/>
                <w:numId w:val="16"/>
              </w:numPr>
              <w:tabs>
                <w:tab w:val="clear" w:pos="720"/>
                <w:tab w:val="num" w:pos="470"/>
              </w:tabs>
              <w:spacing w:before="0" w:after="0"/>
              <w:ind w:left="471" w:hanging="471"/>
            </w:pPr>
            <w:r>
              <w:t>Měrné emise se snížují, zhoršená kvalita ovzduší přetrvává na průmyslovém Sokolovsku</w:t>
            </w:r>
            <w:r w:rsidR="0017742A">
              <w:t>.</w:t>
            </w:r>
          </w:p>
          <w:p w:rsidR="0017742A" w:rsidRDefault="00F84BB0">
            <w:pPr>
              <w:pStyle w:val="text"/>
              <w:numPr>
                <w:ilvl w:val="0"/>
                <w:numId w:val="25"/>
              </w:numPr>
              <w:tabs>
                <w:tab w:val="clear" w:pos="360"/>
                <w:tab w:val="num" w:pos="470"/>
              </w:tabs>
              <w:spacing w:before="0" w:after="0"/>
              <w:ind w:left="470" w:hanging="470"/>
            </w:pPr>
            <w:r>
              <w:t>Produkce komunálního odpadu meziročně klesla, stejně jako produkce podnikového odpadu. Podíl odděleně sbíraných složek se zvyšuje.</w:t>
            </w:r>
          </w:p>
          <w:p w:rsidR="00F84BB0" w:rsidRDefault="00F84BB0">
            <w:pPr>
              <w:pStyle w:val="text"/>
              <w:numPr>
                <w:ilvl w:val="0"/>
                <w:numId w:val="25"/>
              </w:numPr>
              <w:tabs>
                <w:tab w:val="clear" w:pos="360"/>
                <w:tab w:val="num" w:pos="470"/>
              </w:tabs>
              <w:spacing w:before="0" w:after="0"/>
              <w:ind w:left="470" w:hanging="470"/>
            </w:pPr>
            <w:r>
              <w:t>Investice na ochranu životního prostředí se oproti minulému roku snížily, neinvestiční náklady naopak stouply.</w:t>
            </w:r>
          </w:p>
        </w:tc>
      </w:tr>
    </w:tbl>
    <w:p w:rsidR="0017742A" w:rsidRDefault="0017742A">
      <w:pPr>
        <w:pStyle w:val="text"/>
        <w:spacing w:before="0" w:after="0"/>
      </w:pPr>
    </w:p>
    <w:p w:rsidR="0017742A" w:rsidRDefault="0017742A" w:rsidP="00306A8F">
      <w:pPr>
        <w:pStyle w:val="Nadpis1"/>
      </w:pPr>
      <w:r>
        <w:rPr>
          <w:rFonts w:cs="Times New Roman"/>
          <w:kern w:val="0"/>
          <w:sz w:val="20"/>
          <w:szCs w:val="24"/>
        </w:rPr>
        <w:br w:type="page"/>
      </w:r>
      <w:r w:rsidR="00433945">
        <w:rPr>
          <w:rFonts w:cs="Times New Roman"/>
          <w:kern w:val="0"/>
          <w:sz w:val="20"/>
          <w:szCs w:val="24"/>
        </w:rPr>
        <w:lastRenderedPageBreak/>
        <w:t xml:space="preserve"> </w:t>
      </w:r>
      <w:bookmarkStart w:id="2" w:name="_Toc393277659"/>
      <w:r w:rsidRPr="00306A8F">
        <w:t>Demografický</w:t>
      </w:r>
      <w:r>
        <w:t xml:space="preserve"> vývoj</w:t>
      </w:r>
      <w:bookmarkEnd w:id="2"/>
    </w:p>
    <w:tbl>
      <w:tblPr>
        <w:tblW w:w="9610" w:type="dxa"/>
        <w:tblLayout w:type="fixed"/>
        <w:tblCellMar>
          <w:left w:w="70" w:type="dxa"/>
          <w:right w:w="70" w:type="dxa"/>
        </w:tblCellMar>
        <w:tblLook w:val="0000"/>
      </w:tblPr>
      <w:tblGrid>
        <w:gridCol w:w="2410"/>
        <w:gridCol w:w="7200"/>
      </w:tblGrid>
      <w:tr w:rsidR="0017742A">
        <w:tc>
          <w:tcPr>
            <w:tcW w:w="2410" w:type="dxa"/>
          </w:tcPr>
          <w:p w:rsidR="0017742A" w:rsidRDefault="00791BBD">
            <w:pPr>
              <w:pStyle w:val="text"/>
              <w:jc w:val="left"/>
              <w:rPr>
                <w:b/>
                <w:bCs/>
                <w:i/>
                <w:iCs/>
              </w:rPr>
            </w:pPr>
            <w:r w:rsidRPr="005B7FEC">
              <w:rPr>
                <w:b/>
                <w:bCs/>
                <w:i/>
                <w:iCs/>
              </w:rPr>
              <w:t>Počet obyvatel oproti minulému roku mírně poklesl</w:t>
            </w:r>
            <w:r>
              <w:rPr>
                <w:b/>
                <w:bCs/>
                <w:i/>
                <w:iCs/>
              </w:rPr>
              <w:t>…</w:t>
            </w:r>
          </w:p>
        </w:tc>
        <w:tc>
          <w:tcPr>
            <w:tcW w:w="7200" w:type="dxa"/>
          </w:tcPr>
          <w:p w:rsidR="0017742A" w:rsidRDefault="00791BBD">
            <w:pPr>
              <w:pStyle w:val="text"/>
              <w:rPr>
                <w:highlight w:val="yellow"/>
              </w:rPr>
            </w:pPr>
            <w:r>
              <w:t xml:space="preserve">Počtem obyvatel zaujímá Karlovarský kraj 2,9 % z celkového úhrnu ČR, a je tak nejméně lidnatým krajem. </w:t>
            </w:r>
            <w:r w:rsidRPr="005B7FEC">
              <w:t>Na konci roku 2013 žilo v kraji 30</w:t>
            </w:r>
            <w:r>
              <w:t>0</w:t>
            </w:r>
            <w:r w:rsidRPr="005B7FEC">
              <w:t> 30</w:t>
            </w:r>
            <w:r>
              <w:t>9</w:t>
            </w:r>
            <w:r w:rsidRPr="005B7FEC">
              <w:t xml:space="preserve"> obyvatel, což je o 0,5 % obyvatel méně, než před rokem. Po</w:t>
            </w:r>
            <w:r>
              <w:t> </w:t>
            </w:r>
            <w:r w:rsidRPr="005B7FEC">
              <w:t>poměrně výrazném zvýšení počtu obyvatel v roce 2007 (díky vysokému počtu přistěhovalých)</w:t>
            </w:r>
            <w:r w:rsidR="00B77C44">
              <w:t>,</w:t>
            </w:r>
            <w:r w:rsidRPr="005B7FEC">
              <w:t xml:space="preserve"> tak v roce 201</w:t>
            </w:r>
            <w:r>
              <w:t>3</w:t>
            </w:r>
            <w:r w:rsidRPr="005B7FEC">
              <w:t xml:space="preserve"> pokračoval klesající trend počtu obyvatel v kraji v několika posledních letech.</w:t>
            </w:r>
          </w:p>
        </w:tc>
      </w:tr>
      <w:tr w:rsidR="0017742A">
        <w:trPr>
          <w:cantSplit/>
        </w:trPr>
        <w:tc>
          <w:tcPr>
            <w:tcW w:w="9610" w:type="dxa"/>
            <w:gridSpan w:val="2"/>
          </w:tcPr>
          <w:p w:rsidR="0017742A" w:rsidRDefault="00C023EB" w:rsidP="00E45733">
            <w:pPr>
              <w:pStyle w:val="t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333.75pt">
                  <v:imagedata r:id="rId18" o:title=""/>
                </v:shape>
              </w:pict>
            </w:r>
          </w:p>
        </w:tc>
      </w:tr>
      <w:tr w:rsidR="00D133A2" w:rsidTr="00A23330">
        <w:tc>
          <w:tcPr>
            <w:tcW w:w="9610" w:type="dxa"/>
            <w:gridSpan w:val="2"/>
          </w:tcPr>
          <w:p w:rsidR="00D133A2" w:rsidRPr="00916A1B" w:rsidRDefault="00C023EB" w:rsidP="00D133A2">
            <w:pPr>
              <w:pStyle w:val="text"/>
              <w:jc w:val="center"/>
            </w:pPr>
            <w:r>
              <w:pict>
                <v:shape id="_x0000_i1026" type="#_x0000_t75" style="width:459pt;height:261pt">
                  <v:imagedata r:id="rId19" o:title=""/>
                </v:shape>
              </w:pict>
            </w:r>
          </w:p>
        </w:tc>
      </w:tr>
    </w:tbl>
    <w:p w:rsidR="00A23330" w:rsidRDefault="00A23330"/>
    <w:tbl>
      <w:tblPr>
        <w:tblW w:w="9610" w:type="dxa"/>
        <w:tblLayout w:type="fixed"/>
        <w:tblCellMar>
          <w:left w:w="70" w:type="dxa"/>
          <w:right w:w="70" w:type="dxa"/>
        </w:tblCellMar>
        <w:tblLook w:val="0000"/>
      </w:tblPr>
      <w:tblGrid>
        <w:gridCol w:w="2410"/>
        <w:gridCol w:w="7200"/>
      </w:tblGrid>
      <w:tr w:rsidR="0017742A">
        <w:tc>
          <w:tcPr>
            <w:tcW w:w="2410" w:type="dxa"/>
          </w:tcPr>
          <w:p w:rsidR="0017742A" w:rsidRDefault="00791BBD" w:rsidP="00791BBD">
            <w:pPr>
              <w:pStyle w:val="PGraf"/>
            </w:pPr>
            <w:r w:rsidRPr="00CE29A8">
              <w:rPr>
                <w:bCs/>
                <w:i/>
                <w:iCs/>
              </w:rPr>
              <w:lastRenderedPageBreak/>
              <w:t>…díky migračnímu úbytku…</w:t>
            </w:r>
          </w:p>
        </w:tc>
        <w:tc>
          <w:tcPr>
            <w:tcW w:w="7200" w:type="dxa"/>
          </w:tcPr>
          <w:p w:rsidR="0017742A" w:rsidRDefault="00791BBD">
            <w:pPr>
              <w:pStyle w:val="text"/>
              <w:rPr>
                <w:highlight w:val="yellow"/>
              </w:rPr>
            </w:pPr>
            <w:r w:rsidRPr="00916A1B">
              <w:t xml:space="preserve">Již </w:t>
            </w:r>
            <w:r>
              <w:t>od roku 2009</w:t>
            </w:r>
            <w:r w:rsidRPr="00916A1B">
              <w:t xml:space="preserve"> vykazuje</w:t>
            </w:r>
            <w:r>
              <w:t xml:space="preserve"> každoročně </w:t>
            </w:r>
            <w:r w:rsidRPr="00916A1B">
              <w:t xml:space="preserve">migrační přírůstek záporné hodnoty. Do kraje se přistěhovalo celkem 2 697 obyvatel, z nichž </w:t>
            </w:r>
            <w:r w:rsidRPr="00023651">
              <w:t>35,9 % bylo ze zahraničí. Vystěhovalo se celkem 3 754 obyvatel, z nich 24,1 % se stěhovalo do zahraničí. To předst</w:t>
            </w:r>
            <w:r w:rsidRPr="00916A1B">
              <w:t>avuje migrační úbytek o 1 057 osob</w:t>
            </w:r>
            <w:r>
              <w:t>.</w:t>
            </w:r>
          </w:p>
        </w:tc>
      </w:tr>
      <w:tr w:rsidR="0017742A">
        <w:tc>
          <w:tcPr>
            <w:tcW w:w="2410" w:type="dxa"/>
          </w:tcPr>
          <w:p w:rsidR="0017742A" w:rsidRDefault="00791BBD" w:rsidP="00791BBD">
            <w:pPr>
              <w:pStyle w:val="text"/>
              <w:jc w:val="left"/>
              <w:rPr>
                <w:b/>
                <w:bCs/>
                <w:i/>
                <w:iCs/>
              </w:rPr>
            </w:pPr>
            <w:r>
              <w:rPr>
                <w:b/>
                <w:bCs/>
                <w:i/>
                <w:iCs/>
              </w:rPr>
              <w:t>…</w:t>
            </w:r>
            <w:r w:rsidRPr="00CE29A8">
              <w:rPr>
                <w:b/>
                <w:bCs/>
                <w:i/>
                <w:iCs/>
              </w:rPr>
              <w:t>a t</w:t>
            </w:r>
            <w:r>
              <w:rPr>
                <w:b/>
                <w:bCs/>
                <w:i/>
                <w:iCs/>
              </w:rPr>
              <w:t xml:space="preserve">aké díky zápornému přirozenému </w:t>
            </w:r>
            <w:r w:rsidRPr="00CE29A8">
              <w:rPr>
                <w:b/>
                <w:bCs/>
                <w:i/>
                <w:iCs/>
              </w:rPr>
              <w:t>přírůstku</w:t>
            </w:r>
            <w:r w:rsidR="0017742A">
              <w:rPr>
                <w:b/>
                <w:bCs/>
                <w:i/>
                <w:iCs/>
              </w:rPr>
              <w:t>…</w:t>
            </w:r>
          </w:p>
        </w:tc>
        <w:tc>
          <w:tcPr>
            <w:tcW w:w="7200" w:type="dxa"/>
          </w:tcPr>
          <w:p w:rsidR="0017742A" w:rsidRDefault="00791BBD">
            <w:pPr>
              <w:pStyle w:val="text"/>
              <w:rPr>
                <w:highlight w:val="yellow"/>
              </w:rPr>
            </w:pPr>
            <w:r>
              <w:t xml:space="preserve">Také </w:t>
            </w:r>
            <w:r w:rsidRPr="00480DFB">
              <w:t xml:space="preserve">přirozený přírůstek obyvatel v kraji </w:t>
            </w:r>
            <w:r>
              <w:t xml:space="preserve">vykazuje již </w:t>
            </w:r>
            <w:r w:rsidRPr="00480DFB">
              <w:t>pátým rokem po sobě záporné hodnoty. V roce 2013 se v Karlovarském kraji živě narodilo celkem 2 </w:t>
            </w:r>
            <w:r>
              <w:t>826</w:t>
            </w:r>
            <w:r w:rsidRPr="00480DFB">
              <w:t xml:space="preserve"> dětí, což je o 360 méně</w:t>
            </w:r>
            <w:r>
              <w:t>,</w:t>
            </w:r>
            <w:r w:rsidRPr="00480DFB">
              <w:t xml:space="preserve"> než kolik obyvatel ve stejném roce zemřelo. V rámci celé České republiky tak byl jední</w:t>
            </w:r>
            <w:r w:rsidRPr="0073508A">
              <w:t>m z </w:t>
            </w:r>
            <w:r>
              <w:t>deseti</w:t>
            </w:r>
            <w:r w:rsidRPr="0073508A">
              <w:t xml:space="preserve"> krajů, které vykazovaly záporný přirozený </w:t>
            </w:r>
            <w:r w:rsidRPr="00F55B27">
              <w:t>přírůstek. Ve většině krajů pak došlo ke snížení hodnoty přirozeného přírůstku ve srovnání s minulým rokem (</w:t>
            </w:r>
            <w:r>
              <w:t>s výjimkou Jihomoravského kraje</w:t>
            </w:r>
            <w:r w:rsidRPr="00F55B27">
              <w:t xml:space="preserve"> a </w:t>
            </w:r>
            <w:r>
              <w:t>Hl. m. Prahy</w:t>
            </w:r>
            <w:r w:rsidRPr="00F55B27">
              <w:t>).</w:t>
            </w:r>
          </w:p>
        </w:tc>
      </w:tr>
      <w:tr w:rsidR="00B77F27" w:rsidTr="00555F17">
        <w:trPr>
          <w:cantSplit/>
        </w:trPr>
        <w:tc>
          <w:tcPr>
            <w:tcW w:w="9610" w:type="dxa"/>
            <w:gridSpan w:val="2"/>
          </w:tcPr>
          <w:p w:rsidR="00B77F27" w:rsidRDefault="00C023EB" w:rsidP="00E45733">
            <w:pPr>
              <w:pStyle w:val="text"/>
              <w:jc w:val="center"/>
            </w:pPr>
            <w:r>
              <w:pict>
                <v:shape id="_x0000_i1027" type="#_x0000_t75" style="width:453.75pt;height:321.75pt">
                  <v:imagedata r:id="rId20" o:title=""/>
                </v:shape>
              </w:pict>
            </w:r>
          </w:p>
        </w:tc>
      </w:tr>
      <w:tr w:rsidR="00B77F27" w:rsidTr="0053212F">
        <w:tc>
          <w:tcPr>
            <w:tcW w:w="2410" w:type="dxa"/>
          </w:tcPr>
          <w:p w:rsidR="00B77F27" w:rsidRDefault="00791BBD" w:rsidP="00B77C44">
            <w:pPr>
              <w:pStyle w:val="text"/>
              <w:jc w:val="left"/>
              <w:rPr>
                <w:b/>
                <w:bCs/>
                <w:i/>
                <w:iCs/>
              </w:rPr>
            </w:pPr>
            <w:r w:rsidRPr="00DC1961">
              <w:rPr>
                <w:b/>
                <w:bCs/>
                <w:i/>
                <w:iCs/>
              </w:rPr>
              <w:t xml:space="preserve">Porodnost </w:t>
            </w:r>
            <w:r>
              <w:rPr>
                <w:b/>
                <w:bCs/>
                <w:i/>
                <w:iCs/>
              </w:rPr>
              <w:t xml:space="preserve">se </w:t>
            </w:r>
            <w:r w:rsidR="00B77C44">
              <w:rPr>
                <w:b/>
                <w:bCs/>
                <w:i/>
                <w:iCs/>
              </w:rPr>
              <w:t>zvýšila </w:t>
            </w:r>
            <w:r>
              <w:rPr>
                <w:b/>
                <w:bCs/>
                <w:i/>
                <w:iCs/>
              </w:rPr>
              <w:t>minimálně..</w:t>
            </w:r>
            <w:r w:rsidR="00B77F27">
              <w:rPr>
                <w:b/>
                <w:bCs/>
                <w:i/>
                <w:iCs/>
              </w:rPr>
              <w:t>.</w:t>
            </w:r>
          </w:p>
        </w:tc>
        <w:tc>
          <w:tcPr>
            <w:tcW w:w="7200" w:type="dxa"/>
          </w:tcPr>
          <w:p w:rsidR="00B77F27" w:rsidRDefault="00791BBD" w:rsidP="00B77C44">
            <w:pPr>
              <w:pStyle w:val="text"/>
              <w:rPr>
                <w:highlight w:val="yellow"/>
              </w:rPr>
            </w:pPr>
            <w:r w:rsidRPr="002B1639">
              <w:t xml:space="preserve">V roce 2013 se v kraji živě narodilo 2 840 dětí, což představuje porodnost okolo 9,4 ‰. To znamená minimální nárůst (o 0,1 ‰) oproti roku předchozímu. </w:t>
            </w:r>
            <w:r>
              <w:t xml:space="preserve">Při pohledu na </w:t>
            </w:r>
            <w:r w:rsidRPr="007C6163">
              <w:t>úroveň porodnosti v několika posledních letech zjišťujeme, že</w:t>
            </w:r>
            <w:r w:rsidR="00B77C44">
              <w:t> </w:t>
            </w:r>
            <w:r w:rsidRPr="007C6163">
              <w:t xml:space="preserve">porodnost dlouhodobě klesala již od roku 2009, </w:t>
            </w:r>
            <w:r w:rsidRPr="00FE28BC">
              <w:t>nejvyšší porodnost za</w:t>
            </w:r>
            <w:r>
              <w:t> </w:t>
            </w:r>
            <w:r w:rsidRPr="00FE28BC">
              <w:t>posledních patnáct let byla vykázána v roce 2008</w:t>
            </w:r>
            <w:r>
              <w:t xml:space="preserve"> (11,5 </w:t>
            </w:r>
            <w:r w:rsidRPr="00365824">
              <w:t xml:space="preserve">‰). Celkem 47,3 % živě narozených </w:t>
            </w:r>
            <w:r w:rsidR="00B77C44">
              <w:t xml:space="preserve">dětí </w:t>
            </w:r>
            <w:r w:rsidRPr="00365824">
              <w:t xml:space="preserve">bylo v pořadí prvním dítětem matky, což je podíl, který se </w:t>
            </w:r>
            <w:r w:rsidRPr="00B45C3D">
              <w:t>v předchozích letech, až do roku 2012, mírně snižoval ve prospěch podílu druhorozených dětí. V</w:t>
            </w:r>
            <w:r>
              <w:t> roce 2013 se tento podíl poprvé meziročně zvýšil v neprospěch druhorozených dětí, jejich</w:t>
            </w:r>
            <w:r w:rsidRPr="00B45C3D">
              <w:t xml:space="preserve"> podíl </w:t>
            </w:r>
            <w:r>
              <w:t>činil</w:t>
            </w:r>
            <w:r w:rsidRPr="00B45C3D">
              <w:t xml:space="preserve"> 35,1 %.</w:t>
            </w:r>
          </w:p>
        </w:tc>
      </w:tr>
      <w:tr w:rsidR="00791BBD" w:rsidTr="0053212F">
        <w:tc>
          <w:tcPr>
            <w:tcW w:w="2410" w:type="dxa"/>
          </w:tcPr>
          <w:p w:rsidR="00791BBD" w:rsidRPr="00DC1961" w:rsidRDefault="00054EC9" w:rsidP="0053212F">
            <w:pPr>
              <w:pStyle w:val="text"/>
              <w:jc w:val="left"/>
              <w:rPr>
                <w:b/>
                <w:bCs/>
                <w:i/>
                <w:iCs/>
              </w:rPr>
            </w:pPr>
            <w:r>
              <w:rPr>
                <w:b/>
                <w:bCs/>
                <w:i/>
                <w:iCs/>
              </w:rPr>
              <w:t>…</w:t>
            </w:r>
            <w:r w:rsidRPr="00906FD3">
              <w:rPr>
                <w:b/>
                <w:bCs/>
                <w:i/>
                <w:iCs/>
              </w:rPr>
              <w:t>třetí rok po sobě je  nižší než úmrtnost.</w:t>
            </w:r>
          </w:p>
        </w:tc>
        <w:tc>
          <w:tcPr>
            <w:tcW w:w="7200" w:type="dxa"/>
          </w:tcPr>
          <w:p w:rsidR="00791BBD" w:rsidRPr="002B1639" w:rsidRDefault="00054EC9" w:rsidP="0053212F">
            <w:pPr>
              <w:pStyle w:val="text"/>
            </w:pPr>
            <w:r w:rsidRPr="00906FD3">
              <w:t>V </w:t>
            </w:r>
            <w:r>
              <w:t>minulém</w:t>
            </w:r>
            <w:r w:rsidRPr="00906FD3">
              <w:t xml:space="preserve"> roce zemřelo v Karlovarském kraji 3 186 obyvatel</w:t>
            </w:r>
            <w:r>
              <w:t>, což představuje meziroční nárůst o 114, tj. o 3,7 %</w:t>
            </w:r>
            <w:r w:rsidRPr="00906FD3">
              <w:t xml:space="preserve">. </w:t>
            </w:r>
            <w:r>
              <w:t>Ukazatel ú</w:t>
            </w:r>
            <w:r w:rsidRPr="00906FD3">
              <w:t>mrtnost</w:t>
            </w:r>
            <w:r>
              <w:t>i</w:t>
            </w:r>
            <w:r w:rsidRPr="00906FD3">
              <w:t xml:space="preserve"> (</w:t>
            </w:r>
            <w:r>
              <w:t>počet zemřelých na 1 000 obyvatel středního stavu</w:t>
            </w:r>
            <w:r w:rsidRPr="00906FD3">
              <w:t xml:space="preserve">) se dlouhodobě udržuje na přibližně stejné úrovni, </w:t>
            </w:r>
            <w:r>
              <w:t xml:space="preserve">v roce </w:t>
            </w:r>
            <w:r w:rsidRPr="00906FD3">
              <w:t>2013 činila je</w:t>
            </w:r>
            <w:r>
              <w:t>ho</w:t>
            </w:r>
            <w:r w:rsidRPr="00906FD3">
              <w:t xml:space="preserve"> hodnota 10,6 ‰</w:t>
            </w:r>
            <w:r>
              <w:t xml:space="preserve">. Nejvyšší meziroční nárůst tohoto ukazatele vykázal okres Cheb. V celorepublikovém srovnání se Karlovarský kraj umístil na 9. místě pomyslného žebříčku a </w:t>
            </w:r>
            <w:r w:rsidRPr="007B3BB9">
              <w:t>byl jedním z osmi krajů s vyšší hodnotou úmrtnosti než je průměr ČR (10,4 ‰). Podle příčiny smrti zaujímají rozhodující podíl nemoci oběhové soustavy (1 461 osob, tj. 45,9 %), na zhoubné novotvary zemřelo celkem 823 osob, tj. 25,8 %.</w:t>
            </w:r>
          </w:p>
        </w:tc>
      </w:tr>
      <w:tr w:rsidR="00B95855" w:rsidTr="00B307C4">
        <w:tc>
          <w:tcPr>
            <w:tcW w:w="9610" w:type="dxa"/>
            <w:gridSpan w:val="2"/>
          </w:tcPr>
          <w:p w:rsidR="00B95855" w:rsidRPr="00906FD3" w:rsidRDefault="00C023EB" w:rsidP="00B95855">
            <w:pPr>
              <w:pStyle w:val="text"/>
              <w:jc w:val="center"/>
            </w:pPr>
            <w:r>
              <w:lastRenderedPageBreak/>
              <w:pict>
                <v:shape id="_x0000_i1028" type="#_x0000_t75" style="width:459pt;height:222pt">
                  <v:imagedata r:id="rId21" o:title=""/>
                </v:shape>
              </w:pict>
            </w:r>
          </w:p>
        </w:tc>
      </w:tr>
      <w:tr w:rsidR="00791BBD" w:rsidTr="0053212F">
        <w:tc>
          <w:tcPr>
            <w:tcW w:w="2410" w:type="dxa"/>
          </w:tcPr>
          <w:p w:rsidR="00791BBD" w:rsidRPr="00DC1961" w:rsidRDefault="00054EC9" w:rsidP="0053212F">
            <w:pPr>
              <w:pStyle w:val="text"/>
              <w:jc w:val="left"/>
              <w:rPr>
                <w:b/>
                <w:bCs/>
                <w:i/>
                <w:iCs/>
              </w:rPr>
            </w:pPr>
            <w:r w:rsidRPr="00D07705">
              <w:rPr>
                <w:b/>
                <w:bCs/>
                <w:i/>
                <w:iCs/>
              </w:rPr>
              <w:t>Novorozenecká i kojenecká úmrtnost se udržují na nízké</w:t>
            </w:r>
            <w:r>
              <w:rPr>
                <w:b/>
                <w:bCs/>
                <w:i/>
                <w:iCs/>
              </w:rPr>
              <w:t xml:space="preserve"> úrovni.</w:t>
            </w:r>
          </w:p>
        </w:tc>
        <w:tc>
          <w:tcPr>
            <w:tcW w:w="7200" w:type="dxa"/>
          </w:tcPr>
          <w:p w:rsidR="00791BBD" w:rsidRPr="002B1639" w:rsidRDefault="00054EC9" w:rsidP="00E11CBA">
            <w:pPr>
              <w:pStyle w:val="text"/>
            </w:pPr>
            <w:r w:rsidRPr="00D07705">
              <w:t>Úmrtnost v nízkém věku se v kraji meziročně snížila, a to jak novorozenecká, tak i kojenecká. Novorozenecká i kojenecká úmrtnost se pohybovaly v roce 2013 na úrovni 1,1 ‰.</w:t>
            </w:r>
            <w:r w:rsidR="00E11CBA">
              <w:t xml:space="preserve"> </w:t>
            </w:r>
            <w:r w:rsidRPr="00D07705">
              <w:t>Přestože obě míry úmrtnosti v kraji dlouhodobě klesají, pohybují se většinou vysoko nad republikovým průměrem. V roce 2013 ale obě míry úmrtnosti zaznamenal</w:t>
            </w:r>
            <w:r>
              <w:t>y</w:t>
            </w:r>
            <w:r w:rsidRPr="00D07705">
              <w:t xml:space="preserve"> meziroční pokles a dosáhly tak poprvé po</w:t>
            </w:r>
            <w:r>
              <w:t> </w:t>
            </w:r>
            <w:r w:rsidRPr="00D07705">
              <w:t>sedmi letech hodnoty nižší než je celorepublikový průměr, a to novorozenecká úmrtnost o 0,3 procentního bodu a kojenecká úmrtnost o</w:t>
            </w:r>
            <w:r>
              <w:t> </w:t>
            </w:r>
            <w:r w:rsidRPr="00D07705">
              <w:t xml:space="preserve">1,4 procentního </w:t>
            </w:r>
            <w:r w:rsidRPr="009A23CB">
              <w:t xml:space="preserve">bodu.  </w:t>
            </w:r>
            <w:r w:rsidRPr="00D07705">
              <w:t xml:space="preserve">V rámci celé České republiky byla hodnota </w:t>
            </w:r>
            <w:r>
              <w:t xml:space="preserve">novorozenecké úmrtnosti v kraji čtvrtá nejnižší a hodnota </w:t>
            </w:r>
            <w:r w:rsidRPr="00D07705">
              <w:t xml:space="preserve">kojenecké </w:t>
            </w:r>
            <w:r w:rsidRPr="009A23CB">
              <w:t>úmrtnosti byla dokonce nejnižší ze všech krajů ČR.</w:t>
            </w:r>
          </w:p>
        </w:tc>
      </w:tr>
      <w:tr w:rsidR="005B0ECD" w:rsidTr="00555F17">
        <w:tc>
          <w:tcPr>
            <w:tcW w:w="9610" w:type="dxa"/>
            <w:gridSpan w:val="2"/>
          </w:tcPr>
          <w:p w:rsidR="005B0ECD" w:rsidRPr="00277CF2" w:rsidRDefault="00C023EB" w:rsidP="005B0ECD">
            <w:pPr>
              <w:pStyle w:val="text"/>
              <w:jc w:val="center"/>
            </w:pPr>
            <w:r>
              <w:pict>
                <v:shape id="_x0000_i1029" type="#_x0000_t75" style="width:453pt;height:193.5pt">
                  <v:imagedata r:id="rId22" o:title=""/>
                </v:shape>
              </w:pict>
            </w:r>
          </w:p>
        </w:tc>
      </w:tr>
      <w:tr w:rsidR="00791BBD" w:rsidTr="0053212F">
        <w:tc>
          <w:tcPr>
            <w:tcW w:w="2410" w:type="dxa"/>
          </w:tcPr>
          <w:p w:rsidR="00791BBD" w:rsidRPr="00DC1961" w:rsidRDefault="00054EC9" w:rsidP="0053212F">
            <w:pPr>
              <w:pStyle w:val="text"/>
              <w:jc w:val="left"/>
              <w:rPr>
                <w:b/>
                <w:bCs/>
                <w:i/>
                <w:iCs/>
              </w:rPr>
            </w:pPr>
            <w:r w:rsidRPr="00A104FF">
              <w:rPr>
                <w:b/>
                <w:bCs/>
                <w:i/>
                <w:iCs/>
              </w:rPr>
              <w:t>Více než 60 % narozených mimo manželství.</w:t>
            </w:r>
          </w:p>
        </w:tc>
        <w:tc>
          <w:tcPr>
            <w:tcW w:w="7200" w:type="dxa"/>
          </w:tcPr>
          <w:p w:rsidR="00791BBD" w:rsidRPr="002B1639" w:rsidRDefault="00054EC9" w:rsidP="0053212F">
            <w:pPr>
              <w:pStyle w:val="text"/>
            </w:pPr>
            <w:r w:rsidRPr="00277CF2">
              <w:t>V roce 2013 pokračoval trend dlouhodobého růstu počtu (a podílu) dětí narozených mimo manželství</w:t>
            </w:r>
            <w:r w:rsidRPr="00277CF2">
              <w:rPr>
                <w:rStyle w:val="Znakapoznpodarou"/>
              </w:rPr>
              <w:footnoteReference w:id="1"/>
            </w:r>
            <w:r w:rsidRPr="00277CF2">
              <w:t>. Již od roku 2006 je podíl takto narozených dětí v kraji vyšší než 50 % všech narozených dětí. V roce 2013 se v Karlovarském kraji mimo manželství narodilo celkem 1 715 dětí, což představuje 60,7 % všech živě narozených dětí. Z okresů Karlovarského kraje zaznamenal nejvyšší podíl dětí narozených mimo manželství okres Sokolov (65,4 %), naopak nejnižší okres Karlovy Vary (58,0 %).</w:t>
            </w:r>
          </w:p>
        </w:tc>
      </w:tr>
    </w:tbl>
    <w:p w:rsidR="00834F78" w:rsidRDefault="00834F78"/>
    <w:p w:rsidR="00834F78" w:rsidRDefault="00834F78"/>
    <w:p w:rsidR="00AE34E0" w:rsidRDefault="00AE34E0"/>
    <w:p w:rsidR="00834F78" w:rsidRDefault="00834F78"/>
    <w:tbl>
      <w:tblPr>
        <w:tblW w:w="9610" w:type="dxa"/>
        <w:tblLayout w:type="fixed"/>
        <w:tblCellMar>
          <w:left w:w="70" w:type="dxa"/>
          <w:right w:w="70" w:type="dxa"/>
        </w:tblCellMar>
        <w:tblLook w:val="0000"/>
      </w:tblPr>
      <w:tblGrid>
        <w:gridCol w:w="2410"/>
        <w:gridCol w:w="7200"/>
      </w:tblGrid>
      <w:tr w:rsidR="00791BBD" w:rsidTr="0053212F">
        <w:tc>
          <w:tcPr>
            <w:tcW w:w="2410" w:type="dxa"/>
          </w:tcPr>
          <w:p w:rsidR="00791BBD" w:rsidRPr="00DC1961" w:rsidRDefault="00054EC9" w:rsidP="0053212F">
            <w:pPr>
              <w:pStyle w:val="text"/>
              <w:jc w:val="left"/>
              <w:rPr>
                <w:b/>
                <w:bCs/>
                <w:i/>
                <w:iCs/>
              </w:rPr>
            </w:pPr>
            <w:r w:rsidRPr="008545C1">
              <w:rPr>
                <w:b/>
                <w:bCs/>
                <w:i/>
                <w:iCs/>
              </w:rPr>
              <w:lastRenderedPageBreak/>
              <w:t>Sňatečnost se meziročně nezměnila…</w:t>
            </w:r>
          </w:p>
        </w:tc>
        <w:tc>
          <w:tcPr>
            <w:tcW w:w="7200" w:type="dxa"/>
          </w:tcPr>
          <w:p w:rsidR="00791BBD" w:rsidRPr="002B1639" w:rsidRDefault="00054EC9" w:rsidP="00392400">
            <w:pPr>
              <w:pStyle w:val="text"/>
            </w:pPr>
            <w:r w:rsidRPr="008545C1">
              <w:t xml:space="preserve">Počty sňatků i rozvodů v kraji v posledních letech víceméně stagnují. </w:t>
            </w:r>
            <w:r>
              <w:t xml:space="preserve">Poté, co minulý rok </w:t>
            </w:r>
            <w:r w:rsidRPr="008545C1">
              <w:t xml:space="preserve">poprvé od roku 2008 došlo k nárůstu počtu sňatků oproti </w:t>
            </w:r>
            <w:r>
              <w:t>předcházejícímu</w:t>
            </w:r>
            <w:r w:rsidRPr="008545C1">
              <w:t xml:space="preserve"> roku</w:t>
            </w:r>
            <w:r>
              <w:t>, se v roce 2013 počet sňatků meziročně prakticky nezměnil</w:t>
            </w:r>
            <w:r w:rsidRPr="008545C1">
              <w:t xml:space="preserve">. V roce 2013 tak bylo uzavřeno celkem 1 300 sňatků, což představuje minimální meziroční nárůst o 0,2 % oproti počtu sňatků v roce 2012. Míra </w:t>
            </w:r>
            <w:r w:rsidR="00834F78" w:rsidRPr="008545C1">
              <w:t xml:space="preserve">sňatečnosti v Karlovarském kraji činila 4,3 ‰ a pohybovala se tak </w:t>
            </w:r>
            <w:r w:rsidR="00834F78">
              <w:t xml:space="preserve">mírně </w:t>
            </w:r>
            <w:r w:rsidR="00834F78" w:rsidRPr="008545C1">
              <w:t>nad</w:t>
            </w:r>
            <w:r w:rsidR="00834F78">
              <w:t> </w:t>
            </w:r>
            <w:r w:rsidR="00834F78" w:rsidRPr="008545C1">
              <w:t>úrovní celorepublikového průměru.</w:t>
            </w:r>
            <w:r w:rsidR="00834F78">
              <w:t xml:space="preserve"> Průměrný věk nevěst činil 34,0 let, ženichů 37,7 roku. Do manželství vstupovaly nejčastěji ženy ve věkové kategorii 25-29 let (27,8 %), nejvíce mužů se ženilo ve věku 25-29 let (22,8 %). První manželství uzavíralo 898 nevěst a 877 ženichů.</w:t>
            </w:r>
          </w:p>
        </w:tc>
      </w:tr>
      <w:tr w:rsidR="00392400" w:rsidTr="001D3564">
        <w:tc>
          <w:tcPr>
            <w:tcW w:w="9610" w:type="dxa"/>
            <w:gridSpan w:val="2"/>
          </w:tcPr>
          <w:p w:rsidR="00392400" w:rsidRPr="008545C1" w:rsidRDefault="00C023EB" w:rsidP="00392400">
            <w:pPr>
              <w:pStyle w:val="text"/>
              <w:jc w:val="center"/>
            </w:pPr>
            <w:r>
              <w:pict>
                <v:shape id="_x0000_i1030" type="#_x0000_t75" style="width:465pt;height:185.25pt">
                  <v:imagedata r:id="rId23" o:title=""/>
                </v:shape>
              </w:pict>
            </w:r>
          </w:p>
        </w:tc>
      </w:tr>
      <w:tr w:rsidR="00791BBD" w:rsidTr="0053212F">
        <w:tc>
          <w:tcPr>
            <w:tcW w:w="2410" w:type="dxa"/>
          </w:tcPr>
          <w:p w:rsidR="00791BBD" w:rsidRPr="00DC1961" w:rsidRDefault="00054EC9" w:rsidP="00960B16">
            <w:pPr>
              <w:pStyle w:val="text"/>
              <w:jc w:val="left"/>
              <w:rPr>
                <w:b/>
                <w:bCs/>
                <w:i/>
                <w:iCs/>
              </w:rPr>
            </w:pPr>
            <w:r w:rsidRPr="00560D6C">
              <w:rPr>
                <w:b/>
                <w:bCs/>
                <w:i/>
                <w:iCs/>
              </w:rPr>
              <w:t>…rozvodovost</w:t>
            </w:r>
            <w:r w:rsidR="00960B16">
              <w:rPr>
                <w:b/>
                <w:bCs/>
                <w:i/>
                <w:iCs/>
              </w:rPr>
              <w:t xml:space="preserve"> se pohybuje</w:t>
            </w:r>
            <w:r w:rsidRPr="00560D6C">
              <w:rPr>
                <w:b/>
                <w:bCs/>
                <w:i/>
                <w:iCs/>
              </w:rPr>
              <w:t xml:space="preserve"> nad</w:t>
            </w:r>
            <w:r>
              <w:rPr>
                <w:b/>
                <w:bCs/>
                <w:i/>
                <w:iCs/>
              </w:rPr>
              <w:t> </w:t>
            </w:r>
            <w:r w:rsidRPr="00560D6C">
              <w:rPr>
                <w:b/>
                <w:bCs/>
                <w:i/>
                <w:iCs/>
              </w:rPr>
              <w:t>průměrem</w:t>
            </w:r>
            <w:r>
              <w:rPr>
                <w:b/>
                <w:bCs/>
                <w:i/>
                <w:iCs/>
              </w:rPr>
              <w:t xml:space="preserve"> </w:t>
            </w:r>
            <w:r w:rsidRPr="00560D6C">
              <w:rPr>
                <w:b/>
                <w:bCs/>
                <w:i/>
                <w:iCs/>
              </w:rPr>
              <w:t>České</w:t>
            </w:r>
            <w:r>
              <w:t> </w:t>
            </w:r>
            <w:r w:rsidRPr="00560D6C">
              <w:rPr>
                <w:b/>
                <w:bCs/>
                <w:i/>
                <w:iCs/>
              </w:rPr>
              <w:t>republiky.</w:t>
            </w:r>
          </w:p>
        </w:tc>
        <w:tc>
          <w:tcPr>
            <w:tcW w:w="7200" w:type="dxa"/>
          </w:tcPr>
          <w:p w:rsidR="00791BBD" w:rsidRPr="002B1639" w:rsidRDefault="00054EC9" w:rsidP="0053212F">
            <w:pPr>
              <w:pStyle w:val="text"/>
            </w:pPr>
            <w:r w:rsidRPr="00560D6C">
              <w:t>Míra rozvodovosti v roce 2013</w:t>
            </w:r>
            <w:r>
              <w:t xml:space="preserve"> již </w:t>
            </w:r>
            <w:r w:rsidRPr="00560D6C">
              <w:t>třetí rok za sebou nedosáhla hranice tří rozvodů na tisíc obyvatel (2,9 ‰)</w:t>
            </w:r>
            <w:r>
              <w:t>, přesto byla</w:t>
            </w:r>
            <w:r w:rsidRPr="00560D6C">
              <w:t xml:space="preserve"> vyšší než celorepublikový průměr (2,7 ‰) a v mezikrajovém srovnání třetí nejvyšší ze všech krajů ČR, vyšší míru rozvodovosti vykazovaly pouze Liberecký a Středočeský kraj.</w:t>
            </w:r>
            <w:r>
              <w:t xml:space="preserve"> Průměrný věk při rozvodu činil u mužů 43,9 roku, u žen 41,0 let. Nejčastěji se rozváděli manželé ve věku 40-49 let (u mužů 35,3 % všech rozvodů, u žen 32,2 % všech rozvodů). Jako důvod rozvodu byl nejčastěji uváděn </w:t>
            </w:r>
            <w:r w:rsidRPr="00C23C12">
              <w:t>rozdíl povah, názorů a</w:t>
            </w:r>
            <w:r>
              <w:t> </w:t>
            </w:r>
            <w:r w:rsidRPr="00C23C12">
              <w:t>zájmů</w:t>
            </w:r>
            <w:r>
              <w:t xml:space="preserve"> (na straně mužů 79,1 % rozvodů, na straně žen 76,6 % rozvodů).</w:t>
            </w:r>
          </w:p>
        </w:tc>
      </w:tr>
      <w:tr w:rsidR="00791BBD" w:rsidTr="0053212F">
        <w:tc>
          <w:tcPr>
            <w:tcW w:w="2410" w:type="dxa"/>
          </w:tcPr>
          <w:p w:rsidR="00791BBD" w:rsidRPr="00DC1961" w:rsidRDefault="00490C5E" w:rsidP="00490C5E">
            <w:pPr>
              <w:pStyle w:val="text"/>
              <w:jc w:val="left"/>
              <w:rPr>
                <w:b/>
                <w:bCs/>
                <w:i/>
                <w:iCs/>
              </w:rPr>
            </w:pPr>
            <w:r>
              <w:rPr>
                <w:b/>
                <w:bCs/>
                <w:i/>
                <w:iCs/>
              </w:rPr>
              <w:t xml:space="preserve">Potratovost se mírně </w:t>
            </w:r>
            <w:r w:rsidRPr="00B456F9">
              <w:rPr>
                <w:b/>
                <w:bCs/>
                <w:i/>
                <w:iCs/>
              </w:rPr>
              <w:t>snížila, přesto je Karlovarský kraj stále pátý nejhorší.</w:t>
            </w:r>
          </w:p>
        </w:tc>
        <w:tc>
          <w:tcPr>
            <w:tcW w:w="7200" w:type="dxa"/>
          </w:tcPr>
          <w:p w:rsidR="00791BBD" w:rsidRPr="002B1639" w:rsidRDefault="00490C5E" w:rsidP="00DC0B13">
            <w:pPr>
              <w:pStyle w:val="text"/>
            </w:pPr>
            <w:r w:rsidRPr="003062D5">
              <w:t>Míra potratovosti, vyjádřená počtem potratů na 1 000 obyvatel</w:t>
            </w:r>
            <w:r w:rsidR="00DC0B13">
              <w:t xml:space="preserve"> </w:t>
            </w:r>
            <w:r w:rsidRPr="003062D5">
              <w:t xml:space="preserve">do roku 2008 v Karlovarském kraji kolísala kolem 5,2 ‰, pozitivní je, že od roku 2009 můžeme </w:t>
            </w:r>
            <w:r>
              <w:t>pozorovat</w:t>
            </w:r>
            <w:r w:rsidRPr="003062D5">
              <w:t xml:space="preserve"> klesající trend míry potratovosti. V roce 2013 činila její hodnota v kraji 3,8 ‰. V meziokresním srovnání </w:t>
            </w:r>
            <w:r>
              <w:t xml:space="preserve">vykazoval </w:t>
            </w:r>
            <w:r w:rsidRPr="003062D5">
              <w:t xml:space="preserve">nejvyšší míru potratovosti okres Cheb (4,3 ‰), nejnižší naopak okres Karlovy Vary (3,1 ‰). V rámci celé ČR vykazuje </w:t>
            </w:r>
            <w:r w:rsidRPr="00B456F9">
              <w:t>Karlovarský kraj pátou nejvyšší míru potratovosti po Ústeckém, Libereckém, Plzeňském a Středočeském kraji.</w:t>
            </w:r>
          </w:p>
        </w:tc>
      </w:tr>
      <w:tr w:rsidR="00490C5E" w:rsidTr="001D3564">
        <w:tc>
          <w:tcPr>
            <w:tcW w:w="9610" w:type="dxa"/>
            <w:gridSpan w:val="2"/>
          </w:tcPr>
          <w:p w:rsidR="00490C5E" w:rsidRPr="002B1639" w:rsidRDefault="00C023EB" w:rsidP="00D979C8">
            <w:pPr>
              <w:pStyle w:val="text"/>
              <w:jc w:val="center"/>
            </w:pPr>
            <w:r>
              <w:pict>
                <v:shape id="_x0000_i1031" type="#_x0000_t75" style="width:473.25pt;height:180.75pt">
                  <v:imagedata r:id="rId24" o:title=""/>
                </v:shape>
              </w:pict>
            </w:r>
          </w:p>
        </w:tc>
      </w:tr>
    </w:tbl>
    <w:p w:rsidR="00154D24" w:rsidRDefault="00154D24"/>
    <w:p w:rsidR="00154D24" w:rsidRDefault="00154D24"/>
    <w:tbl>
      <w:tblPr>
        <w:tblW w:w="9610" w:type="dxa"/>
        <w:tblLayout w:type="fixed"/>
        <w:tblCellMar>
          <w:left w:w="70" w:type="dxa"/>
          <w:right w:w="70" w:type="dxa"/>
        </w:tblCellMar>
        <w:tblLook w:val="0000"/>
      </w:tblPr>
      <w:tblGrid>
        <w:gridCol w:w="2410"/>
        <w:gridCol w:w="7200"/>
      </w:tblGrid>
      <w:tr w:rsidR="00D979C8" w:rsidTr="0053212F">
        <w:tc>
          <w:tcPr>
            <w:tcW w:w="2410" w:type="dxa"/>
          </w:tcPr>
          <w:p w:rsidR="00D979C8" w:rsidRDefault="00D979C8" w:rsidP="0053212F">
            <w:pPr>
              <w:pStyle w:val="text"/>
              <w:jc w:val="left"/>
              <w:rPr>
                <w:b/>
                <w:bCs/>
                <w:i/>
                <w:iCs/>
              </w:rPr>
            </w:pPr>
          </w:p>
        </w:tc>
        <w:tc>
          <w:tcPr>
            <w:tcW w:w="7200" w:type="dxa"/>
          </w:tcPr>
          <w:p w:rsidR="00D979C8" w:rsidRPr="002B1639" w:rsidRDefault="00D979C8" w:rsidP="00414C67">
            <w:pPr>
              <w:pStyle w:val="text"/>
            </w:pPr>
            <w:r w:rsidRPr="001633E4">
              <w:t xml:space="preserve">Jak lze vyčíst i z grafu </w:t>
            </w:r>
            <w:r w:rsidR="00414C67">
              <w:t>6</w:t>
            </w:r>
            <w:r w:rsidRPr="001633E4">
              <w:t>, počet potratů dlouhodobě klesá, a to především díky poklesu počtu umělých přerušení těhotenství. Přesto se dlouhodobě míra potratovosti v Karlovarském kraji pohybuje vysoko nad úrovní celorepublikového průměru.</w:t>
            </w:r>
          </w:p>
        </w:tc>
      </w:tr>
      <w:tr w:rsidR="00D979C8" w:rsidTr="0053212F">
        <w:tc>
          <w:tcPr>
            <w:tcW w:w="2410" w:type="dxa"/>
          </w:tcPr>
          <w:p w:rsidR="00D979C8" w:rsidRPr="00DC1961" w:rsidRDefault="00D979C8" w:rsidP="0053212F">
            <w:pPr>
              <w:pStyle w:val="text"/>
              <w:jc w:val="left"/>
              <w:rPr>
                <w:b/>
                <w:bCs/>
                <w:i/>
                <w:iCs/>
              </w:rPr>
            </w:pPr>
            <w:r>
              <w:rPr>
                <w:b/>
                <w:bCs/>
                <w:i/>
                <w:iCs/>
              </w:rPr>
              <w:t>Průměrný věk obyvatel kraje roste.</w:t>
            </w:r>
          </w:p>
        </w:tc>
        <w:tc>
          <w:tcPr>
            <w:tcW w:w="7200" w:type="dxa"/>
          </w:tcPr>
          <w:p w:rsidR="00D979C8" w:rsidRPr="002B1639" w:rsidRDefault="00D979C8" w:rsidP="00C4332E">
            <w:pPr>
              <w:pStyle w:val="text"/>
            </w:pPr>
            <w:r w:rsidRPr="006A49DE">
              <w:t xml:space="preserve">Průměrný věk obyvatel Karlovarského kraje v roce 2013 </w:t>
            </w:r>
            <w:r w:rsidRPr="00BD2D41">
              <w:t>činil 41</w:t>
            </w:r>
            <w:r>
              <w:t>,5</w:t>
            </w:r>
            <w:r w:rsidRPr="00BD2D41">
              <w:t xml:space="preserve"> roku</w:t>
            </w:r>
            <w:r>
              <w:t xml:space="preserve"> a od roku 2014 se zvýšil o 2,7 roku. Průměrný věk žen je přitom vyšší (42,8 roku) než průměrný věk mužů (40,1 roku).</w:t>
            </w:r>
          </w:p>
        </w:tc>
      </w:tr>
      <w:tr w:rsidR="00154D24" w:rsidTr="0063419C">
        <w:tc>
          <w:tcPr>
            <w:tcW w:w="9610" w:type="dxa"/>
            <w:gridSpan w:val="2"/>
          </w:tcPr>
          <w:p w:rsidR="00154D24" w:rsidRPr="006A49DE" w:rsidRDefault="00C023EB" w:rsidP="00154D24">
            <w:pPr>
              <w:pStyle w:val="text"/>
              <w:jc w:val="center"/>
            </w:pPr>
            <w:r>
              <w:pict>
                <v:shape id="_x0000_i1032" type="#_x0000_t75" style="width:476.25pt;height:333.75pt">
                  <v:imagedata r:id="rId25" o:title=""/>
                </v:shape>
              </w:pict>
            </w:r>
          </w:p>
        </w:tc>
      </w:tr>
      <w:tr w:rsidR="00D979C8" w:rsidTr="0053212F">
        <w:tc>
          <w:tcPr>
            <w:tcW w:w="2410" w:type="dxa"/>
          </w:tcPr>
          <w:p w:rsidR="00D979C8" w:rsidRPr="00DC1961" w:rsidRDefault="00D979C8" w:rsidP="0053212F">
            <w:pPr>
              <w:pStyle w:val="text"/>
              <w:jc w:val="left"/>
              <w:rPr>
                <w:b/>
                <w:bCs/>
                <w:i/>
                <w:iCs/>
              </w:rPr>
            </w:pPr>
            <w:r>
              <w:rPr>
                <w:b/>
                <w:bCs/>
                <w:i/>
                <w:iCs/>
              </w:rPr>
              <w:t>Populace kraje stárne.</w:t>
            </w:r>
          </w:p>
        </w:tc>
        <w:tc>
          <w:tcPr>
            <w:tcW w:w="7200" w:type="dxa"/>
          </w:tcPr>
          <w:p w:rsidR="00D979C8" w:rsidRPr="002B1639" w:rsidRDefault="00D979C8" w:rsidP="00B77C44">
            <w:pPr>
              <w:pStyle w:val="text"/>
            </w:pPr>
            <w:r w:rsidRPr="00C05645">
              <w:t>Podíl dětí do 14 let</w:t>
            </w:r>
            <w:r>
              <w:t xml:space="preserve"> v roce 2013 představoval 14,8 % a zaznamenal tak za posledních deset let pokles o 1,1 procentního bodu</w:t>
            </w:r>
            <w:r w:rsidRPr="00C05645">
              <w:t>.</w:t>
            </w:r>
            <w:r>
              <w:t xml:space="preserve"> Také podíl ekonomicky aktivních obyvatel, tj. obyvatel ve věku 15-64 let, se snížil, a to o 3,4 procentního bodu na 68,4 %. Naopak podíl obyvatel ve věkové skupině 65 a více let stoupá a od roku 2003 zaznamenal nárůst o 4,5 procentního bodu na 16,8 %. Situace v ostatních krajích ČR je velmi podobná, je zřejmé, že</w:t>
            </w:r>
            <w:r w:rsidR="00B77C44">
              <w:t> </w:t>
            </w:r>
            <w:r>
              <w:t>populace České republiky stárne.</w:t>
            </w:r>
          </w:p>
        </w:tc>
      </w:tr>
    </w:tbl>
    <w:p w:rsidR="0017742A" w:rsidRDefault="0017742A" w:rsidP="00E45733">
      <w:pPr>
        <w:pStyle w:val="text"/>
      </w:pPr>
    </w:p>
    <w:p w:rsidR="00154D24" w:rsidRDefault="00154D24" w:rsidP="00E45733">
      <w:pPr>
        <w:pStyle w:val="text"/>
      </w:pPr>
    </w:p>
    <w:p w:rsidR="004E2F59" w:rsidRDefault="004E2F59" w:rsidP="004E2F59">
      <w:pPr>
        <w:pStyle w:val="NORMAArialCE"/>
        <w:spacing w:before="0"/>
        <w:rPr>
          <w:b/>
          <w:bCs/>
          <w:i/>
          <w:iCs/>
          <w:sz w:val="18"/>
        </w:rPr>
      </w:pPr>
      <w:r>
        <w:rPr>
          <w:b/>
          <w:bCs/>
          <w:i/>
          <w:iCs/>
          <w:sz w:val="18"/>
        </w:rPr>
        <w:t>Podrobnější údaje k demografickému vývoji Karlovarského kraje v roce 2013:</w:t>
      </w:r>
    </w:p>
    <w:p w:rsidR="004E2F59" w:rsidRPr="0061231C" w:rsidRDefault="002247C4" w:rsidP="004E2F59">
      <w:pPr>
        <w:pStyle w:val="NORMAArialCE"/>
        <w:spacing w:before="60" w:after="60"/>
        <w:rPr>
          <w:b/>
          <w:color w:val="365F91" w:themeColor="accent1" w:themeShade="BF"/>
          <w:sz w:val="18"/>
        </w:rPr>
      </w:pPr>
      <w:hyperlink r:id="rId26" w:history="1">
        <w:r w:rsidR="004E2F59" w:rsidRPr="0061231C">
          <w:rPr>
            <w:rStyle w:val="Hypertextovodkaz"/>
            <w:b/>
            <w:bCs/>
            <w:color w:val="365F91" w:themeColor="accent1" w:themeShade="BF"/>
            <w:sz w:val="18"/>
          </w:rPr>
          <w:t>Statistický bulletin Karlovarského kraje</w:t>
        </w:r>
      </w:hyperlink>
    </w:p>
    <w:p w:rsidR="001F67D0" w:rsidRPr="0061231C" w:rsidRDefault="002247C4" w:rsidP="004E2F59">
      <w:pPr>
        <w:pStyle w:val="NORMAArialCE"/>
        <w:spacing w:before="60" w:after="60"/>
        <w:rPr>
          <w:b/>
          <w:bCs/>
          <w:color w:val="365F91" w:themeColor="accent1" w:themeShade="BF"/>
          <w:sz w:val="18"/>
        </w:rPr>
      </w:pPr>
      <w:hyperlink r:id="rId27" w:history="1">
        <w:r w:rsidR="001F67D0" w:rsidRPr="0061231C">
          <w:rPr>
            <w:rStyle w:val="Hypertextovodkaz"/>
            <w:b/>
            <w:color w:val="365F91" w:themeColor="accent1" w:themeShade="BF"/>
            <w:sz w:val="18"/>
          </w:rPr>
          <w:t>Statistická ročenka Karlovarského kraje</w:t>
        </w:r>
      </w:hyperlink>
    </w:p>
    <w:p w:rsidR="004E2F59" w:rsidRPr="0061231C" w:rsidRDefault="004E2F59" w:rsidP="004E2F59">
      <w:pPr>
        <w:pStyle w:val="NORMAArialCE"/>
        <w:spacing w:before="60" w:after="60"/>
        <w:rPr>
          <w:b/>
          <w:bCs/>
          <w:color w:val="365F91" w:themeColor="accent1" w:themeShade="BF"/>
          <w:sz w:val="18"/>
        </w:rPr>
      </w:pPr>
      <w:r w:rsidRPr="0061231C">
        <w:rPr>
          <w:b/>
          <w:bCs/>
          <w:color w:val="365F91" w:themeColor="accent1" w:themeShade="BF"/>
          <w:sz w:val="18"/>
        </w:rPr>
        <w:t>Demografická ročenka ČR 201</w:t>
      </w:r>
      <w:r w:rsidR="001F67D0" w:rsidRPr="0061231C">
        <w:rPr>
          <w:b/>
          <w:bCs/>
          <w:color w:val="365F91" w:themeColor="accent1" w:themeShade="BF"/>
          <w:sz w:val="18"/>
        </w:rPr>
        <w:t>3</w:t>
      </w:r>
      <w:r w:rsidRPr="0061231C">
        <w:rPr>
          <w:b/>
          <w:bCs/>
          <w:color w:val="365F91" w:themeColor="accent1" w:themeShade="BF"/>
          <w:sz w:val="18"/>
        </w:rPr>
        <w:t xml:space="preserve"> (vyjde 31. 10. 201</w:t>
      </w:r>
      <w:r w:rsidR="001F67D0" w:rsidRPr="0061231C">
        <w:rPr>
          <w:b/>
          <w:bCs/>
          <w:color w:val="365F91" w:themeColor="accent1" w:themeShade="BF"/>
          <w:sz w:val="18"/>
        </w:rPr>
        <w:t>4</w:t>
      </w:r>
      <w:r w:rsidRPr="0061231C">
        <w:rPr>
          <w:b/>
          <w:bCs/>
          <w:color w:val="365F91" w:themeColor="accent1" w:themeShade="BF"/>
          <w:sz w:val="18"/>
        </w:rPr>
        <w:t>)</w:t>
      </w:r>
    </w:p>
    <w:p w:rsidR="004E2F59" w:rsidRDefault="002247C4" w:rsidP="004E2F59">
      <w:pPr>
        <w:pStyle w:val="text"/>
      </w:pPr>
      <w:hyperlink r:id="rId28" w:history="1">
        <w:r w:rsidR="004E2F59" w:rsidRPr="0061231C">
          <w:rPr>
            <w:rStyle w:val="Hypertextovodkaz"/>
            <w:b/>
            <w:bCs/>
            <w:color w:val="365F91" w:themeColor="accent1" w:themeShade="BF"/>
            <w:sz w:val="18"/>
          </w:rPr>
          <w:t xml:space="preserve">Stav a pohyb obyvatelstva v ČR </w:t>
        </w:r>
        <w:r w:rsidR="0061231C">
          <w:rPr>
            <w:rStyle w:val="Hypertextovodkaz"/>
            <w:b/>
            <w:bCs/>
            <w:color w:val="365F91" w:themeColor="accent1" w:themeShade="BF"/>
            <w:sz w:val="18"/>
          </w:rPr>
          <w:t xml:space="preserve">4. čtvrtletí </w:t>
        </w:r>
        <w:r w:rsidR="004E2F59" w:rsidRPr="0061231C">
          <w:rPr>
            <w:rStyle w:val="Hypertextovodkaz"/>
            <w:b/>
            <w:bCs/>
            <w:color w:val="365F91" w:themeColor="accent1" w:themeShade="BF"/>
            <w:sz w:val="18"/>
          </w:rPr>
          <w:t>201</w:t>
        </w:r>
        <w:r w:rsidR="0061231C">
          <w:rPr>
            <w:rStyle w:val="Hypertextovodkaz"/>
            <w:b/>
            <w:bCs/>
            <w:color w:val="365F91" w:themeColor="accent1" w:themeShade="BF"/>
            <w:sz w:val="18"/>
          </w:rPr>
          <w:t>3</w:t>
        </w:r>
      </w:hyperlink>
    </w:p>
    <w:p w:rsidR="0017742A" w:rsidRDefault="0017742A">
      <w:pPr>
        <w:jc w:val="left"/>
        <w:rPr>
          <w:sz w:val="2"/>
        </w:rPr>
      </w:pPr>
      <w:r>
        <w:br w:type="page"/>
      </w:r>
    </w:p>
    <w:p w:rsidR="0017742A" w:rsidRDefault="007C121A" w:rsidP="00306A8F">
      <w:pPr>
        <w:pStyle w:val="Nadpis1"/>
      </w:pPr>
      <w:r>
        <w:t xml:space="preserve"> </w:t>
      </w:r>
      <w:bookmarkStart w:id="3" w:name="_Toc393277660"/>
      <w:r w:rsidR="0017742A">
        <w:t>Sociální vývoj</w:t>
      </w:r>
      <w:bookmarkEnd w:id="3"/>
    </w:p>
    <w:tbl>
      <w:tblPr>
        <w:tblW w:w="9610" w:type="dxa"/>
        <w:tblCellMar>
          <w:left w:w="70" w:type="dxa"/>
          <w:right w:w="70" w:type="dxa"/>
        </w:tblCellMar>
        <w:tblLook w:val="0000"/>
      </w:tblPr>
      <w:tblGrid>
        <w:gridCol w:w="2410"/>
        <w:gridCol w:w="7200"/>
      </w:tblGrid>
      <w:tr w:rsidR="0017742A">
        <w:tc>
          <w:tcPr>
            <w:tcW w:w="2410" w:type="dxa"/>
          </w:tcPr>
          <w:p w:rsidR="0017742A" w:rsidRDefault="0014430E" w:rsidP="0014430E">
            <w:pPr>
              <w:pStyle w:val="text"/>
              <w:jc w:val="left"/>
              <w:rPr>
                <w:b/>
                <w:bCs/>
                <w:i/>
                <w:iCs/>
              </w:rPr>
            </w:pPr>
            <w:r w:rsidRPr="000768A6">
              <w:rPr>
                <w:b/>
                <w:bCs/>
                <w:i/>
                <w:iCs/>
              </w:rPr>
              <w:t>Trh práce je stále zasažen ekonomickou recesí</w:t>
            </w:r>
            <w:r w:rsidR="0017742A">
              <w:rPr>
                <w:b/>
                <w:bCs/>
                <w:i/>
                <w:iCs/>
              </w:rPr>
              <w:t>.</w:t>
            </w:r>
          </w:p>
          <w:p w:rsidR="00221616" w:rsidRDefault="00221616" w:rsidP="0014430E">
            <w:pPr>
              <w:pStyle w:val="text"/>
              <w:jc w:val="left"/>
              <w:rPr>
                <w:b/>
                <w:bCs/>
                <w:i/>
                <w:iCs/>
              </w:rPr>
            </w:pPr>
          </w:p>
          <w:p w:rsidR="00645662" w:rsidRDefault="00645662" w:rsidP="0014430E">
            <w:pPr>
              <w:pStyle w:val="text"/>
              <w:jc w:val="left"/>
              <w:rPr>
                <w:b/>
                <w:bCs/>
                <w:i/>
                <w:iCs/>
              </w:rPr>
            </w:pPr>
          </w:p>
          <w:p w:rsidR="00221616" w:rsidRDefault="00221616" w:rsidP="0014430E">
            <w:pPr>
              <w:pStyle w:val="text"/>
              <w:jc w:val="left"/>
              <w:rPr>
                <w:b/>
                <w:bCs/>
                <w:i/>
                <w:iCs/>
              </w:rPr>
            </w:pPr>
            <w:r w:rsidRPr="000768A6">
              <w:rPr>
                <w:b/>
                <w:bCs/>
                <w:i/>
                <w:iCs/>
              </w:rPr>
              <w:t>Oproti roku 2013 ubylo osob pracujících na vlastní účet.</w:t>
            </w:r>
          </w:p>
        </w:tc>
        <w:tc>
          <w:tcPr>
            <w:tcW w:w="7200" w:type="dxa"/>
          </w:tcPr>
          <w:p w:rsidR="0017742A" w:rsidRDefault="00221616" w:rsidP="001C74B4">
            <w:pPr>
              <w:pStyle w:val="text"/>
              <w:rPr>
                <w:highlight w:val="yellow"/>
              </w:rPr>
            </w:pPr>
            <w:r w:rsidRPr="008B2F84">
              <w:rPr>
                <w:spacing w:val="-4"/>
              </w:rPr>
              <w:t>V roce 2013 mělo podle výsledků Výběrového šetření pracovních si</w:t>
            </w:r>
            <w:r w:rsidR="001C74B4">
              <w:rPr>
                <w:rStyle w:val="Znakapoznpodarou"/>
                <w:spacing w:val="-4"/>
              </w:rPr>
              <w:footnoteReference w:id="2"/>
            </w:r>
            <w:r w:rsidRPr="008B2F84">
              <w:rPr>
                <w:spacing w:val="-4"/>
              </w:rPr>
              <w:t xml:space="preserve"> (VŠPS) zaměstnání 141,1 tis. osob Karlovarského kraje, což představuje 55,0 % obyvatel ve věku 15 a více let. Míra zaměstnanosti v kraji tak byla o 0,2 procentního bodu nižší než v celé ČR. Ve srovnání s předcházejícím rokem došlo v roce 2013 k nárůstu počtu zaměstnaných o 1,8 % a míra zaměstnanosti se v kraji snížila o 1,3 procentního bodu</w:t>
            </w:r>
            <w:r w:rsidRPr="008D1A92">
              <w:rPr>
                <w:spacing w:val="-4"/>
              </w:rPr>
              <w:t xml:space="preserve">. </w:t>
            </w:r>
            <w:r>
              <w:rPr>
                <w:spacing w:val="-4"/>
              </w:rPr>
              <w:t xml:space="preserve">Míra zaměstnanosti žen (47,6 %) byla přitom nižší než míra zaměstnanosti mužů (62,7 %). </w:t>
            </w:r>
            <w:r w:rsidRPr="008D1A92">
              <w:rPr>
                <w:spacing w:val="-4"/>
              </w:rPr>
              <w:t>Převážná většina zaměstnaných (118,4 tis. osob, tj. 83,9 %) byla v zaměstnaneckém poměru, osoby pracující na vlastní účet tvořily 11,2 % zaměstnaných osob a zaměstnavatelů bylo 4,2 %</w:t>
            </w:r>
          </w:p>
        </w:tc>
      </w:tr>
      <w:tr w:rsidR="0017742A">
        <w:tc>
          <w:tcPr>
            <w:tcW w:w="2410" w:type="dxa"/>
          </w:tcPr>
          <w:p w:rsidR="0017742A" w:rsidRDefault="00645662">
            <w:pPr>
              <w:pStyle w:val="text"/>
              <w:jc w:val="left"/>
              <w:rPr>
                <w:b/>
                <w:bCs/>
                <w:i/>
                <w:iCs/>
              </w:rPr>
            </w:pPr>
            <w:r w:rsidRPr="003B38E5">
              <w:rPr>
                <w:b/>
                <w:bCs/>
                <w:i/>
                <w:iCs/>
              </w:rPr>
              <w:t>Míra ekonomické aktivity druhý rok stoupá</w:t>
            </w:r>
            <w:r>
              <w:rPr>
                <w:b/>
                <w:bCs/>
                <w:i/>
                <w:iCs/>
              </w:rPr>
              <w:t>..</w:t>
            </w:r>
            <w:r w:rsidR="0017742A">
              <w:rPr>
                <w:b/>
                <w:bCs/>
                <w:i/>
                <w:iCs/>
              </w:rPr>
              <w:t>.</w:t>
            </w:r>
          </w:p>
        </w:tc>
        <w:tc>
          <w:tcPr>
            <w:tcW w:w="7200" w:type="dxa"/>
          </w:tcPr>
          <w:p w:rsidR="0017742A" w:rsidRDefault="00645662" w:rsidP="00645662">
            <w:pPr>
              <w:pStyle w:val="text"/>
              <w:rPr>
                <w:highlight w:val="yellow"/>
              </w:rPr>
            </w:pPr>
            <w:r w:rsidRPr="00C715B7">
              <w:rPr>
                <w:spacing w:val="-4"/>
              </w:rPr>
              <w:t xml:space="preserve">Míra ekonomické aktivity v roce 2013 činila v Karlovarském kraji 61,2 % (u mužů 68,9 %, u žen 53,9 %) a meziročně se zvýšila o 1,2 procentního bodu. Po poklesu míry ekonomické aktivity v roce 2011 tak již druhý rok za sebou vykazuje její hodnota meziroční nárůst. Míra ekonomické aktivity České republiky vykazuje velmi podobný trend, ve srovnání s ČR je však v jednotlivých letech míra ekonomické aktivity v kraji vyšší, v roce 2013 o 1,9 procentního bodu. </w:t>
            </w:r>
            <w:r>
              <w:rPr>
                <w:spacing w:val="-4"/>
              </w:rPr>
              <w:t>Nejvíce ekonomicky neaktivních osob se nachází ve věkové skupině 60 a více let (61,6 %), což je dáno dosažením důchodového věku, nejméně naopak ve věku 30-34 let (7,2 %).</w:t>
            </w:r>
          </w:p>
        </w:tc>
      </w:tr>
      <w:tr w:rsidR="0017742A" w:rsidTr="00764660">
        <w:trPr>
          <w:cantSplit/>
        </w:trPr>
        <w:tc>
          <w:tcPr>
            <w:tcW w:w="9610" w:type="dxa"/>
            <w:gridSpan w:val="2"/>
          </w:tcPr>
          <w:p w:rsidR="0017742A" w:rsidRDefault="00C023EB" w:rsidP="00E45733">
            <w:pPr>
              <w:pStyle w:val="text"/>
              <w:jc w:val="center"/>
            </w:pPr>
            <w:r>
              <w:pict>
                <v:shape id="_x0000_i1033" type="#_x0000_t75" style="width:471pt;height:339.75pt">
                  <v:imagedata r:id="rId29" o:title=""/>
                </v:shape>
              </w:pict>
            </w:r>
          </w:p>
        </w:tc>
      </w:tr>
      <w:tr w:rsidR="0017742A">
        <w:tc>
          <w:tcPr>
            <w:tcW w:w="2410" w:type="dxa"/>
          </w:tcPr>
          <w:p w:rsidR="0017742A" w:rsidRDefault="00645662">
            <w:pPr>
              <w:pStyle w:val="text"/>
              <w:jc w:val="left"/>
              <w:rPr>
                <w:b/>
                <w:bCs/>
                <w:i/>
                <w:iCs/>
              </w:rPr>
            </w:pPr>
            <w:r>
              <w:rPr>
                <w:b/>
                <w:bCs/>
                <w:i/>
                <w:iCs/>
              </w:rPr>
              <w:t>…</w:t>
            </w:r>
            <w:r w:rsidRPr="00E7364F">
              <w:rPr>
                <w:b/>
                <w:bCs/>
                <w:i/>
                <w:iCs/>
              </w:rPr>
              <w:t>obecná míra nezaměstnanosti</w:t>
            </w:r>
            <w:r w:rsidR="00135AB3">
              <w:rPr>
                <w:b/>
                <w:bCs/>
                <w:i/>
                <w:iCs/>
              </w:rPr>
              <w:t xml:space="preserve"> je</w:t>
            </w:r>
            <w:r w:rsidRPr="00E7364F">
              <w:rPr>
                <w:b/>
                <w:bCs/>
                <w:i/>
                <w:iCs/>
              </w:rPr>
              <w:t xml:space="preserve"> </w:t>
            </w:r>
            <w:r>
              <w:rPr>
                <w:b/>
                <w:bCs/>
                <w:i/>
                <w:iCs/>
              </w:rPr>
              <w:t>nejvyšší v ČR.</w:t>
            </w:r>
          </w:p>
        </w:tc>
        <w:tc>
          <w:tcPr>
            <w:tcW w:w="7200" w:type="dxa"/>
          </w:tcPr>
          <w:p w:rsidR="0017742A" w:rsidRDefault="00645662">
            <w:pPr>
              <w:pStyle w:val="text"/>
              <w:rPr>
                <w:highlight w:val="yellow"/>
              </w:rPr>
            </w:pPr>
            <w:r w:rsidRPr="00E7364F">
              <w:rPr>
                <w:spacing w:val="-4"/>
              </w:rPr>
              <w:t xml:space="preserve">Obecná míra nezaměstnanosti v roce 2013 oproti minulému roku zaznamenala pokles, a to o 0,3 procentního bodu na 10,21 % a v celorepublikovém srovnání byla </w:t>
            </w:r>
            <w:r w:rsidRPr="004F29A0">
              <w:rPr>
                <w:spacing w:val="-4"/>
              </w:rPr>
              <w:t xml:space="preserve">nejvyšší ze všech krajů ČR. </w:t>
            </w:r>
            <w:r w:rsidRPr="00A749D7">
              <w:rPr>
                <w:spacing w:val="-4"/>
              </w:rPr>
              <w:t>Dlouhodobě se obecná míra nezaměstnanosti v kraji pohybuje v rozmezí 40,0 % až 70,0 % nad celorepublikovým průměrem</w:t>
            </w:r>
            <w:r w:rsidR="0017742A">
              <w:t>.</w:t>
            </w:r>
          </w:p>
        </w:tc>
      </w:tr>
    </w:tbl>
    <w:p w:rsidR="00CE3A2D" w:rsidRDefault="00CE3A2D"/>
    <w:p w:rsidR="00CE3A2D" w:rsidRDefault="00CE3A2D"/>
    <w:p w:rsidR="002C2F5C" w:rsidRDefault="002C2F5C"/>
    <w:tbl>
      <w:tblPr>
        <w:tblW w:w="9764" w:type="dxa"/>
        <w:tblCellMar>
          <w:left w:w="70" w:type="dxa"/>
          <w:right w:w="70" w:type="dxa"/>
        </w:tblCellMar>
        <w:tblLook w:val="0000"/>
      </w:tblPr>
      <w:tblGrid>
        <w:gridCol w:w="2410"/>
        <w:gridCol w:w="915"/>
        <w:gridCol w:w="6285"/>
        <w:gridCol w:w="154"/>
      </w:tblGrid>
      <w:tr w:rsidR="0017742A" w:rsidTr="002A78DD">
        <w:tc>
          <w:tcPr>
            <w:tcW w:w="3325" w:type="dxa"/>
            <w:gridSpan w:val="2"/>
          </w:tcPr>
          <w:p w:rsidR="0017742A" w:rsidRDefault="00645662" w:rsidP="00645662">
            <w:pPr>
              <w:pStyle w:val="text"/>
              <w:jc w:val="left"/>
              <w:rPr>
                <w:b/>
                <w:bCs/>
                <w:i/>
                <w:iCs/>
              </w:rPr>
            </w:pPr>
            <w:r w:rsidRPr="00BA0ACD">
              <w:rPr>
                <w:b/>
                <w:bCs/>
                <w:i/>
                <w:iCs/>
              </w:rPr>
              <w:lastRenderedPageBreak/>
              <w:t>Nárůst počtu nezaměstnaných na úřadech práce</w:t>
            </w:r>
            <w:r>
              <w:rPr>
                <w:b/>
                <w:bCs/>
                <w:i/>
                <w:iCs/>
              </w:rPr>
              <w:t>…</w:t>
            </w:r>
          </w:p>
        </w:tc>
        <w:tc>
          <w:tcPr>
            <w:tcW w:w="6439" w:type="dxa"/>
            <w:gridSpan w:val="2"/>
          </w:tcPr>
          <w:p w:rsidR="0017742A" w:rsidRDefault="00645662">
            <w:pPr>
              <w:pStyle w:val="text"/>
              <w:rPr>
                <w:highlight w:val="yellow"/>
              </w:rPr>
            </w:pPr>
            <w:r w:rsidRPr="00F01502">
              <w:rPr>
                <w:spacing w:val="-4"/>
              </w:rPr>
              <w:t>Ke konci roku 2013 bylo na úřadech práce Karlovarského kraje registrováno celkem 19 600 uchazečů o zaměstnání, což je o 6,5 % více než před rokem. Podíl nezaměstnaných žen činil 46,2 % všech nezaměstnaných a ve srovnání s koncem roku 2011 se snížil o 0,4 procentního bodu. Oproti minulému roku se mírně zvýšil podíl počtu nezaměstnaných s nárokem na podporu v nezaměstnanosti (z 16,2 % na konci roku 2012 na 16,5 % na konci roku 2013). Podíl nezaměstnaných osob se zdravotním postižením činil 8,4 % a byl tak o 0,8 procentního bodu nižší než před rokem.</w:t>
            </w:r>
          </w:p>
        </w:tc>
      </w:tr>
      <w:tr w:rsidR="0017742A" w:rsidTr="002A78DD">
        <w:trPr>
          <w:cantSplit/>
        </w:trPr>
        <w:tc>
          <w:tcPr>
            <w:tcW w:w="9764" w:type="dxa"/>
            <w:gridSpan w:val="4"/>
          </w:tcPr>
          <w:p w:rsidR="0017742A" w:rsidRDefault="00C023EB" w:rsidP="00E866F7">
            <w:pPr>
              <w:pStyle w:val="text"/>
              <w:jc w:val="center"/>
            </w:pPr>
            <w:r>
              <w:pict>
                <v:shape id="_x0000_i1034" type="#_x0000_t75" style="width:481.5pt;height:336.75pt">
                  <v:imagedata r:id="rId30" o:title=""/>
                </v:shape>
              </w:pict>
            </w:r>
          </w:p>
        </w:tc>
      </w:tr>
      <w:tr w:rsidR="0017742A" w:rsidTr="002A78DD">
        <w:trPr>
          <w:gridAfter w:val="1"/>
          <w:wAfter w:w="154" w:type="dxa"/>
        </w:trPr>
        <w:tc>
          <w:tcPr>
            <w:tcW w:w="2410" w:type="dxa"/>
          </w:tcPr>
          <w:p w:rsidR="0017742A" w:rsidRDefault="006F0609" w:rsidP="00645662">
            <w:pPr>
              <w:pStyle w:val="text"/>
              <w:jc w:val="left"/>
              <w:rPr>
                <w:b/>
                <w:bCs/>
                <w:i/>
                <w:iCs/>
              </w:rPr>
            </w:pPr>
            <w:r>
              <w:rPr>
                <w:b/>
                <w:bCs/>
                <w:i/>
                <w:iCs/>
              </w:rPr>
              <w:t>…</w:t>
            </w:r>
            <w:r w:rsidR="00645662">
              <w:rPr>
                <w:b/>
                <w:bCs/>
                <w:i/>
                <w:iCs/>
              </w:rPr>
              <w:t>dlouhodobá nezaměstnanost jedna z nejvyšších v ČR</w:t>
            </w:r>
            <w:r w:rsidR="0017742A">
              <w:rPr>
                <w:b/>
                <w:bCs/>
                <w:i/>
                <w:iCs/>
              </w:rPr>
              <w:t>.</w:t>
            </w:r>
          </w:p>
        </w:tc>
        <w:tc>
          <w:tcPr>
            <w:tcW w:w="7200" w:type="dxa"/>
            <w:gridSpan w:val="2"/>
          </w:tcPr>
          <w:p w:rsidR="0017742A" w:rsidRDefault="00645662">
            <w:pPr>
              <w:pStyle w:val="text"/>
              <w:rPr>
                <w:highlight w:val="yellow"/>
              </w:rPr>
            </w:pPr>
            <w:r>
              <w:rPr>
                <w:spacing w:val="-4"/>
              </w:rPr>
              <w:t>D</w:t>
            </w:r>
            <w:r w:rsidRPr="00645662">
              <w:rPr>
                <w:spacing w:val="-4"/>
              </w:rPr>
              <w:t>louhodobá</w:t>
            </w:r>
            <w:r>
              <w:rPr>
                <w:spacing w:val="-4"/>
              </w:rPr>
              <w:t xml:space="preserve"> nezaměstnanost je v Karlovarském kraji jednou z nejvyšších v České republice. Stejně tomu bylo i v roce 2013, kdy podíl dlouhodobě nezaměstnaných (osoby nezaměstnané déle než 1 rok) v kraji činil 42,4 %, což je třetí nejvyšší podíl ze všech regionů ČR a zároveň je o 2,7 procentního bodu vyšší než je republikový průměr.</w:t>
            </w:r>
          </w:p>
        </w:tc>
      </w:tr>
      <w:tr w:rsidR="00B77F27" w:rsidTr="002A78DD">
        <w:trPr>
          <w:gridAfter w:val="1"/>
          <w:wAfter w:w="154" w:type="dxa"/>
        </w:trPr>
        <w:tc>
          <w:tcPr>
            <w:tcW w:w="2410" w:type="dxa"/>
          </w:tcPr>
          <w:p w:rsidR="00B77F27" w:rsidRDefault="00C25636" w:rsidP="00C25636">
            <w:pPr>
              <w:pStyle w:val="text"/>
              <w:jc w:val="left"/>
              <w:rPr>
                <w:b/>
                <w:bCs/>
                <w:i/>
                <w:iCs/>
              </w:rPr>
            </w:pPr>
            <w:r w:rsidRPr="00241D91">
              <w:rPr>
                <w:b/>
                <w:bCs/>
                <w:i/>
                <w:iCs/>
              </w:rPr>
              <w:t>Meziroční nárůst podílu</w:t>
            </w:r>
            <w:r>
              <w:rPr>
                <w:b/>
                <w:bCs/>
                <w:i/>
                <w:iCs/>
              </w:rPr>
              <w:t> n</w:t>
            </w:r>
            <w:r w:rsidRPr="00241D91">
              <w:rPr>
                <w:b/>
                <w:bCs/>
                <w:i/>
                <w:iCs/>
              </w:rPr>
              <w:t>ezaměstnaných osob.</w:t>
            </w:r>
          </w:p>
        </w:tc>
        <w:tc>
          <w:tcPr>
            <w:tcW w:w="7200" w:type="dxa"/>
            <w:gridSpan w:val="2"/>
          </w:tcPr>
          <w:p w:rsidR="00B77F27" w:rsidRDefault="00C25636" w:rsidP="00C25636">
            <w:pPr>
              <w:pStyle w:val="text"/>
            </w:pPr>
            <w:r w:rsidRPr="00180046">
              <w:rPr>
                <w:spacing w:val="-4"/>
              </w:rPr>
              <w:t>Od ledna 2013 Ministerstvo práce a sociálních věcí přešlo na nový ukazatel registrované nezaměstnanosti v ČR s názvem Podíl nezaměstnaných osob. Tento ukazatel vyjadřuje podíl dosažitelných uchazečů o zaměstnání ve věku 15-64 let na počtu obyvatel ve věku 15-64 let a nahrazuje doposud zveřejňovanou míru registrované nezaměstnanosti. Podíl nezaměstnaných osob v kraji dosáhl v prosinci 2013 hodnoty 9,33 %. Ve srovnání s předcházejícím rokem se tak hodnota tohoto ukazatele zvýšila, a to o 0,83 procentního bodu. Z okresů Karlovarského kraje se na nejhorším místě umístil okres Sokolov s podílem nezaměstnaných osob 11,13 % (v celorepublikovém srovnání okresů obsadil 67.</w:t>
            </w:r>
            <w:r>
              <w:rPr>
                <w:spacing w:val="-4"/>
              </w:rPr>
              <w:t> </w:t>
            </w:r>
            <w:r w:rsidRPr="00180046">
              <w:rPr>
                <w:spacing w:val="-4"/>
              </w:rPr>
              <w:t>místo), naopak nejnižší hodnotu tohoto ukazatele vykazoval okres Cheb (7,69 %), který se umístil na 32.</w:t>
            </w:r>
            <w:r>
              <w:rPr>
                <w:spacing w:val="-4"/>
              </w:rPr>
              <w:t> m</w:t>
            </w:r>
            <w:r w:rsidRPr="00180046">
              <w:rPr>
                <w:spacing w:val="-4"/>
              </w:rPr>
              <w:t>ístě pomyslného celorepublikového žebříčku. Podíl nezaměstnaných osob v Karlovarském kraji byl o 1,15 procentního bodu vyšší než v celé ČR a pouze kraje Olomoucký, Moravskoslezský a Ústecký vykazovaly podíl nezaměstnaných vyšší.</w:t>
            </w:r>
          </w:p>
        </w:tc>
      </w:tr>
    </w:tbl>
    <w:p w:rsidR="002A78DD" w:rsidRDefault="002A78DD"/>
    <w:p w:rsidR="002A78DD" w:rsidRDefault="002A78DD"/>
    <w:p w:rsidR="002A78DD" w:rsidRDefault="002A78DD"/>
    <w:tbl>
      <w:tblPr>
        <w:tblW w:w="9775" w:type="dxa"/>
        <w:tblCellMar>
          <w:left w:w="70" w:type="dxa"/>
          <w:right w:w="70" w:type="dxa"/>
        </w:tblCellMar>
        <w:tblLook w:val="0000"/>
      </w:tblPr>
      <w:tblGrid>
        <w:gridCol w:w="9775"/>
      </w:tblGrid>
      <w:tr w:rsidR="00AB62E9" w:rsidTr="002B1930">
        <w:tc>
          <w:tcPr>
            <w:tcW w:w="9775" w:type="dxa"/>
          </w:tcPr>
          <w:p w:rsidR="00AB62E9" w:rsidRPr="00BD490F" w:rsidRDefault="00C023EB" w:rsidP="00AB62E9">
            <w:pPr>
              <w:pStyle w:val="text"/>
              <w:jc w:val="center"/>
              <w:rPr>
                <w:spacing w:val="-4"/>
              </w:rPr>
            </w:pPr>
            <w:r w:rsidRPr="002247C4">
              <w:rPr>
                <w:spacing w:val="-4"/>
              </w:rPr>
              <w:lastRenderedPageBreak/>
              <w:pict>
                <v:shape id="_x0000_i1035" type="#_x0000_t75" style="width:481.5pt;height:337.5pt">
                  <v:imagedata r:id="rId31" o:title=""/>
                </v:shape>
              </w:pict>
            </w:r>
          </w:p>
        </w:tc>
      </w:tr>
    </w:tbl>
    <w:p w:rsidR="005E721D" w:rsidRDefault="005E721D"/>
    <w:tbl>
      <w:tblPr>
        <w:tblW w:w="9775" w:type="dxa"/>
        <w:tblCellMar>
          <w:left w:w="70" w:type="dxa"/>
          <w:right w:w="70" w:type="dxa"/>
        </w:tblCellMar>
        <w:tblLook w:val="0000"/>
      </w:tblPr>
      <w:tblGrid>
        <w:gridCol w:w="9775"/>
      </w:tblGrid>
      <w:tr w:rsidR="002B1930" w:rsidTr="007F5ECA">
        <w:tc>
          <w:tcPr>
            <w:tcW w:w="9775" w:type="dxa"/>
          </w:tcPr>
          <w:p w:rsidR="002B1930" w:rsidRPr="00BD490F" w:rsidRDefault="00C023EB" w:rsidP="002B1930">
            <w:pPr>
              <w:pStyle w:val="text"/>
              <w:jc w:val="center"/>
              <w:rPr>
                <w:spacing w:val="-4"/>
              </w:rPr>
            </w:pPr>
            <w:r w:rsidRPr="002247C4">
              <w:rPr>
                <w:spacing w:val="-4"/>
              </w:rPr>
              <w:pict>
                <v:shape id="_x0000_i1036" type="#_x0000_t75" style="width:475.5pt;height:318pt">
                  <v:imagedata r:id="rId32" o:title=""/>
                </v:shape>
              </w:pict>
            </w:r>
          </w:p>
        </w:tc>
      </w:tr>
    </w:tbl>
    <w:p w:rsidR="002B1930" w:rsidRDefault="002B1930"/>
    <w:p w:rsidR="005E721D" w:rsidRDefault="005E721D"/>
    <w:p w:rsidR="002B1930" w:rsidRDefault="002B1930"/>
    <w:tbl>
      <w:tblPr>
        <w:tblW w:w="9775" w:type="dxa"/>
        <w:tblCellMar>
          <w:left w:w="70" w:type="dxa"/>
          <w:right w:w="70" w:type="dxa"/>
        </w:tblCellMar>
        <w:tblLook w:val="0000"/>
      </w:tblPr>
      <w:tblGrid>
        <w:gridCol w:w="2452"/>
        <w:gridCol w:w="7323"/>
      </w:tblGrid>
      <w:tr w:rsidR="002B1930" w:rsidTr="002B1930">
        <w:tc>
          <w:tcPr>
            <w:tcW w:w="2452" w:type="dxa"/>
          </w:tcPr>
          <w:p w:rsidR="002B1930" w:rsidRDefault="002B1930" w:rsidP="0063419C">
            <w:pPr>
              <w:pStyle w:val="text"/>
              <w:jc w:val="left"/>
              <w:rPr>
                <w:b/>
                <w:bCs/>
                <w:i/>
                <w:iCs/>
              </w:rPr>
            </w:pPr>
            <w:r w:rsidRPr="00457F30">
              <w:rPr>
                <w:b/>
                <w:bCs/>
                <w:i/>
                <w:iCs/>
              </w:rPr>
              <w:lastRenderedPageBreak/>
              <w:t>Počet volných pracovních míst se meziročně zvýšil</w:t>
            </w:r>
            <w:r w:rsidR="00B77C44">
              <w:rPr>
                <w:b/>
                <w:bCs/>
                <w:i/>
                <w:iCs/>
              </w:rPr>
              <w:t>.</w:t>
            </w:r>
          </w:p>
        </w:tc>
        <w:tc>
          <w:tcPr>
            <w:tcW w:w="7323" w:type="dxa"/>
          </w:tcPr>
          <w:p w:rsidR="002B1930" w:rsidRDefault="002B1930" w:rsidP="0063419C">
            <w:pPr>
              <w:pStyle w:val="text"/>
            </w:pPr>
            <w:r w:rsidRPr="00433D2E">
              <w:rPr>
                <w:spacing w:val="-4"/>
              </w:rPr>
              <w:t>Na poptávkové straně trhu práce se nabídka volných pracovních míst v průběhu roku od ledna do června postupně kontinuálně mírně navyšovala, od poloviny roku pak počet volných pracovních míst pomalu klesal až do října a v posledních dvou měsících roku 2013 došlo opět k nárůstu jejich počtu na úroveň o 24,1 % vyšší než před rokem. Na konci</w:t>
            </w:r>
            <w:r>
              <w:rPr>
                <w:spacing w:val="-4"/>
              </w:rPr>
              <w:t xml:space="preserve"> roku 2013 připadalo v kraji 15 uchazečů o zaměstnání na 1 volné pracovní místo, což je o 3 uchazeče méně, než ve stejném období minulého roku.</w:t>
            </w:r>
          </w:p>
        </w:tc>
      </w:tr>
      <w:tr w:rsidR="008C4883" w:rsidTr="002B1930">
        <w:tc>
          <w:tcPr>
            <w:tcW w:w="2452" w:type="dxa"/>
          </w:tcPr>
          <w:p w:rsidR="008C4883" w:rsidRDefault="00DE4229">
            <w:pPr>
              <w:pStyle w:val="text"/>
              <w:jc w:val="left"/>
              <w:rPr>
                <w:b/>
                <w:bCs/>
                <w:i/>
                <w:iCs/>
              </w:rPr>
            </w:pPr>
            <w:r w:rsidRPr="00BD490F">
              <w:rPr>
                <w:b/>
                <w:bCs/>
                <w:i/>
                <w:iCs/>
              </w:rPr>
              <w:t>Zvýšil se podíl dlouhodobě nezaměstnaných</w:t>
            </w:r>
            <w:r w:rsidR="00B77C44">
              <w:rPr>
                <w:b/>
                <w:bCs/>
                <w:i/>
                <w:iCs/>
              </w:rPr>
              <w:t>.</w:t>
            </w:r>
          </w:p>
        </w:tc>
        <w:tc>
          <w:tcPr>
            <w:tcW w:w="7323" w:type="dxa"/>
          </w:tcPr>
          <w:p w:rsidR="008C4883" w:rsidRDefault="00DE4229">
            <w:pPr>
              <w:pStyle w:val="text"/>
            </w:pPr>
            <w:r w:rsidRPr="00BD490F">
              <w:rPr>
                <w:spacing w:val="-4"/>
              </w:rPr>
              <w:t>Dlouhodobá</w:t>
            </w:r>
            <w:r>
              <w:rPr>
                <w:spacing w:val="-4"/>
              </w:rPr>
              <w:t xml:space="preserve"> nezaměstnanost je v Karlovarském kraji jednou z nejvyšších v České republice. Stejně tomu bylo i v roce 2013, kdy podíl dlouhodobě nezaměstnaných (osoby nezaměstnané déle než 1 rok) v kraji činil 42,4 %, což je třetí nejvyšší podíl ze  všech regionů ČR a zároveň je o 2,7 procentního bodu vyšší než je republikový průměr. Ve srovnání s předcházejícím rokem tak došlo k nárůstu podílu dlouhodobě nezaměstnaných v kraji o 5,2 procentního bodu.</w:t>
            </w:r>
          </w:p>
        </w:tc>
      </w:tr>
      <w:tr w:rsidR="0063419C" w:rsidTr="007F5ECA">
        <w:tc>
          <w:tcPr>
            <w:tcW w:w="9775" w:type="dxa"/>
            <w:gridSpan w:val="2"/>
          </w:tcPr>
          <w:p w:rsidR="0063419C" w:rsidRPr="00FC4C71" w:rsidRDefault="00C023EB" w:rsidP="0063419C">
            <w:pPr>
              <w:pStyle w:val="text"/>
              <w:jc w:val="center"/>
              <w:rPr>
                <w:szCs w:val="20"/>
              </w:rPr>
            </w:pPr>
            <w:r w:rsidRPr="002247C4">
              <w:rPr>
                <w:szCs w:val="20"/>
              </w:rPr>
              <w:pict>
                <v:shape id="_x0000_i1037" type="#_x0000_t75" style="width:466.5pt;height:221.25pt">
                  <v:imagedata r:id="rId33" o:title=""/>
                </v:shape>
              </w:pict>
            </w:r>
          </w:p>
        </w:tc>
      </w:tr>
      <w:tr w:rsidR="008C4883" w:rsidTr="002B1930">
        <w:tc>
          <w:tcPr>
            <w:tcW w:w="2452" w:type="dxa"/>
          </w:tcPr>
          <w:p w:rsidR="008C4883" w:rsidRDefault="00DE4229" w:rsidP="00DE4229">
            <w:pPr>
              <w:pStyle w:val="text"/>
              <w:jc w:val="left"/>
              <w:rPr>
                <w:b/>
                <w:bCs/>
                <w:i/>
                <w:iCs/>
              </w:rPr>
            </w:pPr>
            <w:r w:rsidRPr="00FC4C71">
              <w:rPr>
                <w:b/>
                <w:bCs/>
                <w:i/>
                <w:iCs/>
              </w:rPr>
              <w:t>Mzdy reálně meziročně</w:t>
            </w:r>
            <w:r>
              <w:rPr>
                <w:b/>
                <w:bCs/>
                <w:i/>
                <w:iCs/>
              </w:rPr>
              <w:t> </w:t>
            </w:r>
            <w:r w:rsidRPr="00FC4C71">
              <w:rPr>
                <w:b/>
                <w:bCs/>
                <w:i/>
                <w:iCs/>
              </w:rPr>
              <w:t>poklesly...</w:t>
            </w:r>
          </w:p>
        </w:tc>
        <w:tc>
          <w:tcPr>
            <w:tcW w:w="7323" w:type="dxa"/>
          </w:tcPr>
          <w:p w:rsidR="008C4883" w:rsidRDefault="00DE4229" w:rsidP="001A6F55">
            <w:pPr>
              <w:pStyle w:val="text"/>
            </w:pPr>
            <w:r w:rsidRPr="00FC4C71">
              <w:rPr>
                <w:szCs w:val="20"/>
              </w:rPr>
              <w:t xml:space="preserve">Výsledky statistiky práce mezd jsou publikovány tzv. pracovištní metodou, tj. za všechny podniky se sídlem na území kraje se zvýšeným důrazem na průměrné mzdy zaměstnanců přepočtené na plně zaměstnané, které zohledňují délku pracovního úvazku. Podle tohoto pohledu </w:t>
            </w:r>
            <w:r w:rsidRPr="00FC4C71">
              <w:rPr>
                <w:spacing w:val="-4"/>
              </w:rPr>
              <w:t xml:space="preserve">dosáhla průměrná měsíční mzda v Karlovarském kraji v roce 2013 hodnoty 21 435 Kč. Nominálně tak vzrostla o 0,4 % oproti roku 2012, reálně (s ohledem na výši inflace v roce 2013) </w:t>
            </w:r>
          </w:p>
        </w:tc>
      </w:tr>
      <w:tr w:rsidR="00BE6495" w:rsidRPr="00BE6495" w:rsidTr="002B1930">
        <w:tc>
          <w:tcPr>
            <w:tcW w:w="2452" w:type="dxa"/>
          </w:tcPr>
          <w:p w:rsidR="00BE6495" w:rsidRPr="00BE6495" w:rsidRDefault="00BE6495" w:rsidP="00DE4229">
            <w:pPr>
              <w:pStyle w:val="text"/>
              <w:jc w:val="left"/>
              <w:rPr>
                <w:b/>
                <w:bCs/>
                <w:i/>
                <w:iCs/>
                <w:sz w:val="8"/>
                <w:szCs w:val="8"/>
              </w:rPr>
            </w:pPr>
          </w:p>
        </w:tc>
        <w:tc>
          <w:tcPr>
            <w:tcW w:w="7323" w:type="dxa"/>
          </w:tcPr>
          <w:p w:rsidR="00BE6495" w:rsidRPr="00BE6495" w:rsidRDefault="00BE6495" w:rsidP="001A6F55">
            <w:pPr>
              <w:pStyle w:val="text"/>
              <w:rPr>
                <w:sz w:val="8"/>
                <w:szCs w:val="8"/>
              </w:rPr>
            </w:pPr>
          </w:p>
        </w:tc>
      </w:tr>
      <w:tr w:rsidR="001A6F55" w:rsidTr="00135AB3">
        <w:tc>
          <w:tcPr>
            <w:tcW w:w="9775" w:type="dxa"/>
            <w:gridSpan w:val="2"/>
          </w:tcPr>
          <w:p w:rsidR="001A6F55" w:rsidRPr="00E96527" w:rsidRDefault="00C023EB" w:rsidP="001A6F55">
            <w:pPr>
              <w:pStyle w:val="text"/>
              <w:jc w:val="center"/>
              <w:rPr>
                <w:spacing w:val="-4"/>
              </w:rPr>
            </w:pPr>
            <w:r w:rsidRPr="002247C4">
              <w:rPr>
                <w:spacing w:val="-4"/>
              </w:rPr>
              <w:pict>
                <v:shape id="_x0000_i1038" type="#_x0000_t75" style="width:473.25pt;height:213.75pt">
                  <v:imagedata r:id="rId34" o:title=""/>
                </v:shape>
              </w:pict>
            </w:r>
          </w:p>
        </w:tc>
      </w:tr>
    </w:tbl>
    <w:p w:rsidR="001A6F55" w:rsidRDefault="001A6F55"/>
    <w:p w:rsidR="001A6F55" w:rsidRDefault="001A6F55"/>
    <w:tbl>
      <w:tblPr>
        <w:tblW w:w="9775" w:type="dxa"/>
        <w:tblCellMar>
          <w:left w:w="70" w:type="dxa"/>
          <w:right w:w="70" w:type="dxa"/>
        </w:tblCellMar>
        <w:tblLook w:val="0000"/>
      </w:tblPr>
      <w:tblGrid>
        <w:gridCol w:w="2452"/>
        <w:gridCol w:w="7323"/>
      </w:tblGrid>
      <w:tr w:rsidR="001A6F55" w:rsidTr="002B1930">
        <w:tc>
          <w:tcPr>
            <w:tcW w:w="2452" w:type="dxa"/>
          </w:tcPr>
          <w:p w:rsidR="001A6F55" w:rsidRPr="00E96527" w:rsidRDefault="001A6F55" w:rsidP="00DE4229">
            <w:pPr>
              <w:pStyle w:val="text"/>
              <w:jc w:val="left"/>
              <w:rPr>
                <w:b/>
                <w:bCs/>
                <w:i/>
                <w:iCs/>
              </w:rPr>
            </w:pPr>
          </w:p>
        </w:tc>
        <w:tc>
          <w:tcPr>
            <w:tcW w:w="7323" w:type="dxa"/>
          </w:tcPr>
          <w:p w:rsidR="001A6F55" w:rsidRPr="00E96527" w:rsidRDefault="001A6F55" w:rsidP="00DE4229">
            <w:pPr>
              <w:pStyle w:val="text"/>
              <w:rPr>
                <w:spacing w:val="-4"/>
              </w:rPr>
            </w:pPr>
            <w:r w:rsidRPr="00FC4C71">
              <w:rPr>
                <w:spacing w:val="-4"/>
              </w:rPr>
              <w:t>však došlo k poklesu mezd, a to o 1,0 %. Reáln</w:t>
            </w:r>
            <w:r>
              <w:rPr>
                <w:spacing w:val="-4"/>
              </w:rPr>
              <w:t>á</w:t>
            </w:r>
            <w:r w:rsidRPr="00FC4C71">
              <w:rPr>
                <w:spacing w:val="-4"/>
              </w:rPr>
              <w:t xml:space="preserve"> mzd</w:t>
            </w:r>
            <w:r>
              <w:rPr>
                <w:spacing w:val="-4"/>
              </w:rPr>
              <w:t>a</w:t>
            </w:r>
            <w:r w:rsidRPr="00FC4C71">
              <w:rPr>
                <w:spacing w:val="-4"/>
              </w:rPr>
              <w:t xml:space="preserve"> zaznamenal</w:t>
            </w:r>
            <w:r>
              <w:rPr>
                <w:spacing w:val="-4"/>
              </w:rPr>
              <w:t>a</w:t>
            </w:r>
            <w:r w:rsidRPr="00FC4C71">
              <w:rPr>
                <w:spacing w:val="-4"/>
              </w:rPr>
              <w:t xml:space="preserve"> pokles ve všech krajích ČR bez výjimky, v průměru za ČR </w:t>
            </w:r>
            <w:r>
              <w:rPr>
                <w:spacing w:val="-4"/>
              </w:rPr>
              <w:t>se snížila</w:t>
            </w:r>
            <w:r w:rsidRPr="00FC4C71">
              <w:rPr>
                <w:spacing w:val="-4"/>
              </w:rPr>
              <w:t xml:space="preserve"> o 1,3 %. Ve srovnání se mzdou za Českou republiku byla mzda v kraji nižší o 3 693 Kč. V mezikrajovém porovnání vykazuje Karlovarský kraj dlouhodobě nejnižší průměrnou měsíční mzdu ze všech krajů.</w:t>
            </w:r>
          </w:p>
        </w:tc>
      </w:tr>
      <w:tr w:rsidR="008C4883" w:rsidTr="002B1930">
        <w:tc>
          <w:tcPr>
            <w:tcW w:w="2452" w:type="dxa"/>
          </w:tcPr>
          <w:p w:rsidR="008C4883" w:rsidRDefault="00DE4229" w:rsidP="00DE4229">
            <w:pPr>
              <w:pStyle w:val="text"/>
              <w:jc w:val="left"/>
              <w:rPr>
                <w:b/>
                <w:bCs/>
                <w:i/>
                <w:iCs/>
              </w:rPr>
            </w:pPr>
            <w:r w:rsidRPr="00E96527">
              <w:rPr>
                <w:b/>
                <w:bCs/>
                <w:i/>
                <w:iCs/>
              </w:rPr>
              <w:t>…</w:t>
            </w:r>
            <w:r>
              <w:rPr>
                <w:b/>
                <w:bCs/>
                <w:i/>
                <w:iCs/>
              </w:rPr>
              <w:t>snížil se i počet</w:t>
            </w:r>
            <w:r w:rsidRPr="00E96527">
              <w:rPr>
                <w:b/>
                <w:bCs/>
                <w:i/>
                <w:iCs/>
              </w:rPr>
              <w:t xml:space="preserve"> zaměstnanců.</w:t>
            </w:r>
          </w:p>
        </w:tc>
        <w:tc>
          <w:tcPr>
            <w:tcW w:w="7323" w:type="dxa"/>
          </w:tcPr>
          <w:p w:rsidR="008C4883" w:rsidRDefault="00DE4229" w:rsidP="00DE4229">
            <w:pPr>
              <w:pStyle w:val="text"/>
            </w:pPr>
            <w:r w:rsidRPr="00E96527">
              <w:rPr>
                <w:spacing w:val="-4"/>
              </w:rPr>
              <w:t>Počet zaměstnanců (osob přepočtených na plně zaměstnané) ve všech podnicích se sídlem na území kraje činil v roce 2013 celkem 88,3 tisíc osob, což představuje meziroční pokles o 2,0 %.</w:t>
            </w:r>
            <w:r>
              <w:rPr>
                <w:spacing w:val="-4"/>
              </w:rPr>
              <w:t xml:space="preserve"> </w:t>
            </w:r>
            <w:r w:rsidRPr="00E96527">
              <w:rPr>
                <w:spacing w:val="-4"/>
              </w:rPr>
              <w:t>Snížení počtu zaměstnanců bylo zaznamenáno ve</w:t>
            </w:r>
            <w:r>
              <w:rPr>
                <w:spacing w:val="-4"/>
              </w:rPr>
              <w:t> </w:t>
            </w:r>
            <w:r w:rsidRPr="00E96527">
              <w:rPr>
                <w:spacing w:val="-4"/>
              </w:rPr>
              <w:t>všech krajích ČR s výjimkou Hlavního města Prahy.</w:t>
            </w:r>
          </w:p>
        </w:tc>
      </w:tr>
      <w:tr w:rsidR="0063419C" w:rsidTr="002B1930">
        <w:tc>
          <w:tcPr>
            <w:tcW w:w="2452" w:type="dxa"/>
          </w:tcPr>
          <w:p w:rsidR="0063419C" w:rsidRDefault="0063419C" w:rsidP="0063419C">
            <w:pPr>
              <w:pStyle w:val="text"/>
              <w:jc w:val="left"/>
              <w:rPr>
                <w:b/>
                <w:bCs/>
                <w:i/>
                <w:iCs/>
              </w:rPr>
            </w:pPr>
            <w:r>
              <w:rPr>
                <w:b/>
                <w:bCs/>
                <w:i/>
                <w:iCs/>
              </w:rPr>
              <w:t>Dle výsledků výběrového šetření mezd hrubé mzdy mírně vzrostly.</w:t>
            </w:r>
          </w:p>
        </w:tc>
        <w:tc>
          <w:tcPr>
            <w:tcW w:w="7323" w:type="dxa"/>
          </w:tcPr>
          <w:p w:rsidR="0063419C" w:rsidRPr="00C9538E" w:rsidRDefault="0063419C" w:rsidP="00FD2C27">
            <w:pPr>
              <w:pStyle w:val="text"/>
            </w:pPr>
            <w:r>
              <w:t>Podle zjištění výběrového šetření mezd v roce 2013 se mzdy v Karlovarském kraji ve srovnání s minulým rokem minimálně zvýšily, a to o 1,0 %. Mzdy mu</w:t>
            </w:r>
            <w:r w:rsidR="00FD2C27">
              <w:t>žů přitom zaznemenaly nárůst o 130 Kč, tj, o </w:t>
            </w:r>
            <w:r>
              <w:t>0,5 %</w:t>
            </w:r>
            <w:r w:rsidR="00FD2C27">
              <w:t>, ženy pobíraly v roce 2013 hrubou mzdu ve výši 20 006 Kč, což je o 165 Kč, tj. o 0,8 % více, než před rokem. Stále platí, že muž</w:t>
            </w:r>
            <w:r w:rsidR="007E1472">
              <w:t>i pobírají větší průměrnou mzdu</w:t>
            </w:r>
            <w:r w:rsidR="00FD2C27">
              <w:t xml:space="preserve"> než ženy, v roce 2013 činil tento rozdíl 4 405 Kč.</w:t>
            </w:r>
          </w:p>
        </w:tc>
      </w:tr>
      <w:tr w:rsidR="002E13CA" w:rsidTr="00156E28">
        <w:tc>
          <w:tcPr>
            <w:tcW w:w="9775" w:type="dxa"/>
            <w:gridSpan w:val="2"/>
          </w:tcPr>
          <w:p w:rsidR="002E13CA" w:rsidRPr="00C9538E" w:rsidRDefault="00C023EB" w:rsidP="002E13CA">
            <w:pPr>
              <w:pStyle w:val="text"/>
              <w:jc w:val="center"/>
            </w:pPr>
            <w:r>
              <w:pict>
                <v:shape id="_x0000_i1039" type="#_x0000_t75" style="width:481.5pt;height:334.5pt">
                  <v:imagedata r:id="rId35" o:title=""/>
                </v:shape>
              </w:pict>
            </w:r>
          </w:p>
        </w:tc>
      </w:tr>
      <w:tr w:rsidR="00BF693B" w:rsidTr="005D0BF4">
        <w:tc>
          <w:tcPr>
            <w:tcW w:w="9775" w:type="dxa"/>
            <w:gridSpan w:val="2"/>
          </w:tcPr>
          <w:p w:rsidR="00BF693B" w:rsidRPr="00C9538E" w:rsidRDefault="00C023EB" w:rsidP="00BF693B">
            <w:pPr>
              <w:pStyle w:val="text"/>
              <w:jc w:val="center"/>
            </w:pPr>
            <w:r>
              <w:pict>
                <v:shape id="_x0000_i1040" type="#_x0000_t75" style="width:454.5pt;height:179.25pt">
                  <v:imagedata r:id="rId36" o:title=""/>
                </v:shape>
              </w:pict>
            </w:r>
          </w:p>
        </w:tc>
      </w:tr>
      <w:tr w:rsidR="008C4883" w:rsidTr="002B1930">
        <w:tc>
          <w:tcPr>
            <w:tcW w:w="2452" w:type="dxa"/>
          </w:tcPr>
          <w:p w:rsidR="008C4883" w:rsidRDefault="008B447C">
            <w:pPr>
              <w:pStyle w:val="text"/>
              <w:jc w:val="left"/>
              <w:rPr>
                <w:b/>
                <w:bCs/>
                <w:i/>
                <w:iCs/>
              </w:rPr>
            </w:pPr>
            <w:r>
              <w:rPr>
                <w:b/>
                <w:bCs/>
                <w:i/>
                <w:iCs/>
              </w:rPr>
              <w:lastRenderedPageBreak/>
              <w:t xml:space="preserve">Počet příjemců důchodů stagnoval, průměrná výše důchodu mírně vzrostla. </w:t>
            </w:r>
          </w:p>
        </w:tc>
        <w:tc>
          <w:tcPr>
            <w:tcW w:w="7323" w:type="dxa"/>
          </w:tcPr>
          <w:p w:rsidR="008C4883" w:rsidRDefault="00C9538E">
            <w:pPr>
              <w:pStyle w:val="text"/>
            </w:pPr>
            <w:r w:rsidRPr="00C9538E">
              <w:t>Na konci roku 2013 žilo v kraji 79 522 příjemců důchodů, z toho 60,2 % byly ženy. To představuje minimální</w:t>
            </w:r>
            <w:r>
              <w:t xml:space="preserve"> meziroční pokles o 0,2 %. Nejvyšší podíl tvoří příjemci plného starobního důchodu (49 549, tj. 62,3 %). Předčasný starobní důchod pobírá 14 930 příjemců (18,8 % všech příjemců důchodů), z toho 8 337 žen. Průměrná měsíční výše plného starobního důchodu doznala ve srovnání s minulým rokem navýšení o 1,4 % na 10 476 Kč. Muži přitom pobírali průměrný plný starobní důchod ve výši 11 197 Kč, ženy 9 999 Kč. Podíl průměrné výše plného starobního důchodu na mzdovém mediánu v roce 2013 činil 52,7 %. Tento podíl ve srovnání s minulým rokem vykázal pokles o 0,4 procentního bodu.</w:t>
            </w:r>
          </w:p>
        </w:tc>
      </w:tr>
      <w:tr w:rsidR="008C4883" w:rsidTr="002B1930">
        <w:tc>
          <w:tcPr>
            <w:tcW w:w="2452" w:type="dxa"/>
          </w:tcPr>
          <w:p w:rsidR="008C4883" w:rsidRDefault="00BC647E">
            <w:pPr>
              <w:pStyle w:val="text"/>
              <w:jc w:val="left"/>
              <w:rPr>
                <w:b/>
                <w:bCs/>
                <w:i/>
                <w:iCs/>
              </w:rPr>
            </w:pPr>
            <w:r w:rsidRPr="00BC647E">
              <w:rPr>
                <w:b/>
                <w:bCs/>
                <w:i/>
                <w:iCs/>
                <w:u w:val="single"/>
              </w:rPr>
              <w:t>Školství:</w:t>
            </w:r>
            <w:r>
              <w:rPr>
                <w:b/>
                <w:bCs/>
                <w:i/>
                <w:iCs/>
              </w:rPr>
              <w:t xml:space="preserve">       </w:t>
            </w:r>
            <w:r w:rsidR="00B77C44">
              <w:rPr>
                <w:b/>
                <w:bCs/>
                <w:i/>
                <w:iCs/>
              </w:rPr>
              <w:t xml:space="preserve"> </w:t>
            </w:r>
            <w:r>
              <w:rPr>
                <w:b/>
                <w:bCs/>
                <w:i/>
                <w:iCs/>
              </w:rPr>
              <w:t xml:space="preserve"> </w:t>
            </w:r>
            <w:r w:rsidR="0047602B">
              <w:rPr>
                <w:b/>
                <w:bCs/>
                <w:i/>
                <w:iCs/>
              </w:rPr>
              <w:t xml:space="preserve"> P</w:t>
            </w:r>
            <w:r>
              <w:rPr>
                <w:b/>
                <w:bCs/>
                <w:i/>
                <w:iCs/>
              </w:rPr>
              <w:t xml:space="preserve">očet dětí v mateřských školách nadále roste. </w:t>
            </w:r>
          </w:p>
        </w:tc>
        <w:tc>
          <w:tcPr>
            <w:tcW w:w="7323" w:type="dxa"/>
          </w:tcPr>
          <w:p w:rsidR="008C4883" w:rsidRDefault="00BC647E">
            <w:pPr>
              <w:pStyle w:val="text"/>
            </w:pPr>
            <w:r w:rsidRPr="00BC647E">
              <w:t>V roce 2013 fungovalo v</w:t>
            </w:r>
            <w:r>
              <w:t> kraji 121 mateřských škol. Počet dětí v mateřských školách od roku 2006 postupně narůstá. V roce 2013 navštěvovalo mateřské školy 9 565 dětí, což je nejvyšší počet od roku 1996 a meziročně to představuje minimální nárůst o 0,2 %. V jedné třídě přitom bylo průměrně 24 dětí. Základní školy navštěvovalo v roce 2013 celkem 23 345 žáků, což je o 1,2 % více než před rokem a zvýšil se také počet studentů vyšších odborných škol. Střední školy naopak zaznamenaly meziroční pokles počtu svých studentů.</w:t>
            </w:r>
          </w:p>
        </w:tc>
      </w:tr>
      <w:tr w:rsidR="0047602B" w:rsidTr="002B1930">
        <w:tc>
          <w:tcPr>
            <w:tcW w:w="2452" w:type="dxa"/>
          </w:tcPr>
          <w:p w:rsidR="0047602B" w:rsidRPr="0047602B" w:rsidRDefault="0047602B">
            <w:pPr>
              <w:pStyle w:val="text"/>
              <w:jc w:val="left"/>
              <w:rPr>
                <w:b/>
                <w:bCs/>
                <w:i/>
                <w:iCs/>
              </w:rPr>
            </w:pPr>
            <w:r>
              <w:rPr>
                <w:b/>
                <w:bCs/>
                <w:i/>
                <w:iCs/>
                <w:u w:val="single"/>
              </w:rPr>
              <w:t>Zdravotnictví:</w:t>
            </w:r>
            <w:r>
              <w:rPr>
                <w:b/>
                <w:bCs/>
                <w:i/>
                <w:iCs/>
              </w:rPr>
              <w:t xml:space="preserve"> Počet lůžek v nemocnicích klesal.</w:t>
            </w:r>
          </w:p>
        </w:tc>
        <w:tc>
          <w:tcPr>
            <w:tcW w:w="7323" w:type="dxa"/>
          </w:tcPr>
          <w:p w:rsidR="0047602B" w:rsidRPr="00BC647E" w:rsidRDefault="0047602B" w:rsidP="00B611CE">
            <w:pPr>
              <w:pStyle w:val="text"/>
            </w:pPr>
            <w:r>
              <w:t xml:space="preserve">V roce 2013 bylo v Karlovarském kraji evidováno 1 263 lékařů, z toho 98,1 % v nestátních </w:t>
            </w:r>
            <w:r w:rsidRPr="0047602B">
              <w:t>zařízeních. V posledním roce</w:t>
            </w:r>
            <w:r>
              <w:t xml:space="preserve"> došlo k poklesu počtu lékařů v kraji o 3,2 %. V přepočtu na populaci byl v kraji 1 lékař zhruba na 238 obyvatel. V kraji fungovalo 5 nemocnic, počet lůžek v nich meziročně klesl, a to jak celkem, tak i</w:t>
            </w:r>
            <w:r w:rsidR="00B611CE">
              <w:t> </w:t>
            </w:r>
            <w:r>
              <w:t>v přepočtu na 1 000 obyvatel.</w:t>
            </w:r>
          </w:p>
        </w:tc>
      </w:tr>
      <w:tr w:rsidR="00BF693B" w:rsidTr="005D0BF4">
        <w:tc>
          <w:tcPr>
            <w:tcW w:w="9775" w:type="dxa"/>
            <w:gridSpan w:val="2"/>
          </w:tcPr>
          <w:p w:rsidR="00BF693B" w:rsidRDefault="00C023EB" w:rsidP="00BF693B">
            <w:pPr>
              <w:pStyle w:val="text"/>
              <w:jc w:val="center"/>
            </w:pPr>
            <w:r>
              <w:pict>
                <v:shape id="_x0000_i1041" type="#_x0000_t75" style="width:476.25pt;height:249pt">
                  <v:imagedata r:id="rId37" o:title=""/>
                </v:shape>
              </w:pict>
            </w:r>
          </w:p>
        </w:tc>
      </w:tr>
      <w:tr w:rsidR="0047602B" w:rsidTr="002B1930">
        <w:tc>
          <w:tcPr>
            <w:tcW w:w="2452" w:type="dxa"/>
          </w:tcPr>
          <w:p w:rsidR="0047602B" w:rsidRPr="00BC647E" w:rsidRDefault="00AA101E" w:rsidP="00AA101E">
            <w:pPr>
              <w:pStyle w:val="text"/>
              <w:jc w:val="left"/>
              <w:rPr>
                <w:b/>
                <w:bCs/>
                <w:i/>
                <w:iCs/>
                <w:u w:val="single"/>
              </w:rPr>
            </w:pPr>
            <w:r w:rsidRPr="00271BFF">
              <w:rPr>
                <w:b/>
                <w:bCs/>
                <w:i/>
                <w:iCs/>
              </w:rPr>
              <w:t>Počet nově hlášených případů pracovní</w:t>
            </w:r>
            <w:r>
              <w:rPr>
                <w:b/>
                <w:bCs/>
                <w:i/>
                <w:iCs/>
              </w:rPr>
              <w:t xml:space="preserve"> neschopnosti </w:t>
            </w:r>
            <w:r w:rsidRPr="00271BFF">
              <w:rPr>
                <w:b/>
                <w:bCs/>
                <w:i/>
                <w:iCs/>
              </w:rPr>
              <w:t>vzrostl.</w:t>
            </w:r>
          </w:p>
        </w:tc>
        <w:tc>
          <w:tcPr>
            <w:tcW w:w="7323" w:type="dxa"/>
          </w:tcPr>
          <w:p w:rsidR="0047602B" w:rsidRPr="00BC647E" w:rsidRDefault="00AA101E" w:rsidP="00B611CE">
            <w:pPr>
              <w:pStyle w:val="text"/>
            </w:pPr>
            <w:r w:rsidRPr="00271BFF">
              <w:rPr>
                <w:spacing w:val="-4"/>
              </w:rPr>
              <w:t>V roce 2013 došlo poprvé od roku 2005 k</w:t>
            </w:r>
            <w:r>
              <w:rPr>
                <w:spacing w:val="-4"/>
              </w:rPr>
              <w:t xml:space="preserve"> meziročnímu </w:t>
            </w:r>
            <w:r w:rsidRPr="00271BFF">
              <w:rPr>
                <w:spacing w:val="-4"/>
              </w:rPr>
              <w:t>nárůstu nově hlášených případů pracovní neschopnosti v Karlovarském kraji</w:t>
            </w:r>
            <w:r>
              <w:rPr>
                <w:spacing w:val="-4"/>
              </w:rPr>
              <w:t>, a to o 1 064 případů, tj.</w:t>
            </w:r>
            <w:r w:rsidR="00946546">
              <w:rPr>
                <w:spacing w:val="-4"/>
              </w:rPr>
              <w:t> </w:t>
            </w:r>
            <w:r>
              <w:rPr>
                <w:spacing w:val="-4"/>
              </w:rPr>
              <w:t>o 3,</w:t>
            </w:r>
            <w:r w:rsidRPr="004C6A34">
              <w:rPr>
                <w:spacing w:val="-4"/>
              </w:rPr>
              <w:t>7 %. Průměrný denní stav práce neschopných byl o</w:t>
            </w:r>
            <w:r>
              <w:rPr>
                <w:spacing w:val="-4"/>
              </w:rPr>
              <w:t> </w:t>
            </w:r>
            <w:r w:rsidRPr="004C6A34">
              <w:rPr>
                <w:spacing w:val="-4"/>
              </w:rPr>
              <w:t>176 osob vyšší, než v předcházejícím roce</w:t>
            </w:r>
            <w:r>
              <w:rPr>
                <w:spacing w:val="-4"/>
              </w:rPr>
              <w:t xml:space="preserve"> a průměrné procento pracovní neschopnosti v kraji zaznamenalo meziroční nárůst o 0,3 procentního bodu na 3,79 %. Nárůst průměrného procenta pracovní neschopnosti ve srovnání s rokem 2012 byl zaznamenán ve všech regionech České republiky bez výjimky, v Karlovarském kraji byl tento nárůst druhý nejvyšší po </w:t>
            </w:r>
            <w:r w:rsidR="00B611CE">
              <w:rPr>
                <w:spacing w:val="-4"/>
              </w:rPr>
              <w:t>k</w:t>
            </w:r>
            <w:r>
              <w:rPr>
                <w:spacing w:val="-4"/>
              </w:rPr>
              <w:t xml:space="preserve">raji Vysočina. </w:t>
            </w:r>
            <w:r w:rsidRPr="00E31E7F">
              <w:rPr>
                <w:spacing w:val="-4"/>
              </w:rPr>
              <w:t>Z okresů Karlovarského kraje vykazoval nejvyšší procento pracovní neschopnosti okres Cheb (3,89 %), naopak nejnižší okres Karlovy Vary (3,69 %).</w:t>
            </w:r>
          </w:p>
        </w:tc>
      </w:tr>
      <w:tr w:rsidR="0047602B" w:rsidTr="002B1930">
        <w:tc>
          <w:tcPr>
            <w:tcW w:w="2452" w:type="dxa"/>
          </w:tcPr>
          <w:p w:rsidR="0047602B" w:rsidRPr="00BC647E" w:rsidRDefault="00FD1020">
            <w:pPr>
              <w:pStyle w:val="text"/>
              <w:jc w:val="left"/>
              <w:rPr>
                <w:b/>
                <w:bCs/>
                <w:i/>
                <w:iCs/>
                <w:u w:val="single"/>
              </w:rPr>
            </w:pPr>
            <w:r w:rsidRPr="00BD7015">
              <w:rPr>
                <w:b/>
                <w:bCs/>
                <w:i/>
                <w:iCs/>
              </w:rPr>
              <w:t>Vyšší počet zjištěných trestných činů…</w:t>
            </w:r>
          </w:p>
        </w:tc>
        <w:tc>
          <w:tcPr>
            <w:tcW w:w="7323" w:type="dxa"/>
          </w:tcPr>
          <w:p w:rsidR="0047602B" w:rsidRPr="00FD1020" w:rsidRDefault="00FD1020" w:rsidP="00B611CE">
            <w:pPr>
              <w:pStyle w:val="NORMAArialCE"/>
              <w:spacing w:after="0"/>
              <w:rPr>
                <w:spacing w:val="-4"/>
              </w:rPr>
            </w:pPr>
            <w:r w:rsidRPr="00E83548">
              <w:rPr>
                <w:spacing w:val="-4"/>
              </w:rPr>
              <w:t xml:space="preserve">V kraji bylo v roce 2013 zjištěno celkem 8 198 trestných činů, což představuje meziroční nárůst o 8,1 %. </w:t>
            </w:r>
            <w:r>
              <w:rPr>
                <w:spacing w:val="-4"/>
              </w:rPr>
              <w:t>Nejvyšší nárůst byl zaznamenán v okrese Karlovy Vary (o 16,9 %), v okrese Sokolov počet zjištěných trestných činů v tomto roce stagnoval</w:t>
            </w:r>
            <w:r w:rsidRPr="00641FAB">
              <w:rPr>
                <w:spacing w:val="-4"/>
              </w:rPr>
              <w:t>.</w:t>
            </w:r>
          </w:p>
        </w:tc>
      </w:tr>
    </w:tbl>
    <w:p w:rsidR="007B73F2" w:rsidRDefault="007B73F2"/>
    <w:p w:rsidR="007B73F2" w:rsidRDefault="007B73F2"/>
    <w:p w:rsidR="007B73F2" w:rsidRDefault="007B73F2"/>
    <w:tbl>
      <w:tblPr>
        <w:tblW w:w="9775" w:type="dxa"/>
        <w:tblCellMar>
          <w:left w:w="70" w:type="dxa"/>
          <w:right w:w="70" w:type="dxa"/>
        </w:tblCellMar>
        <w:tblLook w:val="0000"/>
      </w:tblPr>
      <w:tblGrid>
        <w:gridCol w:w="2452"/>
        <w:gridCol w:w="7323"/>
      </w:tblGrid>
      <w:tr w:rsidR="007B73F2" w:rsidTr="002B1930">
        <w:tc>
          <w:tcPr>
            <w:tcW w:w="2452" w:type="dxa"/>
          </w:tcPr>
          <w:p w:rsidR="007B73F2" w:rsidRPr="00BD7015" w:rsidRDefault="007B73F2">
            <w:pPr>
              <w:pStyle w:val="text"/>
              <w:jc w:val="left"/>
              <w:rPr>
                <w:b/>
                <w:bCs/>
                <w:i/>
                <w:iCs/>
              </w:rPr>
            </w:pPr>
          </w:p>
        </w:tc>
        <w:tc>
          <w:tcPr>
            <w:tcW w:w="7323" w:type="dxa"/>
          </w:tcPr>
          <w:p w:rsidR="007B73F2" w:rsidRPr="00E83548" w:rsidRDefault="007B73F2" w:rsidP="00FD1020">
            <w:pPr>
              <w:pStyle w:val="NORMAArialCE"/>
              <w:spacing w:after="0"/>
              <w:rPr>
                <w:spacing w:val="-4"/>
              </w:rPr>
            </w:pPr>
            <w:r w:rsidRPr="00BD7015">
              <w:rPr>
                <w:spacing w:val="-4"/>
              </w:rPr>
              <w:t>Statistiky</w:t>
            </w:r>
            <w:r>
              <w:rPr>
                <w:spacing w:val="-4"/>
              </w:rPr>
              <w:t xml:space="preserve"> ukazují, že v kraji vzrostla i hodnota ukazatele vyjadřujícího počet zjištěných trestných činů na 1 000 obyvatel (z 25,1 v roce 2012 na 27,2 v roce 2013).</w:t>
            </w:r>
            <w:r w:rsidRPr="00BD7015">
              <w:rPr>
                <w:spacing w:val="-4"/>
              </w:rPr>
              <w:t xml:space="preserve"> </w:t>
            </w:r>
            <w:r>
              <w:rPr>
                <w:spacing w:val="-4"/>
              </w:rPr>
              <w:t xml:space="preserve">Objasnit se podařilo celkem 5 611 trestných činů, což je o 12,7 % více, než v předcházejícím roce. </w:t>
            </w:r>
            <w:r w:rsidRPr="00641FAB">
              <w:rPr>
                <w:spacing w:val="-4"/>
              </w:rPr>
              <w:t>Nejúspěšnější byli kriminalisté v okrese Karlovy Vary, kde se podařilo objasnit o</w:t>
            </w:r>
            <w:r>
              <w:rPr>
                <w:spacing w:val="-4"/>
              </w:rPr>
              <w:t> </w:t>
            </w:r>
            <w:r w:rsidRPr="00641FAB">
              <w:rPr>
                <w:spacing w:val="-4"/>
              </w:rPr>
              <w:t>27,6 % více trestních činů, než v minulém roce.</w:t>
            </w:r>
          </w:p>
        </w:tc>
      </w:tr>
      <w:tr w:rsidR="009C7F70" w:rsidTr="00963D25">
        <w:tc>
          <w:tcPr>
            <w:tcW w:w="9775" w:type="dxa"/>
            <w:gridSpan w:val="2"/>
          </w:tcPr>
          <w:p w:rsidR="009C7F70" w:rsidRPr="00BD7015" w:rsidRDefault="00C023EB" w:rsidP="009C7F70">
            <w:pPr>
              <w:pStyle w:val="NORMAArialCE"/>
              <w:spacing w:after="0"/>
              <w:jc w:val="center"/>
              <w:rPr>
                <w:spacing w:val="-4"/>
              </w:rPr>
            </w:pPr>
            <w:r w:rsidRPr="002247C4">
              <w:rPr>
                <w:spacing w:val="-4"/>
              </w:rPr>
              <w:pict>
                <v:shape id="_x0000_i1042" type="#_x0000_t75" style="width:476.25pt;height:225.75pt">
                  <v:imagedata r:id="rId38" o:title=""/>
                </v:shape>
              </w:pict>
            </w:r>
          </w:p>
        </w:tc>
      </w:tr>
      <w:tr w:rsidR="0047602B" w:rsidTr="002B1930">
        <w:tc>
          <w:tcPr>
            <w:tcW w:w="2452" w:type="dxa"/>
          </w:tcPr>
          <w:p w:rsidR="00FD1020" w:rsidRPr="00FD1020" w:rsidRDefault="00FD1020">
            <w:pPr>
              <w:pStyle w:val="text"/>
              <w:jc w:val="left"/>
              <w:rPr>
                <w:b/>
                <w:bCs/>
                <w:i/>
                <w:iCs/>
              </w:rPr>
            </w:pPr>
            <w:r w:rsidRPr="00FD1020">
              <w:rPr>
                <w:b/>
                <w:bCs/>
                <w:i/>
                <w:iCs/>
              </w:rPr>
              <w:t>… a také vyšší počet dopravních nehod.</w:t>
            </w:r>
          </w:p>
        </w:tc>
        <w:tc>
          <w:tcPr>
            <w:tcW w:w="7323" w:type="dxa"/>
          </w:tcPr>
          <w:p w:rsidR="0047602B" w:rsidRPr="00BC647E" w:rsidRDefault="00845141" w:rsidP="00186282">
            <w:pPr>
              <w:pStyle w:val="text"/>
            </w:pPr>
            <w:r>
              <w:rPr>
                <w:spacing w:val="-4"/>
              </w:rPr>
              <w:t xml:space="preserve">Ve srovnání </w:t>
            </w:r>
            <w:r w:rsidR="00186282">
              <w:rPr>
                <w:spacing w:val="-4"/>
              </w:rPr>
              <w:t>s</w:t>
            </w:r>
            <w:r>
              <w:rPr>
                <w:spacing w:val="-4"/>
              </w:rPr>
              <w:t> rokem 2012 došlo v kraji k poměrně výraznému zvýšení počtu dopravních nehod o 230, tj. o 16,5 %. Nejvíce se na tomto nárůstu podílel okres Karlovy Vary (nárůst o 32,0 %), naopak v okrese Sokolov se počet nehod meziročně snížil (o 7,1 </w:t>
            </w:r>
            <w:r w:rsidRPr="00390522">
              <w:rPr>
                <w:spacing w:val="-4"/>
              </w:rPr>
              <w:t>%). Pozitivním zjištěním je, že ukazatel počtu dopravních nehod na 1 000 obyvatel má nejnižší hodnotu (5,4) ze všech krajů ČR a je o 2,6 procentního bodu nižší, než je republikový průměr.</w:t>
            </w:r>
          </w:p>
        </w:tc>
      </w:tr>
      <w:tr w:rsidR="0047602B" w:rsidTr="002B1930">
        <w:tc>
          <w:tcPr>
            <w:tcW w:w="2452" w:type="dxa"/>
          </w:tcPr>
          <w:p w:rsidR="0047602B" w:rsidRPr="00BC647E" w:rsidRDefault="00845141" w:rsidP="00845141">
            <w:pPr>
              <w:pStyle w:val="text"/>
              <w:jc w:val="left"/>
              <w:rPr>
                <w:b/>
                <w:bCs/>
                <w:i/>
                <w:iCs/>
                <w:u w:val="single"/>
              </w:rPr>
            </w:pPr>
            <w:r>
              <w:rPr>
                <w:b/>
                <w:bCs/>
                <w:i/>
                <w:iCs/>
              </w:rPr>
              <w:t>N</w:t>
            </w:r>
            <w:r w:rsidRPr="00704E9B">
              <w:rPr>
                <w:b/>
                <w:bCs/>
                <w:i/>
                <w:iCs/>
              </w:rPr>
              <w:t>ižší počet usmrcených osob při</w:t>
            </w:r>
            <w:r>
              <w:rPr>
                <w:b/>
                <w:bCs/>
                <w:i/>
                <w:iCs/>
              </w:rPr>
              <w:t> </w:t>
            </w:r>
            <w:r w:rsidRPr="00704E9B">
              <w:rPr>
                <w:b/>
                <w:bCs/>
                <w:i/>
                <w:iCs/>
              </w:rPr>
              <w:t>dopravních nehodách</w:t>
            </w:r>
            <w:r w:rsidR="00571B20">
              <w:rPr>
                <w:b/>
                <w:bCs/>
                <w:i/>
                <w:iCs/>
              </w:rPr>
              <w:t>.</w:t>
            </w:r>
          </w:p>
        </w:tc>
        <w:tc>
          <w:tcPr>
            <w:tcW w:w="7323" w:type="dxa"/>
          </w:tcPr>
          <w:p w:rsidR="0047602B" w:rsidRPr="00BC647E" w:rsidRDefault="00845141">
            <w:pPr>
              <w:pStyle w:val="text"/>
            </w:pPr>
            <w:r>
              <w:rPr>
                <w:spacing w:val="-4"/>
              </w:rPr>
              <w:t>Nadále pokračoval trend snižování počtu osob usmrcených při dopravních nehodách, který můžeme sledovat již od roku 2004. V roce 2013 bylo při dopravních nehodách usmrceno celkem 8 osob, což představuje meziroční pokles o 3 usmrcené osoby, tj. o 27,3 %. Největší počet dopravních nehod byl způsoben nesprávným způsobem jízdy a nepřiměřenou rychlostí.</w:t>
            </w:r>
          </w:p>
        </w:tc>
      </w:tr>
    </w:tbl>
    <w:p w:rsidR="00E866F7" w:rsidRDefault="00E866F7" w:rsidP="00E866F7">
      <w:pPr>
        <w:pStyle w:val="text"/>
      </w:pPr>
    </w:p>
    <w:p w:rsidR="00DE0AF2" w:rsidRDefault="00DE0AF2" w:rsidP="00E866F7">
      <w:pPr>
        <w:pStyle w:val="text"/>
      </w:pPr>
    </w:p>
    <w:p w:rsidR="00DE0AF2" w:rsidRDefault="00DE0AF2" w:rsidP="00DE0AF2">
      <w:pPr>
        <w:pStyle w:val="NORMAArialCE"/>
        <w:rPr>
          <w:b/>
          <w:bCs/>
          <w:i/>
          <w:iCs/>
          <w:sz w:val="18"/>
        </w:rPr>
      </w:pPr>
      <w:r>
        <w:rPr>
          <w:b/>
          <w:bCs/>
          <w:i/>
          <w:iCs/>
          <w:sz w:val="18"/>
        </w:rPr>
        <w:t>Podrobnější údaje k sociálnímu vývoji Karlovarského kraje v roce 201</w:t>
      </w:r>
      <w:r w:rsidR="009C7F70">
        <w:rPr>
          <w:b/>
          <w:bCs/>
          <w:i/>
          <w:iCs/>
          <w:sz w:val="18"/>
        </w:rPr>
        <w:t>3</w:t>
      </w:r>
      <w:r>
        <w:rPr>
          <w:b/>
          <w:bCs/>
          <w:i/>
          <w:iCs/>
          <w:sz w:val="18"/>
        </w:rPr>
        <w:t>:</w:t>
      </w:r>
    </w:p>
    <w:p w:rsidR="00DE0AF2" w:rsidRPr="0061231C" w:rsidRDefault="002247C4" w:rsidP="00DE0AF2">
      <w:pPr>
        <w:pStyle w:val="NORMAArialCE"/>
        <w:spacing w:before="60" w:after="60"/>
        <w:rPr>
          <w:color w:val="365F91" w:themeColor="accent1" w:themeShade="BF"/>
        </w:rPr>
      </w:pPr>
      <w:hyperlink r:id="rId39" w:history="1">
        <w:r w:rsidR="00DE0AF2" w:rsidRPr="0061231C">
          <w:rPr>
            <w:rStyle w:val="Hypertextovodkaz"/>
            <w:b/>
            <w:bCs/>
            <w:color w:val="365F91" w:themeColor="accent1" w:themeShade="BF"/>
            <w:sz w:val="18"/>
          </w:rPr>
          <w:t>Statistický bulletin Karlovarského kraje</w:t>
        </w:r>
      </w:hyperlink>
    </w:p>
    <w:p w:rsidR="0061231C" w:rsidRPr="0061231C" w:rsidRDefault="002247C4" w:rsidP="00DE0AF2">
      <w:pPr>
        <w:pStyle w:val="NORMAArialCE"/>
        <w:spacing w:before="60" w:after="60"/>
        <w:rPr>
          <w:b/>
          <w:bCs/>
          <w:color w:val="365F91" w:themeColor="accent1" w:themeShade="BF"/>
          <w:sz w:val="18"/>
        </w:rPr>
      </w:pPr>
      <w:hyperlink r:id="rId40" w:history="1">
        <w:r w:rsidR="0061231C" w:rsidRPr="0061231C">
          <w:rPr>
            <w:rStyle w:val="Hypertextovodkaz"/>
            <w:b/>
            <w:color w:val="365F91" w:themeColor="accent1" w:themeShade="BF"/>
            <w:sz w:val="18"/>
          </w:rPr>
          <w:t>Statistická ročenka Karlovarského kraje</w:t>
        </w:r>
      </w:hyperlink>
    </w:p>
    <w:p w:rsidR="00DE0AF2" w:rsidRPr="0061231C" w:rsidRDefault="002247C4" w:rsidP="00DE0AF2">
      <w:pPr>
        <w:pStyle w:val="NORMAArialCE"/>
        <w:spacing w:before="60" w:after="60"/>
        <w:rPr>
          <w:rStyle w:val="Hypertextovodkaz"/>
          <w:b/>
          <w:bCs/>
          <w:color w:val="365F91" w:themeColor="accent1" w:themeShade="BF"/>
          <w:sz w:val="18"/>
        </w:rPr>
      </w:pPr>
      <w:hyperlink r:id="rId41" w:history="1">
        <w:r w:rsidR="00DE0AF2" w:rsidRPr="0061231C">
          <w:rPr>
            <w:rStyle w:val="Hypertextovodkaz"/>
            <w:b/>
            <w:bCs/>
            <w:color w:val="365F91" w:themeColor="accent1" w:themeShade="BF"/>
            <w:sz w:val="18"/>
          </w:rPr>
          <w:t>Zaměstnanost a nezaměstnanost v ČR podle výsledků výběrového šetření pracovních sil 4. čtvrtletí 201</w:t>
        </w:r>
        <w:r w:rsidR="009C7F70" w:rsidRPr="0061231C">
          <w:rPr>
            <w:rStyle w:val="Hypertextovodkaz"/>
            <w:b/>
            <w:bCs/>
            <w:color w:val="365F91" w:themeColor="accent1" w:themeShade="BF"/>
            <w:sz w:val="18"/>
          </w:rPr>
          <w:t>3</w:t>
        </w:r>
      </w:hyperlink>
    </w:p>
    <w:p w:rsidR="00DE0AF2" w:rsidRPr="0061231C" w:rsidRDefault="002247C4" w:rsidP="00DE0AF2">
      <w:pPr>
        <w:pStyle w:val="NORMAArialCE"/>
        <w:spacing w:before="60" w:after="60"/>
        <w:rPr>
          <w:rStyle w:val="Hypertextovodkaz"/>
          <w:b/>
          <w:bCs/>
          <w:color w:val="365F91" w:themeColor="accent1" w:themeShade="BF"/>
          <w:sz w:val="18"/>
        </w:rPr>
      </w:pPr>
      <w:hyperlink r:id="rId42" w:history="1">
        <w:r w:rsidR="00DE0AF2" w:rsidRPr="0061231C">
          <w:rPr>
            <w:rStyle w:val="Hypertextovodkaz"/>
            <w:b/>
            <w:bCs/>
            <w:color w:val="365F91" w:themeColor="accent1" w:themeShade="BF"/>
            <w:sz w:val="18"/>
          </w:rPr>
          <w:t>Zaměstnanost a nezaměstnanost v ČR podle výsledků výběrového šetření pracovních sil – roční průměry 201</w:t>
        </w:r>
        <w:r w:rsidR="009C7F70" w:rsidRPr="0061231C">
          <w:rPr>
            <w:rStyle w:val="Hypertextovodkaz"/>
            <w:b/>
            <w:bCs/>
            <w:color w:val="365F91" w:themeColor="accent1" w:themeShade="BF"/>
            <w:sz w:val="18"/>
          </w:rPr>
          <w:t>3</w:t>
        </w:r>
      </w:hyperlink>
    </w:p>
    <w:p w:rsidR="00DE0AF2" w:rsidRDefault="002247C4" w:rsidP="00DE0AF2">
      <w:pPr>
        <w:pStyle w:val="NORMAArialCE"/>
        <w:spacing w:before="60" w:after="60"/>
        <w:rPr>
          <w:rStyle w:val="Hypertextovodkaz"/>
          <w:b/>
          <w:bCs/>
          <w:color w:val="333399"/>
          <w:sz w:val="18"/>
        </w:rPr>
      </w:pPr>
      <w:hyperlink r:id="rId43" w:history="1">
        <w:r w:rsidR="00DE0AF2" w:rsidRPr="0061231C">
          <w:rPr>
            <w:rStyle w:val="Hypertextovodkaz"/>
            <w:b/>
            <w:bCs/>
            <w:color w:val="365F91" w:themeColor="accent1" w:themeShade="BF"/>
            <w:sz w:val="18"/>
          </w:rPr>
          <w:t>Evidenční počet zaměstnanců a jejic</w:t>
        </w:r>
        <w:r w:rsidR="00177EE0">
          <w:rPr>
            <w:rStyle w:val="Hypertextovodkaz"/>
            <w:b/>
            <w:bCs/>
            <w:color w:val="365F91" w:themeColor="accent1" w:themeShade="BF"/>
            <w:sz w:val="18"/>
          </w:rPr>
          <w:t>h mzdy v Č</w:t>
        </w:r>
        <w:r w:rsidR="00DE0AF2" w:rsidRPr="0061231C">
          <w:rPr>
            <w:rStyle w:val="Hypertextovodkaz"/>
            <w:b/>
            <w:bCs/>
            <w:color w:val="365F91" w:themeColor="accent1" w:themeShade="BF"/>
            <w:sz w:val="18"/>
          </w:rPr>
          <w:t>R 4. čtvrtletí 201</w:t>
        </w:r>
        <w:r w:rsidR="009C7F70" w:rsidRPr="0061231C">
          <w:rPr>
            <w:rStyle w:val="Hypertextovodkaz"/>
            <w:b/>
            <w:bCs/>
            <w:color w:val="365F91" w:themeColor="accent1" w:themeShade="BF"/>
            <w:sz w:val="18"/>
          </w:rPr>
          <w:t>3</w:t>
        </w:r>
      </w:hyperlink>
    </w:p>
    <w:p w:rsidR="00DE0AF2" w:rsidRDefault="00DE0AF2" w:rsidP="00E866F7">
      <w:pPr>
        <w:pStyle w:val="text"/>
      </w:pPr>
    </w:p>
    <w:p w:rsidR="0017742A" w:rsidRDefault="0017742A" w:rsidP="00306A8F">
      <w:pPr>
        <w:pStyle w:val="Nadpis1"/>
      </w:pPr>
      <w:r>
        <w:br w:type="page"/>
      </w:r>
      <w:r w:rsidR="007C121A">
        <w:lastRenderedPageBreak/>
        <w:t xml:space="preserve"> </w:t>
      </w:r>
      <w:bookmarkStart w:id="4" w:name="_Toc393277661"/>
      <w:r>
        <w:t>Ekonomický vývoj</w:t>
      </w:r>
      <w:bookmarkEnd w:id="4"/>
    </w:p>
    <w:tbl>
      <w:tblPr>
        <w:tblW w:w="9776" w:type="dxa"/>
        <w:tblCellMar>
          <w:left w:w="70" w:type="dxa"/>
          <w:right w:w="70" w:type="dxa"/>
        </w:tblCellMar>
        <w:tblLook w:val="0000"/>
      </w:tblPr>
      <w:tblGrid>
        <w:gridCol w:w="2410"/>
        <w:gridCol w:w="7200"/>
        <w:gridCol w:w="166"/>
      </w:tblGrid>
      <w:tr w:rsidR="007D49A4" w:rsidTr="003C7CA1">
        <w:trPr>
          <w:gridAfter w:val="1"/>
          <w:wAfter w:w="166" w:type="dxa"/>
        </w:trPr>
        <w:tc>
          <w:tcPr>
            <w:tcW w:w="2410" w:type="dxa"/>
          </w:tcPr>
          <w:p w:rsidR="007D49A4" w:rsidRPr="007D49A4" w:rsidRDefault="007D49A4" w:rsidP="006F71A4">
            <w:pPr>
              <w:pStyle w:val="text"/>
              <w:jc w:val="left"/>
              <w:rPr>
                <w:b/>
                <w:bCs/>
                <w:i/>
                <w:iCs/>
                <w:u w:val="single"/>
              </w:rPr>
            </w:pPr>
            <w:r w:rsidRPr="007D49A4">
              <w:rPr>
                <w:b/>
                <w:bCs/>
                <w:i/>
                <w:iCs/>
                <w:u w:val="single"/>
              </w:rPr>
              <w:t>Makroekonomický rámec:</w:t>
            </w:r>
            <w:r w:rsidR="006F71A4">
              <w:rPr>
                <w:b/>
                <w:bCs/>
                <w:i/>
                <w:iCs/>
              </w:rPr>
              <w:t xml:space="preserve"> </w:t>
            </w:r>
            <w:r w:rsidR="006F71A4" w:rsidRPr="006F71A4">
              <w:rPr>
                <w:b/>
                <w:bCs/>
                <w:i/>
                <w:iCs/>
              </w:rPr>
              <w:t>Vývoj</w:t>
            </w:r>
            <w:r w:rsidR="006F71A4">
              <w:rPr>
                <w:b/>
                <w:bCs/>
                <w:i/>
                <w:iCs/>
              </w:rPr>
              <w:t> </w:t>
            </w:r>
            <w:r w:rsidR="006F71A4" w:rsidRPr="006F71A4">
              <w:rPr>
                <w:b/>
                <w:bCs/>
                <w:i/>
                <w:iCs/>
              </w:rPr>
              <w:t>HDP</w:t>
            </w:r>
            <w:r w:rsidR="006F71A4">
              <w:rPr>
                <w:b/>
                <w:bCs/>
                <w:i/>
                <w:iCs/>
              </w:rPr>
              <w:t> </w:t>
            </w:r>
            <w:r w:rsidR="006F71A4" w:rsidRPr="006F71A4">
              <w:rPr>
                <w:b/>
                <w:bCs/>
                <w:i/>
                <w:iCs/>
              </w:rPr>
              <w:t>nadále ovlivněn ekonomickou recesí</w:t>
            </w:r>
            <w:r w:rsidR="00DB36D2">
              <w:rPr>
                <w:b/>
                <w:bCs/>
                <w:i/>
                <w:iCs/>
              </w:rPr>
              <w:t>..</w:t>
            </w:r>
            <w:r w:rsidR="006F71A4" w:rsidRPr="006F71A4">
              <w:rPr>
                <w:b/>
                <w:bCs/>
                <w:i/>
                <w:iCs/>
              </w:rPr>
              <w:t>.</w:t>
            </w:r>
          </w:p>
        </w:tc>
        <w:tc>
          <w:tcPr>
            <w:tcW w:w="7200" w:type="dxa"/>
          </w:tcPr>
          <w:p w:rsidR="007D49A4" w:rsidRPr="00B74B28" w:rsidRDefault="008F0E5D" w:rsidP="00C023EB">
            <w:pPr>
              <w:pStyle w:val="text"/>
              <w:rPr>
                <w:spacing w:val="-4"/>
              </w:rPr>
            </w:pPr>
            <w:r>
              <w:rPr>
                <w:spacing w:val="-4"/>
              </w:rPr>
              <w:t>Tvorba hrubého domácího produktu</w:t>
            </w:r>
            <w:r w:rsidR="00686564">
              <w:rPr>
                <w:spacing w:val="-4"/>
              </w:rPr>
              <w:t xml:space="preserve"> (HDP)</w:t>
            </w:r>
            <w:r>
              <w:rPr>
                <w:spacing w:val="-4"/>
              </w:rPr>
              <w:t xml:space="preserve"> zaznamenala v roce 2012 ve srovnání s předcházejícícm rokem pokles o</w:t>
            </w:r>
            <w:r w:rsidR="006F0609">
              <w:rPr>
                <w:spacing w:val="-4"/>
              </w:rPr>
              <w:t> </w:t>
            </w:r>
            <w:r>
              <w:rPr>
                <w:spacing w:val="-4"/>
              </w:rPr>
              <w:t xml:space="preserve">1,0 %. Podíl kraje na tvorbě HDP v rámci </w:t>
            </w:r>
            <w:r w:rsidR="00C023EB">
              <w:rPr>
                <w:spacing w:val="-4"/>
              </w:rPr>
              <w:t>Č</w:t>
            </w:r>
            <w:r>
              <w:rPr>
                <w:spacing w:val="-4"/>
              </w:rPr>
              <w:t xml:space="preserve">eské republiky činil 2,0 %, což je nejnižší podíl ze všech regionů. Tento podíl se navíc postupně snižuje, od roku 2005 došlo k jeho poklesu o 0,3 procentního bodu. Nejvíce se na tvorbě HDP České republiky podílí Hlavní město Praha (24,7 %), dále pak Středočeský kraj </w:t>
            </w:r>
            <w:r w:rsidR="00B3758D">
              <w:rPr>
                <w:spacing w:val="-4"/>
              </w:rPr>
              <w:t xml:space="preserve">(10,9 %), Jihomoravský kraj (10,5 %) a kraj Moravskoslezský (10,2 %). Tvorba hrubého domácího produktu na 1 obyvatele činila v Karlovarském kraji v roce 2012 celkem 258 364 Kč, což představuje meziroční pokles o 0,7 %. </w:t>
            </w:r>
          </w:p>
        </w:tc>
      </w:tr>
      <w:tr w:rsidR="007361B1" w:rsidTr="003C7CA1">
        <w:tc>
          <w:tcPr>
            <w:tcW w:w="9776" w:type="dxa"/>
            <w:gridSpan w:val="3"/>
          </w:tcPr>
          <w:p w:rsidR="007361B1" w:rsidRPr="00B74B28" w:rsidRDefault="00C023EB" w:rsidP="007361B1">
            <w:pPr>
              <w:pStyle w:val="text"/>
              <w:jc w:val="center"/>
              <w:rPr>
                <w:spacing w:val="-4"/>
              </w:rPr>
            </w:pPr>
            <w:r w:rsidRPr="002247C4">
              <w:rPr>
                <w:spacing w:val="-4"/>
              </w:rPr>
              <w:pict>
                <v:shape id="_x0000_i1043" type="#_x0000_t75" style="width:481.5pt;height:336.75pt">
                  <v:imagedata r:id="rId44" o:title=""/>
                </v:shape>
              </w:pict>
            </w:r>
          </w:p>
        </w:tc>
      </w:tr>
      <w:tr w:rsidR="007D49A4" w:rsidTr="003C7CA1">
        <w:trPr>
          <w:gridAfter w:val="1"/>
          <w:wAfter w:w="166" w:type="dxa"/>
        </w:trPr>
        <w:tc>
          <w:tcPr>
            <w:tcW w:w="2410" w:type="dxa"/>
          </w:tcPr>
          <w:p w:rsidR="007D49A4" w:rsidRDefault="00DB36D2" w:rsidP="00DB36D2">
            <w:pPr>
              <w:pStyle w:val="text"/>
              <w:jc w:val="left"/>
              <w:rPr>
                <w:b/>
                <w:bCs/>
                <w:i/>
                <w:iCs/>
              </w:rPr>
            </w:pPr>
            <w:r>
              <w:rPr>
                <w:b/>
                <w:bCs/>
                <w:i/>
                <w:iCs/>
              </w:rPr>
              <w:t>…pokles hrubé připadé hodnoty…</w:t>
            </w:r>
          </w:p>
        </w:tc>
        <w:tc>
          <w:tcPr>
            <w:tcW w:w="7200" w:type="dxa"/>
          </w:tcPr>
          <w:p w:rsidR="007D49A4" w:rsidRPr="00B74B28" w:rsidRDefault="007361B1" w:rsidP="007E1472">
            <w:pPr>
              <w:pStyle w:val="text"/>
              <w:rPr>
                <w:spacing w:val="-4"/>
              </w:rPr>
            </w:pPr>
            <w:r>
              <w:rPr>
                <w:spacing w:val="-4"/>
              </w:rPr>
              <w:t>Hodnota hrubé přidané hodnoty</w:t>
            </w:r>
            <w:r w:rsidR="00686564">
              <w:rPr>
                <w:spacing w:val="-4"/>
              </w:rPr>
              <w:t xml:space="preserve"> (HPH)</w:t>
            </w:r>
            <w:r>
              <w:rPr>
                <w:spacing w:val="-4"/>
              </w:rPr>
              <w:t xml:space="preserve"> v Karlovarském kraji vykazovala od roku 1995 </w:t>
            </w:r>
            <w:r w:rsidR="00686564">
              <w:rPr>
                <w:spacing w:val="-4"/>
              </w:rPr>
              <w:t xml:space="preserve">dlouhodobý rostoucí trend, od roku 2010 došlo již třetí rok </w:t>
            </w:r>
            <w:r w:rsidR="0022045E">
              <w:rPr>
                <w:spacing w:val="-4"/>
              </w:rPr>
              <w:t>za sebou</w:t>
            </w:r>
            <w:r w:rsidR="00686564">
              <w:rPr>
                <w:spacing w:val="-4"/>
              </w:rPr>
              <w:t xml:space="preserve">   k meziročnímu poklesu HPH, v roce 2012 činil tento pokles 1,4 %</w:t>
            </w:r>
            <w:r w:rsidR="00861281">
              <w:rPr>
                <w:spacing w:val="-4"/>
              </w:rPr>
              <w:t xml:space="preserve"> (na 70 141 mil. Kč)</w:t>
            </w:r>
            <w:r w:rsidR="00686564">
              <w:rPr>
                <w:spacing w:val="-4"/>
              </w:rPr>
              <w:t>. K vyšší</w:t>
            </w:r>
            <w:r w:rsidR="00DB36D2">
              <w:rPr>
                <w:spacing w:val="-4"/>
              </w:rPr>
              <w:t>mu</w:t>
            </w:r>
            <w:r w:rsidR="00686564">
              <w:rPr>
                <w:spacing w:val="-4"/>
              </w:rPr>
              <w:t xml:space="preserve"> pro</w:t>
            </w:r>
            <w:r w:rsidR="007E1472">
              <w:rPr>
                <w:spacing w:val="-4"/>
              </w:rPr>
              <w:t>p</w:t>
            </w:r>
            <w:r w:rsidR="00686564">
              <w:rPr>
                <w:spacing w:val="-4"/>
              </w:rPr>
              <w:t xml:space="preserve">adu hrubé přidané hodnoty oproti předchozímu roku došlo </w:t>
            </w:r>
            <w:r w:rsidR="00C93DB6">
              <w:rPr>
                <w:spacing w:val="-4"/>
              </w:rPr>
              <w:t>pouze v Pardubickém kraji (o 3,0 %)</w:t>
            </w:r>
            <w:r w:rsidR="006A53FB">
              <w:rPr>
                <w:spacing w:val="-4"/>
              </w:rPr>
              <w:t>, ke snížení hod</w:t>
            </w:r>
            <w:r w:rsidR="00DB36D2">
              <w:rPr>
                <w:spacing w:val="-4"/>
              </w:rPr>
              <w:t>n</w:t>
            </w:r>
            <w:r w:rsidR="006A53FB">
              <w:rPr>
                <w:spacing w:val="-4"/>
              </w:rPr>
              <w:t>oty HPH došlo také v Královéhradeckém kraji, Hlavním městě Praze, Plzeňském a</w:t>
            </w:r>
            <w:r w:rsidR="00B6582E">
              <w:rPr>
                <w:spacing w:val="-4"/>
              </w:rPr>
              <w:t> </w:t>
            </w:r>
            <w:r w:rsidR="006A53FB">
              <w:rPr>
                <w:spacing w:val="-4"/>
              </w:rPr>
              <w:t xml:space="preserve">Moravskoslezském kraji. </w:t>
            </w:r>
            <w:r w:rsidR="001C4B04">
              <w:rPr>
                <w:spacing w:val="-4"/>
              </w:rPr>
              <w:t xml:space="preserve">Hodnota HPH v celé </w:t>
            </w:r>
            <w:r w:rsidR="00EF7B32">
              <w:rPr>
                <w:spacing w:val="-4"/>
              </w:rPr>
              <w:t>Č</w:t>
            </w:r>
            <w:r w:rsidR="001C4B04">
              <w:rPr>
                <w:spacing w:val="-4"/>
              </w:rPr>
              <w:t>eské republice</w:t>
            </w:r>
            <w:r w:rsidR="00EF7B32">
              <w:rPr>
                <w:spacing w:val="-4"/>
              </w:rPr>
              <w:t xml:space="preserve"> zaznamenal</w:t>
            </w:r>
            <w:r w:rsidR="001C4B04">
              <w:rPr>
                <w:spacing w:val="-4"/>
              </w:rPr>
              <w:t>a</w:t>
            </w:r>
            <w:r w:rsidR="00EF7B32">
              <w:rPr>
                <w:spacing w:val="-4"/>
              </w:rPr>
              <w:t xml:space="preserve"> ve srovnání s minulým rokem mírný nárůst, a to o 0,2 %.</w:t>
            </w:r>
          </w:p>
        </w:tc>
      </w:tr>
      <w:tr w:rsidR="007D49A4" w:rsidTr="003C7CA1">
        <w:trPr>
          <w:gridAfter w:val="1"/>
          <w:wAfter w:w="166" w:type="dxa"/>
        </w:trPr>
        <w:tc>
          <w:tcPr>
            <w:tcW w:w="2410" w:type="dxa"/>
          </w:tcPr>
          <w:p w:rsidR="007D49A4" w:rsidRDefault="00DB36D2" w:rsidP="00FB3721">
            <w:pPr>
              <w:pStyle w:val="text"/>
              <w:jc w:val="left"/>
              <w:rPr>
                <w:b/>
                <w:bCs/>
                <w:i/>
                <w:iCs/>
              </w:rPr>
            </w:pPr>
            <w:r>
              <w:rPr>
                <w:b/>
                <w:bCs/>
                <w:i/>
                <w:iCs/>
              </w:rPr>
              <w:t>…struktura hrubé přidané hodnoty bez významných změn.</w:t>
            </w:r>
          </w:p>
        </w:tc>
        <w:tc>
          <w:tcPr>
            <w:tcW w:w="7200" w:type="dxa"/>
          </w:tcPr>
          <w:p w:rsidR="007D49A4" w:rsidRPr="00B74B28" w:rsidRDefault="00DB36D2" w:rsidP="007E1472">
            <w:pPr>
              <w:pStyle w:val="text"/>
              <w:rPr>
                <w:spacing w:val="-4"/>
              </w:rPr>
            </w:pPr>
            <w:r>
              <w:rPr>
                <w:spacing w:val="-4"/>
              </w:rPr>
              <w:t>Struktura hrubé přidané hodnoty podle sektorů zůstává bez významných změn.</w:t>
            </w:r>
            <w:r w:rsidR="00861281">
              <w:rPr>
                <w:spacing w:val="-4"/>
              </w:rPr>
              <w:t xml:space="preserve"> Největší podíl HPH je každoročně vytvořen ve zpracovatelském průmyslu, v roce 2012 činil tento podíl </w:t>
            </w:r>
            <w:r w:rsidR="00C42D0A">
              <w:rPr>
                <w:spacing w:val="-4"/>
              </w:rPr>
              <w:t>20,1 % a meziročně se tak snížil o</w:t>
            </w:r>
            <w:r w:rsidR="00535160">
              <w:rPr>
                <w:spacing w:val="-4"/>
              </w:rPr>
              <w:t> </w:t>
            </w:r>
            <w:r w:rsidR="00C42D0A">
              <w:rPr>
                <w:spacing w:val="-4"/>
              </w:rPr>
              <w:t xml:space="preserve">0,5 procentního bodu. </w:t>
            </w:r>
            <w:r w:rsidR="004A537D">
              <w:rPr>
                <w:spacing w:val="-4"/>
              </w:rPr>
              <w:t xml:space="preserve">Pokles zaznamenal také podíl HPH vytvořený ve stavebnictví </w:t>
            </w:r>
            <w:r w:rsidR="007E1472">
              <w:rPr>
                <w:spacing w:val="-4"/>
              </w:rPr>
              <w:t>nebo</w:t>
            </w:r>
            <w:r w:rsidR="004A537D">
              <w:rPr>
                <w:spacing w:val="-4"/>
              </w:rPr>
              <w:t xml:space="preserve"> v profesní, vědecké, technické a administrativní činnosti. Naopak významněji vzrostl podíl HPH v činností v oblasti obchodu, dopravy, ubytování a pohostinství. </w:t>
            </w:r>
            <w:r w:rsidR="00535160">
              <w:rPr>
                <w:spacing w:val="-4"/>
              </w:rPr>
              <w:t xml:space="preserve">Z výsledků za rok 2012 je patrné, že ekonomika kraje byla v tomto roce nadále ovlivněna ekonomickou recesí. </w:t>
            </w:r>
          </w:p>
        </w:tc>
      </w:tr>
    </w:tbl>
    <w:p w:rsidR="00D625B0" w:rsidRDefault="00D625B0"/>
    <w:p w:rsidR="00D625B0" w:rsidRDefault="00D625B0"/>
    <w:p w:rsidR="00D625B0" w:rsidRDefault="00D625B0"/>
    <w:tbl>
      <w:tblPr>
        <w:tblW w:w="9770" w:type="dxa"/>
        <w:tblCellMar>
          <w:left w:w="70" w:type="dxa"/>
          <w:right w:w="70" w:type="dxa"/>
        </w:tblCellMar>
        <w:tblLook w:val="0000"/>
      </w:tblPr>
      <w:tblGrid>
        <w:gridCol w:w="2410"/>
        <w:gridCol w:w="7200"/>
        <w:gridCol w:w="24"/>
        <w:gridCol w:w="136"/>
      </w:tblGrid>
      <w:tr w:rsidR="006A75CE" w:rsidTr="00FC01C0">
        <w:trPr>
          <w:gridAfter w:val="1"/>
          <w:wAfter w:w="136" w:type="dxa"/>
        </w:trPr>
        <w:tc>
          <w:tcPr>
            <w:tcW w:w="9634" w:type="dxa"/>
            <w:gridSpan w:val="3"/>
          </w:tcPr>
          <w:p w:rsidR="006A75CE" w:rsidRPr="00B74B28" w:rsidRDefault="00C023EB" w:rsidP="006A75CE">
            <w:pPr>
              <w:pStyle w:val="text"/>
              <w:jc w:val="center"/>
              <w:rPr>
                <w:spacing w:val="-4"/>
              </w:rPr>
            </w:pPr>
            <w:r w:rsidRPr="002247C4">
              <w:rPr>
                <w:spacing w:val="-4"/>
              </w:rPr>
              <w:lastRenderedPageBreak/>
              <w:pict>
                <v:shape id="_x0000_i1044" type="#_x0000_t75" style="width:474.75pt;height:206.25pt">
                  <v:imagedata r:id="rId45" o:title=""/>
                </v:shape>
              </w:pict>
            </w:r>
          </w:p>
        </w:tc>
      </w:tr>
      <w:tr w:rsidR="007D49A4" w:rsidTr="001056F0">
        <w:trPr>
          <w:gridAfter w:val="2"/>
          <w:wAfter w:w="160" w:type="dxa"/>
        </w:trPr>
        <w:tc>
          <w:tcPr>
            <w:tcW w:w="2410" w:type="dxa"/>
          </w:tcPr>
          <w:p w:rsidR="007D49A4" w:rsidRPr="00D36E1F" w:rsidRDefault="006A75CE" w:rsidP="00986F01">
            <w:pPr>
              <w:pStyle w:val="text"/>
              <w:jc w:val="left"/>
              <w:rPr>
                <w:b/>
                <w:bCs/>
                <w:i/>
                <w:iCs/>
              </w:rPr>
            </w:pPr>
            <w:r w:rsidRPr="006A75CE">
              <w:rPr>
                <w:b/>
                <w:bCs/>
                <w:i/>
                <w:iCs/>
                <w:u w:val="single"/>
              </w:rPr>
              <w:t>Věda, informační technologie:</w:t>
            </w:r>
            <w:r w:rsidR="00986F01">
              <w:rPr>
                <w:b/>
                <w:bCs/>
                <w:i/>
                <w:iCs/>
                <w:u w:val="single"/>
              </w:rPr>
              <w:t xml:space="preserve"> </w:t>
            </w:r>
            <w:r w:rsidR="00986F01">
              <w:rPr>
                <w:b/>
                <w:bCs/>
                <w:i/>
                <w:iCs/>
              </w:rPr>
              <w:t>Nárůst počtu pracovníků ve vědě a výzkumu, prudký nárůst výdajů na vědu a výzkum.</w:t>
            </w:r>
          </w:p>
        </w:tc>
        <w:tc>
          <w:tcPr>
            <w:tcW w:w="7200" w:type="dxa"/>
          </w:tcPr>
          <w:p w:rsidR="007D49A4" w:rsidRPr="00B74B28" w:rsidRDefault="006A75CE" w:rsidP="00986F01">
            <w:pPr>
              <w:pStyle w:val="text"/>
              <w:rPr>
                <w:spacing w:val="-4"/>
              </w:rPr>
            </w:pPr>
            <w:r>
              <w:rPr>
                <w:spacing w:val="-4"/>
              </w:rPr>
              <w:t>Počet zaměstnanců výzkumu a vývoje v průběhu let 200</w:t>
            </w:r>
            <w:r w:rsidR="00156E28">
              <w:rPr>
                <w:spacing w:val="-4"/>
              </w:rPr>
              <w:t>1</w:t>
            </w:r>
            <w:r>
              <w:rPr>
                <w:spacing w:val="-4"/>
              </w:rPr>
              <w:t xml:space="preserve">-2012 v Karlovarském kraji </w:t>
            </w:r>
            <w:r w:rsidR="00156E28">
              <w:rPr>
                <w:spacing w:val="-4"/>
              </w:rPr>
              <w:t>kolísal. V roce 201</w:t>
            </w:r>
            <w:r w:rsidR="00152EF4">
              <w:rPr>
                <w:spacing w:val="-4"/>
              </w:rPr>
              <w:t>2</w:t>
            </w:r>
            <w:r w:rsidR="00156E28">
              <w:rPr>
                <w:spacing w:val="-4"/>
              </w:rPr>
              <w:t xml:space="preserve"> bylo ve vědě a výzkumu zaměstnáno celkem 116 osob, což je o 14 osob, tj. o 13,7 % více, než v minulém roce. Z celkového počtu </w:t>
            </w:r>
            <w:r w:rsidR="00986F01">
              <w:rPr>
                <w:spacing w:val="-4"/>
              </w:rPr>
              <w:t>zaměstnanců výzkumu a vývoje tvořili 57,8 % výzkumní pracovníci, ve srovnání s rokem 2011 tak došlo k nárůstu podílu výzkumných pracovníků o 3,8 procentního bodu. Pozitivním zjištěním je, že výdaje na vědu a výzkum činily v roce 2012 celkem 203,5 mil. Kč a meziročně tak zaznamenaly prudký nárůst o 64,1 %, což je nejvyšší nárůst za posledních deset let. V celorepublikovém srování to představuje druhý nejvyšší nárůst po Olomouckém kraji (o 67,3 %). Výdaje na vědu a výzkum ve srovnání s minulým rokem stouply téměř ve všech regionech ČR, s výjimkou Středočeského, Královéhradeckého a Moravskoslezského kraje. Na financování vý</w:t>
            </w:r>
            <w:r w:rsidR="00202E3B">
              <w:rPr>
                <w:spacing w:val="-4"/>
              </w:rPr>
              <w:t>z</w:t>
            </w:r>
            <w:r w:rsidR="00986F01">
              <w:rPr>
                <w:spacing w:val="-4"/>
              </w:rPr>
              <w:t>kumu a vývoje v kraji se nejvíce podílel podnikatelský sektor (89,2 %), oproti roku 2011 se tento podíl zvýšil o 6,9 procentního bodu.</w:t>
            </w:r>
          </w:p>
        </w:tc>
      </w:tr>
      <w:tr w:rsidR="00986F01" w:rsidTr="001056F0">
        <w:tc>
          <w:tcPr>
            <w:tcW w:w="9770" w:type="dxa"/>
            <w:gridSpan w:val="4"/>
          </w:tcPr>
          <w:p w:rsidR="00986F01" w:rsidRDefault="00C023EB" w:rsidP="00986F01">
            <w:pPr>
              <w:pStyle w:val="text"/>
              <w:jc w:val="center"/>
              <w:rPr>
                <w:spacing w:val="-4"/>
              </w:rPr>
            </w:pPr>
            <w:r w:rsidRPr="002247C4">
              <w:rPr>
                <w:spacing w:val="-4"/>
              </w:rPr>
              <w:pict>
                <v:shape id="_x0000_i1045" type="#_x0000_t75" style="width:481.5pt;height:337.5pt">
                  <v:imagedata r:id="rId46" o:title=""/>
                </v:shape>
              </w:pict>
            </w:r>
          </w:p>
        </w:tc>
      </w:tr>
    </w:tbl>
    <w:p w:rsidR="00986F01" w:rsidRDefault="00986F01"/>
    <w:tbl>
      <w:tblPr>
        <w:tblW w:w="9775" w:type="dxa"/>
        <w:tblCellMar>
          <w:left w:w="70" w:type="dxa"/>
          <w:right w:w="70" w:type="dxa"/>
        </w:tblCellMar>
        <w:tblLook w:val="0000"/>
      </w:tblPr>
      <w:tblGrid>
        <w:gridCol w:w="2410"/>
        <w:gridCol w:w="7200"/>
        <w:gridCol w:w="165"/>
      </w:tblGrid>
      <w:tr w:rsidR="007D49A4" w:rsidTr="00D617F6">
        <w:trPr>
          <w:gridAfter w:val="1"/>
          <w:wAfter w:w="165" w:type="dxa"/>
        </w:trPr>
        <w:tc>
          <w:tcPr>
            <w:tcW w:w="2410" w:type="dxa"/>
          </w:tcPr>
          <w:p w:rsidR="007D49A4" w:rsidRDefault="00876542" w:rsidP="00FB3721">
            <w:pPr>
              <w:pStyle w:val="text"/>
              <w:jc w:val="left"/>
              <w:rPr>
                <w:b/>
                <w:bCs/>
                <w:i/>
                <w:iCs/>
              </w:rPr>
            </w:pPr>
            <w:r>
              <w:rPr>
                <w:b/>
                <w:bCs/>
                <w:i/>
                <w:iCs/>
              </w:rPr>
              <w:lastRenderedPageBreak/>
              <w:t>Více domácností s připojením na internet.</w:t>
            </w:r>
          </w:p>
        </w:tc>
        <w:tc>
          <w:tcPr>
            <w:tcW w:w="7200" w:type="dxa"/>
          </w:tcPr>
          <w:p w:rsidR="007D49A4" w:rsidRPr="00B74B28" w:rsidRDefault="001A5A21" w:rsidP="007B3CEE">
            <w:pPr>
              <w:pStyle w:val="text"/>
              <w:rPr>
                <w:spacing w:val="-4"/>
              </w:rPr>
            </w:pPr>
            <w:r>
              <w:rPr>
                <w:spacing w:val="-4"/>
              </w:rPr>
              <w:t xml:space="preserve">V kraji bylo v roce </w:t>
            </w:r>
            <w:r w:rsidR="008E1F9A">
              <w:rPr>
                <w:spacing w:val="-4"/>
              </w:rPr>
              <w:t>celkem 64,1 % domácností vybaveno osobním počítačem, ve</w:t>
            </w:r>
            <w:r w:rsidR="007B3CEE">
              <w:rPr>
                <w:spacing w:val="-4"/>
              </w:rPr>
              <w:t> </w:t>
            </w:r>
            <w:r w:rsidR="008E1F9A">
              <w:rPr>
                <w:spacing w:val="-4"/>
              </w:rPr>
              <w:t xml:space="preserve">srovnání v rokem 2008 </w:t>
            </w:r>
            <w:r w:rsidR="00CB408B">
              <w:rPr>
                <w:spacing w:val="-4"/>
              </w:rPr>
              <w:t xml:space="preserve">to představuje nárůst o 17,7 procentního bodu. Stejně dynamicky narůstal také počet domácností vybavených připojením na internet, v roce 2012 bylo těchto domácností 62,6 %, vysokorychlostní internet přitom mělo připojeno 58,5 % domácností. </w:t>
            </w:r>
            <w:r w:rsidR="007B3CEE">
              <w:rPr>
                <w:spacing w:val="-4"/>
              </w:rPr>
              <w:t xml:space="preserve">Stejný rostoucí trend lze vysledovat ve všech regionech ČR. </w:t>
            </w:r>
          </w:p>
        </w:tc>
      </w:tr>
      <w:tr w:rsidR="00D617F6" w:rsidTr="00D617F6">
        <w:tc>
          <w:tcPr>
            <w:tcW w:w="9775" w:type="dxa"/>
            <w:gridSpan w:val="3"/>
          </w:tcPr>
          <w:p w:rsidR="00D617F6" w:rsidRPr="00B74B28" w:rsidRDefault="00C023EB" w:rsidP="00D617F6">
            <w:pPr>
              <w:pStyle w:val="text"/>
              <w:jc w:val="center"/>
              <w:rPr>
                <w:spacing w:val="-4"/>
              </w:rPr>
            </w:pPr>
            <w:r w:rsidRPr="002247C4">
              <w:rPr>
                <w:spacing w:val="-4"/>
              </w:rPr>
              <w:pict>
                <v:shape id="_x0000_i1046" type="#_x0000_t75" style="width:481.5pt;height:335.25pt">
                  <v:imagedata r:id="rId47" o:title=""/>
                </v:shape>
              </w:pict>
            </w:r>
          </w:p>
        </w:tc>
      </w:tr>
      <w:tr w:rsidR="0017742A" w:rsidTr="00D617F6">
        <w:trPr>
          <w:gridAfter w:val="1"/>
          <w:wAfter w:w="165" w:type="dxa"/>
        </w:trPr>
        <w:tc>
          <w:tcPr>
            <w:tcW w:w="2410" w:type="dxa"/>
          </w:tcPr>
          <w:p w:rsidR="0017742A" w:rsidRDefault="00B048B3" w:rsidP="00FB3721">
            <w:pPr>
              <w:pStyle w:val="text"/>
              <w:jc w:val="left"/>
              <w:rPr>
                <w:b/>
                <w:bCs/>
                <w:i/>
                <w:iCs/>
              </w:rPr>
            </w:pPr>
            <w:r>
              <w:rPr>
                <w:b/>
                <w:bCs/>
                <w:i/>
                <w:iCs/>
              </w:rPr>
              <w:t>Nejvyšší podíl ekonomických subjektů působících v oblasti ubytování, stravování a pohostinství v rámci ČR</w:t>
            </w:r>
            <w:r w:rsidR="0017742A">
              <w:rPr>
                <w:b/>
                <w:bCs/>
                <w:i/>
                <w:iCs/>
              </w:rPr>
              <w:t>.</w:t>
            </w:r>
          </w:p>
        </w:tc>
        <w:tc>
          <w:tcPr>
            <w:tcW w:w="7200" w:type="dxa"/>
          </w:tcPr>
          <w:p w:rsidR="0017742A" w:rsidRDefault="00B048B3" w:rsidP="00B048B3">
            <w:pPr>
              <w:pStyle w:val="text"/>
              <w:rPr>
                <w:highlight w:val="yellow"/>
              </w:rPr>
            </w:pPr>
            <w:r w:rsidRPr="00B74B28">
              <w:rPr>
                <w:spacing w:val="-4"/>
              </w:rPr>
              <w:t xml:space="preserve">Ke konci roku 2013 mělo v kraji registrováno své sídlo 76 802 ekonomických subjektů, </w:t>
            </w:r>
            <w:r>
              <w:rPr>
                <w:spacing w:val="-4"/>
              </w:rPr>
              <w:t xml:space="preserve">tento počet není plně srovnatelný s daty z předchozích let vlivem zpřesnění dat podle registru </w:t>
            </w:r>
            <w:r w:rsidRPr="00B74B28">
              <w:rPr>
                <w:spacing w:val="-4"/>
              </w:rPr>
              <w:t>osob. Celkem 66,5 % z registrovaných ekonomických subjektů tvořily osoby podnikající dle živnostenského zákona, přičemž jejich podíl se dlouhodobě pozvolna snižuje ve prospěch právnických osob. Většina ekonomických subjektů (91,3 %) neměla zaměstnance nebo o</w:t>
            </w:r>
            <w:r>
              <w:rPr>
                <w:spacing w:val="-4"/>
              </w:rPr>
              <w:t> </w:t>
            </w:r>
            <w:r w:rsidRPr="00B74B28">
              <w:rPr>
                <w:spacing w:val="-4"/>
              </w:rPr>
              <w:t xml:space="preserve">nich nebyl tento údaj znám. </w:t>
            </w:r>
            <w:r>
              <w:rPr>
                <w:spacing w:val="-4"/>
              </w:rPr>
              <w:t>Podle převažující činnosti CZ-NACE zaujímají nejvyšší podíl v kraji ekonomické subjekty podnikající v oblasti velkoobchodu, maloobchodu, oprav a údržby motorových vozidel (22,1 %). Ekonomické subjekty působící v oblasti ubytování, stravování a pohostinství činí v Karlovarském kraji 7,8 % všech ekonomických subjektů, což představuje nejvyšší podíl ze všech krajů ČR a ve srovnání s republikovým průměrem je tento podíl vyšší o 2,7 procentního bodu.</w:t>
            </w:r>
          </w:p>
        </w:tc>
      </w:tr>
      <w:tr w:rsidR="0017742A" w:rsidTr="00D617F6">
        <w:trPr>
          <w:gridAfter w:val="1"/>
          <w:wAfter w:w="165" w:type="dxa"/>
        </w:trPr>
        <w:tc>
          <w:tcPr>
            <w:tcW w:w="2410" w:type="dxa"/>
          </w:tcPr>
          <w:p w:rsidR="0017742A" w:rsidRPr="00581C84" w:rsidRDefault="00581C84" w:rsidP="00581C84">
            <w:pPr>
              <w:pStyle w:val="NORMAArialCE"/>
              <w:spacing w:after="0"/>
              <w:jc w:val="left"/>
              <w:rPr>
                <w:b/>
                <w:bCs/>
                <w:i/>
                <w:iCs/>
                <w:u w:val="single"/>
              </w:rPr>
            </w:pPr>
            <w:r w:rsidRPr="00527888">
              <w:rPr>
                <w:b/>
                <w:bCs/>
                <w:i/>
                <w:iCs/>
                <w:u w:val="single"/>
              </w:rPr>
              <w:t>Průmysl:</w:t>
            </w:r>
            <w:r>
              <w:rPr>
                <w:b/>
                <w:bCs/>
                <w:i/>
                <w:iCs/>
                <w:u w:val="single"/>
              </w:rPr>
              <w:t xml:space="preserve">  </w:t>
            </w:r>
            <w:r w:rsidRPr="00527888">
              <w:rPr>
                <w:b/>
                <w:bCs/>
                <w:i/>
                <w:iCs/>
              </w:rPr>
              <w:t>Tržby</w:t>
            </w:r>
            <w:r>
              <w:rPr>
                <w:b/>
                <w:bCs/>
                <w:i/>
                <w:iCs/>
              </w:rPr>
              <w:t> </w:t>
            </w:r>
            <w:r w:rsidRPr="00527888">
              <w:rPr>
                <w:b/>
                <w:bCs/>
                <w:i/>
                <w:iCs/>
              </w:rPr>
              <w:t>velkých průmyslových podniků mírně vzrostly.</w:t>
            </w:r>
          </w:p>
        </w:tc>
        <w:tc>
          <w:tcPr>
            <w:tcW w:w="7200" w:type="dxa"/>
          </w:tcPr>
          <w:p w:rsidR="0017742A" w:rsidRDefault="00581C84" w:rsidP="00581C84">
            <w:pPr>
              <w:pStyle w:val="text"/>
              <w:rPr>
                <w:highlight w:val="yellow"/>
              </w:rPr>
            </w:pPr>
            <w:r>
              <w:rPr>
                <w:spacing w:val="-4"/>
              </w:rPr>
              <w:t xml:space="preserve">V </w:t>
            </w:r>
            <w:r w:rsidRPr="00573259">
              <w:rPr>
                <w:spacing w:val="-4"/>
              </w:rPr>
              <w:t>kraji mělo v roce 2013 své sídlo celkem 73 velkých průmyslových podniků</w:t>
            </w:r>
            <w:r w:rsidRPr="00573259">
              <w:rPr>
                <w:rStyle w:val="Znakapoznpodarou"/>
              </w:rPr>
              <w:footnoteReference w:id="3"/>
            </w:r>
            <w:r w:rsidRPr="00573259">
              <w:rPr>
                <w:spacing w:val="-4"/>
              </w:rPr>
              <w:t xml:space="preserve">. Tržby z prodeje vlastních výrobků a služeb průmyslové povahy (v běžných cenách) v Karlovarském kraji </w:t>
            </w:r>
            <w:r>
              <w:rPr>
                <w:spacing w:val="-4"/>
              </w:rPr>
              <w:t xml:space="preserve">oproti minulému roku </w:t>
            </w:r>
            <w:r w:rsidRPr="00573259">
              <w:rPr>
                <w:spacing w:val="-4"/>
              </w:rPr>
              <w:t>mírně vzrostly,</w:t>
            </w:r>
            <w:r>
              <w:rPr>
                <w:spacing w:val="-4"/>
              </w:rPr>
              <w:t xml:space="preserve"> stejně jako ve většině ostatních krajů ČR, a to o 4,3 %.</w:t>
            </w:r>
            <w:r w:rsidRPr="00573259">
              <w:rPr>
                <w:spacing w:val="-4"/>
              </w:rPr>
              <w:t xml:space="preserve"> </w:t>
            </w:r>
            <w:r w:rsidRPr="004333A4">
              <w:rPr>
                <w:spacing w:val="-4"/>
              </w:rPr>
              <w:t>Celorepublikový průměr tohoto ukazatele doznal meziroční nárůst o 1,3</w:t>
            </w:r>
            <w:r>
              <w:rPr>
                <w:spacing w:val="-4"/>
              </w:rPr>
              <w:t> %.</w:t>
            </w:r>
          </w:p>
        </w:tc>
      </w:tr>
    </w:tbl>
    <w:p w:rsidR="002B4DAC" w:rsidRDefault="002B4DAC"/>
    <w:p w:rsidR="002B4DAC" w:rsidRDefault="002B4DAC"/>
    <w:p w:rsidR="002B4DAC" w:rsidRDefault="002B4DAC"/>
    <w:p w:rsidR="002B4DAC" w:rsidRDefault="002B4DAC"/>
    <w:p w:rsidR="002B4DAC" w:rsidRDefault="002B4DAC"/>
    <w:tbl>
      <w:tblPr>
        <w:tblW w:w="9775" w:type="dxa"/>
        <w:tblCellMar>
          <w:left w:w="70" w:type="dxa"/>
          <w:right w:w="70" w:type="dxa"/>
        </w:tblCellMar>
        <w:tblLook w:val="0000"/>
      </w:tblPr>
      <w:tblGrid>
        <w:gridCol w:w="2410"/>
        <w:gridCol w:w="7200"/>
        <w:gridCol w:w="129"/>
        <w:gridCol w:w="36"/>
      </w:tblGrid>
      <w:tr w:rsidR="0017742A" w:rsidTr="00D73D87">
        <w:trPr>
          <w:gridAfter w:val="1"/>
          <w:wAfter w:w="36" w:type="dxa"/>
          <w:cantSplit/>
        </w:trPr>
        <w:tc>
          <w:tcPr>
            <w:tcW w:w="9739" w:type="dxa"/>
            <w:gridSpan w:val="3"/>
          </w:tcPr>
          <w:p w:rsidR="0017742A" w:rsidRDefault="00C023EB" w:rsidP="002A3B42">
            <w:pPr>
              <w:pStyle w:val="text"/>
              <w:jc w:val="center"/>
            </w:pPr>
            <w:r>
              <w:lastRenderedPageBreak/>
              <w:pict>
                <v:shape id="_x0000_i1047" type="#_x0000_t75" style="width:474pt;height:167.25pt">
                  <v:imagedata r:id="rId48" o:title=""/>
                </v:shape>
              </w:pict>
            </w:r>
          </w:p>
        </w:tc>
      </w:tr>
      <w:tr w:rsidR="0017742A" w:rsidTr="00314D21">
        <w:trPr>
          <w:gridAfter w:val="2"/>
          <w:wAfter w:w="165" w:type="dxa"/>
        </w:trPr>
        <w:tc>
          <w:tcPr>
            <w:tcW w:w="2410" w:type="dxa"/>
          </w:tcPr>
          <w:p w:rsidR="0017742A" w:rsidRDefault="00365019" w:rsidP="00365019">
            <w:pPr>
              <w:pStyle w:val="text"/>
              <w:jc w:val="left"/>
              <w:rPr>
                <w:b/>
                <w:bCs/>
                <w:i/>
                <w:iCs/>
              </w:rPr>
            </w:pPr>
            <w:r>
              <w:rPr>
                <w:b/>
                <w:bCs/>
                <w:i/>
                <w:iCs/>
              </w:rPr>
              <w:t xml:space="preserve">Pokles počtu </w:t>
            </w:r>
            <w:r w:rsidRPr="00573259">
              <w:rPr>
                <w:b/>
                <w:bCs/>
                <w:i/>
                <w:iCs/>
              </w:rPr>
              <w:t>zaměstnanců</w:t>
            </w:r>
            <w:r>
              <w:rPr>
                <w:b/>
                <w:bCs/>
                <w:i/>
                <w:iCs/>
              </w:rPr>
              <w:t xml:space="preserve"> v průmyslu.</w:t>
            </w:r>
          </w:p>
        </w:tc>
        <w:tc>
          <w:tcPr>
            <w:tcW w:w="7200" w:type="dxa"/>
          </w:tcPr>
          <w:p w:rsidR="0017742A" w:rsidRDefault="00365019">
            <w:pPr>
              <w:pStyle w:val="text"/>
              <w:rPr>
                <w:highlight w:val="yellow"/>
              </w:rPr>
            </w:pPr>
            <w:r w:rsidRPr="00573259">
              <w:rPr>
                <w:spacing w:val="-4"/>
              </w:rPr>
              <w:t>Za celý rok 2013 došlo v kraji k poklesu průměrného evidenčního počtu zaměstnanců v podnicích se 100 a více zaměstnanci, a to o </w:t>
            </w:r>
            <w:r>
              <w:rPr>
                <w:spacing w:val="-4"/>
              </w:rPr>
              <w:t>0,7</w:t>
            </w:r>
            <w:r w:rsidRPr="00573259">
              <w:rPr>
                <w:spacing w:val="-4"/>
              </w:rPr>
              <w:t> % na 19 </w:t>
            </w:r>
            <w:r>
              <w:rPr>
                <w:spacing w:val="-4"/>
              </w:rPr>
              <w:t>490</w:t>
            </w:r>
            <w:r w:rsidRPr="00573259">
              <w:rPr>
                <w:spacing w:val="-4"/>
              </w:rPr>
              <w:t xml:space="preserve"> zaměstnanců. Karlovarský kraj tak byl jedním ze sedmi krajů ČR, kde se v roce 2013 počet zaměstnanců nezvyšoval. V České republice došlo ve stejném období ke snížení počtu zaměstnanců o 1,</w:t>
            </w:r>
            <w:r>
              <w:rPr>
                <w:spacing w:val="-4"/>
              </w:rPr>
              <w:t>1</w:t>
            </w:r>
            <w:r w:rsidRPr="00573259">
              <w:rPr>
                <w:spacing w:val="-4"/>
              </w:rPr>
              <w:t> %.</w:t>
            </w:r>
            <w:r>
              <w:rPr>
                <w:spacing w:val="-4"/>
              </w:rPr>
              <w:t xml:space="preserve"> Průměrná hrubá měsíční mzda ve velkých průmyslových podnicích v kraji v posledním roce stagnovala</w:t>
            </w:r>
            <w:r w:rsidR="0017742A">
              <w:t>.</w:t>
            </w:r>
          </w:p>
        </w:tc>
      </w:tr>
      <w:tr w:rsidR="0017742A" w:rsidTr="00314D21">
        <w:trPr>
          <w:gridAfter w:val="2"/>
          <w:wAfter w:w="165" w:type="dxa"/>
        </w:trPr>
        <w:tc>
          <w:tcPr>
            <w:tcW w:w="2410" w:type="dxa"/>
          </w:tcPr>
          <w:p w:rsidR="0017742A" w:rsidRDefault="006D4502">
            <w:pPr>
              <w:pStyle w:val="text"/>
              <w:jc w:val="left"/>
              <w:rPr>
                <w:b/>
                <w:bCs/>
                <w:i/>
                <w:iCs/>
              </w:rPr>
            </w:pPr>
            <w:r w:rsidRPr="00180318">
              <w:rPr>
                <w:b/>
                <w:bCs/>
                <w:i/>
                <w:iCs/>
              </w:rPr>
              <w:t>Snížení základní stavební výroby</w:t>
            </w:r>
            <w:r w:rsidR="0017742A">
              <w:rPr>
                <w:b/>
                <w:bCs/>
                <w:i/>
                <w:iCs/>
              </w:rPr>
              <w:t>…</w:t>
            </w:r>
          </w:p>
        </w:tc>
        <w:tc>
          <w:tcPr>
            <w:tcW w:w="7200" w:type="dxa"/>
          </w:tcPr>
          <w:p w:rsidR="0017742A" w:rsidRDefault="006D4502">
            <w:pPr>
              <w:pStyle w:val="text"/>
              <w:rPr>
                <w:highlight w:val="yellow"/>
              </w:rPr>
            </w:pPr>
            <w:r w:rsidRPr="00180318">
              <w:rPr>
                <w:spacing w:val="-4"/>
              </w:rPr>
              <w:t>Základní stavební výroba</w:t>
            </w:r>
            <w:r w:rsidRPr="00180318">
              <w:rPr>
                <w:rStyle w:val="Znakapoznpodarou"/>
                <w:spacing w:val="-4"/>
              </w:rPr>
              <w:footnoteReference w:id="4"/>
            </w:r>
            <w:r w:rsidRPr="00180318">
              <w:rPr>
                <w:spacing w:val="-4"/>
              </w:rPr>
              <w:t xml:space="preserve"> 12 podniků sídlících v Karlovarském kraji ve srovnání s minulým rokem zaznamenala snížení o 25,5 %, což představuje druhý největší pokles tohoto ukazatele po Královéhradeckém kraji</w:t>
            </w:r>
            <w:r>
              <w:rPr>
                <w:spacing w:val="-4"/>
              </w:rPr>
              <w:t xml:space="preserve">. Základní stavební výroba vykazovala meziroční snížení téměř ve všech krajích ČR s výjimkou kraje Jihočeského. </w:t>
            </w:r>
            <w:r w:rsidRPr="00180318">
              <w:rPr>
                <w:spacing w:val="-4"/>
              </w:rPr>
              <w:t>Inženýrské stavitelství v kraji se snížilo o 29,6 %, pozemní stavitelství o 18,7 %.</w:t>
            </w:r>
          </w:p>
        </w:tc>
      </w:tr>
      <w:tr w:rsidR="0017742A" w:rsidTr="00314D21">
        <w:trPr>
          <w:cantSplit/>
        </w:trPr>
        <w:tc>
          <w:tcPr>
            <w:tcW w:w="9775" w:type="dxa"/>
            <w:gridSpan w:val="4"/>
          </w:tcPr>
          <w:p w:rsidR="0017742A" w:rsidRDefault="00C023EB" w:rsidP="002A3B42">
            <w:pPr>
              <w:pStyle w:val="text"/>
              <w:jc w:val="center"/>
            </w:pPr>
            <w:r>
              <w:pict>
                <v:shape id="_x0000_i1048" type="#_x0000_t75" style="width:481.5pt;height:342.75pt">
                  <v:imagedata r:id="rId49" o:title=""/>
                </v:shape>
              </w:pict>
            </w:r>
          </w:p>
        </w:tc>
      </w:tr>
    </w:tbl>
    <w:p w:rsidR="00314D21" w:rsidRDefault="00314D21"/>
    <w:p w:rsidR="008A09F6" w:rsidRDefault="008A09F6"/>
    <w:tbl>
      <w:tblPr>
        <w:tblW w:w="9774" w:type="dxa"/>
        <w:tblCellMar>
          <w:left w:w="70" w:type="dxa"/>
          <w:right w:w="70" w:type="dxa"/>
        </w:tblCellMar>
        <w:tblLook w:val="0000"/>
      </w:tblPr>
      <w:tblGrid>
        <w:gridCol w:w="2410"/>
        <w:gridCol w:w="7200"/>
        <w:gridCol w:w="129"/>
        <w:gridCol w:w="35"/>
      </w:tblGrid>
      <w:tr w:rsidR="0017742A" w:rsidTr="0050128A">
        <w:trPr>
          <w:gridAfter w:val="2"/>
          <w:wAfter w:w="164" w:type="dxa"/>
        </w:trPr>
        <w:tc>
          <w:tcPr>
            <w:tcW w:w="2410" w:type="dxa"/>
          </w:tcPr>
          <w:p w:rsidR="0017742A" w:rsidRDefault="006D4502">
            <w:pPr>
              <w:pStyle w:val="text"/>
              <w:jc w:val="left"/>
              <w:rPr>
                <w:b/>
                <w:bCs/>
                <w:i/>
                <w:iCs/>
              </w:rPr>
            </w:pPr>
            <w:r>
              <w:rPr>
                <w:b/>
                <w:bCs/>
                <w:i/>
                <w:iCs/>
              </w:rPr>
              <w:lastRenderedPageBreak/>
              <w:t>...p</w:t>
            </w:r>
            <w:r w:rsidRPr="007E73DF">
              <w:rPr>
                <w:b/>
                <w:bCs/>
                <w:i/>
                <w:iCs/>
              </w:rPr>
              <w:t>okles počtu zaměstnanců i mezd</w:t>
            </w:r>
            <w:r w:rsidR="0017742A">
              <w:rPr>
                <w:b/>
                <w:bCs/>
                <w:i/>
                <w:iCs/>
              </w:rPr>
              <w:t>.</w:t>
            </w:r>
          </w:p>
        </w:tc>
        <w:tc>
          <w:tcPr>
            <w:tcW w:w="7200" w:type="dxa"/>
          </w:tcPr>
          <w:p w:rsidR="0017742A" w:rsidRDefault="006D4502" w:rsidP="006D4502">
            <w:pPr>
              <w:pStyle w:val="text"/>
              <w:rPr>
                <w:highlight w:val="yellow"/>
              </w:rPr>
            </w:pPr>
            <w:r w:rsidRPr="00253CE8">
              <w:rPr>
                <w:spacing w:val="-4"/>
              </w:rPr>
              <w:t>Počet zaměstnanců ve stavebních podnicích v kraji se v roce 2013 ve srovnání s předcházejícím rokem snížil, a to o 21,0 %</w:t>
            </w:r>
            <w:r>
              <w:rPr>
                <w:spacing w:val="-4"/>
              </w:rPr>
              <w:t xml:space="preserve"> na 961 zaměstnanců. Tento pokles lze vysledovat ve všech krajích ČR s výjimkou Středočeského kraje. Stejně tak se ve většině regionů ČR ve stavebních podnicích ve srovnání s minulým rokem snížila i p</w:t>
            </w:r>
            <w:r w:rsidRPr="00253CE8">
              <w:rPr>
                <w:spacing w:val="-4"/>
              </w:rPr>
              <w:t>růměrná měsíční mzda</w:t>
            </w:r>
            <w:r>
              <w:rPr>
                <w:spacing w:val="-4"/>
              </w:rPr>
              <w:t>, v Karlovarském kraji zaznamenala třetí největší pokles (o</w:t>
            </w:r>
            <w:r w:rsidRPr="00253CE8">
              <w:rPr>
                <w:spacing w:val="-4"/>
              </w:rPr>
              <w:t> 10,3 %</w:t>
            </w:r>
            <w:r>
              <w:rPr>
                <w:spacing w:val="-4"/>
              </w:rPr>
              <w:t>) a zůstává nejnižší v celé České republice</w:t>
            </w:r>
            <w:r w:rsidRPr="00253CE8">
              <w:rPr>
                <w:spacing w:val="-4"/>
              </w:rPr>
              <w:t>.</w:t>
            </w:r>
          </w:p>
        </w:tc>
      </w:tr>
      <w:tr w:rsidR="003764CE" w:rsidTr="008A09F6">
        <w:trPr>
          <w:gridAfter w:val="1"/>
          <w:wAfter w:w="35" w:type="dxa"/>
        </w:trPr>
        <w:tc>
          <w:tcPr>
            <w:tcW w:w="9739" w:type="dxa"/>
            <w:gridSpan w:val="3"/>
          </w:tcPr>
          <w:p w:rsidR="003764CE" w:rsidRPr="00230DF7" w:rsidRDefault="00C023EB" w:rsidP="003764CE">
            <w:pPr>
              <w:pStyle w:val="text"/>
              <w:jc w:val="center"/>
              <w:rPr>
                <w:spacing w:val="-4"/>
              </w:rPr>
            </w:pPr>
            <w:r w:rsidRPr="002247C4">
              <w:rPr>
                <w:spacing w:val="-4"/>
              </w:rPr>
              <w:pict>
                <v:shape id="_x0000_i1049" type="#_x0000_t75" style="width:474pt;height:159pt">
                  <v:imagedata r:id="rId50" o:title=""/>
                </v:shape>
              </w:pict>
            </w:r>
          </w:p>
        </w:tc>
      </w:tr>
      <w:tr w:rsidR="00FC10ED" w:rsidTr="0050128A">
        <w:trPr>
          <w:gridAfter w:val="2"/>
          <w:wAfter w:w="164" w:type="dxa"/>
        </w:trPr>
        <w:tc>
          <w:tcPr>
            <w:tcW w:w="2410" w:type="dxa"/>
          </w:tcPr>
          <w:p w:rsidR="00FC10ED" w:rsidRDefault="00C46406" w:rsidP="006267BD">
            <w:pPr>
              <w:pStyle w:val="text"/>
              <w:jc w:val="left"/>
              <w:rPr>
                <w:b/>
                <w:bCs/>
                <w:i/>
                <w:iCs/>
              </w:rPr>
            </w:pPr>
            <w:r w:rsidRPr="00D51B8D">
              <w:rPr>
                <w:b/>
                <w:bCs/>
                <w:i/>
                <w:iCs/>
              </w:rPr>
              <w:t>Počet stavebních povolení se nadále snižuje.</w:t>
            </w:r>
          </w:p>
        </w:tc>
        <w:tc>
          <w:tcPr>
            <w:tcW w:w="7200" w:type="dxa"/>
          </w:tcPr>
          <w:p w:rsidR="00FC10ED" w:rsidRPr="00253CE8" w:rsidRDefault="00C46406" w:rsidP="006267BD">
            <w:pPr>
              <w:pStyle w:val="text"/>
              <w:rPr>
                <w:spacing w:val="-4"/>
              </w:rPr>
            </w:pPr>
            <w:r w:rsidRPr="00230DF7">
              <w:rPr>
                <w:spacing w:val="-4"/>
              </w:rPr>
              <w:t xml:space="preserve">Stavební úřady vydaly v roce 2013 na území Karlovarského kraje celkem 2 698 stavebních povolení, což představuje meziroční pokles o 4,4 %. Pokračuje tak dlouhodobý sestupný trend, patrný od roku 2005. Největší pokles můžeme sledovat v letech </w:t>
            </w:r>
            <w:r w:rsidRPr="006267BD">
              <w:rPr>
                <w:spacing w:val="-4"/>
              </w:rPr>
              <w:t xml:space="preserve">2006, 2007 a 2012, kdy ve všech čtvrtletích roku poklesl počet stavebních povolení oproti stejnému čtvrtletí minulého roku. </w:t>
            </w:r>
            <w:r w:rsidRPr="00D51B8D">
              <w:rPr>
                <w:spacing w:val="-4"/>
              </w:rPr>
              <w:t xml:space="preserve">V roce 2013 se meziročně snížil počet stavebních povolení </w:t>
            </w:r>
            <w:r>
              <w:rPr>
                <w:spacing w:val="-4"/>
              </w:rPr>
              <w:t xml:space="preserve">na </w:t>
            </w:r>
            <w:r w:rsidRPr="00D51B8D">
              <w:rPr>
                <w:spacing w:val="-4"/>
              </w:rPr>
              <w:t>bytov</w:t>
            </w:r>
            <w:r>
              <w:rPr>
                <w:spacing w:val="-4"/>
              </w:rPr>
              <w:t>é</w:t>
            </w:r>
            <w:r w:rsidRPr="00D51B8D">
              <w:rPr>
                <w:spacing w:val="-4"/>
              </w:rPr>
              <w:t xml:space="preserve"> stavb</w:t>
            </w:r>
            <w:r>
              <w:rPr>
                <w:spacing w:val="-4"/>
              </w:rPr>
              <w:t>y, a to jak na novou výstavbu, tak na změny dokončených staveb a také na</w:t>
            </w:r>
            <w:r w:rsidRPr="00D51B8D">
              <w:rPr>
                <w:spacing w:val="-4"/>
              </w:rPr>
              <w:t xml:space="preserve"> ostatní</w:t>
            </w:r>
            <w:r>
              <w:rPr>
                <w:spacing w:val="-4"/>
              </w:rPr>
              <w:t xml:space="preserve"> stavby. Největší počet stavebních povolení byl vydán v okrese Cheb (1 329, tj. 49,3 %). V tomto okrese byl také vydán největší podíl stavebních povolení na</w:t>
            </w:r>
            <w:r w:rsidR="006267BD">
              <w:rPr>
                <w:spacing w:val="-4"/>
              </w:rPr>
              <w:t> </w:t>
            </w:r>
            <w:r>
              <w:rPr>
                <w:spacing w:val="-4"/>
              </w:rPr>
              <w:t>stavby na ochranu životního prostředí (84,1 %).</w:t>
            </w:r>
          </w:p>
        </w:tc>
      </w:tr>
      <w:tr w:rsidR="0050128A" w:rsidTr="009E557B">
        <w:tc>
          <w:tcPr>
            <w:tcW w:w="9774" w:type="dxa"/>
            <w:gridSpan w:val="4"/>
          </w:tcPr>
          <w:p w:rsidR="0050128A" w:rsidRPr="00787551" w:rsidRDefault="00C023EB" w:rsidP="0050128A">
            <w:pPr>
              <w:pStyle w:val="text"/>
              <w:jc w:val="center"/>
              <w:rPr>
                <w:spacing w:val="-4"/>
              </w:rPr>
            </w:pPr>
            <w:r w:rsidRPr="002247C4">
              <w:rPr>
                <w:spacing w:val="-4"/>
              </w:rPr>
              <w:pict>
                <v:shape id="_x0000_i1050" type="#_x0000_t75" style="width:473.25pt;height:230.25pt">
                  <v:imagedata r:id="rId51" o:title=""/>
                </v:shape>
              </w:pict>
            </w:r>
          </w:p>
        </w:tc>
      </w:tr>
      <w:tr w:rsidR="00FC10ED" w:rsidTr="0050128A">
        <w:trPr>
          <w:gridAfter w:val="2"/>
          <w:wAfter w:w="164" w:type="dxa"/>
        </w:trPr>
        <w:tc>
          <w:tcPr>
            <w:tcW w:w="2410" w:type="dxa"/>
          </w:tcPr>
          <w:p w:rsidR="00FC10ED" w:rsidRDefault="00C46406">
            <w:pPr>
              <w:pStyle w:val="text"/>
              <w:jc w:val="left"/>
              <w:rPr>
                <w:b/>
                <w:bCs/>
                <w:i/>
                <w:iCs/>
              </w:rPr>
            </w:pPr>
            <w:r w:rsidRPr="00787551">
              <w:rPr>
                <w:b/>
                <w:bCs/>
                <w:i/>
                <w:iCs/>
              </w:rPr>
              <w:t>Vyšší hodnota povolených staveb</w:t>
            </w:r>
            <w:r>
              <w:rPr>
                <w:b/>
                <w:bCs/>
                <w:i/>
                <w:iCs/>
              </w:rPr>
              <w:t>.</w:t>
            </w:r>
          </w:p>
        </w:tc>
        <w:tc>
          <w:tcPr>
            <w:tcW w:w="7200" w:type="dxa"/>
          </w:tcPr>
          <w:p w:rsidR="00FC10ED" w:rsidRPr="00253CE8" w:rsidRDefault="00C46406" w:rsidP="00571B20">
            <w:pPr>
              <w:pStyle w:val="text"/>
              <w:rPr>
                <w:spacing w:val="-4"/>
              </w:rPr>
            </w:pPr>
            <w:r w:rsidRPr="00787551">
              <w:rPr>
                <w:spacing w:val="-4"/>
              </w:rPr>
              <w:t>Na rozdíl od počtu vydaných stavebních povolení celková orientační hodnota staveb, na n</w:t>
            </w:r>
            <w:r>
              <w:rPr>
                <w:spacing w:val="-4"/>
              </w:rPr>
              <w:t>ě</w:t>
            </w:r>
            <w:r w:rsidRPr="00787551">
              <w:rPr>
                <w:spacing w:val="-4"/>
              </w:rPr>
              <w:t>ž byla stavební povolení v roce 2013 vydána, vykázala vysoký nárůst</w:t>
            </w:r>
            <w:r>
              <w:rPr>
                <w:spacing w:val="-4"/>
              </w:rPr>
              <w:t xml:space="preserve">, a to o 55,6 % na 10 120 mil. Kč. </w:t>
            </w:r>
            <w:r w:rsidRPr="00787551">
              <w:rPr>
                <w:spacing w:val="-4"/>
              </w:rPr>
              <w:t>Průměrná hodnota na jedno stavební povolení se tak zvýšila o</w:t>
            </w:r>
            <w:r>
              <w:rPr>
                <w:spacing w:val="-4"/>
              </w:rPr>
              <w:t> </w:t>
            </w:r>
            <w:r w:rsidRPr="00787551">
              <w:rPr>
                <w:spacing w:val="-4"/>
              </w:rPr>
              <w:t>1</w:t>
            </w:r>
            <w:r w:rsidR="00571B20">
              <w:rPr>
                <w:spacing w:val="-4"/>
              </w:rPr>
              <w:t> </w:t>
            </w:r>
            <w:r w:rsidRPr="00787551">
              <w:rPr>
                <w:spacing w:val="-4"/>
              </w:rPr>
              <w:t xml:space="preserve">445 tis. Kč (na 3 751 tis. Kč). </w:t>
            </w:r>
            <w:r w:rsidRPr="009A1312">
              <w:rPr>
                <w:spacing w:val="-4"/>
              </w:rPr>
              <w:t>K vysokému nárůstu průměrné hodnoty na jedno stavební povolení došlo zejména díky nárůstu průměrné hodnoty staveb na novou výstavbu nebytových staveb, staveb na ochranu životního prostředí a ostatních staveb</w:t>
            </w:r>
            <w:r>
              <w:rPr>
                <w:spacing w:val="-4"/>
              </w:rPr>
              <w:t>.</w:t>
            </w:r>
          </w:p>
        </w:tc>
      </w:tr>
    </w:tbl>
    <w:p w:rsidR="0050128A" w:rsidRDefault="0050128A"/>
    <w:p w:rsidR="00134841" w:rsidRDefault="00134841"/>
    <w:p w:rsidR="0050128A" w:rsidRDefault="0050128A"/>
    <w:tbl>
      <w:tblPr>
        <w:tblW w:w="9901" w:type="dxa"/>
        <w:tblCellMar>
          <w:left w:w="70" w:type="dxa"/>
          <w:right w:w="70" w:type="dxa"/>
        </w:tblCellMar>
        <w:tblLook w:val="0000"/>
      </w:tblPr>
      <w:tblGrid>
        <w:gridCol w:w="2462"/>
        <w:gridCol w:w="7277"/>
        <w:gridCol w:w="162"/>
      </w:tblGrid>
      <w:tr w:rsidR="00FC10ED" w:rsidTr="0099433A">
        <w:trPr>
          <w:gridAfter w:val="1"/>
          <w:wAfter w:w="162" w:type="dxa"/>
        </w:trPr>
        <w:tc>
          <w:tcPr>
            <w:tcW w:w="2462" w:type="dxa"/>
          </w:tcPr>
          <w:p w:rsidR="00FC10ED" w:rsidRDefault="00C46406" w:rsidP="00C46406">
            <w:pPr>
              <w:pStyle w:val="text"/>
              <w:jc w:val="left"/>
              <w:rPr>
                <w:b/>
                <w:bCs/>
                <w:i/>
                <w:iCs/>
              </w:rPr>
            </w:pPr>
            <w:r w:rsidRPr="00C46406">
              <w:rPr>
                <w:b/>
                <w:bCs/>
                <w:i/>
                <w:iCs/>
                <w:u w:val="single"/>
              </w:rPr>
              <w:lastRenderedPageBreak/>
              <w:t>Bytová výstavba:</w:t>
            </w:r>
            <w:r w:rsidRPr="00EA128B">
              <w:rPr>
                <w:b/>
                <w:bCs/>
                <w:i/>
                <w:iCs/>
              </w:rPr>
              <w:t xml:space="preserve"> Mírný</w:t>
            </w:r>
            <w:r>
              <w:rPr>
                <w:b/>
                <w:bCs/>
                <w:i/>
                <w:iCs/>
              </w:rPr>
              <w:t> </w:t>
            </w:r>
            <w:r w:rsidRPr="00EA128B">
              <w:rPr>
                <w:b/>
                <w:bCs/>
                <w:i/>
                <w:iCs/>
              </w:rPr>
              <w:t>nárůst zahájených bytů…</w:t>
            </w:r>
          </w:p>
        </w:tc>
        <w:tc>
          <w:tcPr>
            <w:tcW w:w="7277" w:type="dxa"/>
          </w:tcPr>
          <w:p w:rsidR="00FC10ED" w:rsidRPr="00253CE8" w:rsidRDefault="00C46406" w:rsidP="00C46406">
            <w:pPr>
              <w:pStyle w:val="text"/>
              <w:rPr>
                <w:spacing w:val="-4"/>
              </w:rPr>
            </w:pPr>
            <w:r w:rsidRPr="00EA128B">
              <w:t xml:space="preserve">V kraji byla v roce 2013 zahájena stavba 614 bytů, což znamenalo mírný meziroční nárůst o 1,2 %. Ze zahájených bytů připadala téměř polovina na byty v rodinných domech (44,3 % na byty v nových rodinných domech a 1,8 % v nástavbách, přístavbách a vestavbách k nim). Hlavním důvodem meziročního </w:t>
            </w:r>
            <w:r>
              <w:t>nárůstu</w:t>
            </w:r>
            <w:r w:rsidRPr="00EA128B">
              <w:t xml:space="preserve"> byl </w:t>
            </w:r>
            <w:r>
              <w:t>vyšší počet</w:t>
            </w:r>
            <w:r w:rsidRPr="00EA128B">
              <w:t xml:space="preserve"> zahájených nástaveb, přístaveb a vestaveb k bytovým domům (o 63,6 % na 72 nových </w:t>
            </w:r>
            <w:r>
              <w:t>bytů</w:t>
            </w:r>
            <w:r w:rsidRPr="00EA128B">
              <w:t>), a</w:t>
            </w:r>
            <w:r>
              <w:t> </w:t>
            </w:r>
            <w:r w:rsidRPr="00EA128B">
              <w:t xml:space="preserve">ve stavebně upravených nebytových prostorách (o 95,2 % na 41 nových bytů). </w:t>
            </w:r>
            <w:r w:rsidRPr="000559EA">
              <w:t>Naopak počet bytů v rodinných domech i v nástavbách, přístavbách a vestavbách k rodinným domům a</w:t>
            </w:r>
            <w:r>
              <w:t> </w:t>
            </w:r>
            <w:r w:rsidRPr="000559EA">
              <w:t>v nebytových prostorách se  snižoval. V celorepublikovém srovnání se počet zahájených bytů meziročně snížil téměř ve všech krajích ČR s výjimkou Hlavního města Prahy</w:t>
            </w:r>
            <w:r>
              <w:t>, Olomouckého kraje a Karlovarského kraje</w:t>
            </w:r>
            <w:r w:rsidRPr="000559EA">
              <w:t>. V rámci celé republiky činil tento pokles 7,3 %.</w:t>
            </w:r>
          </w:p>
        </w:tc>
      </w:tr>
      <w:tr w:rsidR="00AB5305" w:rsidTr="0099433A">
        <w:tc>
          <w:tcPr>
            <w:tcW w:w="9901" w:type="dxa"/>
            <w:gridSpan w:val="3"/>
          </w:tcPr>
          <w:p w:rsidR="00AB5305" w:rsidRPr="006C5822" w:rsidRDefault="00C023EB" w:rsidP="00AB5305">
            <w:pPr>
              <w:pStyle w:val="text"/>
              <w:jc w:val="center"/>
            </w:pPr>
            <w:r>
              <w:pict>
                <v:shape id="_x0000_i1051" type="#_x0000_t75" style="width:476.25pt;height:336pt">
                  <v:imagedata r:id="rId52" o:title=""/>
                </v:shape>
              </w:pict>
            </w:r>
          </w:p>
        </w:tc>
      </w:tr>
      <w:tr w:rsidR="00FC10ED" w:rsidTr="0099433A">
        <w:trPr>
          <w:gridAfter w:val="1"/>
          <w:wAfter w:w="162" w:type="dxa"/>
        </w:trPr>
        <w:tc>
          <w:tcPr>
            <w:tcW w:w="2462" w:type="dxa"/>
          </w:tcPr>
          <w:p w:rsidR="00FC10ED" w:rsidRDefault="00C46406" w:rsidP="00571B20">
            <w:pPr>
              <w:pStyle w:val="text"/>
              <w:jc w:val="left"/>
              <w:rPr>
                <w:b/>
                <w:bCs/>
                <w:i/>
                <w:iCs/>
              </w:rPr>
            </w:pPr>
            <w:r>
              <w:rPr>
                <w:b/>
                <w:bCs/>
                <w:i/>
                <w:iCs/>
              </w:rPr>
              <w:t>…</w:t>
            </w:r>
            <w:r w:rsidRPr="006C5822">
              <w:rPr>
                <w:b/>
                <w:bCs/>
                <w:i/>
                <w:iCs/>
              </w:rPr>
              <w:t xml:space="preserve">pokles </w:t>
            </w:r>
            <w:r>
              <w:rPr>
                <w:b/>
                <w:bCs/>
                <w:i/>
                <w:iCs/>
              </w:rPr>
              <w:t>pouze</w:t>
            </w:r>
            <w:r w:rsidRPr="006C5822">
              <w:rPr>
                <w:b/>
                <w:bCs/>
                <w:i/>
                <w:iCs/>
              </w:rPr>
              <w:t xml:space="preserve"> v</w:t>
            </w:r>
            <w:r w:rsidR="00571B20">
              <w:rPr>
                <w:b/>
                <w:bCs/>
                <w:i/>
                <w:iCs/>
              </w:rPr>
              <w:t> </w:t>
            </w:r>
            <w:r w:rsidRPr="006C5822">
              <w:rPr>
                <w:b/>
                <w:bCs/>
                <w:i/>
                <w:iCs/>
              </w:rPr>
              <w:t>okrese</w:t>
            </w:r>
            <w:r w:rsidR="00571B20">
              <w:rPr>
                <w:b/>
                <w:bCs/>
                <w:i/>
                <w:iCs/>
              </w:rPr>
              <w:t> </w:t>
            </w:r>
            <w:r>
              <w:rPr>
                <w:b/>
                <w:bCs/>
                <w:i/>
                <w:iCs/>
              </w:rPr>
              <w:t>Karlovy Vary</w:t>
            </w:r>
            <w:r w:rsidRPr="006C5822">
              <w:rPr>
                <w:b/>
                <w:bCs/>
                <w:i/>
                <w:iCs/>
              </w:rPr>
              <w:t>.</w:t>
            </w:r>
          </w:p>
        </w:tc>
        <w:tc>
          <w:tcPr>
            <w:tcW w:w="7277" w:type="dxa"/>
          </w:tcPr>
          <w:p w:rsidR="00FC10ED" w:rsidRPr="00253CE8" w:rsidRDefault="00C46406" w:rsidP="00C46406">
            <w:pPr>
              <w:pStyle w:val="text"/>
              <w:rPr>
                <w:spacing w:val="-4"/>
              </w:rPr>
            </w:pPr>
            <w:r w:rsidRPr="006C5822">
              <w:t>Počet zahájených bytů oproti minulému roku doznal nárůst v okresech Cheb a</w:t>
            </w:r>
            <w:r>
              <w:t> </w:t>
            </w:r>
            <w:r w:rsidRPr="006C5822">
              <w:t xml:space="preserve">Sokolov, naopak v okrese </w:t>
            </w:r>
            <w:r>
              <w:t>Karlovy Vary</w:t>
            </w:r>
            <w:r w:rsidRPr="006C5822">
              <w:t xml:space="preserve"> došlo k meziročnímu poklesu počtu zahájených bytů o 25,9 %.</w:t>
            </w:r>
          </w:p>
        </w:tc>
      </w:tr>
      <w:tr w:rsidR="00520AFE" w:rsidTr="0099433A">
        <w:trPr>
          <w:gridAfter w:val="1"/>
          <w:wAfter w:w="162" w:type="dxa"/>
        </w:trPr>
        <w:tc>
          <w:tcPr>
            <w:tcW w:w="9739" w:type="dxa"/>
            <w:gridSpan w:val="2"/>
          </w:tcPr>
          <w:p w:rsidR="00520AFE" w:rsidRPr="00173504" w:rsidRDefault="00C023EB" w:rsidP="00520AFE">
            <w:pPr>
              <w:pStyle w:val="text"/>
              <w:jc w:val="center"/>
              <w:rPr>
                <w:spacing w:val="-4"/>
              </w:rPr>
            </w:pPr>
            <w:r w:rsidRPr="002247C4">
              <w:rPr>
                <w:spacing w:val="-4"/>
              </w:rPr>
              <w:pict>
                <v:shape id="_x0000_i1052" type="#_x0000_t75" style="width:480pt;height:155.25pt">
                  <v:imagedata r:id="rId53" o:title=""/>
                </v:shape>
              </w:pict>
            </w:r>
          </w:p>
        </w:tc>
      </w:tr>
    </w:tbl>
    <w:p w:rsidR="0099433A" w:rsidRDefault="0099433A"/>
    <w:p w:rsidR="0099433A" w:rsidRDefault="0099433A"/>
    <w:tbl>
      <w:tblPr>
        <w:tblW w:w="9770" w:type="dxa"/>
        <w:tblCellMar>
          <w:left w:w="70" w:type="dxa"/>
          <w:right w:w="70" w:type="dxa"/>
        </w:tblCellMar>
        <w:tblLook w:val="0000"/>
      </w:tblPr>
      <w:tblGrid>
        <w:gridCol w:w="2462"/>
        <w:gridCol w:w="7277"/>
        <w:gridCol w:w="31"/>
      </w:tblGrid>
      <w:tr w:rsidR="00FC10ED" w:rsidTr="009B390D">
        <w:trPr>
          <w:gridAfter w:val="1"/>
          <w:wAfter w:w="31" w:type="dxa"/>
        </w:trPr>
        <w:tc>
          <w:tcPr>
            <w:tcW w:w="2462" w:type="dxa"/>
          </w:tcPr>
          <w:p w:rsidR="00FC10ED" w:rsidRDefault="00F46E6E">
            <w:pPr>
              <w:pStyle w:val="text"/>
              <w:jc w:val="left"/>
              <w:rPr>
                <w:b/>
                <w:bCs/>
                <w:i/>
                <w:iCs/>
              </w:rPr>
            </w:pPr>
            <w:r w:rsidRPr="00A074E9">
              <w:rPr>
                <w:b/>
                <w:bCs/>
                <w:i/>
                <w:iCs/>
              </w:rPr>
              <w:lastRenderedPageBreak/>
              <w:t>Pokles dokončených bytů…</w:t>
            </w:r>
          </w:p>
        </w:tc>
        <w:tc>
          <w:tcPr>
            <w:tcW w:w="7277" w:type="dxa"/>
          </w:tcPr>
          <w:p w:rsidR="00FC10ED" w:rsidRPr="00E23629" w:rsidRDefault="00F46E6E" w:rsidP="003A4E6B">
            <w:pPr>
              <w:pStyle w:val="text"/>
              <w:rPr>
                <w:spacing w:val="-4"/>
              </w:rPr>
            </w:pPr>
            <w:r w:rsidRPr="00E23629">
              <w:rPr>
                <w:spacing w:val="-4"/>
              </w:rPr>
              <w:t>V kraji bylo v minulém roce dokončeno celkem 430 bytů, což je o 20,8 % méně než v</w:t>
            </w:r>
            <w:r w:rsidR="00000981">
              <w:rPr>
                <w:spacing w:val="-4"/>
              </w:rPr>
              <w:t> </w:t>
            </w:r>
            <w:r w:rsidRPr="00E23629">
              <w:rPr>
                <w:spacing w:val="-4"/>
              </w:rPr>
              <w:t>roce 2012. Propad byl zaznamenán ve všech čtvrtletích roku 2013</w:t>
            </w:r>
            <w:r w:rsidR="00E23629" w:rsidRPr="00E23629">
              <w:rPr>
                <w:spacing w:val="-4"/>
              </w:rPr>
              <w:t>.</w:t>
            </w:r>
            <w:r w:rsidRPr="00E23629">
              <w:rPr>
                <w:spacing w:val="-4"/>
              </w:rPr>
              <w:t xml:space="preserve"> K meziročnímu poklesu bytové výstavby přispěl zejména nižší počet dokončených bytů v rodinných domech (pokles z 373 bytů v roce 2012 na 265 bytů v roce 2013), v domovech-penzionech a domovech pro seniory, v nebytových budovách a</w:t>
            </w:r>
            <w:r w:rsidR="003A4E6B">
              <w:rPr>
                <w:spacing w:val="-4"/>
              </w:rPr>
              <w:t> </w:t>
            </w:r>
            <w:r w:rsidRPr="00E23629">
              <w:rPr>
                <w:spacing w:val="-4"/>
              </w:rPr>
              <w:t>ve</w:t>
            </w:r>
            <w:r w:rsidR="003A4E6B">
              <w:rPr>
                <w:spacing w:val="-4"/>
              </w:rPr>
              <w:t> </w:t>
            </w:r>
            <w:r w:rsidRPr="00E23629">
              <w:rPr>
                <w:spacing w:val="-4"/>
              </w:rPr>
              <w:t>stavebně upravených nebytových prostorách. V celorepublikovém srovnání došlo ke snížení počtu dokončených bytů ve srovnání s minulým rokem téměř ve</w:t>
            </w:r>
            <w:r w:rsidR="003A4E6B">
              <w:rPr>
                <w:spacing w:val="-4"/>
              </w:rPr>
              <w:t> </w:t>
            </w:r>
            <w:r w:rsidRPr="00E23629">
              <w:rPr>
                <w:spacing w:val="-4"/>
              </w:rPr>
              <w:t>všech krajích ČR, s výjimkou Plzeňského kraje. V celé České republice bylo dokončeno o 14,3 % bytů méně, než v roce 2012.</w:t>
            </w:r>
          </w:p>
        </w:tc>
      </w:tr>
      <w:tr w:rsidR="00FC10ED" w:rsidTr="009B390D">
        <w:trPr>
          <w:gridAfter w:val="1"/>
          <w:wAfter w:w="31" w:type="dxa"/>
        </w:trPr>
        <w:tc>
          <w:tcPr>
            <w:tcW w:w="2462" w:type="dxa"/>
          </w:tcPr>
          <w:p w:rsidR="00FC10ED" w:rsidRDefault="00F46E6E" w:rsidP="00F46E6E">
            <w:pPr>
              <w:pStyle w:val="text"/>
              <w:jc w:val="left"/>
              <w:rPr>
                <w:b/>
                <w:bCs/>
                <w:i/>
                <w:iCs/>
              </w:rPr>
            </w:pPr>
            <w:r>
              <w:rPr>
                <w:b/>
                <w:bCs/>
                <w:i/>
                <w:iCs/>
              </w:rPr>
              <w:t>…</w:t>
            </w:r>
            <w:r w:rsidRPr="00A4510F">
              <w:rPr>
                <w:b/>
                <w:bCs/>
                <w:i/>
                <w:iCs/>
              </w:rPr>
              <w:t>nízká intenzita bytové</w:t>
            </w:r>
            <w:r>
              <w:rPr>
                <w:b/>
                <w:bCs/>
                <w:i/>
                <w:iCs/>
              </w:rPr>
              <w:t> </w:t>
            </w:r>
            <w:r w:rsidRPr="00A4510F">
              <w:rPr>
                <w:b/>
                <w:bCs/>
                <w:i/>
                <w:iCs/>
              </w:rPr>
              <w:t>výstavby.</w:t>
            </w:r>
          </w:p>
        </w:tc>
        <w:tc>
          <w:tcPr>
            <w:tcW w:w="7277" w:type="dxa"/>
          </w:tcPr>
          <w:p w:rsidR="00FC10ED" w:rsidRPr="00253CE8" w:rsidRDefault="00F46E6E" w:rsidP="00F46E6E">
            <w:pPr>
              <w:pStyle w:val="text"/>
              <w:rPr>
                <w:spacing w:val="-4"/>
              </w:rPr>
            </w:pPr>
            <w:r w:rsidRPr="00A4510F">
              <w:rPr>
                <w:spacing w:val="-4"/>
              </w:rPr>
              <w:t>Intenzitou bytové výstavby, tj. počtem dokončených bytů na 1 000 obyvatel, se</w:t>
            </w:r>
            <w:r>
              <w:rPr>
                <w:spacing w:val="-4"/>
              </w:rPr>
              <w:t> </w:t>
            </w:r>
            <w:r w:rsidRPr="00A4510F">
              <w:rPr>
                <w:spacing w:val="-4"/>
              </w:rPr>
              <w:t>Karlovarský kraj v celorepublikovém srovnání zařadil na 12. místo (1,43) před</w:t>
            </w:r>
            <w:r>
              <w:rPr>
                <w:spacing w:val="-4"/>
              </w:rPr>
              <w:t> </w:t>
            </w:r>
            <w:r w:rsidRPr="00A4510F">
              <w:rPr>
                <w:spacing w:val="-4"/>
              </w:rPr>
              <w:t>krajem Zlínským (1,35) a Ústeckým (1,13). V celé ČR dosáhla intenzita bytové výstavby hodnoty 2,40, vyšší intenzitu vykazovaly pouze čtyři kraje – Středočeský kraj (4,08), Hl. město Praha (3,09), Jihomoravský (3,01) a Plzeňský kraj (2,52).</w:t>
            </w:r>
            <w:r>
              <w:rPr>
                <w:spacing w:val="-4"/>
              </w:rPr>
              <w:t xml:space="preserve"> Plzeňský kraj byl jediných regionem, kde intenzita bytové výstavby stagnovala, ve všech ostatních došlo k meziročnímu poklesu intenzity bytové výstavby.</w:t>
            </w:r>
          </w:p>
        </w:tc>
      </w:tr>
      <w:tr w:rsidR="009B390D" w:rsidTr="009B390D">
        <w:tc>
          <w:tcPr>
            <w:tcW w:w="9770" w:type="dxa"/>
            <w:gridSpan w:val="3"/>
          </w:tcPr>
          <w:p w:rsidR="009B390D" w:rsidRPr="00D67398" w:rsidRDefault="00C023EB" w:rsidP="009B390D">
            <w:pPr>
              <w:pStyle w:val="NORMAArialCE"/>
              <w:jc w:val="center"/>
              <w:rPr>
                <w:spacing w:val="-4"/>
              </w:rPr>
            </w:pPr>
            <w:r w:rsidRPr="002247C4">
              <w:rPr>
                <w:spacing w:val="-4"/>
              </w:rPr>
              <w:pict>
                <v:shape id="_x0000_i1053" type="#_x0000_t75" style="width:481.5pt;height:340.5pt">
                  <v:imagedata r:id="rId54" o:title=""/>
                </v:shape>
              </w:pict>
            </w:r>
          </w:p>
        </w:tc>
      </w:tr>
      <w:tr w:rsidR="00FC10ED" w:rsidTr="009B390D">
        <w:trPr>
          <w:gridAfter w:val="1"/>
          <w:wAfter w:w="31" w:type="dxa"/>
        </w:trPr>
        <w:tc>
          <w:tcPr>
            <w:tcW w:w="2462" w:type="dxa"/>
          </w:tcPr>
          <w:p w:rsidR="0051250F" w:rsidRPr="00A65CDC" w:rsidRDefault="0051250F" w:rsidP="0051250F">
            <w:pPr>
              <w:pStyle w:val="NORMAArialCE"/>
              <w:spacing w:after="0"/>
              <w:jc w:val="left"/>
              <w:rPr>
                <w:b/>
                <w:bCs/>
                <w:i/>
                <w:iCs/>
                <w:u w:val="single"/>
              </w:rPr>
            </w:pPr>
            <w:r w:rsidRPr="00A65CDC">
              <w:rPr>
                <w:b/>
                <w:bCs/>
                <w:i/>
                <w:iCs/>
                <w:u w:val="single"/>
              </w:rPr>
              <w:t xml:space="preserve">Zemědělství: </w:t>
            </w:r>
          </w:p>
          <w:p w:rsidR="00FC10ED" w:rsidRDefault="0051250F" w:rsidP="0051250F">
            <w:pPr>
              <w:pStyle w:val="text"/>
              <w:jc w:val="left"/>
              <w:rPr>
                <w:b/>
                <w:bCs/>
                <w:i/>
                <w:iCs/>
              </w:rPr>
            </w:pPr>
            <w:r w:rsidRPr="00A65CDC">
              <w:rPr>
                <w:b/>
                <w:bCs/>
                <w:i/>
                <w:iCs/>
              </w:rPr>
              <w:t>Výnosy zemědělských plodin meziročně vzrostly.</w:t>
            </w:r>
          </w:p>
        </w:tc>
        <w:tc>
          <w:tcPr>
            <w:tcW w:w="7277" w:type="dxa"/>
          </w:tcPr>
          <w:p w:rsidR="0051250F" w:rsidRPr="00D67398" w:rsidRDefault="0051250F" w:rsidP="0051250F">
            <w:pPr>
              <w:pStyle w:val="NORMAArialCE"/>
              <w:rPr>
                <w:spacing w:val="-4"/>
              </w:rPr>
            </w:pPr>
            <w:r w:rsidRPr="00D67398">
              <w:rPr>
                <w:spacing w:val="-4"/>
              </w:rPr>
              <w:t>Hektarové výnosy obilovin v kraji zaznamenaly v roce 2013 nárůst oproti roku předcházejícímu (4,98 t/ha, tj. nárůst o 13,8 %), zvýšily se také výnosy řepky, naopak výnosy luskovin, brambor a kukuřice na zeleno a siláž vykazovaly meziroční pokles.</w:t>
            </w:r>
          </w:p>
          <w:p w:rsidR="00FC10ED" w:rsidRPr="00253CE8" w:rsidRDefault="0051250F" w:rsidP="0051250F">
            <w:pPr>
              <w:pStyle w:val="text"/>
              <w:rPr>
                <w:spacing w:val="-4"/>
              </w:rPr>
            </w:pPr>
            <w:r w:rsidRPr="00D67398">
              <w:rPr>
                <w:spacing w:val="-4"/>
              </w:rPr>
              <w:t xml:space="preserve">Celková sklizeň obilovin se zvýšila o 10,9 % na 99,2 tis. tun (při poklesu sklizňových ploch o 2,5 %). Ze sledovaných plodin se výrazněji meziročně zvýšila sklizeň luskovin </w:t>
            </w:r>
            <w:r>
              <w:rPr>
                <w:spacing w:val="-4"/>
              </w:rPr>
              <w:t>a řepky,</w:t>
            </w:r>
            <w:r w:rsidRPr="00D67398">
              <w:rPr>
                <w:spacing w:val="-4"/>
              </w:rPr>
              <w:t xml:space="preserve"> a to vlivem zvýšení</w:t>
            </w:r>
            <w:r>
              <w:rPr>
                <w:spacing w:val="-4"/>
              </w:rPr>
              <w:t xml:space="preserve"> sklizňové plochy</w:t>
            </w:r>
            <w:r w:rsidRPr="00D67398">
              <w:rPr>
                <w:spacing w:val="-4"/>
              </w:rPr>
              <w:t xml:space="preserve">. Naopak sklizeň brambor </w:t>
            </w:r>
            <w:r>
              <w:rPr>
                <w:spacing w:val="-4"/>
              </w:rPr>
              <w:t>doznala oproti předchozímu roku pokles</w:t>
            </w:r>
            <w:r w:rsidRPr="00D67398">
              <w:rPr>
                <w:spacing w:val="-4"/>
              </w:rPr>
              <w:t xml:space="preserve">, a to opět vlivem </w:t>
            </w:r>
            <w:r>
              <w:rPr>
                <w:spacing w:val="-4"/>
              </w:rPr>
              <w:t>zmenšení</w:t>
            </w:r>
            <w:r w:rsidRPr="00D67398">
              <w:rPr>
                <w:spacing w:val="-4"/>
              </w:rPr>
              <w:t xml:space="preserve"> sklizňové plochy.</w:t>
            </w:r>
          </w:p>
        </w:tc>
      </w:tr>
    </w:tbl>
    <w:p w:rsidR="009B390D" w:rsidRDefault="009B390D"/>
    <w:p w:rsidR="009B390D" w:rsidRDefault="009B390D"/>
    <w:p w:rsidR="009B390D" w:rsidRDefault="009B390D"/>
    <w:p w:rsidR="009B390D" w:rsidRDefault="009B390D"/>
    <w:tbl>
      <w:tblPr>
        <w:tblW w:w="9754" w:type="dxa"/>
        <w:tblCellMar>
          <w:left w:w="70" w:type="dxa"/>
          <w:right w:w="70" w:type="dxa"/>
        </w:tblCellMar>
        <w:tblLook w:val="0000"/>
      </w:tblPr>
      <w:tblGrid>
        <w:gridCol w:w="2466"/>
        <w:gridCol w:w="7288"/>
      </w:tblGrid>
      <w:tr w:rsidR="005375BC" w:rsidTr="00D85A30">
        <w:tc>
          <w:tcPr>
            <w:tcW w:w="9754" w:type="dxa"/>
            <w:gridSpan w:val="2"/>
          </w:tcPr>
          <w:p w:rsidR="005375BC" w:rsidRPr="00E91D6B" w:rsidRDefault="00C023EB" w:rsidP="005375BC">
            <w:pPr>
              <w:pStyle w:val="NORMAArialCE"/>
              <w:jc w:val="center"/>
              <w:rPr>
                <w:spacing w:val="-4"/>
              </w:rPr>
            </w:pPr>
            <w:r w:rsidRPr="002247C4">
              <w:rPr>
                <w:spacing w:val="-4"/>
              </w:rPr>
              <w:lastRenderedPageBreak/>
              <w:pict>
                <v:shape id="_x0000_i1054" type="#_x0000_t75" style="width:477pt;height:274.5pt">
                  <v:imagedata r:id="rId55" o:title=""/>
                </v:shape>
              </w:pict>
            </w:r>
          </w:p>
        </w:tc>
      </w:tr>
      <w:tr w:rsidR="00FC10ED" w:rsidTr="00C97F1A">
        <w:tc>
          <w:tcPr>
            <w:tcW w:w="2466" w:type="dxa"/>
          </w:tcPr>
          <w:p w:rsidR="00FC10ED" w:rsidRDefault="0051250F">
            <w:pPr>
              <w:pStyle w:val="text"/>
              <w:jc w:val="left"/>
              <w:rPr>
                <w:b/>
                <w:bCs/>
                <w:i/>
                <w:iCs/>
              </w:rPr>
            </w:pPr>
            <w:r w:rsidRPr="003974B2">
              <w:rPr>
                <w:b/>
                <w:bCs/>
                <w:i/>
                <w:iCs/>
              </w:rPr>
              <w:t>Snížený počet prasat, vysoký počet koz</w:t>
            </w:r>
            <w:r>
              <w:rPr>
                <w:b/>
                <w:bCs/>
                <w:i/>
                <w:iCs/>
              </w:rPr>
              <w:t>.</w:t>
            </w:r>
          </w:p>
        </w:tc>
        <w:tc>
          <w:tcPr>
            <w:tcW w:w="7288" w:type="dxa"/>
          </w:tcPr>
          <w:p w:rsidR="0051250F" w:rsidRPr="003974B2" w:rsidRDefault="0051250F" w:rsidP="0051250F">
            <w:pPr>
              <w:pStyle w:val="NORMAArialCE"/>
              <w:rPr>
                <w:spacing w:val="-4"/>
              </w:rPr>
            </w:pPr>
            <w:r w:rsidRPr="00E91D6B">
              <w:rPr>
                <w:spacing w:val="-4"/>
              </w:rPr>
              <w:t>Ze soupisů hospodářských zvířat, které jsou prováděny každoročně k 1. 4. vyplývá, že zemědělci v kraji v</w:t>
            </w:r>
            <w:r>
              <w:rPr>
                <w:spacing w:val="-4"/>
              </w:rPr>
              <w:t xml:space="preserve"> několika </w:t>
            </w:r>
            <w:r w:rsidRPr="00E91D6B">
              <w:rPr>
                <w:spacing w:val="-4"/>
              </w:rPr>
              <w:t xml:space="preserve">posledních letech výrazně omezili chov prasat. </w:t>
            </w:r>
            <w:r>
              <w:rPr>
                <w:spacing w:val="-4"/>
              </w:rPr>
              <w:t>Ačkoli v </w:t>
            </w:r>
            <w:r w:rsidRPr="00E91D6B">
              <w:rPr>
                <w:spacing w:val="-4"/>
              </w:rPr>
              <w:t>roce 2013 došlo k mírnému navýšení počtu prasat oproti minulému roku (o</w:t>
            </w:r>
            <w:r>
              <w:rPr>
                <w:spacing w:val="-4"/>
              </w:rPr>
              <w:t> </w:t>
            </w:r>
            <w:r w:rsidRPr="00E91D6B">
              <w:rPr>
                <w:spacing w:val="-4"/>
              </w:rPr>
              <w:t>2,7 % na 1 691)</w:t>
            </w:r>
            <w:r>
              <w:rPr>
                <w:spacing w:val="-4"/>
              </w:rPr>
              <w:t xml:space="preserve">, ve srovnání s rokem 2011 došlo k poklesu </w:t>
            </w:r>
            <w:r w:rsidRPr="00154EB4">
              <w:rPr>
                <w:spacing w:val="-4"/>
              </w:rPr>
              <w:t xml:space="preserve">počtu o 83,9 %, </w:t>
            </w:r>
            <w:r>
              <w:rPr>
                <w:spacing w:val="-4"/>
              </w:rPr>
              <w:t xml:space="preserve">ve srovnání s rokem 2005 činí tento pokles </w:t>
            </w:r>
            <w:r w:rsidRPr="00154EB4">
              <w:rPr>
                <w:spacing w:val="-4"/>
              </w:rPr>
              <w:t>dokonce 96,0 %. Naopak došlo k rozšíření chovu ovcí, drůbeže, koňů a </w:t>
            </w:r>
            <w:r w:rsidRPr="003974B2">
              <w:rPr>
                <w:spacing w:val="-4"/>
              </w:rPr>
              <w:t>koz. Především stojí za zmínku prudký nárůst počtu chovaných koz, kdy za posledních 10 let se jejich počet zvýšil o 94,2 % z počtu 817 v roce 2003 na 1 587 k 1. 4. 2013.</w:t>
            </w:r>
            <w:r>
              <w:rPr>
                <w:spacing w:val="-4"/>
              </w:rPr>
              <w:t xml:space="preserve"> Skutečnost, že v roce 2013 došlo oproti minulému roku k mírnému snížení počtu chovaných koz svědčí o tom, že se jejich počet již stabilizoval.</w:t>
            </w:r>
          </w:p>
          <w:p w:rsidR="00FC10ED" w:rsidRPr="00253CE8" w:rsidRDefault="0051250F" w:rsidP="0051250F">
            <w:pPr>
              <w:pStyle w:val="text"/>
              <w:rPr>
                <w:spacing w:val="-4"/>
              </w:rPr>
            </w:pPr>
            <w:r w:rsidRPr="00595179">
              <w:rPr>
                <w:spacing w:val="-4"/>
              </w:rPr>
              <w:t xml:space="preserve">Na jatkách v Karlovarském kraji bylo v roce 2013 vyrobeno 735 tun masa v jatečné hmotnosti, to představuje </w:t>
            </w:r>
            <w:r w:rsidRPr="00B65C91">
              <w:rPr>
                <w:spacing w:val="-4"/>
              </w:rPr>
              <w:t>0,2 % celkové produkce ČR. Rozhodující objem masa připadá v kraji na hovězí maso (645 tun, tj. 87,8 % z celkové produkce).</w:t>
            </w:r>
          </w:p>
        </w:tc>
      </w:tr>
      <w:tr w:rsidR="00297E0C" w:rsidTr="00C97F1A">
        <w:tc>
          <w:tcPr>
            <w:tcW w:w="2466" w:type="dxa"/>
          </w:tcPr>
          <w:p w:rsidR="00297E0C" w:rsidRPr="00297E0C" w:rsidRDefault="00297E0C">
            <w:pPr>
              <w:pStyle w:val="text"/>
              <w:jc w:val="left"/>
              <w:rPr>
                <w:b/>
                <w:bCs/>
                <w:i/>
                <w:iCs/>
              </w:rPr>
            </w:pPr>
            <w:r w:rsidRPr="00297E0C">
              <w:rPr>
                <w:b/>
                <w:bCs/>
                <w:i/>
                <w:iCs/>
                <w:u w:val="single"/>
              </w:rPr>
              <w:t>Lesnictví:</w:t>
            </w:r>
            <w:r>
              <w:rPr>
                <w:b/>
                <w:bCs/>
                <w:i/>
                <w:iCs/>
              </w:rPr>
              <w:t xml:space="preserve"> </w:t>
            </w:r>
            <w:r w:rsidR="008F3D80">
              <w:rPr>
                <w:b/>
                <w:bCs/>
                <w:i/>
                <w:iCs/>
              </w:rPr>
              <w:t>Zalesněnost v kraji je druhá nejvyšší v ČR.</w:t>
            </w:r>
          </w:p>
        </w:tc>
        <w:tc>
          <w:tcPr>
            <w:tcW w:w="7288" w:type="dxa"/>
          </w:tcPr>
          <w:p w:rsidR="00297E0C" w:rsidRPr="00E91D6B" w:rsidRDefault="008F3D80" w:rsidP="00C97F1A">
            <w:pPr>
              <w:pStyle w:val="NORMAArialCE"/>
              <w:rPr>
                <w:spacing w:val="-4"/>
              </w:rPr>
            </w:pPr>
            <w:r>
              <w:rPr>
                <w:spacing w:val="-4"/>
              </w:rPr>
              <w:t>Z celkové výměry kraje tvořily v roce 2013 lesní pozemky 43,4 %, tento podíl se v posledních letech prakticky neměnil. V celorepublikovém srovnání se Karlovarský kraj umístil na 2. místě, pouze v Libereckém kraji byla zalesněnost o něco vyšší (44,5 %). V kraji se vytěžilo celkem 799 423 m</w:t>
            </w:r>
            <w:r w:rsidRPr="006D1458">
              <w:rPr>
                <w:spacing w:val="-4"/>
                <w:vertAlign w:val="superscript"/>
              </w:rPr>
              <w:t>3</w:t>
            </w:r>
            <w:r>
              <w:rPr>
                <w:spacing w:val="-4"/>
              </w:rPr>
              <w:t xml:space="preserve"> dřeva, což představuje meziroční pokles o 1,4 %. Převážnou většinu vytěženého dřeva tvořily jehličnany (92,7 %). Na</w:t>
            </w:r>
            <w:r w:rsidR="00C97F1A">
              <w:rPr>
                <w:spacing w:val="-4"/>
              </w:rPr>
              <w:t> </w:t>
            </w:r>
            <w:r>
              <w:rPr>
                <w:spacing w:val="-4"/>
              </w:rPr>
              <w:t>nahodilou těžbu připadlo 21,1 % z celkové těžby, většinu (86,0 %) této nahodilé těžby tvořila těžba živelní.</w:t>
            </w:r>
          </w:p>
        </w:tc>
      </w:tr>
      <w:tr w:rsidR="00172C77" w:rsidTr="00D85A30">
        <w:tc>
          <w:tcPr>
            <w:tcW w:w="9754" w:type="dxa"/>
            <w:gridSpan w:val="2"/>
          </w:tcPr>
          <w:p w:rsidR="00172C77" w:rsidRPr="000D536C" w:rsidRDefault="00C023EB" w:rsidP="00172C77">
            <w:pPr>
              <w:pStyle w:val="NORMAArialCE"/>
              <w:jc w:val="center"/>
              <w:rPr>
                <w:spacing w:val="-4"/>
              </w:rPr>
            </w:pPr>
            <w:r w:rsidRPr="002247C4">
              <w:rPr>
                <w:spacing w:val="-4"/>
              </w:rPr>
              <w:pict>
                <v:shape id="_x0000_i1055" type="#_x0000_t75" style="width:458.25pt;height:150pt">
                  <v:imagedata r:id="rId56" o:title=""/>
                </v:shape>
              </w:pict>
            </w:r>
          </w:p>
        </w:tc>
      </w:tr>
    </w:tbl>
    <w:p w:rsidR="00C97F1A" w:rsidRDefault="00C97F1A"/>
    <w:tbl>
      <w:tblPr>
        <w:tblW w:w="9791" w:type="dxa"/>
        <w:tblCellMar>
          <w:left w:w="70" w:type="dxa"/>
          <w:right w:w="70" w:type="dxa"/>
        </w:tblCellMar>
        <w:tblLook w:val="0000"/>
      </w:tblPr>
      <w:tblGrid>
        <w:gridCol w:w="2466"/>
        <w:gridCol w:w="7288"/>
        <w:gridCol w:w="37"/>
      </w:tblGrid>
      <w:tr w:rsidR="00297E0C" w:rsidTr="00C97F1A">
        <w:trPr>
          <w:gridAfter w:val="1"/>
          <w:wAfter w:w="37" w:type="dxa"/>
        </w:trPr>
        <w:tc>
          <w:tcPr>
            <w:tcW w:w="2466" w:type="dxa"/>
          </w:tcPr>
          <w:p w:rsidR="00B25B35" w:rsidRPr="005D504C" w:rsidRDefault="00B25B35" w:rsidP="00B25B35">
            <w:pPr>
              <w:pStyle w:val="NORMAArialCE"/>
              <w:spacing w:after="0"/>
              <w:jc w:val="left"/>
              <w:rPr>
                <w:b/>
                <w:bCs/>
                <w:i/>
                <w:iCs/>
              </w:rPr>
            </w:pPr>
            <w:r w:rsidRPr="005D504C">
              <w:rPr>
                <w:b/>
                <w:bCs/>
                <w:i/>
                <w:iCs/>
                <w:u w:val="single"/>
              </w:rPr>
              <w:lastRenderedPageBreak/>
              <w:t>Cestovní ruch:</w:t>
            </w:r>
          </w:p>
          <w:p w:rsidR="00297E0C" w:rsidRPr="003974B2" w:rsidRDefault="00B25B35" w:rsidP="00B25B35">
            <w:pPr>
              <w:pStyle w:val="text"/>
              <w:jc w:val="left"/>
              <w:rPr>
                <w:b/>
                <w:bCs/>
                <w:i/>
                <w:iCs/>
              </w:rPr>
            </w:pPr>
            <w:r w:rsidRPr="005D504C">
              <w:rPr>
                <w:b/>
                <w:bCs/>
                <w:i/>
                <w:iCs/>
              </w:rPr>
              <w:t>Více hostů  z ciziny, méně domácích…</w:t>
            </w:r>
          </w:p>
        </w:tc>
        <w:tc>
          <w:tcPr>
            <w:tcW w:w="7288" w:type="dxa"/>
          </w:tcPr>
          <w:p w:rsidR="00297E0C" w:rsidRPr="00E91D6B" w:rsidRDefault="00B25B35" w:rsidP="0051250F">
            <w:pPr>
              <w:pStyle w:val="NORMAArialCE"/>
              <w:rPr>
                <w:spacing w:val="-4"/>
              </w:rPr>
            </w:pPr>
            <w:r w:rsidRPr="000D536C">
              <w:rPr>
                <w:spacing w:val="-4"/>
              </w:rPr>
              <w:t xml:space="preserve">V roce 2013 se snížil počet hostů v hromadných ubytovacích zařízeních v šesti regionech České republiky. </w:t>
            </w:r>
            <w:r>
              <w:rPr>
                <w:spacing w:val="-4"/>
              </w:rPr>
              <w:t xml:space="preserve">Jedním z nich byl i </w:t>
            </w:r>
            <w:r w:rsidRPr="000D536C">
              <w:rPr>
                <w:spacing w:val="-4"/>
              </w:rPr>
              <w:t> Karlovarsk</w:t>
            </w:r>
            <w:r>
              <w:rPr>
                <w:spacing w:val="-4"/>
              </w:rPr>
              <w:t>ý</w:t>
            </w:r>
            <w:r w:rsidRPr="000D536C">
              <w:rPr>
                <w:spacing w:val="-4"/>
              </w:rPr>
              <w:t xml:space="preserve"> kraj</w:t>
            </w:r>
            <w:r>
              <w:rPr>
                <w:spacing w:val="-4"/>
              </w:rPr>
              <w:t>, kde tento pokles</w:t>
            </w:r>
            <w:r w:rsidRPr="000D536C">
              <w:rPr>
                <w:spacing w:val="-4"/>
              </w:rPr>
              <w:t xml:space="preserve"> činil 2,7 </w:t>
            </w:r>
            <w:r w:rsidRPr="004A0DFC">
              <w:rPr>
                <w:spacing w:val="-4"/>
              </w:rPr>
              <w:t xml:space="preserve">%. Celkový pokles návštěvnosti </w:t>
            </w:r>
            <w:r>
              <w:rPr>
                <w:spacing w:val="-4"/>
              </w:rPr>
              <w:t xml:space="preserve">hromadných ubytovacích zařízení </w:t>
            </w:r>
            <w:r w:rsidRPr="004A0DFC">
              <w:rPr>
                <w:spacing w:val="-4"/>
              </w:rPr>
              <w:t>byl zapříčiněn nižším počtem příjezdů domácích hostů (o 11,2 %), zahraničních hostů přijelo naopak více (o 2,1 %) než před rokem.</w:t>
            </w:r>
            <w:r>
              <w:rPr>
                <w:spacing w:val="-4"/>
              </w:rPr>
              <w:t xml:space="preserve"> V celé České republice došlo ve srovnání s minulým rokem k nárůstu počtu hostů v hromadných ubytovacích zařízeních (o 2,0 %), nejvyšší nárůst byl zaznamenán v Jihomoravském kraji (o 8,3 %).</w:t>
            </w:r>
          </w:p>
        </w:tc>
      </w:tr>
      <w:tr w:rsidR="00A3164F" w:rsidTr="00C97F1A">
        <w:tc>
          <w:tcPr>
            <w:tcW w:w="9791" w:type="dxa"/>
            <w:gridSpan w:val="3"/>
          </w:tcPr>
          <w:p w:rsidR="00A3164F" w:rsidRDefault="00C023EB" w:rsidP="00A3164F">
            <w:pPr>
              <w:pStyle w:val="NORMAArialCE"/>
              <w:jc w:val="center"/>
              <w:rPr>
                <w:spacing w:val="-4"/>
              </w:rPr>
            </w:pPr>
            <w:r w:rsidRPr="002247C4">
              <w:rPr>
                <w:spacing w:val="-4"/>
              </w:rPr>
              <w:pict>
                <v:shape id="_x0000_i1056" type="#_x0000_t75" style="width:481.5pt;height:337.5pt">
                  <v:imagedata r:id="rId57" o:title=""/>
                </v:shape>
              </w:pict>
            </w:r>
          </w:p>
        </w:tc>
      </w:tr>
      <w:tr w:rsidR="00297E0C" w:rsidTr="00C97F1A">
        <w:trPr>
          <w:gridAfter w:val="1"/>
          <w:wAfter w:w="37" w:type="dxa"/>
        </w:trPr>
        <w:tc>
          <w:tcPr>
            <w:tcW w:w="2466" w:type="dxa"/>
          </w:tcPr>
          <w:p w:rsidR="00297E0C" w:rsidRPr="003974B2" w:rsidRDefault="00297E0C">
            <w:pPr>
              <w:pStyle w:val="text"/>
              <w:jc w:val="left"/>
              <w:rPr>
                <w:b/>
                <w:bCs/>
                <w:i/>
                <w:iCs/>
              </w:rPr>
            </w:pPr>
          </w:p>
        </w:tc>
        <w:tc>
          <w:tcPr>
            <w:tcW w:w="7288" w:type="dxa"/>
          </w:tcPr>
          <w:p w:rsidR="00297E0C" w:rsidRPr="00E91D6B" w:rsidRDefault="00B25B35" w:rsidP="0051250F">
            <w:pPr>
              <w:pStyle w:val="NORMAArialCE"/>
              <w:rPr>
                <w:spacing w:val="-4"/>
              </w:rPr>
            </w:pPr>
            <w:r>
              <w:rPr>
                <w:spacing w:val="-4"/>
              </w:rPr>
              <w:t xml:space="preserve">Nejčastějšími ubytovanými hosty </w:t>
            </w:r>
            <w:r w:rsidRPr="00D62D24">
              <w:t>ze zahraničí v Karlovarském kraji byli v roce 201</w:t>
            </w:r>
            <w:r>
              <w:t>3</w:t>
            </w:r>
            <w:r w:rsidRPr="00D62D24">
              <w:t xml:space="preserve"> turisté z Německa (45,1 %) a z Ruské federace (23,1 </w:t>
            </w:r>
            <w:r w:rsidRPr="004652EE">
              <w:t>%). Nejvyšší meziroční nárůst příjezdů byl zaznamenán u hostů z Nového Zélandu (nárůst o 217,9 %).</w:t>
            </w:r>
          </w:p>
        </w:tc>
      </w:tr>
      <w:tr w:rsidR="00297E0C" w:rsidTr="00C97F1A">
        <w:trPr>
          <w:gridAfter w:val="1"/>
          <w:wAfter w:w="37" w:type="dxa"/>
        </w:trPr>
        <w:tc>
          <w:tcPr>
            <w:tcW w:w="2466" w:type="dxa"/>
          </w:tcPr>
          <w:p w:rsidR="00297E0C" w:rsidRPr="003974B2" w:rsidRDefault="005A42D1" w:rsidP="005A42D1">
            <w:pPr>
              <w:pStyle w:val="text"/>
              <w:jc w:val="left"/>
              <w:rPr>
                <w:b/>
                <w:bCs/>
                <w:i/>
                <w:iCs/>
              </w:rPr>
            </w:pPr>
            <w:r>
              <w:rPr>
                <w:b/>
                <w:bCs/>
                <w:i/>
                <w:iCs/>
              </w:rPr>
              <w:t>…</w:t>
            </w:r>
            <w:r w:rsidRPr="004A0DFC">
              <w:rPr>
                <w:b/>
                <w:bCs/>
                <w:i/>
                <w:iCs/>
              </w:rPr>
              <w:t>nejdelší doba pobytu</w:t>
            </w:r>
            <w:r>
              <w:rPr>
                <w:b/>
                <w:bCs/>
                <w:i/>
                <w:iCs/>
              </w:rPr>
              <w:t> </w:t>
            </w:r>
            <w:r w:rsidRPr="004A0DFC">
              <w:rPr>
                <w:b/>
                <w:bCs/>
                <w:i/>
                <w:iCs/>
              </w:rPr>
              <w:t>návštěvníků Karlovarského kraje</w:t>
            </w:r>
            <w:r>
              <w:rPr>
                <w:b/>
                <w:bCs/>
                <w:i/>
                <w:iCs/>
              </w:rPr>
              <w:t>.</w:t>
            </w:r>
          </w:p>
        </w:tc>
        <w:tc>
          <w:tcPr>
            <w:tcW w:w="7288" w:type="dxa"/>
          </w:tcPr>
          <w:p w:rsidR="00297E0C" w:rsidRPr="00E91D6B" w:rsidRDefault="005A42D1" w:rsidP="0051250F">
            <w:pPr>
              <w:pStyle w:val="NORMAArialCE"/>
              <w:rPr>
                <w:spacing w:val="-4"/>
              </w:rPr>
            </w:pPr>
            <w:r w:rsidRPr="00BF1AC9">
              <w:rPr>
                <w:spacing w:val="-4"/>
              </w:rPr>
              <w:t xml:space="preserve">Hosté v hromadných ubytovacích zařízeních se v Karlovarském kraji zdrželi v průměru 6,8 dne, </w:t>
            </w:r>
            <w:r>
              <w:rPr>
                <w:spacing w:val="-4"/>
              </w:rPr>
              <w:t>je tak dlouhodobě krajem s nejdelší dobou pobytu hostů v hromadných ubytovacích zařízeních ze všech krajů ČR. P</w:t>
            </w:r>
            <w:r w:rsidRPr="00BF1AC9">
              <w:rPr>
                <w:spacing w:val="-4"/>
              </w:rPr>
              <w:t>růměrná doba pobytu v celé Č</w:t>
            </w:r>
            <w:r>
              <w:rPr>
                <w:spacing w:val="-4"/>
              </w:rPr>
              <w:t>eské republice</w:t>
            </w:r>
            <w:r w:rsidRPr="00BF1AC9">
              <w:rPr>
                <w:spacing w:val="-4"/>
              </w:rPr>
              <w:t xml:space="preserve"> činila 2,8 dne. V roce 201</w:t>
            </w:r>
            <w:r>
              <w:rPr>
                <w:spacing w:val="-4"/>
              </w:rPr>
              <w:t>3 došlo k poklesu</w:t>
            </w:r>
            <w:r w:rsidRPr="00BF1AC9">
              <w:rPr>
                <w:spacing w:val="-4"/>
              </w:rPr>
              <w:t xml:space="preserve"> počt</w:t>
            </w:r>
            <w:r>
              <w:rPr>
                <w:spacing w:val="-4"/>
              </w:rPr>
              <w:t>u</w:t>
            </w:r>
            <w:r w:rsidRPr="00BF1AC9">
              <w:rPr>
                <w:spacing w:val="-4"/>
              </w:rPr>
              <w:t xml:space="preserve"> hromadných ubytovacích zařízení v kraji, a to o 3</w:t>
            </w:r>
            <w:r>
              <w:rPr>
                <w:spacing w:val="-4"/>
              </w:rPr>
              <w:t>,2</w:t>
            </w:r>
            <w:r w:rsidRPr="00BF1AC9">
              <w:rPr>
                <w:spacing w:val="-4"/>
              </w:rPr>
              <w:t> %.</w:t>
            </w:r>
          </w:p>
        </w:tc>
      </w:tr>
      <w:tr w:rsidR="00297E0C" w:rsidTr="00C97F1A">
        <w:trPr>
          <w:gridAfter w:val="1"/>
          <w:wAfter w:w="37" w:type="dxa"/>
        </w:trPr>
        <w:tc>
          <w:tcPr>
            <w:tcW w:w="2466" w:type="dxa"/>
          </w:tcPr>
          <w:p w:rsidR="005A42D1" w:rsidRPr="00254888" w:rsidRDefault="005A42D1" w:rsidP="005A42D1">
            <w:pPr>
              <w:pStyle w:val="NORMAArialCE"/>
              <w:spacing w:after="0"/>
              <w:jc w:val="left"/>
              <w:rPr>
                <w:b/>
                <w:bCs/>
                <w:i/>
                <w:iCs/>
                <w:u w:val="single"/>
              </w:rPr>
            </w:pPr>
            <w:r w:rsidRPr="00254888">
              <w:rPr>
                <w:b/>
                <w:bCs/>
                <w:i/>
                <w:iCs/>
                <w:u w:val="single"/>
              </w:rPr>
              <w:t>Ceny:</w:t>
            </w:r>
          </w:p>
          <w:p w:rsidR="00297E0C" w:rsidRPr="003974B2" w:rsidRDefault="005A42D1" w:rsidP="005A42D1">
            <w:pPr>
              <w:pStyle w:val="text"/>
              <w:jc w:val="left"/>
              <w:rPr>
                <w:b/>
                <w:bCs/>
                <w:i/>
                <w:iCs/>
              </w:rPr>
            </w:pPr>
            <w:r w:rsidRPr="00254888">
              <w:rPr>
                <w:b/>
                <w:bCs/>
                <w:i/>
                <w:iCs/>
              </w:rPr>
              <w:t>Od prosince 2012 do prosince 2013 vzrostly spotřebitelské ceny v České republice o 1,4 %.</w:t>
            </w:r>
          </w:p>
        </w:tc>
        <w:tc>
          <w:tcPr>
            <w:tcW w:w="7288" w:type="dxa"/>
          </w:tcPr>
          <w:p w:rsidR="00297E0C" w:rsidRPr="00E91D6B" w:rsidRDefault="00DE254D" w:rsidP="00A3164F">
            <w:pPr>
              <w:pStyle w:val="NORMAArialCE"/>
              <w:rPr>
                <w:spacing w:val="-4"/>
              </w:rPr>
            </w:pPr>
            <w:r w:rsidRPr="00254888">
              <w:rPr>
                <w:spacing w:val="-4"/>
              </w:rPr>
              <w:t>Vývoj cenové hladiny vyjádřený indexem spotřebitelských cen není v regionálním členění v České republice publikován</w:t>
            </w:r>
            <w:r w:rsidRPr="00254888">
              <w:rPr>
                <w:rStyle w:val="Znakapoznpodarou"/>
                <w:spacing w:val="-4"/>
              </w:rPr>
              <w:footnoteReference w:id="5"/>
            </w:r>
            <w:r w:rsidRPr="00254888">
              <w:rPr>
                <w:spacing w:val="-4"/>
              </w:rPr>
              <w:t>. Přesto je zde účelné, pro dokreslení základních tendencí ekonomického vývoje Karlovarského kraje, uvést alespoň údaje České republiky jako celku. Meziroční míra inflace dosahovala v prosinci roku 2013 hodnoty 1</w:t>
            </w:r>
            <w:r w:rsidRPr="00A3164F">
              <w:rPr>
                <w:spacing w:val="-4"/>
              </w:rPr>
              <w:t xml:space="preserve">,4 %, průměrná roční míra inflace dosáhla v roce 2013 také hodnoty 1,4 %. V grafu </w:t>
            </w:r>
            <w:r w:rsidR="00A3164F" w:rsidRPr="00A3164F">
              <w:rPr>
                <w:spacing w:val="-4"/>
              </w:rPr>
              <w:t>2</w:t>
            </w:r>
            <w:r w:rsidRPr="00A3164F">
              <w:rPr>
                <w:spacing w:val="-4"/>
              </w:rPr>
              <w:t>1 lze</w:t>
            </w:r>
            <w:r w:rsidRPr="00254888">
              <w:rPr>
                <w:spacing w:val="-4"/>
              </w:rPr>
              <w:t xml:space="preserve"> vysledovat vývoj některých vybraných komodit ze spotřebního koše v posledních několika letech.</w:t>
            </w:r>
          </w:p>
        </w:tc>
      </w:tr>
      <w:tr w:rsidR="00A3164F" w:rsidTr="00C97F1A">
        <w:trPr>
          <w:gridAfter w:val="1"/>
          <w:wAfter w:w="37" w:type="dxa"/>
        </w:trPr>
        <w:tc>
          <w:tcPr>
            <w:tcW w:w="9754" w:type="dxa"/>
            <w:gridSpan w:val="2"/>
          </w:tcPr>
          <w:p w:rsidR="00A3164F" w:rsidRPr="00E91D6B" w:rsidRDefault="00C023EB" w:rsidP="00A3164F">
            <w:pPr>
              <w:pStyle w:val="NORMAArialCE"/>
              <w:jc w:val="center"/>
              <w:rPr>
                <w:spacing w:val="-4"/>
              </w:rPr>
            </w:pPr>
            <w:r w:rsidRPr="002247C4">
              <w:rPr>
                <w:spacing w:val="-4"/>
              </w:rPr>
              <w:lastRenderedPageBreak/>
              <w:pict>
                <v:shape id="_x0000_i1057" type="#_x0000_t75" style="width:480.75pt;height:200.25pt">
                  <v:imagedata r:id="rId58" o:title=""/>
                </v:shape>
              </w:pict>
            </w:r>
          </w:p>
        </w:tc>
      </w:tr>
    </w:tbl>
    <w:p w:rsidR="002A3B42" w:rsidRDefault="002A3B42" w:rsidP="002A3B42">
      <w:pPr>
        <w:pStyle w:val="text"/>
      </w:pPr>
    </w:p>
    <w:p w:rsidR="00DE254D" w:rsidRDefault="00DE254D" w:rsidP="002A3B42">
      <w:pPr>
        <w:pStyle w:val="text"/>
      </w:pPr>
    </w:p>
    <w:p w:rsidR="00DE254D" w:rsidRDefault="00DE254D" w:rsidP="00DE254D">
      <w:pPr>
        <w:pStyle w:val="NORMAArialCE"/>
        <w:rPr>
          <w:b/>
          <w:bCs/>
          <w:i/>
          <w:iCs/>
          <w:sz w:val="18"/>
        </w:rPr>
      </w:pPr>
      <w:r>
        <w:rPr>
          <w:b/>
          <w:bCs/>
          <w:i/>
          <w:iCs/>
          <w:sz w:val="18"/>
        </w:rPr>
        <w:t>Podrobnější údaje k ekonomickému vývoji Karlovarského kraje v roce 201</w:t>
      </w:r>
      <w:r w:rsidR="00134841">
        <w:rPr>
          <w:b/>
          <w:bCs/>
          <w:i/>
          <w:iCs/>
          <w:sz w:val="18"/>
        </w:rPr>
        <w:t>3</w:t>
      </w:r>
      <w:r>
        <w:rPr>
          <w:b/>
          <w:bCs/>
          <w:i/>
          <w:iCs/>
          <w:sz w:val="18"/>
        </w:rPr>
        <w:t>:</w:t>
      </w:r>
    </w:p>
    <w:p w:rsidR="00DE254D" w:rsidRPr="0061231C" w:rsidRDefault="002247C4" w:rsidP="00DE254D">
      <w:pPr>
        <w:pStyle w:val="NORMAArialCE"/>
        <w:spacing w:before="60" w:after="60"/>
        <w:rPr>
          <w:rStyle w:val="Hypertextovodkaz"/>
          <w:b/>
          <w:bCs/>
          <w:color w:val="365F91" w:themeColor="accent1" w:themeShade="BF"/>
          <w:sz w:val="18"/>
        </w:rPr>
      </w:pPr>
      <w:hyperlink r:id="rId59" w:history="1">
        <w:r w:rsidR="00DE254D" w:rsidRPr="0061231C">
          <w:rPr>
            <w:rStyle w:val="Hypertextovodkaz"/>
            <w:b/>
            <w:bCs/>
            <w:color w:val="365F91" w:themeColor="accent1" w:themeShade="BF"/>
            <w:sz w:val="18"/>
          </w:rPr>
          <w:t>Statistický bulletin Karlovarského kraje</w:t>
        </w:r>
      </w:hyperlink>
      <w:r w:rsidR="00DE254D" w:rsidRPr="0061231C">
        <w:rPr>
          <w:rStyle w:val="Hypertextovodkaz"/>
          <w:b/>
          <w:bCs/>
          <w:color w:val="365F91" w:themeColor="accent1" w:themeShade="BF"/>
          <w:sz w:val="18"/>
        </w:rPr>
        <w:t xml:space="preserve"> </w:t>
      </w:r>
    </w:p>
    <w:p w:rsidR="0061231C" w:rsidRPr="0061231C" w:rsidRDefault="002247C4" w:rsidP="00DE254D">
      <w:pPr>
        <w:pStyle w:val="NORMAArialCE"/>
        <w:spacing w:before="60" w:after="60"/>
        <w:rPr>
          <w:rStyle w:val="Hypertextovodkaz"/>
          <w:b/>
          <w:bCs/>
          <w:color w:val="365F91" w:themeColor="accent1" w:themeShade="BF"/>
          <w:sz w:val="18"/>
        </w:rPr>
      </w:pPr>
      <w:hyperlink r:id="rId60" w:history="1">
        <w:r w:rsidR="0061231C" w:rsidRPr="0061231C">
          <w:rPr>
            <w:rStyle w:val="Hypertextovodkaz"/>
            <w:b/>
            <w:color w:val="365F91" w:themeColor="accent1" w:themeShade="BF"/>
            <w:sz w:val="18"/>
          </w:rPr>
          <w:t>Statistická ročenka Karlovarského kraje</w:t>
        </w:r>
      </w:hyperlink>
    </w:p>
    <w:p w:rsidR="00DE254D" w:rsidRPr="0061231C" w:rsidRDefault="002247C4" w:rsidP="00DE254D">
      <w:pPr>
        <w:pStyle w:val="NORMAArialCE"/>
        <w:spacing w:before="60" w:after="60"/>
        <w:rPr>
          <w:rStyle w:val="Hypertextovodkaz"/>
          <w:b/>
          <w:bCs/>
          <w:color w:val="365F91" w:themeColor="accent1" w:themeShade="BF"/>
          <w:sz w:val="18"/>
        </w:rPr>
      </w:pPr>
      <w:hyperlink r:id="rId61" w:history="1">
        <w:r w:rsidR="00DE254D" w:rsidRPr="0061231C">
          <w:rPr>
            <w:rStyle w:val="Hypertextovodkaz"/>
            <w:b/>
            <w:bCs/>
            <w:color w:val="365F91" w:themeColor="accent1" w:themeShade="BF"/>
            <w:sz w:val="18"/>
          </w:rPr>
          <w:t>Definitivní údaje o sklizni zemědělských plodin za rok 201</w:t>
        </w:r>
        <w:r w:rsidR="00EB3526">
          <w:rPr>
            <w:rStyle w:val="Hypertextovodkaz"/>
            <w:b/>
            <w:bCs/>
            <w:color w:val="365F91" w:themeColor="accent1" w:themeShade="BF"/>
            <w:sz w:val="18"/>
          </w:rPr>
          <w:t>3</w:t>
        </w:r>
      </w:hyperlink>
    </w:p>
    <w:p w:rsidR="00DE254D" w:rsidRPr="007516FF" w:rsidRDefault="002247C4" w:rsidP="00DE254D">
      <w:pPr>
        <w:pStyle w:val="NORMAArialCE"/>
        <w:spacing w:before="60" w:after="60"/>
        <w:rPr>
          <w:b/>
          <w:i/>
          <w:iCs/>
          <w:color w:val="365F91" w:themeColor="accent1" w:themeShade="BF"/>
          <w:sz w:val="18"/>
          <w:highlight w:val="yellow"/>
          <w:u w:val="single"/>
        </w:rPr>
      </w:pPr>
      <w:hyperlink r:id="rId62" w:history="1">
        <w:r w:rsidR="00DE254D" w:rsidRPr="0061231C">
          <w:rPr>
            <w:rStyle w:val="Hypertextovodkaz"/>
            <w:b/>
            <w:bCs/>
            <w:color w:val="365F91" w:themeColor="accent1" w:themeShade="BF"/>
            <w:sz w:val="18"/>
          </w:rPr>
          <w:t>Časové řady – cestovní ruch</w:t>
        </w:r>
      </w:hyperlink>
    </w:p>
    <w:p w:rsidR="0017742A" w:rsidRDefault="0017742A" w:rsidP="00306A8F">
      <w:pPr>
        <w:pStyle w:val="Nadpis1"/>
      </w:pPr>
      <w:r>
        <w:br w:type="page"/>
      </w:r>
      <w:r w:rsidR="007C121A">
        <w:lastRenderedPageBreak/>
        <w:t xml:space="preserve"> </w:t>
      </w:r>
      <w:bookmarkStart w:id="5" w:name="_Toc393277662"/>
      <w:r>
        <w:t>Životní prostředí</w:t>
      </w:r>
      <w:bookmarkEnd w:id="5"/>
    </w:p>
    <w:tbl>
      <w:tblPr>
        <w:tblW w:w="9773" w:type="dxa"/>
        <w:tblCellMar>
          <w:left w:w="70" w:type="dxa"/>
          <w:right w:w="70" w:type="dxa"/>
        </w:tblCellMar>
        <w:tblLook w:val="0000"/>
      </w:tblPr>
      <w:tblGrid>
        <w:gridCol w:w="2523"/>
        <w:gridCol w:w="7250"/>
      </w:tblGrid>
      <w:tr w:rsidR="0017742A" w:rsidTr="004476B6">
        <w:tc>
          <w:tcPr>
            <w:tcW w:w="2523" w:type="dxa"/>
          </w:tcPr>
          <w:p w:rsidR="00CE20BF" w:rsidRDefault="00CE20BF" w:rsidP="00E626ED">
            <w:pPr>
              <w:pStyle w:val="text"/>
              <w:jc w:val="left"/>
              <w:rPr>
                <w:b/>
                <w:bCs/>
                <w:i/>
                <w:iCs/>
              </w:rPr>
            </w:pPr>
            <w:r w:rsidRPr="00E626ED">
              <w:rPr>
                <w:b/>
                <w:bCs/>
                <w:i/>
                <w:iCs/>
                <w:u w:val="single"/>
              </w:rPr>
              <w:t>Půdní fond</w:t>
            </w:r>
            <w:r w:rsidRPr="00CE20BF">
              <w:rPr>
                <w:b/>
                <w:bCs/>
                <w:i/>
                <w:iCs/>
                <w:u w:val="single"/>
              </w:rPr>
              <w:t>:</w:t>
            </w:r>
            <w:r>
              <w:rPr>
                <w:b/>
                <w:bCs/>
                <w:i/>
                <w:iCs/>
              </w:rPr>
              <w:t xml:space="preserve"> </w:t>
            </w:r>
            <w:r w:rsidR="00E626ED">
              <w:rPr>
                <w:b/>
                <w:bCs/>
                <w:i/>
                <w:iCs/>
              </w:rPr>
              <w:t>Nejvyšší podíl orné půdy je v okrese Cheb.</w:t>
            </w:r>
          </w:p>
        </w:tc>
        <w:tc>
          <w:tcPr>
            <w:tcW w:w="7250" w:type="dxa"/>
          </w:tcPr>
          <w:p w:rsidR="0017742A" w:rsidRDefault="00CE20BF" w:rsidP="00557D1C">
            <w:pPr>
              <w:pStyle w:val="text"/>
              <w:rPr>
                <w:highlight w:val="yellow"/>
              </w:rPr>
            </w:pPr>
            <w:r>
              <w:t>Z celkové výměry kraje tvoří téměř dvě třetiny nezemědělská půda, tzn</w:t>
            </w:r>
            <w:r w:rsidR="00557D1C">
              <w:t>.</w:t>
            </w:r>
            <w:r>
              <w:t xml:space="preserve"> lesní pozemky, zastavěné plochy a nádvoří, vodní plochy a ostatní plochy. Zemědělská půda je tvořena ornou půdou, trvalými travními porosty, ovocnými sady, zahradami. Podíl orné půdy vykaz</w:t>
            </w:r>
            <w:r w:rsidR="00D76351">
              <w:t>oval</w:t>
            </w:r>
            <w:r>
              <w:t xml:space="preserve"> dlouhodobě mírný klesající trend</w:t>
            </w:r>
            <w:r w:rsidR="00D76351">
              <w:t xml:space="preserve">, v roce 2013 </w:t>
            </w:r>
            <w:r w:rsidR="00481C9B">
              <w:t xml:space="preserve">však tento </w:t>
            </w:r>
            <w:r>
              <w:t xml:space="preserve">podíl </w:t>
            </w:r>
            <w:r w:rsidR="00481C9B">
              <w:t xml:space="preserve">stagnoval a činil </w:t>
            </w:r>
            <w:r w:rsidR="00CA7BEE">
              <w:t>16,3</w:t>
            </w:r>
            <w:r w:rsidR="00481C9B">
              <w:t xml:space="preserve"> %, stejně jako v předcházejícím </w:t>
            </w:r>
            <w:r>
              <w:t>ro</w:t>
            </w:r>
            <w:r w:rsidR="00CA7BEE">
              <w:t>ce</w:t>
            </w:r>
            <w:r>
              <w:t xml:space="preserve">. </w:t>
            </w:r>
            <w:r w:rsidR="00481C9B">
              <w:t xml:space="preserve">V meziokresním srovnání je nejvyšší podíl orné půdy v okrese Cheb (25,0 %), naopak nejnižší v okrese Sokolov (5,6 %), což je dáno rozsáhlou těžební činností na Sokolovsku. </w:t>
            </w:r>
          </w:p>
        </w:tc>
      </w:tr>
      <w:tr w:rsidR="00D606D3" w:rsidTr="004476B6">
        <w:tc>
          <w:tcPr>
            <w:tcW w:w="9773" w:type="dxa"/>
            <w:gridSpan w:val="2"/>
          </w:tcPr>
          <w:p w:rsidR="00D606D3" w:rsidRDefault="00C023EB" w:rsidP="00D606D3">
            <w:pPr>
              <w:pStyle w:val="text"/>
              <w:jc w:val="center"/>
            </w:pPr>
            <w:r>
              <w:pict>
                <v:shape id="_x0000_i1058" type="#_x0000_t75" style="width:472.5pt;height:243pt">
                  <v:imagedata r:id="rId63" o:title=""/>
                </v:shape>
              </w:pict>
            </w:r>
          </w:p>
        </w:tc>
      </w:tr>
      <w:tr w:rsidR="0017742A" w:rsidTr="004476B6">
        <w:tc>
          <w:tcPr>
            <w:tcW w:w="2523" w:type="dxa"/>
          </w:tcPr>
          <w:p w:rsidR="0017742A" w:rsidRPr="00F2637E" w:rsidRDefault="00481C9B" w:rsidP="00215C80">
            <w:pPr>
              <w:pStyle w:val="text"/>
              <w:jc w:val="left"/>
              <w:rPr>
                <w:b/>
                <w:bCs/>
                <w:i/>
                <w:iCs/>
              </w:rPr>
            </w:pPr>
            <w:r w:rsidRPr="00F2637E">
              <w:rPr>
                <w:b/>
                <w:bCs/>
                <w:i/>
                <w:iCs/>
                <w:u w:val="single"/>
              </w:rPr>
              <w:t>Ekologické zemědělstvní:</w:t>
            </w:r>
            <w:r w:rsidRPr="00F2637E">
              <w:rPr>
                <w:b/>
                <w:bCs/>
                <w:i/>
                <w:iCs/>
              </w:rPr>
              <w:t xml:space="preserve"> </w:t>
            </w:r>
            <w:r w:rsidR="00215C80">
              <w:rPr>
                <w:b/>
                <w:bCs/>
                <w:i/>
                <w:iCs/>
              </w:rPr>
              <w:t>P</w:t>
            </w:r>
            <w:r w:rsidR="008840B0" w:rsidRPr="00F2637E">
              <w:rPr>
                <w:b/>
                <w:bCs/>
                <w:i/>
                <w:iCs/>
              </w:rPr>
              <w:t>očet ekologicky hospodařících zemědělců</w:t>
            </w:r>
            <w:r w:rsidR="00F2637E" w:rsidRPr="00F2637E">
              <w:rPr>
                <w:b/>
                <w:bCs/>
                <w:i/>
                <w:iCs/>
              </w:rPr>
              <w:t xml:space="preserve"> stagnuje</w:t>
            </w:r>
            <w:r w:rsidRPr="00F2637E">
              <w:rPr>
                <w:b/>
                <w:bCs/>
                <w:i/>
                <w:iCs/>
              </w:rPr>
              <w:t>…</w:t>
            </w:r>
            <w:r w:rsidR="0017742A" w:rsidRPr="00F2637E">
              <w:rPr>
                <w:b/>
                <w:bCs/>
                <w:i/>
                <w:iCs/>
              </w:rPr>
              <w:t>.</w:t>
            </w:r>
          </w:p>
        </w:tc>
        <w:tc>
          <w:tcPr>
            <w:tcW w:w="7250" w:type="dxa"/>
          </w:tcPr>
          <w:p w:rsidR="0017742A" w:rsidRDefault="00F2637E" w:rsidP="008F69D9">
            <w:pPr>
              <w:pStyle w:val="text"/>
              <w:rPr>
                <w:highlight w:val="yellow"/>
              </w:rPr>
            </w:pPr>
            <w:r>
              <w:t>V roce 2013 v Karlovarském kraji hospodařilo celkem 209 ekologicky hospodařících zemědělců</w:t>
            </w:r>
            <w:r w:rsidR="0017742A">
              <w:t>.</w:t>
            </w:r>
            <w:r>
              <w:t xml:space="preserve"> Za posledních deset let se jejich počet zvýšil o 92, tj.</w:t>
            </w:r>
            <w:r w:rsidR="008F69D9">
              <w:t> </w:t>
            </w:r>
            <w:r>
              <w:t>o 78,6 %, tento nárůst byl patrně dán možností získat dotace z Ministerstva zemědělství. V posledních dvou letech můžeme sledodat, že počet ekologicky hospodařících zemědělců stagnuje</w:t>
            </w:r>
            <w:r w:rsidR="00A80E92">
              <w:t>, což zřejmě souvisí s tím, že tyto dotace bylo možné získat naposledy v roce 2011</w:t>
            </w:r>
            <w:r>
              <w:t xml:space="preserve">. </w:t>
            </w:r>
          </w:p>
        </w:tc>
      </w:tr>
      <w:tr w:rsidR="0017742A" w:rsidTr="004476B6">
        <w:trPr>
          <w:cantSplit/>
        </w:trPr>
        <w:tc>
          <w:tcPr>
            <w:tcW w:w="9773" w:type="dxa"/>
            <w:gridSpan w:val="2"/>
          </w:tcPr>
          <w:p w:rsidR="0017742A" w:rsidRDefault="00C023EB" w:rsidP="002A3B42">
            <w:pPr>
              <w:pStyle w:val="text"/>
              <w:jc w:val="center"/>
            </w:pPr>
            <w:r>
              <w:pict>
                <v:shape id="_x0000_i1059" type="#_x0000_t75" style="width:465pt;height:207pt">
                  <v:imagedata r:id="rId64" o:title=""/>
                </v:shape>
              </w:pict>
            </w:r>
          </w:p>
        </w:tc>
      </w:tr>
      <w:tr w:rsidR="0017742A" w:rsidTr="004476B6">
        <w:tc>
          <w:tcPr>
            <w:tcW w:w="2523" w:type="dxa"/>
          </w:tcPr>
          <w:p w:rsidR="0017742A" w:rsidRDefault="0017742A" w:rsidP="0060538F">
            <w:pPr>
              <w:pStyle w:val="text"/>
              <w:jc w:val="left"/>
              <w:rPr>
                <w:b/>
                <w:bCs/>
                <w:i/>
                <w:iCs/>
              </w:rPr>
            </w:pPr>
            <w:r>
              <w:rPr>
                <w:b/>
                <w:bCs/>
                <w:i/>
                <w:iCs/>
              </w:rPr>
              <w:t>….</w:t>
            </w:r>
            <w:r w:rsidR="0060538F">
              <w:rPr>
                <w:b/>
                <w:bCs/>
                <w:i/>
                <w:iCs/>
              </w:rPr>
              <w:t>podíl půdy v ekologickém zemědělství se zvýšil.</w:t>
            </w:r>
          </w:p>
        </w:tc>
        <w:tc>
          <w:tcPr>
            <w:tcW w:w="7250" w:type="dxa"/>
          </w:tcPr>
          <w:p w:rsidR="0017742A" w:rsidRDefault="00A80E92" w:rsidP="00887285">
            <w:pPr>
              <w:pStyle w:val="text"/>
              <w:rPr>
                <w:highlight w:val="yellow"/>
              </w:rPr>
            </w:pPr>
            <w:r>
              <w:t>Výměra půdy v ekologickém zemědě</w:t>
            </w:r>
            <w:r w:rsidR="00FD5585">
              <w:t xml:space="preserve">lství v kraji doznala minimální meziroční nárůst o 0,6 % a její podíl na celkové výměře zemědělské půdy se zvýšil na 51,4 %. Předtím, než je zemědělská půda certifikována jako ekologická vydáním rozhodutí o registraci, je nutné přeměnit je způsobem uvedeným v žádosti o registraci na Ministerstvu zemědělství a zabezpečit odstranění vlivu </w:t>
            </w:r>
            <w:r w:rsidR="00FD5585">
              <w:lastRenderedPageBreak/>
              <w:t>negativních dopadů předchozí zemědělské činnosti na zemědělskou půdu, krajinu a životní prostředí. Tento režim se nazývá přechodné období (konverze) a jeho doba je stanovena zákonem na 2 roky (u sadů, vinic a chmelnic 3 roky). V tomto období je zemědělec povinnen dodržovat podmínky zákona o</w:t>
            </w:r>
            <w:r w:rsidR="00887285">
              <w:t> </w:t>
            </w:r>
            <w:r w:rsidR="00FD5585">
              <w:t>ekologickém zemědělství, ale produkty prozatím nejsou považovány za</w:t>
            </w:r>
            <w:r w:rsidR="00887285">
              <w:t> </w:t>
            </w:r>
            <w:r w:rsidR="00FD5585">
              <w:t xml:space="preserve">ekologické. Výměra půdy v tzv. přechodném období činila v Karlovarském kraji v roce 2013 celkem </w:t>
            </w:r>
            <w:r w:rsidR="00887285">
              <w:t xml:space="preserve">1 391 ha, ve srovnání s předcházejícím rokem tak došlo k poklesu o 35,5 %. </w:t>
            </w:r>
          </w:p>
        </w:tc>
      </w:tr>
      <w:tr w:rsidR="0017742A" w:rsidTr="004476B6">
        <w:tc>
          <w:tcPr>
            <w:tcW w:w="2523" w:type="dxa"/>
          </w:tcPr>
          <w:p w:rsidR="0017742A" w:rsidRPr="008E7D2A" w:rsidRDefault="008E7D2A" w:rsidP="008E7D2A">
            <w:pPr>
              <w:pStyle w:val="text"/>
              <w:jc w:val="left"/>
              <w:rPr>
                <w:b/>
                <w:bCs/>
                <w:i/>
                <w:iCs/>
                <w:u w:val="single"/>
              </w:rPr>
            </w:pPr>
            <w:r w:rsidRPr="008E7D2A">
              <w:rPr>
                <w:b/>
                <w:bCs/>
                <w:i/>
                <w:iCs/>
                <w:u w:val="single"/>
              </w:rPr>
              <w:lastRenderedPageBreak/>
              <w:t>Vodovody a kanalizace:</w:t>
            </w:r>
          </w:p>
        </w:tc>
        <w:tc>
          <w:tcPr>
            <w:tcW w:w="7250" w:type="dxa"/>
          </w:tcPr>
          <w:p w:rsidR="0017742A" w:rsidRDefault="008E7D2A" w:rsidP="00CC362D">
            <w:pPr>
              <w:pStyle w:val="text"/>
              <w:rPr>
                <w:highlight w:val="yellow"/>
              </w:rPr>
            </w:pPr>
            <w:r>
              <w:t>Z celkového počtu obyvatel v kraji bylo v roce 2013 celých 100,0 % obyvatel zásobovaných vodou z veřejného vodovodu</w:t>
            </w:r>
            <w:r w:rsidR="0017742A">
              <w:t>.</w:t>
            </w:r>
            <w:r>
              <w:t xml:space="preserve"> Specifické množství vody fakturované domácnostem na 1 obyvatele se přitom, v souvislosti se zvyšováním vodného a</w:t>
            </w:r>
            <w:r w:rsidR="00CC362D">
              <w:t xml:space="preserve"> stočného, postupně snižovalo z 95,6 l/den v roce 2008 na 81,8 l/den v roce 2013. </w:t>
            </w:r>
          </w:p>
        </w:tc>
      </w:tr>
      <w:tr w:rsidR="0017742A" w:rsidTr="004476B6">
        <w:trPr>
          <w:cantSplit/>
        </w:trPr>
        <w:tc>
          <w:tcPr>
            <w:tcW w:w="9773" w:type="dxa"/>
            <w:gridSpan w:val="2"/>
          </w:tcPr>
          <w:p w:rsidR="0017742A" w:rsidRDefault="00C023EB" w:rsidP="002A3B42">
            <w:pPr>
              <w:pStyle w:val="text"/>
              <w:jc w:val="center"/>
            </w:pPr>
            <w:r>
              <w:pict>
                <v:shape id="_x0000_i1060" type="#_x0000_t75" style="width:481.5pt;height:189pt">
                  <v:imagedata r:id="rId65" o:title=""/>
                </v:shape>
              </w:pict>
            </w:r>
          </w:p>
        </w:tc>
      </w:tr>
      <w:tr w:rsidR="0017742A" w:rsidTr="004476B6">
        <w:tc>
          <w:tcPr>
            <w:tcW w:w="2523" w:type="dxa"/>
          </w:tcPr>
          <w:p w:rsidR="0017742A" w:rsidRDefault="00245861" w:rsidP="00163F03">
            <w:pPr>
              <w:pStyle w:val="text"/>
              <w:jc w:val="left"/>
              <w:rPr>
                <w:b/>
                <w:bCs/>
                <w:i/>
                <w:iCs/>
              </w:rPr>
            </w:pPr>
            <w:r>
              <w:rPr>
                <w:b/>
                <w:bCs/>
                <w:i/>
                <w:iCs/>
              </w:rPr>
              <w:t>Vysok</w:t>
            </w:r>
            <w:r w:rsidR="00163F03">
              <w:rPr>
                <w:b/>
                <w:bCs/>
                <w:i/>
                <w:iCs/>
              </w:rPr>
              <w:t>ý podíl obyvatel připojených na </w:t>
            </w:r>
            <w:r>
              <w:rPr>
                <w:b/>
                <w:bCs/>
                <w:i/>
                <w:iCs/>
              </w:rPr>
              <w:t>veřejnou</w:t>
            </w:r>
            <w:r w:rsidR="00163F03">
              <w:rPr>
                <w:b/>
                <w:bCs/>
                <w:i/>
                <w:iCs/>
              </w:rPr>
              <w:t xml:space="preserve">   </w:t>
            </w:r>
            <w:r>
              <w:rPr>
                <w:b/>
                <w:bCs/>
                <w:i/>
                <w:iCs/>
              </w:rPr>
              <w:t xml:space="preserve">  kanalizaci</w:t>
            </w:r>
            <w:r w:rsidR="0017742A">
              <w:rPr>
                <w:b/>
                <w:bCs/>
                <w:i/>
                <w:iCs/>
              </w:rPr>
              <w:t>.</w:t>
            </w:r>
          </w:p>
        </w:tc>
        <w:tc>
          <w:tcPr>
            <w:tcW w:w="7250" w:type="dxa"/>
          </w:tcPr>
          <w:p w:rsidR="0017742A" w:rsidRDefault="00245861" w:rsidP="00E450C3">
            <w:pPr>
              <w:pStyle w:val="text"/>
              <w:rPr>
                <w:highlight w:val="yellow"/>
              </w:rPr>
            </w:pPr>
            <w:r>
              <w:t xml:space="preserve">V Karlovarském je dlouhodobě velký podíl obyvatel připojen na veřejnou kanalizaci. </w:t>
            </w:r>
            <w:r w:rsidR="00E450C3">
              <w:t xml:space="preserve">V roce 2013 bylo připojeno 95,0 % obyvatel, což představuje meziroční nárůst o 0,8 procentního bodu. Na veřejnou kanalizaci s koncovou čističkou odpadních vod bylo napojeno 94,2 % obyvatel, ve srovnání s minulým rokem tak došlo k navýšení tohoto podílu o 0,9 procentního bodu. </w:t>
            </w:r>
            <w:r w:rsidR="000D02F3">
              <w:t xml:space="preserve">Podíl čištěných odpadních vod v kraji činil 99,8 %. V mezikrajském srovnání </w:t>
            </w:r>
            <w:r w:rsidR="00C54EEF">
              <w:t xml:space="preserve">byl podíl domácností napojených na veřejnou kanalizaci v Karlovarském kraji </w:t>
            </w:r>
            <w:r w:rsidR="00237BB2">
              <w:t xml:space="preserve">druhý nejvyšší za Hlavním městem Prahou (98,8 %) a pohyboval se 12,2 procentního bodu nad celorepublikovým průměrem (82,8 %). </w:t>
            </w:r>
          </w:p>
        </w:tc>
      </w:tr>
      <w:tr w:rsidR="00C32C08" w:rsidTr="004476B6">
        <w:tc>
          <w:tcPr>
            <w:tcW w:w="9773" w:type="dxa"/>
            <w:gridSpan w:val="2"/>
          </w:tcPr>
          <w:p w:rsidR="00C32C08" w:rsidRDefault="00C023EB" w:rsidP="00C32C08">
            <w:pPr>
              <w:pStyle w:val="text"/>
              <w:jc w:val="center"/>
            </w:pPr>
            <w:r>
              <w:pict>
                <v:shape id="_x0000_i1061" type="#_x0000_t75" style="width:468.75pt;height:211.5pt">
                  <v:imagedata r:id="rId66" o:title=""/>
                </v:shape>
              </w:pict>
            </w:r>
          </w:p>
        </w:tc>
      </w:tr>
    </w:tbl>
    <w:p w:rsidR="00C32C08" w:rsidRDefault="00C32C08"/>
    <w:p w:rsidR="004476B6" w:rsidRDefault="004476B6"/>
    <w:p w:rsidR="00C32C08" w:rsidRDefault="00C32C08"/>
    <w:tbl>
      <w:tblPr>
        <w:tblW w:w="9943" w:type="dxa"/>
        <w:tblCellMar>
          <w:left w:w="70" w:type="dxa"/>
          <w:right w:w="70" w:type="dxa"/>
        </w:tblCellMar>
        <w:tblLook w:val="0000"/>
      </w:tblPr>
      <w:tblGrid>
        <w:gridCol w:w="2530"/>
        <w:gridCol w:w="7247"/>
        <w:gridCol w:w="166"/>
      </w:tblGrid>
      <w:tr w:rsidR="00245861" w:rsidTr="00011B35">
        <w:tc>
          <w:tcPr>
            <w:tcW w:w="2530" w:type="dxa"/>
          </w:tcPr>
          <w:p w:rsidR="00245861" w:rsidRDefault="000E5996" w:rsidP="000E5996">
            <w:pPr>
              <w:pStyle w:val="text"/>
              <w:jc w:val="left"/>
              <w:rPr>
                <w:b/>
                <w:bCs/>
                <w:i/>
                <w:iCs/>
              </w:rPr>
            </w:pPr>
            <w:r w:rsidRPr="000E5996">
              <w:rPr>
                <w:b/>
                <w:bCs/>
                <w:i/>
                <w:iCs/>
                <w:u w:val="single"/>
              </w:rPr>
              <w:lastRenderedPageBreak/>
              <w:t>Emise:</w:t>
            </w:r>
            <w:r>
              <w:rPr>
                <w:b/>
                <w:bCs/>
                <w:i/>
                <w:iCs/>
              </w:rPr>
              <w:t xml:space="preserve">        </w:t>
            </w:r>
            <w:r w:rsidR="00215C80">
              <w:rPr>
                <w:b/>
                <w:bCs/>
                <w:i/>
                <w:iCs/>
              </w:rPr>
              <w:t xml:space="preserve"> </w:t>
            </w:r>
            <w:r w:rsidR="00B03B15">
              <w:rPr>
                <w:b/>
                <w:bCs/>
                <w:i/>
                <w:iCs/>
              </w:rPr>
              <w:t xml:space="preserve"> </w:t>
            </w:r>
            <w:r w:rsidRPr="00FD3B13">
              <w:rPr>
                <w:b/>
                <w:bCs/>
                <w:i/>
                <w:iCs/>
              </w:rPr>
              <w:t>Měrné emise   se postupně snižují</w:t>
            </w:r>
            <w:r>
              <w:rPr>
                <w:b/>
                <w:bCs/>
                <w:i/>
                <w:iCs/>
              </w:rPr>
              <w:t>.</w:t>
            </w:r>
          </w:p>
        </w:tc>
        <w:tc>
          <w:tcPr>
            <w:tcW w:w="7413" w:type="dxa"/>
            <w:gridSpan w:val="2"/>
          </w:tcPr>
          <w:p w:rsidR="00245861" w:rsidRDefault="000E5996" w:rsidP="00106F2C">
            <w:pPr>
              <w:pStyle w:val="text"/>
            </w:pPr>
            <w:r>
              <w:t>Znečištění ovzduší je monitorováno sítí měřících stanic a plošné hodnocení emisí probíhá podle jednotlivýc</w:t>
            </w:r>
            <w:r w:rsidR="00215C80">
              <w:t xml:space="preserve">h skupin producentů znečištění </w:t>
            </w:r>
            <w:r>
              <w:t>(REZZO 1-4). Karlovarský kraj se dlouhodobě snaží snižovat emise sledovaných látek. Měrné emise tuhých znečišťujících látek, oxidu siřičitého, oxidů dusíku i oxidu uhelnatého v kraji vykazovaly v období let 2008-2012 klesající trend, největší pokles byl přitom zaznamenán u měrných emisí</w:t>
            </w:r>
            <w:r w:rsidR="00FD3B13">
              <w:t xml:space="preserve"> oxidů dusíku, a to o 26,0 %</w:t>
            </w:r>
            <w:r>
              <w:t xml:space="preserve"> </w:t>
            </w:r>
            <w:r w:rsidR="00303583">
              <w:t xml:space="preserve">V celorepublikovém srovnání se kraj umístil s hodnotou měrných emisí </w:t>
            </w:r>
            <w:r w:rsidR="00CE4CBD">
              <w:t>tuhých látek (0,48 t/km</w:t>
            </w:r>
            <w:r w:rsidR="00CE4CBD" w:rsidRPr="00CE4CBD">
              <w:rPr>
                <w:vertAlign w:val="superscript"/>
              </w:rPr>
              <w:t>2</w:t>
            </w:r>
            <w:r w:rsidR="00CE4CBD">
              <w:t>) na prvním místě, společně s Jihočeským krajem a vykazoval také nejnižší hodnotu měrných emisí oxidů dusíku (3,57 t/km</w:t>
            </w:r>
            <w:r w:rsidR="00CE4CBD" w:rsidRPr="00CE4CBD">
              <w:rPr>
                <w:vertAlign w:val="superscript"/>
              </w:rPr>
              <w:t>2</w:t>
            </w:r>
            <w:r w:rsidR="00CE4CBD">
              <w:t xml:space="preserve">). </w:t>
            </w:r>
            <w:r w:rsidR="00106F2C">
              <w:t xml:space="preserve">Naopak měrné emise oxidu siřičitého dosahovaly v kraji třetí nejhorší hodnoty mezi regiony ČR. </w:t>
            </w:r>
          </w:p>
        </w:tc>
      </w:tr>
      <w:tr w:rsidR="00647E36" w:rsidTr="00011B35">
        <w:tc>
          <w:tcPr>
            <w:tcW w:w="9943" w:type="dxa"/>
            <w:gridSpan w:val="3"/>
          </w:tcPr>
          <w:p w:rsidR="00647E36" w:rsidRDefault="00C023EB" w:rsidP="00647E36">
            <w:pPr>
              <w:pStyle w:val="text"/>
              <w:jc w:val="center"/>
            </w:pPr>
            <w:r>
              <w:pict>
                <v:shape id="_x0000_i1062" type="#_x0000_t75" style="width:481.5pt;height:338.25pt">
                  <v:imagedata r:id="rId67" o:title=""/>
                </v:shape>
              </w:pict>
            </w:r>
          </w:p>
        </w:tc>
      </w:tr>
      <w:tr w:rsidR="00245861" w:rsidTr="00011B35">
        <w:tc>
          <w:tcPr>
            <w:tcW w:w="2530" w:type="dxa"/>
          </w:tcPr>
          <w:p w:rsidR="00245861" w:rsidRDefault="00B166BD">
            <w:pPr>
              <w:pStyle w:val="text"/>
              <w:jc w:val="left"/>
              <w:rPr>
                <w:b/>
                <w:bCs/>
                <w:i/>
                <w:iCs/>
              </w:rPr>
            </w:pPr>
            <w:r>
              <w:rPr>
                <w:b/>
                <w:bCs/>
                <w:i/>
                <w:iCs/>
              </w:rPr>
              <w:t>Zhoršená kvalita ovzduší přetrvává v okrese Sokolov.</w:t>
            </w:r>
          </w:p>
        </w:tc>
        <w:tc>
          <w:tcPr>
            <w:tcW w:w="7413" w:type="dxa"/>
            <w:gridSpan w:val="2"/>
          </w:tcPr>
          <w:p w:rsidR="00245861" w:rsidRDefault="000508DA" w:rsidP="000508DA">
            <w:pPr>
              <w:pStyle w:val="text"/>
            </w:pPr>
            <w:r>
              <w:t xml:space="preserve">Z územního hlediska můžeme konstatovat, že emisemi je nejhůže postiženo území nejblíže zdrojům, v kraji se znečištění nejvíce dotýká okresu Sokolov. Zde má negativní vliv na stav ovzduší ze stacionárních zdrojů především těžební činnost v celém regionu a dále elektrárny v Tisové a na Vřesové a chemické závody v Sokolově. </w:t>
            </w:r>
          </w:p>
        </w:tc>
      </w:tr>
      <w:tr w:rsidR="00704488" w:rsidTr="007A0669">
        <w:trPr>
          <w:gridAfter w:val="1"/>
          <w:wAfter w:w="166" w:type="dxa"/>
        </w:trPr>
        <w:tc>
          <w:tcPr>
            <w:tcW w:w="9777" w:type="dxa"/>
            <w:gridSpan w:val="2"/>
          </w:tcPr>
          <w:p w:rsidR="00704488" w:rsidRDefault="00C023EB" w:rsidP="00704488">
            <w:pPr>
              <w:pStyle w:val="text"/>
              <w:jc w:val="center"/>
            </w:pPr>
            <w:r>
              <w:pict>
                <v:shape id="_x0000_i1063" type="#_x0000_t75" style="width:476.25pt;height:174pt">
                  <v:imagedata r:id="rId68" o:title=""/>
                </v:shape>
              </w:pict>
            </w:r>
          </w:p>
        </w:tc>
      </w:tr>
    </w:tbl>
    <w:p w:rsidR="007A0669" w:rsidRDefault="007A0669"/>
    <w:tbl>
      <w:tblPr>
        <w:tblW w:w="9943" w:type="dxa"/>
        <w:tblCellMar>
          <w:left w:w="70" w:type="dxa"/>
          <w:right w:w="70" w:type="dxa"/>
        </w:tblCellMar>
        <w:tblLook w:val="0000"/>
      </w:tblPr>
      <w:tblGrid>
        <w:gridCol w:w="2453"/>
        <w:gridCol w:w="7324"/>
        <w:gridCol w:w="166"/>
      </w:tblGrid>
      <w:tr w:rsidR="00245861" w:rsidTr="00011B35">
        <w:trPr>
          <w:gridAfter w:val="1"/>
          <w:wAfter w:w="166" w:type="dxa"/>
        </w:trPr>
        <w:tc>
          <w:tcPr>
            <w:tcW w:w="2453" w:type="dxa"/>
          </w:tcPr>
          <w:p w:rsidR="00245861" w:rsidRDefault="002A4ABB" w:rsidP="00D14237">
            <w:pPr>
              <w:pStyle w:val="text"/>
              <w:jc w:val="left"/>
              <w:rPr>
                <w:b/>
                <w:bCs/>
                <w:i/>
                <w:iCs/>
              </w:rPr>
            </w:pPr>
            <w:r w:rsidRPr="002A4ABB">
              <w:rPr>
                <w:b/>
                <w:bCs/>
                <w:i/>
                <w:iCs/>
                <w:u w:val="single"/>
              </w:rPr>
              <w:lastRenderedPageBreak/>
              <w:t>Odpady:</w:t>
            </w:r>
            <w:r>
              <w:rPr>
                <w:b/>
                <w:bCs/>
                <w:i/>
                <w:iCs/>
              </w:rPr>
              <w:t xml:space="preserve"> Produkce komunálního odpadu meziročně </w:t>
            </w:r>
            <w:r w:rsidR="00D14237">
              <w:rPr>
                <w:b/>
                <w:bCs/>
                <w:i/>
                <w:iCs/>
              </w:rPr>
              <w:t>klesla.</w:t>
            </w:r>
          </w:p>
        </w:tc>
        <w:tc>
          <w:tcPr>
            <w:tcW w:w="7324" w:type="dxa"/>
          </w:tcPr>
          <w:p w:rsidR="00245861" w:rsidRDefault="00122552" w:rsidP="005D6F4E">
            <w:pPr>
              <w:pStyle w:val="text"/>
            </w:pPr>
            <w:r>
              <w:t xml:space="preserve">Komunálním odpadem se rozumí odpad z provozu domácností, </w:t>
            </w:r>
            <w:r w:rsidR="008A7092">
              <w:t xml:space="preserve">odpad z čištění veřejných komunikací a prostranství, odpad z údržby veřejné zeleně a odpad živnostenského charakteru (odpad podobný komunálnímu odpadu, který vzniká z nevýrobní činnosti a provozu živností, úřadů a škol). V Karlovarském kraji produkce komunální odpadu v několika posledních letech </w:t>
            </w:r>
            <w:r w:rsidR="00A43193">
              <w:t>kolísá, a to jak v absolutních hodnotách, tak i v přepočtu na 1 obyvatele. V roce 2012 bylo v kraji vyprodukováno celkem 86 332 tun komunálního odpadu. Ve srovnání s předcházejícím rokem se tak produkce komunálního odpadu snížila o 8,4 % a</w:t>
            </w:r>
            <w:r w:rsidR="005D6F4E">
              <w:t> </w:t>
            </w:r>
            <w:r w:rsidR="00A43193">
              <w:t xml:space="preserve">představuje 285 kg odpadu na </w:t>
            </w:r>
            <w:r w:rsidR="005D6F4E">
              <w:t>1 obyvatele. Produkce odpadu na 1 obyvatele tak vykázala meziroční pokles o 8,1 %. V celorepublikovém srovnání se Karlovarský kraj umístil na 5. místě pomyslného žebříčku, za Plzeňským, Královéhradeckým, Libereckým a Jihomoravským krajem.</w:t>
            </w:r>
          </w:p>
        </w:tc>
      </w:tr>
      <w:tr w:rsidR="00E2039B" w:rsidTr="00011B35">
        <w:tc>
          <w:tcPr>
            <w:tcW w:w="9943" w:type="dxa"/>
            <w:gridSpan w:val="3"/>
          </w:tcPr>
          <w:p w:rsidR="00E2039B" w:rsidRDefault="00C023EB" w:rsidP="00E2039B">
            <w:pPr>
              <w:pStyle w:val="text"/>
              <w:jc w:val="center"/>
            </w:pPr>
            <w:r>
              <w:pict>
                <v:shape id="_x0000_i1064" type="#_x0000_t75" style="width:481.5pt;height:337.5pt">
                  <v:imagedata r:id="rId69" o:title=""/>
                </v:shape>
              </w:pict>
            </w:r>
          </w:p>
        </w:tc>
      </w:tr>
      <w:tr w:rsidR="00245861" w:rsidTr="00011B35">
        <w:trPr>
          <w:gridAfter w:val="1"/>
          <w:wAfter w:w="166" w:type="dxa"/>
        </w:trPr>
        <w:tc>
          <w:tcPr>
            <w:tcW w:w="2453" w:type="dxa"/>
          </w:tcPr>
          <w:p w:rsidR="00245861" w:rsidRDefault="00956951">
            <w:pPr>
              <w:pStyle w:val="text"/>
              <w:jc w:val="left"/>
              <w:rPr>
                <w:b/>
                <w:bCs/>
                <w:i/>
                <w:iCs/>
              </w:rPr>
            </w:pPr>
            <w:r>
              <w:rPr>
                <w:b/>
                <w:bCs/>
                <w:i/>
                <w:iCs/>
              </w:rPr>
              <w:t>Podíl odděleně sbíraných složek se zvyšuje.</w:t>
            </w:r>
          </w:p>
        </w:tc>
        <w:tc>
          <w:tcPr>
            <w:tcW w:w="7324" w:type="dxa"/>
          </w:tcPr>
          <w:p w:rsidR="00245861" w:rsidRDefault="003E2FD3" w:rsidP="006552ED">
            <w:pPr>
              <w:pStyle w:val="text"/>
            </w:pPr>
            <w:r>
              <w:t>Podíl odděleně sbíraných složek komunálního odpadu činil v roce 2012 celkem 12,8 %</w:t>
            </w:r>
            <w:r w:rsidR="00147657">
              <w:t>, což je o 1,3 procentního bodu více, než v předcházejícím roce a o 3,2 procentního bodu více, než v roce 2008.</w:t>
            </w:r>
            <w:r w:rsidR="00F70CF6">
              <w:t xml:space="preserve"> V mezikrajském srovnání se </w:t>
            </w:r>
            <w:r w:rsidR="006552ED">
              <w:t xml:space="preserve">Karlovarský kraj umístil na 11. místě pomyslného řebříčku (před Středočeským, Ústeckým a Jihomoravským krajem) a hodnota odděleně sbíraných složek komunálního odpadu se pohybovala 1,1 procentního bodu pod celorepublikovým průměrem. </w:t>
            </w:r>
          </w:p>
        </w:tc>
      </w:tr>
      <w:tr w:rsidR="00245861" w:rsidTr="00011B35">
        <w:trPr>
          <w:gridAfter w:val="1"/>
          <w:wAfter w:w="166" w:type="dxa"/>
        </w:trPr>
        <w:tc>
          <w:tcPr>
            <w:tcW w:w="2453" w:type="dxa"/>
          </w:tcPr>
          <w:p w:rsidR="00245861" w:rsidRDefault="00884418">
            <w:pPr>
              <w:pStyle w:val="text"/>
              <w:jc w:val="left"/>
              <w:rPr>
                <w:b/>
                <w:bCs/>
                <w:i/>
                <w:iCs/>
              </w:rPr>
            </w:pPr>
            <w:r>
              <w:rPr>
                <w:b/>
                <w:bCs/>
                <w:i/>
                <w:iCs/>
              </w:rPr>
              <w:t xml:space="preserve">Produkce podnikového odpadu dlouhodobě klesá. </w:t>
            </w:r>
          </w:p>
        </w:tc>
        <w:tc>
          <w:tcPr>
            <w:tcW w:w="7324" w:type="dxa"/>
          </w:tcPr>
          <w:p w:rsidR="00245861" w:rsidRDefault="00884418" w:rsidP="006C3AD4">
            <w:pPr>
              <w:pStyle w:val="text"/>
            </w:pPr>
            <w:r>
              <w:t>Ekonomické subjekty (podniky), jež jsou nejvýznamnějšími původci odpadů, vyprodukovaly v roce 2012 v kraji celkem 162 856 tun odpadu. Ve srovnání s předcházejícím rokem to představuje pokles o 7,3 %.</w:t>
            </w:r>
            <w:r w:rsidR="00635FCA">
              <w:t xml:space="preserve"> Produkce podnikového odpadu na 1 obyvatele také vykazuje klesající trend, v roce 2012 zaznamenal tento ukazatel meziroční pokles o 7,0 %.</w:t>
            </w:r>
            <w:r w:rsidR="007070F0">
              <w:t xml:space="preserve"> Největší podíl podnikových odpadů produkují podniky v oblasti zpracovatelského průmyslu (27,7 %)</w:t>
            </w:r>
            <w:r w:rsidR="006C3AD4">
              <w:t xml:space="preserve">, </w:t>
            </w:r>
            <w:r w:rsidR="007070F0">
              <w:t>v oblas</w:t>
            </w:r>
            <w:r w:rsidR="006C3AD4">
              <w:t>t</w:t>
            </w:r>
            <w:r w:rsidR="007070F0">
              <w:t>i zásobování vodou,</w:t>
            </w:r>
            <w:r w:rsidR="006C3AD4">
              <w:t xml:space="preserve"> </w:t>
            </w:r>
            <w:r w:rsidR="007070F0">
              <w:t>činností souvisejících s odpadními vodami, odpady a sanacemi (27,2 %) a stavební podniky (26,0 %).</w:t>
            </w:r>
          </w:p>
        </w:tc>
      </w:tr>
      <w:tr w:rsidR="00245861" w:rsidTr="00011B35">
        <w:trPr>
          <w:gridAfter w:val="1"/>
          <w:wAfter w:w="166" w:type="dxa"/>
        </w:trPr>
        <w:tc>
          <w:tcPr>
            <w:tcW w:w="2453" w:type="dxa"/>
          </w:tcPr>
          <w:p w:rsidR="00245861" w:rsidRDefault="00014476" w:rsidP="00475A64">
            <w:pPr>
              <w:pStyle w:val="text"/>
              <w:jc w:val="left"/>
              <w:rPr>
                <w:b/>
                <w:bCs/>
                <w:i/>
                <w:iCs/>
              </w:rPr>
            </w:pPr>
            <w:r w:rsidRPr="00014476">
              <w:rPr>
                <w:b/>
                <w:bCs/>
                <w:i/>
                <w:iCs/>
                <w:u w:val="single"/>
              </w:rPr>
              <w:t>Nakládání s odpady:</w:t>
            </w:r>
            <w:r>
              <w:rPr>
                <w:b/>
                <w:bCs/>
                <w:i/>
                <w:iCs/>
              </w:rPr>
              <w:t xml:space="preserve"> Nakládáno s </w:t>
            </w:r>
            <w:r w:rsidR="00475A64">
              <w:rPr>
                <w:b/>
                <w:bCs/>
                <w:i/>
                <w:iCs/>
              </w:rPr>
              <w:t>více</w:t>
            </w:r>
            <w:r>
              <w:rPr>
                <w:b/>
                <w:bCs/>
                <w:i/>
                <w:iCs/>
              </w:rPr>
              <w:t xml:space="preserve"> odpady než před rokem.</w:t>
            </w:r>
          </w:p>
        </w:tc>
        <w:tc>
          <w:tcPr>
            <w:tcW w:w="7324" w:type="dxa"/>
          </w:tcPr>
          <w:p w:rsidR="00245861" w:rsidRDefault="00014476" w:rsidP="004F17C6">
            <w:pPr>
              <w:pStyle w:val="text"/>
            </w:pPr>
            <w:r>
              <w:t>Národní legislativa odpadového hospodářství rozlišuje tři skupiny způsobů nakládání s odpady – využití, odstranění a ostatní způsoby nakládání. V roce 2012 bylo v kraji nakládáno celkem s 373,4 tis. tun odpadu ( z toho bylo 3,3 tis. tun,</w:t>
            </w:r>
            <w:r w:rsidR="004F17C6">
              <w:t xml:space="preserve"> tj. 0</w:t>
            </w:r>
            <w:r>
              <w:t>,</w:t>
            </w:r>
            <w:r w:rsidR="004F17C6">
              <w:t>9</w:t>
            </w:r>
            <w:r>
              <w:t xml:space="preserve"> % odpadu nebezpečného), což je o 2,1 % odpadu více než v minulém </w:t>
            </w:r>
            <w:r>
              <w:lastRenderedPageBreak/>
              <w:t xml:space="preserve">roce. </w:t>
            </w:r>
            <w:r w:rsidR="004F17C6">
              <w:t xml:space="preserve">Z tohoto množství bylo 190,0 tis. tun využito, 52,7 tis. tun odstraněno a se 130,7 tis. tun bylo nakládáno ostatními způsoby. </w:t>
            </w:r>
            <w:r w:rsidR="00624C8E">
              <w:t>Využitý odpad byl ze 75,6 % recyklován či regenerován a 2,6 %</w:t>
            </w:r>
            <w:r w:rsidR="002E54DB">
              <w:t xml:space="preserve"> </w:t>
            </w:r>
            <w:r w:rsidR="00624C8E">
              <w:t xml:space="preserve">využitého paliva bylo použito jako palivo či jiným způsobem k výrobě energie.  </w:t>
            </w:r>
          </w:p>
        </w:tc>
      </w:tr>
      <w:tr w:rsidR="00406A39" w:rsidTr="00011B35">
        <w:trPr>
          <w:gridAfter w:val="1"/>
          <w:wAfter w:w="166" w:type="dxa"/>
        </w:trPr>
        <w:tc>
          <w:tcPr>
            <w:tcW w:w="9777" w:type="dxa"/>
            <w:gridSpan w:val="2"/>
          </w:tcPr>
          <w:p w:rsidR="00406A39" w:rsidRDefault="00C023EB" w:rsidP="00406A39">
            <w:pPr>
              <w:pStyle w:val="text"/>
              <w:jc w:val="center"/>
            </w:pPr>
            <w:r>
              <w:lastRenderedPageBreak/>
              <w:pict>
                <v:shape id="_x0000_i1065" type="#_x0000_t75" style="width:458.25pt;height:243pt">
                  <v:imagedata r:id="rId70" o:title=""/>
                </v:shape>
              </w:pict>
            </w:r>
          </w:p>
        </w:tc>
      </w:tr>
      <w:tr w:rsidR="00245861" w:rsidTr="00011B35">
        <w:trPr>
          <w:gridAfter w:val="1"/>
          <w:wAfter w:w="166" w:type="dxa"/>
        </w:trPr>
        <w:tc>
          <w:tcPr>
            <w:tcW w:w="2453" w:type="dxa"/>
          </w:tcPr>
          <w:p w:rsidR="00245861" w:rsidRDefault="00AB37FD" w:rsidP="002E54DB">
            <w:pPr>
              <w:pStyle w:val="text"/>
              <w:jc w:val="left"/>
              <w:rPr>
                <w:b/>
                <w:bCs/>
                <w:i/>
                <w:iCs/>
              </w:rPr>
            </w:pPr>
            <w:r w:rsidRPr="00AB37FD">
              <w:rPr>
                <w:b/>
                <w:bCs/>
                <w:i/>
                <w:iCs/>
                <w:u w:val="single"/>
              </w:rPr>
              <w:t>Výdaje na ochranu ŽP:</w:t>
            </w:r>
            <w:r>
              <w:rPr>
                <w:b/>
                <w:bCs/>
                <w:i/>
                <w:iCs/>
              </w:rPr>
              <w:t xml:space="preserve"> Investice na ochranu životního prostředí</w:t>
            </w:r>
            <w:r w:rsidR="002E54DB">
              <w:rPr>
                <w:b/>
                <w:bCs/>
                <w:i/>
                <w:iCs/>
              </w:rPr>
              <w:t xml:space="preserve"> </w:t>
            </w:r>
            <w:r>
              <w:rPr>
                <w:b/>
                <w:bCs/>
                <w:i/>
                <w:iCs/>
              </w:rPr>
              <w:t xml:space="preserve">meziročně </w:t>
            </w:r>
            <w:r w:rsidR="00BC49CB">
              <w:rPr>
                <w:b/>
                <w:bCs/>
                <w:i/>
                <w:iCs/>
              </w:rPr>
              <w:t>klesly</w:t>
            </w:r>
            <w:r w:rsidR="00231899">
              <w:rPr>
                <w:b/>
                <w:bCs/>
                <w:i/>
                <w:iCs/>
              </w:rPr>
              <w:t>…</w:t>
            </w:r>
          </w:p>
        </w:tc>
        <w:tc>
          <w:tcPr>
            <w:tcW w:w="7324" w:type="dxa"/>
          </w:tcPr>
          <w:p w:rsidR="00245861" w:rsidRDefault="00060702" w:rsidP="00231899">
            <w:pPr>
              <w:pStyle w:val="text"/>
            </w:pPr>
            <w:r>
              <w:t xml:space="preserve">Investice na ochranu životního prostředí v posledních letech kolísají. V roce 2013 dosáhly investice na ochranu životního prostředí podle sídla investora v Karlovarském kraji </w:t>
            </w:r>
            <w:r w:rsidR="00BC49CB">
              <w:t xml:space="preserve">546 949 tis. Kč, což představuje pokles o 26,6 % ve srovnání s předcházejícím rokem. </w:t>
            </w:r>
            <w:r w:rsidR="00231899">
              <w:t xml:space="preserve">Na ochranu ovzduší a klimatu bylo použito 10,0 %, na nakládání s odpadními vodami 79,6 % a na nakládání s odpady 3,0 % těchto investic. Také pořízené investice na ochranu životního prostředí podle místa investice na 1 obyvatele v roce 2012 doznaly meziroční pokles, a to o 26,3 %. </w:t>
            </w:r>
          </w:p>
        </w:tc>
      </w:tr>
      <w:tr w:rsidR="00245861" w:rsidTr="00011B35">
        <w:trPr>
          <w:gridAfter w:val="1"/>
          <w:wAfter w:w="166" w:type="dxa"/>
        </w:trPr>
        <w:tc>
          <w:tcPr>
            <w:tcW w:w="2453" w:type="dxa"/>
          </w:tcPr>
          <w:p w:rsidR="00245861" w:rsidRDefault="00361832" w:rsidP="00231899">
            <w:pPr>
              <w:pStyle w:val="text"/>
              <w:jc w:val="left"/>
              <w:rPr>
                <w:b/>
                <w:bCs/>
                <w:i/>
                <w:iCs/>
              </w:rPr>
            </w:pPr>
            <w:r>
              <w:rPr>
                <w:b/>
                <w:bCs/>
                <w:i/>
                <w:iCs/>
              </w:rPr>
              <w:t>…</w:t>
            </w:r>
            <w:r w:rsidR="00231899">
              <w:rPr>
                <w:b/>
                <w:bCs/>
                <w:i/>
                <w:iCs/>
              </w:rPr>
              <w:t>neinvestiční náklady naopak stouply.</w:t>
            </w:r>
          </w:p>
        </w:tc>
        <w:tc>
          <w:tcPr>
            <w:tcW w:w="7324" w:type="dxa"/>
          </w:tcPr>
          <w:p w:rsidR="00245861" w:rsidRDefault="00231899" w:rsidP="002E54DB">
            <w:pPr>
              <w:pStyle w:val="text"/>
            </w:pPr>
            <w:r>
              <w:t>Vývoj neinvestičních nákladů na ochranu životního prostředí podle sídla investora v kraji oproti minulému roku naopak mírně vzrostly, a to o 2,9 %. Přitom jak na ochranu ovzduší a klimatu, tak i na nakládání s odpadními vodami se neinvestiční náklady meziročně zvýšily, naopak neinvestiční náklady na</w:t>
            </w:r>
            <w:r w:rsidR="002E54DB">
              <w:t> </w:t>
            </w:r>
            <w:r>
              <w:t xml:space="preserve">nakládání s odpady zaznamenaly ve srovnání s předcházejícím rokem pokles. </w:t>
            </w:r>
            <w:r w:rsidR="00433398">
              <w:t>Největší podíl neinvestičních nákladů připadá na nakládání s odpady (40,1 %), nejméně pak na ochranu ovzduší a klimatu (16,2 %).</w:t>
            </w:r>
          </w:p>
        </w:tc>
      </w:tr>
    </w:tbl>
    <w:p w:rsidR="00191C64" w:rsidRDefault="00191C64"/>
    <w:p w:rsidR="006A3C3E" w:rsidRDefault="006A3C3E"/>
    <w:p w:rsidR="00001F61" w:rsidRPr="00C929F3" w:rsidRDefault="00001F61" w:rsidP="00C929F3">
      <w:pPr>
        <w:spacing w:before="120" w:after="120"/>
        <w:rPr>
          <w:b/>
          <w:i/>
        </w:rPr>
      </w:pPr>
      <w:r w:rsidRPr="00C929F3">
        <w:rPr>
          <w:b/>
          <w:i/>
        </w:rPr>
        <w:t>Podrobnější údaje k vývoji životního prostředí Karlovarského kraje v roce 20</w:t>
      </w:r>
      <w:r w:rsidR="006A3C3E">
        <w:rPr>
          <w:b/>
          <w:i/>
        </w:rPr>
        <w:t>1</w:t>
      </w:r>
      <w:r w:rsidRPr="00C929F3">
        <w:rPr>
          <w:b/>
          <w:i/>
        </w:rPr>
        <w:t>3 (resp. 2012):</w:t>
      </w:r>
    </w:p>
    <w:p w:rsidR="00001F61" w:rsidRDefault="002247C4" w:rsidP="00001F61">
      <w:pPr>
        <w:spacing w:before="60" w:after="60"/>
        <w:rPr>
          <w:b/>
          <w:color w:val="365F91" w:themeColor="accent1" w:themeShade="BF"/>
          <w:sz w:val="18"/>
        </w:rPr>
      </w:pPr>
      <w:hyperlink r:id="rId71" w:history="1">
        <w:r w:rsidR="00001F61" w:rsidRPr="0061231C">
          <w:rPr>
            <w:rStyle w:val="Hypertextovodkaz"/>
            <w:b/>
            <w:color w:val="365F91" w:themeColor="accent1" w:themeShade="BF"/>
            <w:sz w:val="18"/>
          </w:rPr>
          <w:t>www.chmu.cz</w:t>
        </w:r>
      </w:hyperlink>
    </w:p>
    <w:p w:rsidR="00DC44BE" w:rsidRPr="0061231C" w:rsidRDefault="002247C4" w:rsidP="00001F61">
      <w:pPr>
        <w:spacing w:before="60" w:after="60"/>
        <w:rPr>
          <w:b/>
          <w:color w:val="365F91" w:themeColor="accent1" w:themeShade="BF"/>
          <w:sz w:val="18"/>
        </w:rPr>
      </w:pPr>
      <w:hyperlink r:id="rId72" w:history="1">
        <w:r w:rsidR="00DC44BE" w:rsidRPr="0061231C">
          <w:rPr>
            <w:rStyle w:val="Hypertextovodkaz"/>
            <w:b/>
            <w:color w:val="365F91" w:themeColor="accent1" w:themeShade="BF"/>
            <w:sz w:val="18"/>
          </w:rPr>
          <w:t>Statistická ročenka Karlovarského kraje</w:t>
        </w:r>
      </w:hyperlink>
    </w:p>
    <w:p w:rsidR="00001F61" w:rsidRPr="00DC44BE" w:rsidRDefault="002247C4" w:rsidP="00001F61">
      <w:pPr>
        <w:spacing w:before="60" w:after="60"/>
        <w:rPr>
          <w:b/>
          <w:color w:val="365F91" w:themeColor="accent1" w:themeShade="BF"/>
          <w:sz w:val="18"/>
        </w:rPr>
      </w:pPr>
      <w:hyperlink r:id="rId73" w:history="1">
        <w:r w:rsidR="00001F61" w:rsidRPr="00DC44BE">
          <w:rPr>
            <w:rStyle w:val="Hypertextovodkaz"/>
            <w:b/>
            <w:color w:val="365F91" w:themeColor="accent1" w:themeShade="BF"/>
            <w:sz w:val="18"/>
          </w:rPr>
          <w:t>Produkce, využití a odstranění odpadů v ČR v roce 2012</w:t>
        </w:r>
      </w:hyperlink>
    </w:p>
    <w:p w:rsidR="00001F61" w:rsidRPr="00DC44BE" w:rsidRDefault="002247C4" w:rsidP="00001F61">
      <w:pPr>
        <w:spacing w:before="60" w:after="60"/>
        <w:rPr>
          <w:b/>
          <w:color w:val="365F91" w:themeColor="accent1" w:themeShade="BF"/>
          <w:sz w:val="18"/>
        </w:rPr>
      </w:pPr>
      <w:hyperlink r:id="rId74" w:history="1">
        <w:r w:rsidR="00001F61" w:rsidRPr="00DC44BE">
          <w:rPr>
            <w:rStyle w:val="Hypertextovodkaz"/>
            <w:b/>
            <w:color w:val="365F91" w:themeColor="accent1" w:themeShade="BF"/>
            <w:sz w:val="18"/>
          </w:rPr>
          <w:t>Výdaje na ochranu životního prostředí v ČR v roce 2012</w:t>
        </w:r>
      </w:hyperlink>
    </w:p>
    <w:p w:rsidR="00001F61" w:rsidRPr="00DC44BE" w:rsidRDefault="002247C4" w:rsidP="00001F61">
      <w:pPr>
        <w:spacing w:before="60" w:after="60"/>
        <w:rPr>
          <w:b/>
          <w:color w:val="365F91" w:themeColor="accent1" w:themeShade="BF"/>
          <w:sz w:val="18"/>
        </w:rPr>
      </w:pPr>
      <w:hyperlink r:id="rId75" w:history="1">
        <w:r w:rsidR="00001F61" w:rsidRPr="00DC44BE">
          <w:rPr>
            <w:rStyle w:val="Hypertextovodkaz"/>
            <w:b/>
            <w:color w:val="365F91" w:themeColor="accent1" w:themeShade="BF"/>
            <w:sz w:val="18"/>
          </w:rPr>
          <w:t>Vodovody, kanalizace a vodní toky v roce 2013</w:t>
        </w:r>
      </w:hyperlink>
    </w:p>
    <w:p w:rsidR="0017742A" w:rsidRDefault="0017742A">
      <w:pPr>
        <w:pStyle w:val="text"/>
      </w:pPr>
      <w:r>
        <w:br w:type="page"/>
      </w:r>
      <w:r w:rsidR="00C023EB">
        <w:lastRenderedPageBreak/>
        <w:pict>
          <v:shape id="_x0000_i1066" type="#_x0000_t75" style="width:472.5pt;height:702pt">
            <v:imagedata r:id="rId76" o:title=""/>
          </v:shape>
        </w:pict>
      </w:r>
    </w:p>
    <w:p w:rsidR="0023185E" w:rsidRDefault="00C023EB">
      <w:pPr>
        <w:pStyle w:val="text"/>
      </w:pPr>
      <w:r>
        <w:lastRenderedPageBreak/>
        <w:pict>
          <v:shape id="_x0000_i1067" type="#_x0000_t75" style="width:472.5pt;height:711.75pt">
            <v:imagedata r:id="rId77" o:title=""/>
          </v:shape>
        </w:pict>
      </w:r>
    </w:p>
    <w:p w:rsidR="0023185E" w:rsidRDefault="00C023EB">
      <w:pPr>
        <w:pStyle w:val="text"/>
      </w:pPr>
      <w:r>
        <w:lastRenderedPageBreak/>
        <w:pict>
          <v:shape id="_x0000_i1068" type="#_x0000_t75" style="width:472.5pt;height:708.75pt">
            <v:imagedata r:id="rId78" o:title=""/>
          </v:shape>
        </w:pict>
      </w:r>
    </w:p>
    <w:p w:rsidR="009671C9" w:rsidRDefault="00C023EB">
      <w:pPr>
        <w:pStyle w:val="text"/>
      </w:pPr>
      <w:r>
        <w:lastRenderedPageBreak/>
        <w:pict>
          <v:shape id="_x0000_i1069" type="#_x0000_t75" style="width:472.5pt;height:714.75pt">
            <v:imagedata r:id="rId79" o:title=""/>
          </v:shape>
        </w:pict>
      </w:r>
    </w:p>
    <w:p w:rsidR="0023185E" w:rsidRDefault="009671C9">
      <w:pPr>
        <w:pStyle w:val="text"/>
      </w:pPr>
      <w:r>
        <w:br w:type="page"/>
      </w:r>
      <w:r w:rsidR="00C023EB">
        <w:lastRenderedPageBreak/>
        <w:pict>
          <v:shape id="_x0000_i1070" type="#_x0000_t75" style="width:474pt;height:702.75pt">
            <v:imagedata r:id="rId80" o:title=""/>
          </v:shape>
        </w:pict>
      </w:r>
    </w:p>
    <w:p w:rsidR="00D54DBF" w:rsidRDefault="00D54DBF">
      <w:pPr>
        <w:pStyle w:val="text"/>
      </w:pPr>
    </w:p>
    <w:p w:rsidR="001001BE" w:rsidRDefault="00C023EB">
      <w:pPr>
        <w:pStyle w:val="text"/>
      </w:pPr>
      <w:r>
        <w:lastRenderedPageBreak/>
        <w:pict>
          <v:shape id="_x0000_i1071" type="#_x0000_t75" style="width:474.75pt;height:670.5pt">
            <v:imagedata r:id="rId81" o:title=""/>
          </v:shape>
        </w:pict>
      </w:r>
    </w:p>
    <w:p w:rsidR="00ED7784" w:rsidRDefault="001001BE">
      <w:pPr>
        <w:pStyle w:val="text"/>
      </w:pPr>
      <w:r>
        <w:br w:type="page"/>
      </w:r>
      <w:r w:rsidR="00C023EB">
        <w:lastRenderedPageBreak/>
        <w:pict>
          <v:shape id="_x0000_i1072" type="#_x0000_t75" style="width:474.75pt;height:719.25pt">
            <v:imagedata r:id="rId82" o:title=""/>
          </v:shape>
        </w:pict>
      </w:r>
    </w:p>
    <w:p w:rsidR="00ED7784" w:rsidRDefault="00ED7784">
      <w:pPr>
        <w:pStyle w:val="text"/>
      </w:pPr>
      <w:r>
        <w:br w:type="page"/>
      </w:r>
      <w:r w:rsidR="00C023EB">
        <w:lastRenderedPageBreak/>
        <w:pict>
          <v:shape id="_x0000_i1073" type="#_x0000_t75" style="width:474.75pt;height:603.75pt">
            <v:imagedata r:id="rId83" o:title=""/>
          </v:shape>
        </w:pict>
      </w:r>
    </w:p>
    <w:p w:rsidR="00ED7784" w:rsidRDefault="00ED7784">
      <w:pPr>
        <w:pStyle w:val="text"/>
      </w:pPr>
      <w:r>
        <w:br w:type="page"/>
      </w:r>
      <w:r w:rsidR="00C023EB">
        <w:lastRenderedPageBreak/>
        <w:pict>
          <v:shape id="_x0000_i1074" type="#_x0000_t75" style="width:468pt;height:372.75pt">
            <v:imagedata r:id="rId84" o:title=""/>
          </v:shape>
        </w:pict>
      </w:r>
    </w:p>
    <w:p w:rsidR="00D54DBF" w:rsidRDefault="00ED7784">
      <w:pPr>
        <w:pStyle w:val="text"/>
      </w:pPr>
      <w:r>
        <w:br w:type="page"/>
      </w:r>
      <w:r w:rsidR="00C023EB">
        <w:lastRenderedPageBreak/>
        <w:pict>
          <v:shape id="_x0000_i1075" type="#_x0000_t75" style="width:473.25pt;height:722.25pt">
            <v:imagedata r:id="rId85" o:title=""/>
          </v:shape>
        </w:pict>
      </w:r>
    </w:p>
    <w:p w:rsidR="00295044" w:rsidRDefault="00C023EB">
      <w:pPr>
        <w:pStyle w:val="text"/>
      </w:pPr>
      <w:r>
        <w:lastRenderedPageBreak/>
        <w:pict>
          <v:shape id="_x0000_i1076" type="#_x0000_t75" style="width:481.5pt;height:675pt">
            <v:imagedata r:id="rId86" o:title=""/>
          </v:shape>
        </w:pict>
      </w:r>
    </w:p>
    <w:p w:rsidR="00ED7784" w:rsidRDefault="00295044">
      <w:pPr>
        <w:pStyle w:val="text"/>
      </w:pPr>
      <w:r>
        <w:br w:type="page"/>
      </w:r>
      <w:r w:rsidR="00C023EB">
        <w:lastRenderedPageBreak/>
        <w:pict>
          <v:shape id="_x0000_i1077" type="#_x0000_t75" style="width:471pt;height:721.5pt">
            <v:imagedata r:id="rId87" o:title=""/>
          </v:shape>
        </w:pict>
      </w:r>
      <w:r w:rsidR="00583CBE">
        <w:br w:type="page"/>
      </w:r>
      <w:r w:rsidR="00C023EB">
        <w:lastRenderedPageBreak/>
        <w:pict>
          <v:shape id="_x0000_i1078" type="#_x0000_t75" style="width:470.25pt;height:723.75pt">
            <v:imagedata r:id="rId88" o:title=""/>
          </v:shape>
        </w:pict>
      </w:r>
    </w:p>
    <w:p w:rsidR="007A4AB3" w:rsidRDefault="00C023EB">
      <w:pPr>
        <w:pStyle w:val="text"/>
      </w:pPr>
      <w:r>
        <w:lastRenderedPageBreak/>
        <w:pict>
          <v:shape id="_x0000_i1079" type="#_x0000_t75" style="width:473.25pt;height:656.25pt">
            <v:imagedata r:id="rId89" o:title=""/>
          </v:shape>
        </w:pict>
      </w:r>
    </w:p>
    <w:p w:rsidR="007A4AB3" w:rsidRDefault="007A4AB3">
      <w:pPr>
        <w:pStyle w:val="text"/>
      </w:pPr>
      <w:r>
        <w:br w:type="page"/>
      </w:r>
      <w:r w:rsidR="00C023EB">
        <w:lastRenderedPageBreak/>
        <w:pict>
          <v:shape id="_x0000_i1080" type="#_x0000_t75" style="width:477pt;height:722.25pt">
            <v:imagedata r:id="rId90" o:title=""/>
          </v:shape>
        </w:pict>
      </w:r>
    </w:p>
    <w:sectPr w:rsidR="007A4AB3" w:rsidSect="001C74B4">
      <w:footerReference w:type="first" r:id="rId91"/>
      <w:type w:val="continuous"/>
      <w:pgSz w:w="11906" w:h="16838" w:code="9"/>
      <w:pgMar w:top="1134" w:right="1134" w:bottom="1247" w:left="1134" w:header="567" w:footer="709" w:gutter="0"/>
      <w:cols w:space="708" w:equalWidth="0">
        <w:col w:w="9638"/>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6D0" w:rsidRDefault="002A06D0">
      <w:r>
        <w:separator/>
      </w:r>
    </w:p>
  </w:endnote>
  <w:endnote w:type="continuationSeparator" w:id="0">
    <w:p w:rsidR="002A06D0" w:rsidRDefault="002A06D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2247C4">
    <w:pPr>
      <w:framePr w:wrap="around" w:vAnchor="text" w:hAnchor="margin" w:xAlign="outside" w:y="1"/>
      <w:rPr>
        <w:rFonts w:cs="Arial"/>
        <w:sz w:val="16"/>
      </w:rPr>
    </w:pPr>
    <w:r>
      <w:rPr>
        <w:rFonts w:cs="Arial"/>
        <w:sz w:val="16"/>
      </w:rPr>
      <w:fldChar w:fldCharType="begin"/>
    </w:r>
    <w:r w:rsidR="00EB3526">
      <w:rPr>
        <w:rFonts w:cs="Arial"/>
        <w:sz w:val="16"/>
      </w:rPr>
      <w:instrText xml:space="preserve">PAGE  </w:instrText>
    </w:r>
    <w:r>
      <w:rPr>
        <w:rFonts w:cs="Arial"/>
        <w:sz w:val="16"/>
      </w:rPr>
      <w:fldChar w:fldCharType="separate"/>
    </w:r>
    <w:r w:rsidR="00EB3526">
      <w:rPr>
        <w:rFonts w:cs="Arial"/>
        <w:noProof/>
        <w:sz w:val="16"/>
      </w:rPr>
      <w:t>2</w:t>
    </w:r>
    <w:r>
      <w:rPr>
        <w:rFonts w:cs="Arial"/>
        <w:sz w:val="16"/>
      </w:rPr>
      <w:fldChar w:fldCharType="end"/>
    </w:r>
  </w:p>
  <w:p w:rsidR="00EB3526" w:rsidRDefault="00EB3526">
    <w:pPr>
      <w:pStyle w:val="Rbntext"/>
      <w:ind w:right="360" w:firstLine="360"/>
      <w:jc w:val="center"/>
      <w:rPr>
        <w:sz w:val="16"/>
      </w:rPr>
    </w:pPr>
    <w:r>
      <w:rPr>
        <w:sz w:val="16"/>
      </w:rPr>
      <w:t xml:space="preserve">Základní tendence demografického, sociálního a ekonomického vývoje </w:t>
    </w:r>
    <w:r>
      <w:rPr>
        <w:color w:val="FF0000"/>
        <w:sz w:val="16"/>
      </w:rPr>
      <w:t xml:space="preserve">Královéhradeckého </w:t>
    </w:r>
    <w:r>
      <w:rPr>
        <w:sz w:val="16"/>
      </w:rPr>
      <w:t>kraje v roce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EB3526">
    <w:pPr>
      <w:tabs>
        <w:tab w:val="left" w:pos="2940"/>
        <w:tab w:val="center" w:pos="4818"/>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2247C4">
    <w:pPr>
      <w:framePr w:wrap="around" w:vAnchor="text" w:hAnchor="margin" w:xAlign="outside" w:y="1"/>
      <w:rPr>
        <w:rFonts w:cs="Arial"/>
        <w:sz w:val="16"/>
      </w:rPr>
    </w:pPr>
    <w:r>
      <w:rPr>
        <w:rFonts w:cs="Arial"/>
        <w:sz w:val="16"/>
      </w:rPr>
      <w:fldChar w:fldCharType="begin"/>
    </w:r>
    <w:r w:rsidR="00EB3526">
      <w:rPr>
        <w:rFonts w:cs="Arial"/>
        <w:sz w:val="16"/>
      </w:rPr>
      <w:instrText xml:space="preserve">PAGE  </w:instrText>
    </w:r>
    <w:r>
      <w:rPr>
        <w:rFonts w:cs="Arial"/>
        <w:sz w:val="16"/>
      </w:rPr>
      <w:fldChar w:fldCharType="separate"/>
    </w:r>
    <w:r w:rsidR="00EB3526">
      <w:rPr>
        <w:rFonts w:cs="Arial"/>
        <w:noProof/>
        <w:sz w:val="16"/>
      </w:rPr>
      <w:t>4</w:t>
    </w:r>
    <w:r>
      <w:rPr>
        <w:rFonts w:cs="Arial"/>
        <w:sz w:val="16"/>
      </w:rPr>
      <w:fldChar w:fldCharType="end"/>
    </w:r>
  </w:p>
  <w:p w:rsidR="00EB3526" w:rsidRDefault="00EB3526">
    <w:pPr>
      <w:tabs>
        <w:tab w:val="left" w:pos="2940"/>
        <w:tab w:val="center" w:pos="4818"/>
      </w:tabs>
      <w:ind w:right="360" w:firstLine="360"/>
      <w:jc w:val="center"/>
    </w:pPr>
    <w:r>
      <w:rPr>
        <w:sz w:val="16"/>
      </w:rPr>
      <w:t xml:space="preserve">Základní tendence demografického, sociálního a ekonomického vývoje </w:t>
    </w:r>
    <w:r>
      <w:rPr>
        <w:color w:val="FF0000"/>
        <w:sz w:val="16"/>
      </w:rPr>
      <w:t xml:space="preserve">Jihočeského </w:t>
    </w:r>
    <w:r>
      <w:rPr>
        <w:sz w:val="16"/>
      </w:rPr>
      <w:t>kraje v roce 2010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EB3526">
    <w:pPr>
      <w:tabs>
        <w:tab w:val="left" w:pos="2940"/>
        <w:tab w:val="center" w:pos="4818"/>
      </w:tabs>
      <w:ind w:right="360" w:firstLine="360"/>
      <w:rPr>
        <w:sz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2247C4">
    <w:pPr>
      <w:pStyle w:val="Zpat"/>
      <w:framePr w:wrap="around" w:vAnchor="text" w:hAnchor="margin" w:xAlign="outside" w:y="1"/>
      <w:rPr>
        <w:rStyle w:val="slostrnky"/>
      </w:rPr>
    </w:pPr>
    <w:r>
      <w:rPr>
        <w:rStyle w:val="slostrnky"/>
      </w:rPr>
      <w:fldChar w:fldCharType="begin"/>
    </w:r>
    <w:r w:rsidR="00EB3526">
      <w:rPr>
        <w:rStyle w:val="slostrnky"/>
      </w:rPr>
      <w:instrText xml:space="preserve">PAGE  </w:instrText>
    </w:r>
    <w:r>
      <w:rPr>
        <w:rStyle w:val="slostrnky"/>
      </w:rPr>
      <w:fldChar w:fldCharType="end"/>
    </w:r>
  </w:p>
  <w:p w:rsidR="00EB3526" w:rsidRDefault="00EB3526">
    <w:pPr>
      <w:pStyle w:val="Zpat"/>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2247C4">
    <w:pPr>
      <w:pStyle w:val="Zpat"/>
      <w:framePr w:wrap="around" w:vAnchor="text" w:hAnchor="margin" w:xAlign="outside" w:y="1"/>
      <w:rPr>
        <w:rStyle w:val="slostrnky"/>
        <w:sz w:val="16"/>
      </w:rPr>
    </w:pPr>
    <w:r>
      <w:rPr>
        <w:rStyle w:val="slostrnky"/>
        <w:sz w:val="16"/>
      </w:rPr>
      <w:fldChar w:fldCharType="begin"/>
    </w:r>
    <w:r w:rsidR="00EB3526">
      <w:rPr>
        <w:rStyle w:val="slostrnky"/>
        <w:sz w:val="16"/>
      </w:rPr>
      <w:instrText xml:space="preserve">PAGE  </w:instrText>
    </w:r>
    <w:r>
      <w:rPr>
        <w:rStyle w:val="slostrnky"/>
        <w:sz w:val="16"/>
      </w:rPr>
      <w:fldChar w:fldCharType="separate"/>
    </w:r>
    <w:r w:rsidR="00C023EB">
      <w:rPr>
        <w:rStyle w:val="slostrnky"/>
        <w:noProof/>
        <w:sz w:val="16"/>
      </w:rPr>
      <w:t>17</w:t>
    </w:r>
    <w:r>
      <w:rPr>
        <w:rStyle w:val="slostrnky"/>
        <w:sz w:val="16"/>
      </w:rPr>
      <w:fldChar w:fldCharType="end"/>
    </w:r>
  </w:p>
  <w:p w:rsidR="00EB3526" w:rsidRDefault="00EB3526">
    <w:pPr>
      <w:pStyle w:val="Rbntext"/>
      <w:ind w:right="360" w:firstLine="360"/>
      <w:jc w:val="center"/>
      <w:rPr>
        <w:rStyle w:val="slostrnky"/>
        <w:sz w:val="16"/>
      </w:rPr>
    </w:pPr>
    <w:r>
      <w:rPr>
        <w:sz w:val="16"/>
      </w:rPr>
      <w:t xml:space="preserve">Základní tendence demografického, sociálního a ekonomického vývoje </w:t>
    </w:r>
    <w:r w:rsidRPr="00241A51">
      <w:rPr>
        <w:sz w:val="16"/>
      </w:rPr>
      <w:t>Karlovarského</w:t>
    </w:r>
    <w:r>
      <w:rPr>
        <w:color w:val="FF0000"/>
        <w:sz w:val="16"/>
      </w:rPr>
      <w:t xml:space="preserve"> </w:t>
    </w:r>
    <w:r>
      <w:rPr>
        <w:sz w:val="16"/>
      </w:rPr>
      <w:t>kraje v roce 2013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2247C4">
    <w:pPr>
      <w:pStyle w:val="Zpat"/>
      <w:framePr w:wrap="around" w:vAnchor="text" w:hAnchor="margin" w:xAlign="outside" w:y="1"/>
      <w:rPr>
        <w:rStyle w:val="slostrnky"/>
        <w:sz w:val="16"/>
      </w:rPr>
    </w:pPr>
    <w:r>
      <w:rPr>
        <w:rStyle w:val="slostrnky"/>
        <w:sz w:val="16"/>
      </w:rPr>
      <w:fldChar w:fldCharType="begin"/>
    </w:r>
    <w:r w:rsidR="00EB3526">
      <w:rPr>
        <w:rStyle w:val="slostrnky"/>
        <w:sz w:val="16"/>
      </w:rPr>
      <w:instrText xml:space="preserve">PAGE  </w:instrText>
    </w:r>
    <w:r>
      <w:rPr>
        <w:rStyle w:val="slostrnky"/>
        <w:sz w:val="16"/>
      </w:rPr>
      <w:fldChar w:fldCharType="separate"/>
    </w:r>
    <w:r w:rsidR="00EB3526">
      <w:rPr>
        <w:rStyle w:val="slostrnky"/>
        <w:noProof/>
        <w:sz w:val="16"/>
      </w:rPr>
      <w:t>3</w:t>
    </w:r>
    <w:r>
      <w:rPr>
        <w:rStyle w:val="slostrnky"/>
        <w:sz w:val="16"/>
      </w:rPr>
      <w:fldChar w:fldCharType="end"/>
    </w:r>
  </w:p>
  <w:p w:rsidR="00EB3526" w:rsidRDefault="00EB3526">
    <w:pPr>
      <w:pStyle w:val="Rbntext"/>
      <w:ind w:right="360" w:firstLine="360"/>
      <w:jc w:val="center"/>
    </w:pPr>
    <w:r>
      <w:rPr>
        <w:sz w:val="16"/>
      </w:rPr>
      <w:t xml:space="preserve">Základní tendence demografického, sociálního a ekonomického vývoje </w:t>
    </w:r>
    <w:r>
      <w:rPr>
        <w:color w:val="FF0000"/>
        <w:sz w:val="16"/>
      </w:rPr>
      <w:t xml:space="preserve">Královéhradeckého </w:t>
    </w:r>
    <w:r>
      <w:rPr>
        <w:sz w:val="16"/>
      </w:rPr>
      <w:t>kraje v roce 2011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2247C4">
    <w:pPr>
      <w:pStyle w:val="Zpat"/>
      <w:framePr w:wrap="around" w:vAnchor="text" w:hAnchor="margin" w:xAlign="outside" w:y="1"/>
      <w:rPr>
        <w:rStyle w:val="slostrnky"/>
        <w:sz w:val="16"/>
      </w:rPr>
    </w:pPr>
    <w:r>
      <w:rPr>
        <w:rStyle w:val="slostrnky"/>
        <w:sz w:val="16"/>
      </w:rPr>
      <w:fldChar w:fldCharType="begin"/>
    </w:r>
    <w:r w:rsidR="00EB3526">
      <w:rPr>
        <w:rStyle w:val="slostrnky"/>
        <w:sz w:val="16"/>
      </w:rPr>
      <w:instrText xml:space="preserve">PAGE  </w:instrText>
    </w:r>
    <w:r>
      <w:rPr>
        <w:rStyle w:val="slostrnky"/>
        <w:sz w:val="16"/>
      </w:rPr>
      <w:fldChar w:fldCharType="separate"/>
    </w:r>
    <w:r w:rsidR="00C023EB">
      <w:rPr>
        <w:rStyle w:val="slostrnky"/>
        <w:noProof/>
        <w:sz w:val="16"/>
      </w:rPr>
      <w:t>3</w:t>
    </w:r>
    <w:r>
      <w:rPr>
        <w:rStyle w:val="slostrnky"/>
        <w:sz w:val="16"/>
      </w:rPr>
      <w:fldChar w:fldCharType="end"/>
    </w:r>
  </w:p>
  <w:p w:rsidR="00EB3526" w:rsidRDefault="00EB3526">
    <w:pPr>
      <w:pStyle w:val="Rbntext"/>
      <w:ind w:right="360" w:firstLine="360"/>
      <w:jc w:val="center"/>
    </w:pPr>
    <w:r>
      <w:rPr>
        <w:sz w:val="16"/>
      </w:rPr>
      <w:t xml:space="preserve">Základní tendence demografického, sociálního a ekonomického vývoje </w:t>
    </w:r>
    <w:r w:rsidRPr="00241A51">
      <w:rPr>
        <w:sz w:val="16"/>
      </w:rPr>
      <w:t>Karlovarského</w:t>
    </w:r>
    <w:r>
      <w:rPr>
        <w:color w:val="FF0000"/>
        <w:sz w:val="16"/>
      </w:rPr>
      <w:t xml:space="preserve"> </w:t>
    </w:r>
    <w:r>
      <w:rPr>
        <w:sz w:val="16"/>
      </w:rPr>
      <w:t>kraje v roce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6D0" w:rsidRDefault="002A06D0">
      <w:r>
        <w:separator/>
      </w:r>
    </w:p>
  </w:footnote>
  <w:footnote w:type="continuationSeparator" w:id="0">
    <w:p w:rsidR="002A06D0" w:rsidRDefault="002A06D0">
      <w:r>
        <w:continuationSeparator/>
      </w:r>
    </w:p>
  </w:footnote>
  <w:footnote w:id="1">
    <w:p w:rsidR="00EB3526" w:rsidRDefault="00EB3526" w:rsidP="00054EC9">
      <w:pPr>
        <w:pStyle w:val="Textpoznpodarou"/>
      </w:pPr>
      <w:r>
        <w:rPr>
          <w:rStyle w:val="Znakapoznpodarou"/>
        </w:rPr>
        <w:footnoteRef/>
      </w:r>
      <w:r>
        <w:t xml:space="preserve"> Z dostupných údajů ovšem nelze zjistit, kolik z dětí narozených mimo manželství se skutečně narodilo svobodným matkám žijícím v domácnosti bez partnera a kolik jich žije v úplných rodinách bez uzavření sňatku.</w:t>
      </w:r>
    </w:p>
  </w:footnote>
  <w:footnote w:id="2">
    <w:p w:rsidR="001C74B4" w:rsidRDefault="001C74B4">
      <w:pPr>
        <w:pStyle w:val="Textpoznpodarou"/>
      </w:pPr>
      <w:r>
        <w:rPr>
          <w:rStyle w:val="Znakapoznpodarou"/>
        </w:rPr>
        <w:footnoteRef/>
      </w:r>
      <w:r>
        <w:t xml:space="preserve"> Výběrové šetření pracovních sil provádí ČSÚ za účelem zachycení situace a vývoje na trhu práce. Šetření vychází z metodiky Mezinárodní organizace práce (ILO) a výsledné ukazatele, které jsou jednotně definované Eurostatem, jsou mezinárodně srovnatelné v rámci zemí EU. Údaje se publikují čtvrtletně a ročně do úrovně krajů.</w:t>
      </w:r>
    </w:p>
  </w:footnote>
  <w:footnote w:id="3">
    <w:p w:rsidR="00EB3526" w:rsidRDefault="00EB3526" w:rsidP="00581C84">
      <w:pPr>
        <w:pStyle w:val="Textpoznpodarou"/>
      </w:pPr>
      <w:r>
        <w:rPr>
          <w:rStyle w:val="Znakapoznpodarou"/>
        </w:rPr>
        <w:t>3</w:t>
      </w:r>
      <w:r>
        <w:t xml:space="preserve"> Podniky se 100 a více zaměstnanci se sídlem v kraji</w:t>
      </w:r>
    </w:p>
  </w:footnote>
  <w:footnote w:id="4">
    <w:p w:rsidR="00EB3526" w:rsidRDefault="00EB3526" w:rsidP="006D4502">
      <w:pPr>
        <w:pStyle w:val="Textpoznpodarou"/>
      </w:pPr>
      <w:r>
        <w:rPr>
          <w:rStyle w:val="Znakapoznpodarou"/>
        </w:rPr>
        <w:t>4</w:t>
      </w:r>
      <w:r>
        <w:t xml:space="preserve"> Subjekty se sídlem v kraji s 50 a více zaměstnanci</w:t>
      </w:r>
    </w:p>
  </w:footnote>
  <w:footnote w:id="5">
    <w:p w:rsidR="00EB3526" w:rsidRDefault="00EB3526" w:rsidP="00DE254D">
      <w:pPr>
        <w:pStyle w:val="Textpoznpodarou"/>
      </w:pPr>
      <w:r>
        <w:rPr>
          <w:rStyle w:val="Znakapoznpodarou"/>
        </w:rPr>
        <w:t>5</w:t>
      </w:r>
      <w:r>
        <w:t xml:space="preserve"> V regionálním členění jsou vydávány pouze průměrné ceny vybraných výrobků a služeb (viz Statistický bulletin Karlovarského kraje).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EB3526">
    <w:pPr>
      <w:pStyle w:val="Zhlav"/>
      <w:rPr>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6" w:rsidRDefault="00EB3526">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7EFF"/>
    <w:multiLevelType w:val="hybridMultilevel"/>
    <w:tmpl w:val="AA7C0B06"/>
    <w:lvl w:ilvl="0" w:tplc="2AE290FE">
      <w:start w:val="1"/>
      <w:numFmt w:val="decimal"/>
      <w:lvlText w:val="%1."/>
      <w:lvlJc w:val="left"/>
      <w:pPr>
        <w:ind w:left="720" w:hanging="360"/>
      </w:pPr>
      <w:rPr>
        <w:rFonts w:ascii="Arial" w:hAnsi="Arial" w:hint="default"/>
        <w:b/>
        <w:i w:val="0"/>
        <w:kern w:val="32"/>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C55E64"/>
    <w:multiLevelType w:val="hybridMultilevel"/>
    <w:tmpl w:val="FF5E4A34"/>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0A25A79"/>
    <w:multiLevelType w:val="hybridMultilevel"/>
    <w:tmpl w:val="5390109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47C0BAE"/>
    <w:multiLevelType w:val="hybridMultilevel"/>
    <w:tmpl w:val="79A65E2C"/>
    <w:lvl w:ilvl="0" w:tplc="419EA10C">
      <w:start w:val="1"/>
      <w:numFmt w:val="bullet"/>
      <w:lvlText w:val=""/>
      <w:lvlJc w:val="left"/>
      <w:pPr>
        <w:tabs>
          <w:tab w:val="num" w:pos="720"/>
        </w:tabs>
        <w:ind w:left="720" w:hanging="360"/>
      </w:pPr>
      <w:rPr>
        <w:rFonts w:ascii="Symbol" w:hAnsi="Symbol" w:hint="default"/>
        <w:sz w:val="20"/>
      </w:rPr>
    </w:lvl>
    <w:lvl w:ilvl="1" w:tplc="F0DA630A" w:tentative="1">
      <w:start w:val="1"/>
      <w:numFmt w:val="bullet"/>
      <w:lvlText w:val="o"/>
      <w:lvlJc w:val="left"/>
      <w:pPr>
        <w:tabs>
          <w:tab w:val="num" w:pos="1440"/>
        </w:tabs>
        <w:ind w:left="1440" w:hanging="360"/>
      </w:pPr>
      <w:rPr>
        <w:rFonts w:ascii="Courier New" w:hAnsi="Courier New" w:hint="default"/>
        <w:sz w:val="20"/>
      </w:rPr>
    </w:lvl>
    <w:lvl w:ilvl="2" w:tplc="EA543922" w:tentative="1">
      <w:start w:val="1"/>
      <w:numFmt w:val="bullet"/>
      <w:lvlText w:val=""/>
      <w:lvlJc w:val="left"/>
      <w:pPr>
        <w:tabs>
          <w:tab w:val="num" w:pos="2160"/>
        </w:tabs>
        <w:ind w:left="2160" w:hanging="360"/>
      </w:pPr>
      <w:rPr>
        <w:rFonts w:ascii="Wingdings" w:hAnsi="Wingdings" w:hint="default"/>
        <w:sz w:val="20"/>
      </w:rPr>
    </w:lvl>
    <w:lvl w:ilvl="3" w:tplc="61043F6A" w:tentative="1">
      <w:start w:val="1"/>
      <w:numFmt w:val="bullet"/>
      <w:lvlText w:val=""/>
      <w:lvlJc w:val="left"/>
      <w:pPr>
        <w:tabs>
          <w:tab w:val="num" w:pos="2880"/>
        </w:tabs>
        <w:ind w:left="2880" w:hanging="360"/>
      </w:pPr>
      <w:rPr>
        <w:rFonts w:ascii="Wingdings" w:hAnsi="Wingdings" w:hint="default"/>
        <w:sz w:val="20"/>
      </w:rPr>
    </w:lvl>
    <w:lvl w:ilvl="4" w:tplc="1E0AD406" w:tentative="1">
      <w:start w:val="1"/>
      <w:numFmt w:val="bullet"/>
      <w:lvlText w:val=""/>
      <w:lvlJc w:val="left"/>
      <w:pPr>
        <w:tabs>
          <w:tab w:val="num" w:pos="3600"/>
        </w:tabs>
        <w:ind w:left="3600" w:hanging="360"/>
      </w:pPr>
      <w:rPr>
        <w:rFonts w:ascii="Wingdings" w:hAnsi="Wingdings" w:hint="default"/>
        <w:sz w:val="20"/>
      </w:rPr>
    </w:lvl>
    <w:lvl w:ilvl="5" w:tplc="775EBF70" w:tentative="1">
      <w:start w:val="1"/>
      <w:numFmt w:val="bullet"/>
      <w:lvlText w:val=""/>
      <w:lvlJc w:val="left"/>
      <w:pPr>
        <w:tabs>
          <w:tab w:val="num" w:pos="4320"/>
        </w:tabs>
        <w:ind w:left="4320" w:hanging="360"/>
      </w:pPr>
      <w:rPr>
        <w:rFonts w:ascii="Wingdings" w:hAnsi="Wingdings" w:hint="default"/>
        <w:sz w:val="20"/>
      </w:rPr>
    </w:lvl>
    <w:lvl w:ilvl="6" w:tplc="E29862A6" w:tentative="1">
      <w:start w:val="1"/>
      <w:numFmt w:val="bullet"/>
      <w:lvlText w:val=""/>
      <w:lvlJc w:val="left"/>
      <w:pPr>
        <w:tabs>
          <w:tab w:val="num" w:pos="5040"/>
        </w:tabs>
        <w:ind w:left="5040" w:hanging="360"/>
      </w:pPr>
      <w:rPr>
        <w:rFonts w:ascii="Wingdings" w:hAnsi="Wingdings" w:hint="default"/>
        <w:sz w:val="20"/>
      </w:rPr>
    </w:lvl>
    <w:lvl w:ilvl="7" w:tplc="0B32F832" w:tentative="1">
      <w:start w:val="1"/>
      <w:numFmt w:val="bullet"/>
      <w:lvlText w:val=""/>
      <w:lvlJc w:val="left"/>
      <w:pPr>
        <w:tabs>
          <w:tab w:val="num" w:pos="5760"/>
        </w:tabs>
        <w:ind w:left="5760" w:hanging="360"/>
      </w:pPr>
      <w:rPr>
        <w:rFonts w:ascii="Wingdings" w:hAnsi="Wingdings" w:hint="default"/>
        <w:sz w:val="20"/>
      </w:rPr>
    </w:lvl>
    <w:lvl w:ilvl="8" w:tplc="5418B0D6"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F073C"/>
    <w:multiLevelType w:val="hybridMultilevel"/>
    <w:tmpl w:val="710C51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7EB3DEC"/>
    <w:multiLevelType w:val="hybridMultilevel"/>
    <w:tmpl w:val="9D8A5F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6D5643D"/>
    <w:multiLevelType w:val="hybridMultilevel"/>
    <w:tmpl w:val="7FCC1B1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
    <w:nsid w:val="2BCF63C1"/>
    <w:multiLevelType w:val="hybridMultilevel"/>
    <w:tmpl w:val="6C929912"/>
    <w:lvl w:ilvl="0" w:tplc="F3C6A192">
      <w:start w:val="1"/>
      <w:numFmt w:val="bullet"/>
      <w:lvlText w:val=""/>
      <w:lvlJc w:val="left"/>
      <w:pPr>
        <w:tabs>
          <w:tab w:val="num" w:pos="720"/>
        </w:tabs>
        <w:ind w:left="720" w:hanging="360"/>
      </w:pPr>
      <w:rPr>
        <w:rFonts w:ascii="Symbol" w:hAnsi="Symbol" w:hint="default"/>
        <w:sz w:val="20"/>
      </w:rPr>
    </w:lvl>
    <w:lvl w:ilvl="1" w:tplc="CDC0F624" w:tentative="1">
      <w:start w:val="1"/>
      <w:numFmt w:val="bullet"/>
      <w:lvlText w:val="o"/>
      <w:lvlJc w:val="left"/>
      <w:pPr>
        <w:tabs>
          <w:tab w:val="num" w:pos="1440"/>
        </w:tabs>
        <w:ind w:left="1440" w:hanging="360"/>
      </w:pPr>
      <w:rPr>
        <w:rFonts w:ascii="Courier New" w:hAnsi="Courier New" w:hint="default"/>
        <w:sz w:val="20"/>
      </w:rPr>
    </w:lvl>
    <w:lvl w:ilvl="2" w:tplc="699012F4" w:tentative="1">
      <w:start w:val="1"/>
      <w:numFmt w:val="bullet"/>
      <w:lvlText w:val=""/>
      <w:lvlJc w:val="left"/>
      <w:pPr>
        <w:tabs>
          <w:tab w:val="num" w:pos="2160"/>
        </w:tabs>
        <w:ind w:left="2160" w:hanging="360"/>
      </w:pPr>
      <w:rPr>
        <w:rFonts w:ascii="Wingdings" w:hAnsi="Wingdings" w:hint="default"/>
        <w:sz w:val="20"/>
      </w:rPr>
    </w:lvl>
    <w:lvl w:ilvl="3" w:tplc="6D34E08E" w:tentative="1">
      <w:start w:val="1"/>
      <w:numFmt w:val="bullet"/>
      <w:lvlText w:val=""/>
      <w:lvlJc w:val="left"/>
      <w:pPr>
        <w:tabs>
          <w:tab w:val="num" w:pos="2880"/>
        </w:tabs>
        <w:ind w:left="2880" w:hanging="360"/>
      </w:pPr>
      <w:rPr>
        <w:rFonts w:ascii="Wingdings" w:hAnsi="Wingdings" w:hint="default"/>
        <w:sz w:val="20"/>
      </w:rPr>
    </w:lvl>
    <w:lvl w:ilvl="4" w:tplc="4538C5D8" w:tentative="1">
      <w:start w:val="1"/>
      <w:numFmt w:val="bullet"/>
      <w:lvlText w:val=""/>
      <w:lvlJc w:val="left"/>
      <w:pPr>
        <w:tabs>
          <w:tab w:val="num" w:pos="3600"/>
        </w:tabs>
        <w:ind w:left="3600" w:hanging="360"/>
      </w:pPr>
      <w:rPr>
        <w:rFonts w:ascii="Wingdings" w:hAnsi="Wingdings" w:hint="default"/>
        <w:sz w:val="20"/>
      </w:rPr>
    </w:lvl>
    <w:lvl w:ilvl="5" w:tplc="7298A03C" w:tentative="1">
      <w:start w:val="1"/>
      <w:numFmt w:val="bullet"/>
      <w:lvlText w:val=""/>
      <w:lvlJc w:val="left"/>
      <w:pPr>
        <w:tabs>
          <w:tab w:val="num" w:pos="4320"/>
        </w:tabs>
        <w:ind w:left="4320" w:hanging="360"/>
      </w:pPr>
      <w:rPr>
        <w:rFonts w:ascii="Wingdings" w:hAnsi="Wingdings" w:hint="default"/>
        <w:sz w:val="20"/>
      </w:rPr>
    </w:lvl>
    <w:lvl w:ilvl="6" w:tplc="BCF80260" w:tentative="1">
      <w:start w:val="1"/>
      <w:numFmt w:val="bullet"/>
      <w:lvlText w:val=""/>
      <w:lvlJc w:val="left"/>
      <w:pPr>
        <w:tabs>
          <w:tab w:val="num" w:pos="5040"/>
        </w:tabs>
        <w:ind w:left="5040" w:hanging="360"/>
      </w:pPr>
      <w:rPr>
        <w:rFonts w:ascii="Wingdings" w:hAnsi="Wingdings" w:hint="default"/>
        <w:sz w:val="20"/>
      </w:rPr>
    </w:lvl>
    <w:lvl w:ilvl="7" w:tplc="5D944D16" w:tentative="1">
      <w:start w:val="1"/>
      <w:numFmt w:val="bullet"/>
      <w:lvlText w:val=""/>
      <w:lvlJc w:val="left"/>
      <w:pPr>
        <w:tabs>
          <w:tab w:val="num" w:pos="5760"/>
        </w:tabs>
        <w:ind w:left="5760" w:hanging="360"/>
      </w:pPr>
      <w:rPr>
        <w:rFonts w:ascii="Wingdings" w:hAnsi="Wingdings" w:hint="default"/>
        <w:sz w:val="20"/>
      </w:rPr>
    </w:lvl>
    <w:lvl w:ilvl="8" w:tplc="BB542B7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A214C2"/>
    <w:multiLevelType w:val="multilevel"/>
    <w:tmpl w:val="CD7EF4CA"/>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37905F58"/>
    <w:multiLevelType w:val="multilevel"/>
    <w:tmpl w:val="3AD2064C"/>
    <w:lvl w:ilvl="0">
      <w:start w:val="1"/>
      <w:numFmt w:val="decimal"/>
      <w:suff w:val="space"/>
      <w:lvlText w:val="%1."/>
      <w:lvlJc w:val="left"/>
      <w:pPr>
        <w:ind w:left="0" w:firstLine="0"/>
      </w:pPr>
      <w:rPr>
        <w:rFonts w:ascii="Arial" w:hAnsi="Arial" w:hint="default"/>
        <w:b/>
        <w:i w:val="0"/>
        <w:sz w:val="24"/>
      </w:rPr>
    </w:lvl>
    <w:lvl w:ilvl="1">
      <w:start w:val="1"/>
      <w:numFmt w:val="decimal"/>
      <w:suff w:val="space"/>
      <w:lvlText w:val="%1.%2."/>
      <w:lvlJc w:val="left"/>
      <w:pPr>
        <w:ind w:left="624" w:hanging="624"/>
      </w:pPr>
      <w:rPr>
        <w:rFonts w:ascii="Arial" w:hAnsi="Arial" w:hint="default"/>
        <w:b/>
        <w:i w:val="0"/>
        <w:sz w:val="20"/>
      </w:rPr>
    </w:lvl>
    <w:lvl w:ilvl="2">
      <w:start w:val="1"/>
      <w:numFmt w:val="decimal"/>
      <w:suff w:val="space"/>
      <w:lvlText w:val="Tab. %1.%2.%3"/>
      <w:lvlJc w:val="left"/>
      <w:pPr>
        <w:ind w:left="0" w:firstLine="0"/>
      </w:pPr>
      <w:rPr>
        <w:rFonts w:ascii="Arial" w:hAnsi="Arial" w:hint="default"/>
        <w:b/>
        <w:i w:val="0"/>
        <w:sz w:val="20"/>
      </w:rPr>
    </w:lvl>
    <w:lvl w:ilvl="3">
      <w:start w:val="1"/>
      <w:numFmt w:val="decimal"/>
      <w:lvlRestart w:val="0"/>
      <w:suff w:val="space"/>
      <w:lvlText w:val="Graf %4"/>
      <w:lvlJc w:val="left"/>
      <w:pPr>
        <w:ind w:left="0" w:firstLine="0"/>
      </w:pPr>
      <w:rPr>
        <w:rFonts w:ascii="Arial" w:hAnsi="Arial" w:hint="default"/>
        <w:b/>
        <w:i w:val="0"/>
        <w:sz w:val="20"/>
      </w:rPr>
    </w:lvl>
    <w:lvl w:ilvl="4">
      <w:start w:val="1"/>
      <w:numFmt w:val="none"/>
      <w:lvlRestart w:val="2"/>
      <w:suff w:val="space"/>
      <w:lvlText w:val=""/>
      <w:lvlJc w:val="left"/>
      <w:pPr>
        <w:ind w:left="0" w:firstLine="0"/>
      </w:pPr>
      <w:rPr>
        <w:rFonts w:ascii="Arial" w:hAnsi="Arial" w:hint="default"/>
        <w:b/>
        <w:i w:val="0"/>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9356FAB"/>
    <w:multiLevelType w:val="hybridMultilevel"/>
    <w:tmpl w:val="D2D61754"/>
    <w:lvl w:ilvl="0" w:tplc="3904DA1E">
      <w:start w:val="1"/>
      <w:numFmt w:val="decimal"/>
      <w:pStyle w:val="Nadpis1"/>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3B032543"/>
    <w:multiLevelType w:val="hybridMultilevel"/>
    <w:tmpl w:val="59F8FA1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nsid w:val="409F6259"/>
    <w:multiLevelType w:val="multilevel"/>
    <w:tmpl w:val="5F0256E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40C17374"/>
    <w:multiLevelType w:val="hybridMultilevel"/>
    <w:tmpl w:val="997A7FF2"/>
    <w:lvl w:ilvl="0" w:tplc="20B05D32">
      <w:start w:val="1"/>
      <w:numFmt w:val="decimal"/>
      <w:lvlText w:val="%1."/>
      <w:lvlJc w:val="left"/>
      <w:pPr>
        <w:tabs>
          <w:tab w:val="num" w:pos="900"/>
        </w:tabs>
        <w:ind w:left="900" w:hanging="360"/>
      </w:pPr>
      <w:rPr>
        <w:rFonts w:hint="default"/>
      </w:rPr>
    </w:lvl>
    <w:lvl w:ilvl="1" w:tplc="04050019">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5">
    <w:nsid w:val="41BD209C"/>
    <w:multiLevelType w:val="hybridMultilevel"/>
    <w:tmpl w:val="E4F05C56"/>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41C38EB"/>
    <w:multiLevelType w:val="hybridMultilevel"/>
    <w:tmpl w:val="B66E33E6"/>
    <w:lvl w:ilvl="0" w:tplc="44BAFA2A">
      <w:start w:val="1"/>
      <w:numFmt w:val="bullet"/>
      <w:lvlText w:val=""/>
      <w:lvlJc w:val="left"/>
      <w:pPr>
        <w:tabs>
          <w:tab w:val="num" w:pos="720"/>
        </w:tabs>
        <w:ind w:left="720" w:hanging="360"/>
      </w:pPr>
      <w:rPr>
        <w:rFonts w:ascii="Symbol" w:hAnsi="Symbol" w:hint="default"/>
        <w:sz w:val="20"/>
      </w:rPr>
    </w:lvl>
    <w:lvl w:ilvl="1" w:tplc="AB8C9CC0" w:tentative="1">
      <w:start w:val="1"/>
      <w:numFmt w:val="bullet"/>
      <w:lvlText w:val="o"/>
      <w:lvlJc w:val="left"/>
      <w:pPr>
        <w:tabs>
          <w:tab w:val="num" w:pos="1440"/>
        </w:tabs>
        <w:ind w:left="1440" w:hanging="360"/>
      </w:pPr>
      <w:rPr>
        <w:rFonts w:ascii="Courier New" w:hAnsi="Courier New" w:hint="default"/>
        <w:sz w:val="20"/>
      </w:rPr>
    </w:lvl>
    <w:lvl w:ilvl="2" w:tplc="22A43A22" w:tentative="1">
      <w:start w:val="1"/>
      <w:numFmt w:val="bullet"/>
      <w:lvlText w:val=""/>
      <w:lvlJc w:val="left"/>
      <w:pPr>
        <w:tabs>
          <w:tab w:val="num" w:pos="2160"/>
        </w:tabs>
        <w:ind w:left="2160" w:hanging="360"/>
      </w:pPr>
      <w:rPr>
        <w:rFonts w:ascii="Wingdings" w:hAnsi="Wingdings" w:hint="default"/>
        <w:sz w:val="20"/>
      </w:rPr>
    </w:lvl>
    <w:lvl w:ilvl="3" w:tplc="87E86292" w:tentative="1">
      <w:start w:val="1"/>
      <w:numFmt w:val="bullet"/>
      <w:lvlText w:val=""/>
      <w:lvlJc w:val="left"/>
      <w:pPr>
        <w:tabs>
          <w:tab w:val="num" w:pos="2880"/>
        </w:tabs>
        <w:ind w:left="2880" w:hanging="360"/>
      </w:pPr>
      <w:rPr>
        <w:rFonts w:ascii="Wingdings" w:hAnsi="Wingdings" w:hint="default"/>
        <w:sz w:val="20"/>
      </w:rPr>
    </w:lvl>
    <w:lvl w:ilvl="4" w:tplc="F3825436" w:tentative="1">
      <w:start w:val="1"/>
      <w:numFmt w:val="bullet"/>
      <w:lvlText w:val=""/>
      <w:lvlJc w:val="left"/>
      <w:pPr>
        <w:tabs>
          <w:tab w:val="num" w:pos="3600"/>
        </w:tabs>
        <w:ind w:left="3600" w:hanging="360"/>
      </w:pPr>
      <w:rPr>
        <w:rFonts w:ascii="Wingdings" w:hAnsi="Wingdings" w:hint="default"/>
        <w:sz w:val="20"/>
      </w:rPr>
    </w:lvl>
    <w:lvl w:ilvl="5" w:tplc="FF063EDC" w:tentative="1">
      <w:start w:val="1"/>
      <w:numFmt w:val="bullet"/>
      <w:lvlText w:val=""/>
      <w:lvlJc w:val="left"/>
      <w:pPr>
        <w:tabs>
          <w:tab w:val="num" w:pos="4320"/>
        </w:tabs>
        <w:ind w:left="4320" w:hanging="360"/>
      </w:pPr>
      <w:rPr>
        <w:rFonts w:ascii="Wingdings" w:hAnsi="Wingdings" w:hint="default"/>
        <w:sz w:val="20"/>
      </w:rPr>
    </w:lvl>
    <w:lvl w:ilvl="6" w:tplc="E96A3346" w:tentative="1">
      <w:start w:val="1"/>
      <w:numFmt w:val="bullet"/>
      <w:lvlText w:val=""/>
      <w:lvlJc w:val="left"/>
      <w:pPr>
        <w:tabs>
          <w:tab w:val="num" w:pos="5040"/>
        </w:tabs>
        <w:ind w:left="5040" w:hanging="360"/>
      </w:pPr>
      <w:rPr>
        <w:rFonts w:ascii="Wingdings" w:hAnsi="Wingdings" w:hint="default"/>
        <w:sz w:val="20"/>
      </w:rPr>
    </w:lvl>
    <w:lvl w:ilvl="7" w:tplc="8850D67A" w:tentative="1">
      <w:start w:val="1"/>
      <w:numFmt w:val="bullet"/>
      <w:lvlText w:val=""/>
      <w:lvlJc w:val="left"/>
      <w:pPr>
        <w:tabs>
          <w:tab w:val="num" w:pos="5760"/>
        </w:tabs>
        <w:ind w:left="5760" w:hanging="360"/>
      </w:pPr>
      <w:rPr>
        <w:rFonts w:ascii="Wingdings" w:hAnsi="Wingdings" w:hint="default"/>
        <w:sz w:val="20"/>
      </w:rPr>
    </w:lvl>
    <w:lvl w:ilvl="8" w:tplc="9DC89AD0"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6E4C15"/>
    <w:multiLevelType w:val="hybridMultilevel"/>
    <w:tmpl w:val="EC589EEE"/>
    <w:lvl w:ilvl="0" w:tplc="C688D0C4">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4EA675AA"/>
    <w:multiLevelType w:val="hybridMultilevel"/>
    <w:tmpl w:val="EC589EEE"/>
    <w:lvl w:ilvl="0" w:tplc="08227994">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FEC5D64"/>
    <w:multiLevelType w:val="hybridMultilevel"/>
    <w:tmpl w:val="FD5A28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56344518"/>
    <w:multiLevelType w:val="hybridMultilevel"/>
    <w:tmpl w:val="BEF2CDD0"/>
    <w:lvl w:ilvl="0" w:tplc="37647594">
      <w:start w:val="1"/>
      <w:numFmt w:val="bullet"/>
      <w:lvlText w:val=""/>
      <w:lvlJc w:val="left"/>
      <w:pPr>
        <w:tabs>
          <w:tab w:val="num" w:pos="720"/>
        </w:tabs>
        <w:ind w:left="720" w:hanging="360"/>
      </w:pPr>
      <w:rPr>
        <w:rFonts w:ascii="Symbol" w:hAnsi="Symbol" w:hint="default"/>
        <w:sz w:val="20"/>
      </w:rPr>
    </w:lvl>
    <w:lvl w:ilvl="1" w:tplc="3D3211C0" w:tentative="1">
      <w:start w:val="1"/>
      <w:numFmt w:val="bullet"/>
      <w:lvlText w:val="o"/>
      <w:lvlJc w:val="left"/>
      <w:pPr>
        <w:tabs>
          <w:tab w:val="num" w:pos="1440"/>
        </w:tabs>
        <w:ind w:left="1440" w:hanging="360"/>
      </w:pPr>
      <w:rPr>
        <w:rFonts w:ascii="Courier New" w:hAnsi="Courier New" w:hint="default"/>
        <w:sz w:val="20"/>
      </w:rPr>
    </w:lvl>
    <w:lvl w:ilvl="2" w:tplc="2EEC78FE" w:tentative="1">
      <w:start w:val="1"/>
      <w:numFmt w:val="bullet"/>
      <w:lvlText w:val=""/>
      <w:lvlJc w:val="left"/>
      <w:pPr>
        <w:tabs>
          <w:tab w:val="num" w:pos="2160"/>
        </w:tabs>
        <w:ind w:left="2160" w:hanging="360"/>
      </w:pPr>
      <w:rPr>
        <w:rFonts w:ascii="Wingdings" w:hAnsi="Wingdings" w:hint="default"/>
        <w:sz w:val="20"/>
      </w:rPr>
    </w:lvl>
    <w:lvl w:ilvl="3" w:tplc="27880E06" w:tentative="1">
      <w:start w:val="1"/>
      <w:numFmt w:val="bullet"/>
      <w:lvlText w:val=""/>
      <w:lvlJc w:val="left"/>
      <w:pPr>
        <w:tabs>
          <w:tab w:val="num" w:pos="2880"/>
        </w:tabs>
        <w:ind w:left="2880" w:hanging="360"/>
      </w:pPr>
      <w:rPr>
        <w:rFonts w:ascii="Wingdings" w:hAnsi="Wingdings" w:hint="default"/>
        <w:sz w:val="20"/>
      </w:rPr>
    </w:lvl>
    <w:lvl w:ilvl="4" w:tplc="7AB0528A" w:tentative="1">
      <w:start w:val="1"/>
      <w:numFmt w:val="bullet"/>
      <w:lvlText w:val=""/>
      <w:lvlJc w:val="left"/>
      <w:pPr>
        <w:tabs>
          <w:tab w:val="num" w:pos="3600"/>
        </w:tabs>
        <w:ind w:left="3600" w:hanging="360"/>
      </w:pPr>
      <w:rPr>
        <w:rFonts w:ascii="Wingdings" w:hAnsi="Wingdings" w:hint="default"/>
        <w:sz w:val="20"/>
      </w:rPr>
    </w:lvl>
    <w:lvl w:ilvl="5" w:tplc="E35A8B96" w:tentative="1">
      <w:start w:val="1"/>
      <w:numFmt w:val="bullet"/>
      <w:lvlText w:val=""/>
      <w:lvlJc w:val="left"/>
      <w:pPr>
        <w:tabs>
          <w:tab w:val="num" w:pos="4320"/>
        </w:tabs>
        <w:ind w:left="4320" w:hanging="360"/>
      </w:pPr>
      <w:rPr>
        <w:rFonts w:ascii="Wingdings" w:hAnsi="Wingdings" w:hint="default"/>
        <w:sz w:val="20"/>
      </w:rPr>
    </w:lvl>
    <w:lvl w:ilvl="6" w:tplc="8594EFF2" w:tentative="1">
      <w:start w:val="1"/>
      <w:numFmt w:val="bullet"/>
      <w:lvlText w:val=""/>
      <w:lvlJc w:val="left"/>
      <w:pPr>
        <w:tabs>
          <w:tab w:val="num" w:pos="5040"/>
        </w:tabs>
        <w:ind w:left="5040" w:hanging="360"/>
      </w:pPr>
      <w:rPr>
        <w:rFonts w:ascii="Wingdings" w:hAnsi="Wingdings" w:hint="default"/>
        <w:sz w:val="20"/>
      </w:rPr>
    </w:lvl>
    <w:lvl w:ilvl="7" w:tplc="BE80C74C" w:tentative="1">
      <w:start w:val="1"/>
      <w:numFmt w:val="bullet"/>
      <w:lvlText w:val=""/>
      <w:lvlJc w:val="left"/>
      <w:pPr>
        <w:tabs>
          <w:tab w:val="num" w:pos="5760"/>
        </w:tabs>
        <w:ind w:left="5760" w:hanging="360"/>
      </w:pPr>
      <w:rPr>
        <w:rFonts w:ascii="Wingdings" w:hAnsi="Wingdings" w:hint="default"/>
        <w:sz w:val="20"/>
      </w:rPr>
    </w:lvl>
    <w:lvl w:ilvl="8" w:tplc="2F1E01E4"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CB7216"/>
    <w:multiLevelType w:val="hybridMultilevel"/>
    <w:tmpl w:val="EC589EEE"/>
    <w:lvl w:ilvl="0" w:tplc="AF829932">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6AB56198"/>
    <w:multiLevelType w:val="hybridMultilevel"/>
    <w:tmpl w:val="C4128E2A"/>
    <w:lvl w:ilvl="0" w:tplc="6B865C26">
      <w:start w:val="1"/>
      <w:numFmt w:val="bullet"/>
      <w:lvlText w:val=""/>
      <w:lvlJc w:val="left"/>
      <w:pPr>
        <w:tabs>
          <w:tab w:val="num" w:pos="720"/>
        </w:tabs>
        <w:ind w:left="720" w:hanging="360"/>
      </w:pPr>
      <w:rPr>
        <w:rFonts w:ascii="Symbol" w:hAnsi="Symbol" w:hint="default"/>
        <w:sz w:val="20"/>
      </w:rPr>
    </w:lvl>
    <w:lvl w:ilvl="1" w:tplc="93C0A0FA" w:tentative="1">
      <w:start w:val="1"/>
      <w:numFmt w:val="bullet"/>
      <w:lvlText w:val="o"/>
      <w:lvlJc w:val="left"/>
      <w:pPr>
        <w:tabs>
          <w:tab w:val="num" w:pos="1440"/>
        </w:tabs>
        <w:ind w:left="1440" w:hanging="360"/>
      </w:pPr>
      <w:rPr>
        <w:rFonts w:ascii="Courier New" w:hAnsi="Courier New" w:hint="default"/>
        <w:sz w:val="20"/>
      </w:rPr>
    </w:lvl>
    <w:lvl w:ilvl="2" w:tplc="FD5E97B0" w:tentative="1">
      <w:start w:val="1"/>
      <w:numFmt w:val="bullet"/>
      <w:lvlText w:val=""/>
      <w:lvlJc w:val="left"/>
      <w:pPr>
        <w:tabs>
          <w:tab w:val="num" w:pos="2160"/>
        </w:tabs>
        <w:ind w:left="2160" w:hanging="360"/>
      </w:pPr>
      <w:rPr>
        <w:rFonts w:ascii="Wingdings" w:hAnsi="Wingdings" w:hint="default"/>
        <w:sz w:val="20"/>
      </w:rPr>
    </w:lvl>
    <w:lvl w:ilvl="3" w:tplc="E438C352" w:tentative="1">
      <w:start w:val="1"/>
      <w:numFmt w:val="bullet"/>
      <w:lvlText w:val=""/>
      <w:lvlJc w:val="left"/>
      <w:pPr>
        <w:tabs>
          <w:tab w:val="num" w:pos="2880"/>
        </w:tabs>
        <w:ind w:left="2880" w:hanging="360"/>
      </w:pPr>
      <w:rPr>
        <w:rFonts w:ascii="Wingdings" w:hAnsi="Wingdings" w:hint="default"/>
        <w:sz w:val="20"/>
      </w:rPr>
    </w:lvl>
    <w:lvl w:ilvl="4" w:tplc="9872D41C" w:tentative="1">
      <w:start w:val="1"/>
      <w:numFmt w:val="bullet"/>
      <w:lvlText w:val=""/>
      <w:lvlJc w:val="left"/>
      <w:pPr>
        <w:tabs>
          <w:tab w:val="num" w:pos="3600"/>
        </w:tabs>
        <w:ind w:left="3600" w:hanging="360"/>
      </w:pPr>
      <w:rPr>
        <w:rFonts w:ascii="Wingdings" w:hAnsi="Wingdings" w:hint="default"/>
        <w:sz w:val="20"/>
      </w:rPr>
    </w:lvl>
    <w:lvl w:ilvl="5" w:tplc="B6EC0D32" w:tentative="1">
      <w:start w:val="1"/>
      <w:numFmt w:val="bullet"/>
      <w:lvlText w:val=""/>
      <w:lvlJc w:val="left"/>
      <w:pPr>
        <w:tabs>
          <w:tab w:val="num" w:pos="4320"/>
        </w:tabs>
        <w:ind w:left="4320" w:hanging="360"/>
      </w:pPr>
      <w:rPr>
        <w:rFonts w:ascii="Wingdings" w:hAnsi="Wingdings" w:hint="default"/>
        <w:sz w:val="20"/>
      </w:rPr>
    </w:lvl>
    <w:lvl w:ilvl="6" w:tplc="8DAA599C" w:tentative="1">
      <w:start w:val="1"/>
      <w:numFmt w:val="bullet"/>
      <w:lvlText w:val=""/>
      <w:lvlJc w:val="left"/>
      <w:pPr>
        <w:tabs>
          <w:tab w:val="num" w:pos="5040"/>
        </w:tabs>
        <w:ind w:left="5040" w:hanging="360"/>
      </w:pPr>
      <w:rPr>
        <w:rFonts w:ascii="Wingdings" w:hAnsi="Wingdings" w:hint="default"/>
        <w:sz w:val="20"/>
      </w:rPr>
    </w:lvl>
    <w:lvl w:ilvl="7" w:tplc="2ED04AB4" w:tentative="1">
      <w:start w:val="1"/>
      <w:numFmt w:val="bullet"/>
      <w:lvlText w:val=""/>
      <w:lvlJc w:val="left"/>
      <w:pPr>
        <w:tabs>
          <w:tab w:val="num" w:pos="5760"/>
        </w:tabs>
        <w:ind w:left="5760" w:hanging="360"/>
      </w:pPr>
      <w:rPr>
        <w:rFonts w:ascii="Wingdings" w:hAnsi="Wingdings" w:hint="default"/>
        <w:sz w:val="20"/>
      </w:rPr>
    </w:lvl>
    <w:lvl w:ilvl="8" w:tplc="5A48F90E"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D9607B"/>
    <w:multiLevelType w:val="hybridMultilevel"/>
    <w:tmpl w:val="31E6A404"/>
    <w:lvl w:ilvl="0" w:tplc="DC88D7AC">
      <w:start w:val="1"/>
      <w:numFmt w:val="bullet"/>
      <w:lvlText w:val=""/>
      <w:lvlJc w:val="left"/>
      <w:pPr>
        <w:tabs>
          <w:tab w:val="num" w:pos="720"/>
        </w:tabs>
        <w:ind w:left="720" w:hanging="360"/>
      </w:pPr>
      <w:rPr>
        <w:rFonts w:ascii="Symbol" w:hAnsi="Symbol" w:hint="default"/>
        <w:sz w:val="20"/>
      </w:rPr>
    </w:lvl>
    <w:lvl w:ilvl="1" w:tplc="8570B8D0" w:tentative="1">
      <w:start w:val="1"/>
      <w:numFmt w:val="bullet"/>
      <w:lvlText w:val="o"/>
      <w:lvlJc w:val="left"/>
      <w:pPr>
        <w:tabs>
          <w:tab w:val="num" w:pos="1440"/>
        </w:tabs>
        <w:ind w:left="1440" w:hanging="360"/>
      </w:pPr>
      <w:rPr>
        <w:rFonts w:ascii="Courier New" w:hAnsi="Courier New" w:hint="default"/>
        <w:sz w:val="20"/>
      </w:rPr>
    </w:lvl>
    <w:lvl w:ilvl="2" w:tplc="AF109B9A" w:tentative="1">
      <w:start w:val="1"/>
      <w:numFmt w:val="bullet"/>
      <w:lvlText w:val=""/>
      <w:lvlJc w:val="left"/>
      <w:pPr>
        <w:tabs>
          <w:tab w:val="num" w:pos="2160"/>
        </w:tabs>
        <w:ind w:left="2160" w:hanging="360"/>
      </w:pPr>
      <w:rPr>
        <w:rFonts w:ascii="Wingdings" w:hAnsi="Wingdings" w:hint="default"/>
        <w:sz w:val="20"/>
      </w:rPr>
    </w:lvl>
    <w:lvl w:ilvl="3" w:tplc="F9CC94A0" w:tentative="1">
      <w:start w:val="1"/>
      <w:numFmt w:val="bullet"/>
      <w:lvlText w:val=""/>
      <w:lvlJc w:val="left"/>
      <w:pPr>
        <w:tabs>
          <w:tab w:val="num" w:pos="2880"/>
        </w:tabs>
        <w:ind w:left="2880" w:hanging="360"/>
      </w:pPr>
      <w:rPr>
        <w:rFonts w:ascii="Wingdings" w:hAnsi="Wingdings" w:hint="default"/>
        <w:sz w:val="20"/>
      </w:rPr>
    </w:lvl>
    <w:lvl w:ilvl="4" w:tplc="579A1BFA" w:tentative="1">
      <w:start w:val="1"/>
      <w:numFmt w:val="bullet"/>
      <w:lvlText w:val=""/>
      <w:lvlJc w:val="left"/>
      <w:pPr>
        <w:tabs>
          <w:tab w:val="num" w:pos="3600"/>
        </w:tabs>
        <w:ind w:left="3600" w:hanging="360"/>
      </w:pPr>
      <w:rPr>
        <w:rFonts w:ascii="Wingdings" w:hAnsi="Wingdings" w:hint="default"/>
        <w:sz w:val="20"/>
      </w:rPr>
    </w:lvl>
    <w:lvl w:ilvl="5" w:tplc="B2E6CCE0" w:tentative="1">
      <w:start w:val="1"/>
      <w:numFmt w:val="bullet"/>
      <w:lvlText w:val=""/>
      <w:lvlJc w:val="left"/>
      <w:pPr>
        <w:tabs>
          <w:tab w:val="num" w:pos="4320"/>
        </w:tabs>
        <w:ind w:left="4320" w:hanging="360"/>
      </w:pPr>
      <w:rPr>
        <w:rFonts w:ascii="Wingdings" w:hAnsi="Wingdings" w:hint="default"/>
        <w:sz w:val="20"/>
      </w:rPr>
    </w:lvl>
    <w:lvl w:ilvl="6" w:tplc="2848B6C4" w:tentative="1">
      <w:start w:val="1"/>
      <w:numFmt w:val="bullet"/>
      <w:lvlText w:val=""/>
      <w:lvlJc w:val="left"/>
      <w:pPr>
        <w:tabs>
          <w:tab w:val="num" w:pos="5040"/>
        </w:tabs>
        <w:ind w:left="5040" w:hanging="360"/>
      </w:pPr>
      <w:rPr>
        <w:rFonts w:ascii="Wingdings" w:hAnsi="Wingdings" w:hint="default"/>
        <w:sz w:val="20"/>
      </w:rPr>
    </w:lvl>
    <w:lvl w:ilvl="7" w:tplc="1158CE4E" w:tentative="1">
      <w:start w:val="1"/>
      <w:numFmt w:val="bullet"/>
      <w:lvlText w:val=""/>
      <w:lvlJc w:val="left"/>
      <w:pPr>
        <w:tabs>
          <w:tab w:val="num" w:pos="5760"/>
        </w:tabs>
        <w:ind w:left="5760" w:hanging="360"/>
      </w:pPr>
      <w:rPr>
        <w:rFonts w:ascii="Wingdings" w:hAnsi="Wingdings" w:hint="default"/>
        <w:sz w:val="20"/>
      </w:rPr>
    </w:lvl>
    <w:lvl w:ilvl="8" w:tplc="40BE3CFE"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3D68C4"/>
    <w:multiLevelType w:val="hybridMultilevel"/>
    <w:tmpl w:val="F0CA27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6F346794"/>
    <w:multiLevelType w:val="hybridMultilevel"/>
    <w:tmpl w:val="AE849F66"/>
    <w:lvl w:ilvl="0" w:tplc="3F0AAC54">
      <w:start w:val="1"/>
      <w:numFmt w:val="decimal"/>
      <w:lvlText w:val="%1."/>
      <w:lvlJc w:val="left"/>
      <w:pPr>
        <w:tabs>
          <w:tab w:val="num" w:pos="900"/>
        </w:tabs>
        <w:ind w:left="900" w:hanging="360"/>
      </w:pPr>
      <w:rPr>
        <w:rFonts w:hint="default"/>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26">
    <w:nsid w:val="71DC430A"/>
    <w:multiLevelType w:val="multilevel"/>
    <w:tmpl w:val="1080472A"/>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721A2E8F"/>
    <w:multiLevelType w:val="multilevel"/>
    <w:tmpl w:val="AD5066C6"/>
    <w:lvl w:ilvl="0">
      <w:start w:val="3"/>
      <w:numFmt w:val="decimal"/>
      <w:lvlText w:val="%1.."/>
      <w:lvlJc w:val="left"/>
      <w:pPr>
        <w:tabs>
          <w:tab w:val="num" w:pos="720"/>
        </w:tabs>
        <w:ind w:left="15" w:hanging="15"/>
      </w:pPr>
      <w:rPr>
        <w:rFonts w:hint="default"/>
        <w:sz w:val="20"/>
      </w:rPr>
    </w:lvl>
    <w:lvl w:ilvl="1">
      <w:start w:val="2"/>
      <w:numFmt w:val="decimal"/>
      <w:lvlText w:val="%1.%2.."/>
      <w:lvlJc w:val="left"/>
      <w:pPr>
        <w:tabs>
          <w:tab w:val="num" w:pos="720"/>
        </w:tabs>
        <w:ind w:left="15" w:hanging="15"/>
      </w:pPr>
      <w:rPr>
        <w:rFonts w:hint="default"/>
        <w:sz w:val="20"/>
      </w:rPr>
    </w:lvl>
    <w:lvl w:ilvl="2">
      <w:start w:val="1"/>
      <w:numFmt w:val="decimal"/>
      <w:lvlText w:val="%1.%2.%3.."/>
      <w:lvlJc w:val="left"/>
      <w:pPr>
        <w:tabs>
          <w:tab w:val="num" w:pos="720"/>
        </w:tabs>
        <w:ind w:left="15" w:hanging="15"/>
      </w:pPr>
      <w:rPr>
        <w:rFonts w:hint="default"/>
        <w:sz w:val="20"/>
      </w:rPr>
    </w:lvl>
    <w:lvl w:ilvl="3">
      <w:start w:val="1"/>
      <w:numFmt w:val="decimal"/>
      <w:lvlText w:val="%1.%2.%3.%3.."/>
      <w:lvlJc w:val="left"/>
      <w:pPr>
        <w:tabs>
          <w:tab w:val="num" w:pos="1080"/>
        </w:tabs>
        <w:ind w:left="375" w:hanging="375"/>
      </w:pPr>
      <w:rPr>
        <w:rFonts w:hint="default"/>
        <w:sz w:val="20"/>
      </w:rPr>
    </w:lvl>
    <w:lvl w:ilvl="4">
      <w:start w:val="1"/>
      <w:numFmt w:val="decimal"/>
      <w:lvlText w:val="%1.%2.%3.%3.%4.."/>
      <w:lvlJc w:val="left"/>
      <w:pPr>
        <w:tabs>
          <w:tab w:val="num" w:pos="1080"/>
        </w:tabs>
        <w:ind w:left="375" w:hanging="375"/>
      </w:pPr>
      <w:rPr>
        <w:rFonts w:hint="default"/>
        <w:sz w:val="20"/>
      </w:rPr>
    </w:lvl>
    <w:lvl w:ilvl="5">
      <w:start w:val="1"/>
      <w:numFmt w:val="decimal"/>
      <w:lvlText w:val="%1.%2.%3.%3.%4.%5.."/>
      <w:lvlJc w:val="left"/>
      <w:pPr>
        <w:tabs>
          <w:tab w:val="num" w:pos="1440"/>
        </w:tabs>
        <w:ind w:left="735" w:hanging="735"/>
      </w:pPr>
      <w:rPr>
        <w:rFonts w:hint="default"/>
        <w:sz w:val="20"/>
      </w:rPr>
    </w:lvl>
    <w:lvl w:ilvl="6">
      <w:start w:val="1"/>
      <w:numFmt w:val="decimal"/>
      <w:lvlText w:val="%1.%2.%3.%3.%4.%5.%6.."/>
      <w:lvlJc w:val="left"/>
      <w:pPr>
        <w:tabs>
          <w:tab w:val="num" w:pos="1440"/>
        </w:tabs>
        <w:ind w:left="735" w:hanging="735"/>
      </w:pPr>
      <w:rPr>
        <w:rFonts w:hint="default"/>
        <w:sz w:val="20"/>
      </w:rPr>
    </w:lvl>
    <w:lvl w:ilvl="7">
      <w:start w:val="1"/>
      <w:numFmt w:val="decimal"/>
      <w:lvlText w:val="%1.%2.%3.%3.%4.%5.%6.%7.."/>
      <w:lvlJc w:val="left"/>
      <w:pPr>
        <w:tabs>
          <w:tab w:val="num" w:pos="1800"/>
        </w:tabs>
        <w:ind w:left="1095" w:hanging="1095"/>
      </w:pPr>
      <w:rPr>
        <w:rFonts w:hint="default"/>
        <w:sz w:val="20"/>
      </w:rPr>
    </w:lvl>
    <w:lvl w:ilvl="8">
      <w:start w:val="1"/>
      <w:numFmt w:val="decimal"/>
      <w:lvlText w:val="%1.%2.%3.%3.%4.%5.%6.%7.%8.."/>
      <w:lvlJc w:val="left"/>
      <w:pPr>
        <w:tabs>
          <w:tab w:val="num" w:pos="1800"/>
        </w:tabs>
        <w:ind w:left="1095" w:hanging="1095"/>
      </w:pPr>
      <w:rPr>
        <w:rFonts w:hint="default"/>
        <w:sz w:val="20"/>
      </w:rPr>
    </w:lvl>
  </w:abstractNum>
  <w:abstractNum w:abstractNumId="28">
    <w:nsid w:val="74D54FB5"/>
    <w:multiLevelType w:val="multilevel"/>
    <w:tmpl w:val="368610A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72F27D4"/>
    <w:multiLevelType w:val="hybridMultilevel"/>
    <w:tmpl w:val="71822B0A"/>
    <w:lvl w:ilvl="0" w:tplc="569E60D8">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7A015912"/>
    <w:multiLevelType w:val="hybridMultilevel"/>
    <w:tmpl w:val="06880BD0"/>
    <w:lvl w:ilvl="0" w:tplc="D3389CC6">
      <w:start w:val="1"/>
      <w:numFmt w:val="bullet"/>
      <w:lvlText w:val=""/>
      <w:lvlJc w:val="left"/>
      <w:pPr>
        <w:tabs>
          <w:tab w:val="num" w:pos="360"/>
        </w:tabs>
        <w:ind w:left="34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6"/>
  </w:num>
  <w:num w:numId="3">
    <w:abstractNumId w:val="6"/>
  </w:num>
  <w:num w:numId="4">
    <w:abstractNumId w:val="21"/>
  </w:num>
  <w:num w:numId="5">
    <w:abstractNumId w:val="30"/>
  </w:num>
  <w:num w:numId="6">
    <w:abstractNumId w:val="9"/>
  </w:num>
  <w:num w:numId="7">
    <w:abstractNumId w:val="4"/>
  </w:num>
  <w:num w:numId="8">
    <w:abstractNumId w:val="15"/>
  </w:num>
  <w:num w:numId="9">
    <w:abstractNumId w:val="16"/>
  </w:num>
  <w:num w:numId="10">
    <w:abstractNumId w:val="28"/>
  </w:num>
  <w:num w:numId="11">
    <w:abstractNumId w:val="27"/>
  </w:num>
  <w:num w:numId="12">
    <w:abstractNumId w:val="13"/>
  </w:num>
  <w:num w:numId="13">
    <w:abstractNumId w:val="17"/>
  </w:num>
  <w:num w:numId="14">
    <w:abstractNumId w:val="18"/>
  </w:num>
  <w:num w:numId="15">
    <w:abstractNumId w:val="19"/>
  </w:num>
  <w:num w:numId="16">
    <w:abstractNumId w:val="24"/>
  </w:num>
  <w:num w:numId="17">
    <w:abstractNumId w:val="29"/>
  </w:num>
  <w:num w:numId="18">
    <w:abstractNumId w:val="2"/>
  </w:num>
  <w:num w:numId="19">
    <w:abstractNumId w:val="7"/>
  </w:num>
  <w:num w:numId="20">
    <w:abstractNumId w:val="23"/>
  </w:num>
  <w:num w:numId="21">
    <w:abstractNumId w:val="20"/>
  </w:num>
  <w:num w:numId="22">
    <w:abstractNumId w:val="22"/>
  </w:num>
  <w:num w:numId="23">
    <w:abstractNumId w:val="8"/>
  </w:num>
  <w:num w:numId="24">
    <w:abstractNumId w:val="3"/>
  </w:num>
  <w:num w:numId="25">
    <w:abstractNumId w:val="12"/>
  </w:num>
  <w:num w:numId="26">
    <w:abstractNumId w:val="1"/>
  </w:num>
  <w:num w:numId="27">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5"/>
  </w:num>
  <w:num w:numId="30">
    <w:abstractNumId w:val="5"/>
  </w:num>
  <w:num w:numId="31">
    <w:abstractNumId w:val="11"/>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doNotTrackMoves/>
  <w:defaultTabStop w:val="0"/>
  <w:hyphenationZone w:val="425"/>
  <w:noPunctuationKerning/>
  <w:characterSpacingControl w:val="doNotCompress"/>
  <w:hdrShapeDefaults>
    <o:shapedefaults v:ext="edit" spidmax="68610"/>
  </w:hdrShapeDefaults>
  <w:footnotePr>
    <w:numRestart w:val="eachPage"/>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4EEC"/>
    <w:rsid w:val="000008B4"/>
    <w:rsid w:val="00000981"/>
    <w:rsid w:val="00001F61"/>
    <w:rsid w:val="00006973"/>
    <w:rsid w:val="00011B35"/>
    <w:rsid w:val="000124D8"/>
    <w:rsid w:val="00014476"/>
    <w:rsid w:val="0002144F"/>
    <w:rsid w:val="000319C6"/>
    <w:rsid w:val="000508DA"/>
    <w:rsid w:val="000530CC"/>
    <w:rsid w:val="00053591"/>
    <w:rsid w:val="00054EC9"/>
    <w:rsid w:val="00060702"/>
    <w:rsid w:val="00070BFE"/>
    <w:rsid w:val="00073AE6"/>
    <w:rsid w:val="000A50BA"/>
    <w:rsid w:val="000B7D18"/>
    <w:rsid w:val="000D02F3"/>
    <w:rsid w:val="000D5A5C"/>
    <w:rsid w:val="000E5996"/>
    <w:rsid w:val="000E663A"/>
    <w:rsid w:val="000E7CFC"/>
    <w:rsid w:val="000F21AE"/>
    <w:rsid w:val="000F2F6C"/>
    <w:rsid w:val="001001BE"/>
    <w:rsid w:val="001056F0"/>
    <w:rsid w:val="001061D3"/>
    <w:rsid w:val="00106F2C"/>
    <w:rsid w:val="00113FAB"/>
    <w:rsid w:val="00122552"/>
    <w:rsid w:val="00134841"/>
    <w:rsid w:val="00135AB3"/>
    <w:rsid w:val="0014430E"/>
    <w:rsid w:val="00147657"/>
    <w:rsid w:val="00152EF4"/>
    <w:rsid w:val="00154083"/>
    <w:rsid w:val="00154D24"/>
    <w:rsid w:val="00156E28"/>
    <w:rsid w:val="00160DD9"/>
    <w:rsid w:val="001632A1"/>
    <w:rsid w:val="00163F03"/>
    <w:rsid w:val="00172C77"/>
    <w:rsid w:val="0017742A"/>
    <w:rsid w:val="00177EE0"/>
    <w:rsid w:val="00185D01"/>
    <w:rsid w:val="00186282"/>
    <w:rsid w:val="00191C64"/>
    <w:rsid w:val="00195636"/>
    <w:rsid w:val="00196E1B"/>
    <w:rsid w:val="001A2476"/>
    <w:rsid w:val="001A5A21"/>
    <w:rsid w:val="001A6F55"/>
    <w:rsid w:val="001B08A1"/>
    <w:rsid w:val="001C1A41"/>
    <w:rsid w:val="001C2C3C"/>
    <w:rsid w:val="001C4B04"/>
    <w:rsid w:val="001C5741"/>
    <w:rsid w:val="001C74B4"/>
    <w:rsid w:val="001D3564"/>
    <w:rsid w:val="001E0ABE"/>
    <w:rsid w:val="001F07E6"/>
    <w:rsid w:val="001F67D0"/>
    <w:rsid w:val="00202E3B"/>
    <w:rsid w:val="00215C80"/>
    <w:rsid w:val="0022045E"/>
    <w:rsid w:val="00221616"/>
    <w:rsid w:val="00221682"/>
    <w:rsid w:val="002247C4"/>
    <w:rsid w:val="0023185E"/>
    <w:rsid w:val="00231899"/>
    <w:rsid w:val="00237BB2"/>
    <w:rsid w:val="00241A51"/>
    <w:rsid w:val="00245861"/>
    <w:rsid w:val="002800AB"/>
    <w:rsid w:val="002941F4"/>
    <w:rsid w:val="00295044"/>
    <w:rsid w:val="002955AA"/>
    <w:rsid w:val="00297E0C"/>
    <w:rsid w:val="002A06D0"/>
    <w:rsid w:val="002A0D8A"/>
    <w:rsid w:val="002A3B42"/>
    <w:rsid w:val="002A4ABB"/>
    <w:rsid w:val="002A78DD"/>
    <w:rsid w:val="002B1930"/>
    <w:rsid w:val="002B4DAC"/>
    <w:rsid w:val="002C2F5C"/>
    <w:rsid w:val="002D240B"/>
    <w:rsid w:val="002E13CA"/>
    <w:rsid w:val="002E54DB"/>
    <w:rsid w:val="00303583"/>
    <w:rsid w:val="00306A8F"/>
    <w:rsid w:val="00311222"/>
    <w:rsid w:val="00314D21"/>
    <w:rsid w:val="00336FEF"/>
    <w:rsid w:val="00347AA5"/>
    <w:rsid w:val="00354F05"/>
    <w:rsid w:val="003557F7"/>
    <w:rsid w:val="00356BC2"/>
    <w:rsid w:val="00361832"/>
    <w:rsid w:val="00365019"/>
    <w:rsid w:val="003764CE"/>
    <w:rsid w:val="00381F31"/>
    <w:rsid w:val="00392400"/>
    <w:rsid w:val="003A4E6B"/>
    <w:rsid w:val="003A5323"/>
    <w:rsid w:val="003C7CA1"/>
    <w:rsid w:val="003D2D1E"/>
    <w:rsid w:val="003E0CC7"/>
    <w:rsid w:val="003E2FD3"/>
    <w:rsid w:val="003E50EC"/>
    <w:rsid w:val="004045D7"/>
    <w:rsid w:val="00406A39"/>
    <w:rsid w:val="004073B6"/>
    <w:rsid w:val="00414C67"/>
    <w:rsid w:val="004274FA"/>
    <w:rsid w:val="00433398"/>
    <w:rsid w:val="00433945"/>
    <w:rsid w:val="004476B6"/>
    <w:rsid w:val="00475A64"/>
    <w:rsid w:val="0047602B"/>
    <w:rsid w:val="00481C9B"/>
    <w:rsid w:val="00490C5E"/>
    <w:rsid w:val="004A537D"/>
    <w:rsid w:val="004D4527"/>
    <w:rsid w:val="004E2F59"/>
    <w:rsid w:val="004F17C6"/>
    <w:rsid w:val="0050128A"/>
    <w:rsid w:val="00502E3C"/>
    <w:rsid w:val="0051250F"/>
    <w:rsid w:val="00520AFE"/>
    <w:rsid w:val="00530E35"/>
    <w:rsid w:val="0053212F"/>
    <w:rsid w:val="0053500E"/>
    <w:rsid w:val="00535160"/>
    <w:rsid w:val="005375BC"/>
    <w:rsid w:val="00555F17"/>
    <w:rsid w:val="00557D1C"/>
    <w:rsid w:val="005659BB"/>
    <w:rsid w:val="00571B20"/>
    <w:rsid w:val="00576DD8"/>
    <w:rsid w:val="00581BA0"/>
    <w:rsid w:val="00581C84"/>
    <w:rsid w:val="00583CBE"/>
    <w:rsid w:val="005861C1"/>
    <w:rsid w:val="005958E4"/>
    <w:rsid w:val="005A42D1"/>
    <w:rsid w:val="005B0ECD"/>
    <w:rsid w:val="005D0BF4"/>
    <w:rsid w:val="005D4A9B"/>
    <w:rsid w:val="005D6BB7"/>
    <w:rsid w:val="005D6F4E"/>
    <w:rsid w:val="005E721D"/>
    <w:rsid w:val="005E7637"/>
    <w:rsid w:val="005F66D1"/>
    <w:rsid w:val="005F76A6"/>
    <w:rsid w:val="00604F29"/>
    <w:rsid w:val="0060538F"/>
    <w:rsid w:val="0061231C"/>
    <w:rsid w:val="0061461A"/>
    <w:rsid w:val="00624C8E"/>
    <w:rsid w:val="006267BD"/>
    <w:rsid w:val="0063419C"/>
    <w:rsid w:val="00635FCA"/>
    <w:rsid w:val="006434A8"/>
    <w:rsid w:val="006455C9"/>
    <w:rsid w:val="00645662"/>
    <w:rsid w:val="00647E36"/>
    <w:rsid w:val="006552ED"/>
    <w:rsid w:val="00686564"/>
    <w:rsid w:val="00690C59"/>
    <w:rsid w:val="00690F7C"/>
    <w:rsid w:val="006913DF"/>
    <w:rsid w:val="00696B03"/>
    <w:rsid w:val="006A0BBB"/>
    <w:rsid w:val="006A1559"/>
    <w:rsid w:val="006A3C3E"/>
    <w:rsid w:val="006A53FB"/>
    <w:rsid w:val="006A75CE"/>
    <w:rsid w:val="006B4787"/>
    <w:rsid w:val="006C0920"/>
    <w:rsid w:val="006C3AD4"/>
    <w:rsid w:val="006C3EB2"/>
    <w:rsid w:val="006D4502"/>
    <w:rsid w:val="006D7220"/>
    <w:rsid w:val="006E0E24"/>
    <w:rsid w:val="006E4F88"/>
    <w:rsid w:val="006E5E9A"/>
    <w:rsid w:val="006E7D05"/>
    <w:rsid w:val="006F0609"/>
    <w:rsid w:val="006F39F4"/>
    <w:rsid w:val="006F71A4"/>
    <w:rsid w:val="00704152"/>
    <w:rsid w:val="00704488"/>
    <w:rsid w:val="007070F0"/>
    <w:rsid w:val="00732FC5"/>
    <w:rsid w:val="007361B1"/>
    <w:rsid w:val="00736347"/>
    <w:rsid w:val="007421FA"/>
    <w:rsid w:val="0074534C"/>
    <w:rsid w:val="007516FF"/>
    <w:rsid w:val="00764660"/>
    <w:rsid w:val="00774EEC"/>
    <w:rsid w:val="00785780"/>
    <w:rsid w:val="00786FBF"/>
    <w:rsid w:val="00791BBD"/>
    <w:rsid w:val="007A0669"/>
    <w:rsid w:val="007A4AB3"/>
    <w:rsid w:val="007B0BA3"/>
    <w:rsid w:val="007B3BB9"/>
    <w:rsid w:val="007B3CEE"/>
    <w:rsid w:val="007B71E9"/>
    <w:rsid w:val="007B73F2"/>
    <w:rsid w:val="007C121A"/>
    <w:rsid w:val="007C7F44"/>
    <w:rsid w:val="007D49A4"/>
    <w:rsid w:val="007E1472"/>
    <w:rsid w:val="007E742A"/>
    <w:rsid w:val="007F5ECA"/>
    <w:rsid w:val="0082185C"/>
    <w:rsid w:val="00824E03"/>
    <w:rsid w:val="00834F78"/>
    <w:rsid w:val="0084454A"/>
    <w:rsid w:val="00845141"/>
    <w:rsid w:val="00847284"/>
    <w:rsid w:val="00852492"/>
    <w:rsid w:val="00861281"/>
    <w:rsid w:val="00872E06"/>
    <w:rsid w:val="00876542"/>
    <w:rsid w:val="008801E2"/>
    <w:rsid w:val="008840B0"/>
    <w:rsid w:val="00884418"/>
    <w:rsid w:val="0088665B"/>
    <w:rsid w:val="00887285"/>
    <w:rsid w:val="008874D8"/>
    <w:rsid w:val="008A09F6"/>
    <w:rsid w:val="008A28D9"/>
    <w:rsid w:val="008A7092"/>
    <w:rsid w:val="008B3363"/>
    <w:rsid w:val="008B447C"/>
    <w:rsid w:val="008B71A5"/>
    <w:rsid w:val="008C4883"/>
    <w:rsid w:val="008E0138"/>
    <w:rsid w:val="008E1F9A"/>
    <w:rsid w:val="008E2C03"/>
    <w:rsid w:val="008E7D2A"/>
    <w:rsid w:val="008F0E5D"/>
    <w:rsid w:val="008F3D80"/>
    <w:rsid w:val="008F69D9"/>
    <w:rsid w:val="00922974"/>
    <w:rsid w:val="009237C0"/>
    <w:rsid w:val="0092629B"/>
    <w:rsid w:val="00934DA5"/>
    <w:rsid w:val="00946546"/>
    <w:rsid w:val="00956951"/>
    <w:rsid w:val="00960B16"/>
    <w:rsid w:val="00963D25"/>
    <w:rsid w:val="009669C9"/>
    <w:rsid w:val="009671C9"/>
    <w:rsid w:val="009818CE"/>
    <w:rsid w:val="00981FF7"/>
    <w:rsid w:val="00986F01"/>
    <w:rsid w:val="00993AB2"/>
    <w:rsid w:val="0099433A"/>
    <w:rsid w:val="009A399C"/>
    <w:rsid w:val="009A44C7"/>
    <w:rsid w:val="009A48E5"/>
    <w:rsid w:val="009B01A8"/>
    <w:rsid w:val="009B390D"/>
    <w:rsid w:val="009B62FA"/>
    <w:rsid w:val="009C7F70"/>
    <w:rsid w:val="009D6AC4"/>
    <w:rsid w:val="009E1787"/>
    <w:rsid w:val="009E1913"/>
    <w:rsid w:val="009E557B"/>
    <w:rsid w:val="009F0F94"/>
    <w:rsid w:val="00A0174A"/>
    <w:rsid w:val="00A02511"/>
    <w:rsid w:val="00A136EE"/>
    <w:rsid w:val="00A23330"/>
    <w:rsid w:val="00A3164F"/>
    <w:rsid w:val="00A35648"/>
    <w:rsid w:val="00A43193"/>
    <w:rsid w:val="00A55678"/>
    <w:rsid w:val="00A61825"/>
    <w:rsid w:val="00A80095"/>
    <w:rsid w:val="00A80E92"/>
    <w:rsid w:val="00A836EA"/>
    <w:rsid w:val="00A857F8"/>
    <w:rsid w:val="00A8743A"/>
    <w:rsid w:val="00AA101E"/>
    <w:rsid w:val="00AA3E9B"/>
    <w:rsid w:val="00AA7EF2"/>
    <w:rsid w:val="00AB37FD"/>
    <w:rsid w:val="00AB5305"/>
    <w:rsid w:val="00AB62E9"/>
    <w:rsid w:val="00AD1BFF"/>
    <w:rsid w:val="00AE34E0"/>
    <w:rsid w:val="00B03B15"/>
    <w:rsid w:val="00B0409F"/>
    <w:rsid w:val="00B048B3"/>
    <w:rsid w:val="00B07A92"/>
    <w:rsid w:val="00B166BD"/>
    <w:rsid w:val="00B25B35"/>
    <w:rsid w:val="00B307C4"/>
    <w:rsid w:val="00B30851"/>
    <w:rsid w:val="00B3758D"/>
    <w:rsid w:val="00B611CE"/>
    <w:rsid w:val="00B6582E"/>
    <w:rsid w:val="00B70D5E"/>
    <w:rsid w:val="00B73B7C"/>
    <w:rsid w:val="00B77C44"/>
    <w:rsid w:val="00B77F27"/>
    <w:rsid w:val="00B82E15"/>
    <w:rsid w:val="00B9228F"/>
    <w:rsid w:val="00B95855"/>
    <w:rsid w:val="00BA3BBC"/>
    <w:rsid w:val="00BB1C98"/>
    <w:rsid w:val="00BC49CB"/>
    <w:rsid w:val="00BC647E"/>
    <w:rsid w:val="00BD02F5"/>
    <w:rsid w:val="00BD41ED"/>
    <w:rsid w:val="00BE6495"/>
    <w:rsid w:val="00BF27CA"/>
    <w:rsid w:val="00BF37D8"/>
    <w:rsid w:val="00BF693B"/>
    <w:rsid w:val="00BF7972"/>
    <w:rsid w:val="00C01A05"/>
    <w:rsid w:val="00C023EB"/>
    <w:rsid w:val="00C067FE"/>
    <w:rsid w:val="00C07318"/>
    <w:rsid w:val="00C25636"/>
    <w:rsid w:val="00C32C08"/>
    <w:rsid w:val="00C34B9A"/>
    <w:rsid w:val="00C42D0A"/>
    <w:rsid w:val="00C4332E"/>
    <w:rsid w:val="00C46406"/>
    <w:rsid w:val="00C54EEF"/>
    <w:rsid w:val="00C657BD"/>
    <w:rsid w:val="00C929F3"/>
    <w:rsid w:val="00C93DB6"/>
    <w:rsid w:val="00C9538E"/>
    <w:rsid w:val="00C97F1A"/>
    <w:rsid w:val="00CA7BEE"/>
    <w:rsid w:val="00CB408B"/>
    <w:rsid w:val="00CB67C2"/>
    <w:rsid w:val="00CC362D"/>
    <w:rsid w:val="00CD60C0"/>
    <w:rsid w:val="00CE20BF"/>
    <w:rsid w:val="00CE3A2D"/>
    <w:rsid w:val="00CE4CBD"/>
    <w:rsid w:val="00CE6291"/>
    <w:rsid w:val="00D03CA5"/>
    <w:rsid w:val="00D133A2"/>
    <w:rsid w:val="00D14237"/>
    <w:rsid w:val="00D200AC"/>
    <w:rsid w:val="00D23EE2"/>
    <w:rsid w:val="00D26DFD"/>
    <w:rsid w:val="00D36E1F"/>
    <w:rsid w:val="00D37DB4"/>
    <w:rsid w:val="00D5317B"/>
    <w:rsid w:val="00D54DBF"/>
    <w:rsid w:val="00D606D3"/>
    <w:rsid w:val="00D617F6"/>
    <w:rsid w:val="00D625B0"/>
    <w:rsid w:val="00D73D87"/>
    <w:rsid w:val="00D76351"/>
    <w:rsid w:val="00D84AB0"/>
    <w:rsid w:val="00D85A30"/>
    <w:rsid w:val="00D94685"/>
    <w:rsid w:val="00D979C8"/>
    <w:rsid w:val="00DB36D2"/>
    <w:rsid w:val="00DC0B13"/>
    <w:rsid w:val="00DC44BE"/>
    <w:rsid w:val="00DD2A66"/>
    <w:rsid w:val="00DE0AF2"/>
    <w:rsid w:val="00DE254D"/>
    <w:rsid w:val="00DE4229"/>
    <w:rsid w:val="00DF7B7F"/>
    <w:rsid w:val="00E11CBA"/>
    <w:rsid w:val="00E2039B"/>
    <w:rsid w:val="00E23629"/>
    <w:rsid w:val="00E31420"/>
    <w:rsid w:val="00E450C3"/>
    <w:rsid w:val="00E45733"/>
    <w:rsid w:val="00E564CC"/>
    <w:rsid w:val="00E626ED"/>
    <w:rsid w:val="00E67A34"/>
    <w:rsid w:val="00E866F7"/>
    <w:rsid w:val="00E90939"/>
    <w:rsid w:val="00E92403"/>
    <w:rsid w:val="00EB3526"/>
    <w:rsid w:val="00EB6121"/>
    <w:rsid w:val="00ED4E36"/>
    <w:rsid w:val="00ED7354"/>
    <w:rsid w:val="00ED7784"/>
    <w:rsid w:val="00EF7B32"/>
    <w:rsid w:val="00F10AAF"/>
    <w:rsid w:val="00F2637E"/>
    <w:rsid w:val="00F46E6E"/>
    <w:rsid w:val="00F6058D"/>
    <w:rsid w:val="00F70CF6"/>
    <w:rsid w:val="00F742C4"/>
    <w:rsid w:val="00F84BB0"/>
    <w:rsid w:val="00F92A8B"/>
    <w:rsid w:val="00F971C1"/>
    <w:rsid w:val="00FB3721"/>
    <w:rsid w:val="00FB4E39"/>
    <w:rsid w:val="00FB5591"/>
    <w:rsid w:val="00FC01C0"/>
    <w:rsid w:val="00FC10ED"/>
    <w:rsid w:val="00FC3738"/>
    <w:rsid w:val="00FC4353"/>
    <w:rsid w:val="00FD1020"/>
    <w:rsid w:val="00FD2C27"/>
    <w:rsid w:val="00FD3B13"/>
    <w:rsid w:val="00FD5585"/>
    <w:rsid w:val="00FE258D"/>
    <w:rsid w:val="00FF07D9"/>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08A1"/>
    <w:pPr>
      <w:jc w:val="both"/>
    </w:pPr>
    <w:rPr>
      <w:rFonts w:ascii="Arial" w:hAnsi="Arial"/>
      <w:szCs w:val="24"/>
    </w:rPr>
  </w:style>
  <w:style w:type="paragraph" w:styleId="Nadpis1">
    <w:name w:val="heading 1"/>
    <w:basedOn w:val="Normln"/>
    <w:next w:val="Normln"/>
    <w:qFormat/>
    <w:rsid w:val="00306A8F"/>
    <w:pPr>
      <w:keepNext/>
      <w:numPr>
        <w:numId w:val="31"/>
      </w:numPr>
      <w:spacing w:after="180"/>
      <w:ind w:left="142" w:hanging="357"/>
      <w:outlineLvl w:val="0"/>
    </w:pPr>
    <w:rPr>
      <w:rFonts w:cs="Arial"/>
      <w:b/>
      <w:bCs/>
      <w:caps/>
      <w:kern w:val="32"/>
      <w:sz w:val="24"/>
      <w:szCs w:val="32"/>
    </w:rPr>
  </w:style>
  <w:style w:type="paragraph" w:styleId="Nadpis2">
    <w:name w:val="heading 2"/>
    <w:basedOn w:val="Normln"/>
    <w:next w:val="Normln"/>
    <w:qFormat/>
    <w:rsid w:val="001B08A1"/>
    <w:pPr>
      <w:keepNext/>
      <w:spacing w:before="240" w:after="240"/>
      <w:outlineLvl w:val="1"/>
    </w:pPr>
    <w:rPr>
      <w:rFonts w:cs="Arial"/>
      <w:b/>
      <w:bCs/>
      <w:iCs/>
      <w:szCs w:val="28"/>
    </w:rPr>
  </w:style>
  <w:style w:type="paragraph" w:styleId="Nadpis3">
    <w:name w:val="heading 3"/>
    <w:basedOn w:val="Normln"/>
    <w:next w:val="Normln"/>
    <w:qFormat/>
    <w:rsid w:val="001B08A1"/>
    <w:pPr>
      <w:keepNext/>
      <w:spacing w:before="240" w:after="60"/>
      <w:outlineLvl w:val="2"/>
    </w:pPr>
    <w:rPr>
      <w:rFonts w:cs="Arial"/>
      <w:b/>
      <w:bCs/>
      <w:szCs w:val="26"/>
    </w:rPr>
  </w:style>
  <w:style w:type="paragraph" w:styleId="Nadpis4">
    <w:name w:val="heading 4"/>
    <w:basedOn w:val="Normln"/>
    <w:next w:val="Normln"/>
    <w:qFormat/>
    <w:rsid w:val="001B08A1"/>
    <w:pPr>
      <w:keepNext/>
      <w:jc w:val="right"/>
      <w:outlineLvl w:val="3"/>
    </w:pPr>
    <w:rPr>
      <w:i/>
      <w:iCs/>
      <w:color w:val="0000FF"/>
    </w:rPr>
  </w:style>
  <w:style w:type="paragraph" w:styleId="Nadpis5">
    <w:name w:val="heading 5"/>
    <w:basedOn w:val="Normln"/>
    <w:next w:val="Normln"/>
    <w:qFormat/>
    <w:rsid w:val="001B08A1"/>
    <w:pPr>
      <w:keepNext/>
      <w:spacing w:after="480"/>
      <w:outlineLvl w:val="4"/>
    </w:pPr>
    <w:rPr>
      <w:rFonts w:cs="Arial"/>
      <w:b/>
      <w:bCs/>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1B08A1"/>
    <w:pPr>
      <w:spacing w:before="240" w:after="240"/>
      <w:jc w:val="center"/>
      <w:outlineLvl w:val="0"/>
    </w:pPr>
    <w:rPr>
      <w:rFonts w:cs="Arial"/>
      <w:b/>
      <w:bCs/>
      <w:kern w:val="28"/>
      <w:sz w:val="28"/>
      <w:szCs w:val="32"/>
    </w:rPr>
  </w:style>
  <w:style w:type="paragraph" w:customStyle="1" w:styleId="normalnsodrkami">
    <w:name w:val="normalní s odrážkami"/>
    <w:basedOn w:val="Normln"/>
    <w:rsid w:val="001B08A1"/>
    <w:pPr>
      <w:numPr>
        <w:numId w:val="3"/>
      </w:numPr>
    </w:pPr>
  </w:style>
  <w:style w:type="paragraph" w:styleId="Zpat">
    <w:name w:val="footer"/>
    <w:basedOn w:val="Normln"/>
    <w:semiHidden/>
    <w:rsid w:val="001B08A1"/>
    <w:pPr>
      <w:tabs>
        <w:tab w:val="center" w:pos="4536"/>
        <w:tab w:val="right" w:pos="9072"/>
      </w:tabs>
    </w:pPr>
  </w:style>
  <w:style w:type="character" w:styleId="slostrnky">
    <w:name w:val="page number"/>
    <w:basedOn w:val="Standardnpsmoodstavce"/>
    <w:semiHidden/>
    <w:rsid w:val="001B08A1"/>
  </w:style>
  <w:style w:type="paragraph" w:styleId="Zhlav">
    <w:name w:val="header"/>
    <w:basedOn w:val="Normln"/>
    <w:semiHidden/>
    <w:rsid w:val="001B08A1"/>
    <w:pPr>
      <w:tabs>
        <w:tab w:val="center" w:pos="4536"/>
        <w:tab w:val="right" w:pos="9072"/>
      </w:tabs>
      <w:jc w:val="left"/>
    </w:pPr>
    <w:rPr>
      <w:rFonts w:ascii="Times New Roman" w:hAnsi="Times New Roman"/>
      <w:sz w:val="24"/>
    </w:rPr>
  </w:style>
  <w:style w:type="character" w:styleId="Hypertextovodkaz">
    <w:name w:val="Hyperlink"/>
    <w:basedOn w:val="Standardnpsmoodstavce"/>
    <w:rsid w:val="001B08A1"/>
    <w:rPr>
      <w:color w:val="0000FF"/>
      <w:u w:val="single"/>
    </w:rPr>
  </w:style>
  <w:style w:type="paragraph" w:styleId="Normlnweb">
    <w:name w:val="Normal (Web)"/>
    <w:basedOn w:val="Normln"/>
    <w:semiHidden/>
    <w:rsid w:val="001B08A1"/>
    <w:pPr>
      <w:spacing w:before="100" w:beforeAutospacing="1" w:after="100" w:afterAutospacing="1"/>
      <w:jc w:val="left"/>
    </w:pPr>
    <w:rPr>
      <w:rFonts w:ascii="Arial Unicode MS" w:eastAsia="Arial Unicode MS" w:hAnsi="Arial Unicode MS"/>
      <w:sz w:val="24"/>
    </w:rPr>
  </w:style>
  <w:style w:type="paragraph" w:styleId="Textpoznpodarou">
    <w:name w:val="footnote text"/>
    <w:aliases w:val="Text pozn. pod čarou_martin_ang"/>
    <w:basedOn w:val="Normln"/>
    <w:semiHidden/>
    <w:rsid w:val="001B08A1"/>
    <w:pPr>
      <w:spacing w:before="60" w:after="60"/>
      <w:ind w:left="113" w:hanging="113"/>
    </w:pPr>
    <w:rPr>
      <w:sz w:val="16"/>
      <w:szCs w:val="20"/>
    </w:rPr>
  </w:style>
  <w:style w:type="paragraph" w:styleId="Zkladntext">
    <w:name w:val="Body Text"/>
    <w:basedOn w:val="Normln"/>
    <w:semiHidden/>
    <w:rsid w:val="001B08A1"/>
    <w:pPr>
      <w:tabs>
        <w:tab w:val="left" w:pos="9000"/>
      </w:tabs>
      <w:ind w:right="-110"/>
    </w:pPr>
    <w:rPr>
      <w:rFonts w:cs="Arial"/>
    </w:rPr>
  </w:style>
  <w:style w:type="paragraph" w:styleId="Zkladntext2">
    <w:name w:val="Body Text 2"/>
    <w:basedOn w:val="Normln"/>
    <w:semiHidden/>
    <w:rsid w:val="001B08A1"/>
    <w:pPr>
      <w:tabs>
        <w:tab w:val="left" w:pos="9000"/>
      </w:tabs>
      <w:ind w:right="-70"/>
    </w:pPr>
    <w:rPr>
      <w:rFonts w:cs="Arial"/>
    </w:rPr>
  </w:style>
  <w:style w:type="character" w:styleId="Znakapoznpodarou">
    <w:name w:val="footnote reference"/>
    <w:basedOn w:val="Standardnpsmoodstavce"/>
    <w:semiHidden/>
    <w:rsid w:val="001B08A1"/>
    <w:rPr>
      <w:sz w:val="16"/>
      <w:vertAlign w:val="superscript"/>
    </w:rPr>
  </w:style>
  <w:style w:type="character" w:styleId="Sledovanodkaz">
    <w:name w:val="FollowedHyperlink"/>
    <w:basedOn w:val="Standardnpsmoodstavce"/>
    <w:semiHidden/>
    <w:rsid w:val="001B08A1"/>
    <w:rPr>
      <w:color w:val="800080"/>
      <w:u w:val="single"/>
    </w:rPr>
  </w:style>
  <w:style w:type="paragraph" w:styleId="Zkladntext3">
    <w:name w:val="Body Text 3"/>
    <w:basedOn w:val="Normln"/>
    <w:semiHidden/>
    <w:rsid w:val="001B08A1"/>
    <w:rPr>
      <w:i/>
      <w:iCs/>
      <w:color w:val="0000FF"/>
    </w:rPr>
  </w:style>
  <w:style w:type="paragraph" w:styleId="Zkladntextodsazen">
    <w:name w:val="Body Text Indent"/>
    <w:basedOn w:val="Normln"/>
    <w:semiHidden/>
    <w:rsid w:val="001B08A1"/>
    <w:pPr>
      <w:ind w:firstLine="708"/>
    </w:pPr>
  </w:style>
  <w:style w:type="paragraph" w:styleId="Titulek">
    <w:name w:val="caption"/>
    <w:basedOn w:val="Normln"/>
    <w:next w:val="Normln"/>
    <w:qFormat/>
    <w:rsid w:val="001B08A1"/>
    <w:pPr>
      <w:tabs>
        <w:tab w:val="left" w:pos="1260"/>
      </w:tabs>
    </w:pPr>
    <w:rPr>
      <w:b/>
      <w:bCs/>
    </w:rPr>
  </w:style>
  <w:style w:type="paragraph" w:customStyle="1" w:styleId="text">
    <w:name w:val="text"/>
    <w:basedOn w:val="Normln"/>
    <w:rsid w:val="001B08A1"/>
    <w:pPr>
      <w:spacing w:before="60" w:after="60"/>
    </w:pPr>
  </w:style>
  <w:style w:type="paragraph" w:customStyle="1" w:styleId="textRR">
    <w:name w:val="text RR"/>
    <w:rsid w:val="001B08A1"/>
    <w:pPr>
      <w:spacing w:before="120"/>
      <w:jc w:val="both"/>
    </w:pPr>
    <w:rPr>
      <w:rFonts w:ascii="Arial" w:hAnsi="Arial"/>
    </w:rPr>
  </w:style>
  <w:style w:type="paragraph" w:customStyle="1" w:styleId="Rbntext">
    <w:name w:val="R běžný text"/>
    <w:rsid w:val="001B08A1"/>
    <w:pPr>
      <w:spacing w:after="120"/>
      <w:jc w:val="both"/>
    </w:pPr>
    <w:rPr>
      <w:rFonts w:ascii="Arial" w:hAnsi="Arial"/>
    </w:rPr>
  </w:style>
  <w:style w:type="paragraph" w:customStyle="1" w:styleId="Rnadpis">
    <w:name w:val="R nadpis"/>
    <w:basedOn w:val="Rbntext"/>
    <w:next w:val="Rbntext"/>
    <w:rsid w:val="00F6058D"/>
    <w:pPr>
      <w:tabs>
        <w:tab w:val="right" w:pos="9356"/>
      </w:tabs>
      <w:spacing w:before="360" w:after="240"/>
      <w:jc w:val="left"/>
      <w:outlineLvl w:val="0"/>
    </w:pPr>
    <w:rPr>
      <w:b/>
      <w:caps/>
      <w:sz w:val="24"/>
    </w:rPr>
  </w:style>
  <w:style w:type="paragraph" w:customStyle="1" w:styleId="Rtextobsah">
    <w:name w:val="R text obsah"/>
    <w:basedOn w:val="Rbntext"/>
    <w:rsid w:val="001B08A1"/>
    <w:pPr>
      <w:tabs>
        <w:tab w:val="right" w:leader="dot" w:pos="4423"/>
      </w:tabs>
      <w:ind w:left="454" w:hanging="454"/>
    </w:pPr>
    <w:rPr>
      <w:bCs/>
    </w:rPr>
  </w:style>
  <w:style w:type="paragraph" w:customStyle="1" w:styleId="poznamka">
    <w:name w:val="poznamka"/>
    <w:basedOn w:val="Normln"/>
    <w:rsid w:val="001B08A1"/>
    <w:pPr>
      <w:spacing w:before="100" w:beforeAutospacing="1" w:after="100" w:afterAutospacing="1"/>
      <w:jc w:val="left"/>
    </w:pPr>
    <w:rPr>
      <w:rFonts w:ascii="Arial Unicode MS" w:eastAsia="Arial Unicode MS" w:hAnsi="Arial Unicode MS" w:cs="Arial Unicode MS"/>
      <w:color w:val="000000"/>
      <w:sz w:val="24"/>
    </w:rPr>
  </w:style>
  <w:style w:type="paragraph" w:customStyle="1" w:styleId="NORMAArialCE">
    <w:name w:val="NORMA Arial CE"/>
    <w:basedOn w:val="Normln"/>
    <w:rsid w:val="001B08A1"/>
    <w:pPr>
      <w:spacing w:before="120" w:after="120"/>
    </w:pPr>
  </w:style>
  <w:style w:type="paragraph" w:customStyle="1" w:styleId="RbntextA">
    <w:name w:val="R běžný text A"/>
    <w:basedOn w:val="Rbntext"/>
    <w:rsid w:val="001B08A1"/>
    <w:rPr>
      <w:i/>
      <w:lang w:val="en-GB"/>
    </w:rPr>
  </w:style>
  <w:style w:type="paragraph" w:customStyle="1" w:styleId="Ptext">
    <w:name w:val="P text"/>
    <w:rsid w:val="001B08A1"/>
    <w:pPr>
      <w:spacing w:before="60" w:after="120"/>
      <w:jc w:val="both"/>
    </w:pPr>
    <w:rPr>
      <w:rFonts w:ascii="Arial" w:hAnsi="Arial"/>
    </w:rPr>
  </w:style>
  <w:style w:type="paragraph" w:customStyle="1" w:styleId="PGraf">
    <w:name w:val="P Graf"/>
    <w:basedOn w:val="Ptext"/>
    <w:next w:val="Ptext"/>
    <w:rsid w:val="001B08A1"/>
    <w:pPr>
      <w:spacing w:before="120" w:after="0"/>
      <w:jc w:val="left"/>
    </w:pPr>
    <w:rPr>
      <w:b/>
    </w:rPr>
  </w:style>
  <w:style w:type="paragraph" w:styleId="Obsah1">
    <w:name w:val="toc 1"/>
    <w:basedOn w:val="Normln"/>
    <w:next w:val="Normln"/>
    <w:autoRedefine/>
    <w:uiPriority w:val="39"/>
    <w:unhideWhenUsed/>
    <w:rsid w:val="00433945"/>
    <w:pPr>
      <w:tabs>
        <w:tab w:val="left" w:pos="284"/>
        <w:tab w:val="right" w:leader="dot" w:pos="9628"/>
      </w:tabs>
      <w:spacing w:after="120"/>
    </w:pPr>
  </w:style>
</w:styles>
</file>

<file path=word/webSettings.xml><?xml version="1.0" encoding="utf-8"?>
<w:webSettings xmlns:r="http://schemas.openxmlformats.org/officeDocument/2006/relationships" xmlns:w="http://schemas.openxmlformats.org/wordprocessingml/2006/main">
  <w:divs>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38394520">
      <w:bodyDiv w:val="1"/>
      <w:marLeft w:val="0"/>
      <w:marRight w:val="0"/>
      <w:marTop w:val="0"/>
      <w:marBottom w:val="0"/>
      <w:divBdr>
        <w:top w:val="none" w:sz="0" w:space="0" w:color="auto"/>
        <w:left w:val="none" w:sz="0" w:space="0" w:color="auto"/>
        <w:bottom w:val="none" w:sz="0" w:space="0" w:color="auto"/>
        <w:right w:val="none" w:sz="0" w:space="0" w:color="auto"/>
      </w:divBdr>
    </w:div>
    <w:div w:id="542523024">
      <w:bodyDiv w:val="1"/>
      <w:marLeft w:val="0"/>
      <w:marRight w:val="0"/>
      <w:marTop w:val="0"/>
      <w:marBottom w:val="0"/>
      <w:divBdr>
        <w:top w:val="none" w:sz="0" w:space="0" w:color="auto"/>
        <w:left w:val="none" w:sz="0" w:space="0" w:color="auto"/>
        <w:bottom w:val="none" w:sz="0" w:space="0" w:color="auto"/>
        <w:right w:val="none" w:sz="0" w:space="0" w:color="auto"/>
      </w:divBdr>
    </w:div>
    <w:div w:id="206590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hyperlink" Target="http://www.czso.cz/csu/2013edicniplan.nsf/krajpubl/411302-13-q4_2013-xk" TargetMode="External"/><Relationship Id="rId39" Type="http://schemas.openxmlformats.org/officeDocument/2006/relationships/hyperlink" Target="http://www.czso.cz/csu/2013edicniplan.nsf/krajpubl/411302-13-q4_2013-xk" TargetMode="Externa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hyperlink" Target="http://www.czso.cz/csu/2014edicniplan.nsf/publ/250132-14-r_2014"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2.emf"/><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www.chmu.cz"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czso.cz/csu/2013edicniplan.nsf/krajpubl/411011-13-r_2013-xk"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hyperlink" Target="http://www.czso.cz/csu/2013edicniplan.nsf/p/2005-13" TargetMode="External"/><Relationship Id="rId79" Type="http://schemas.openxmlformats.org/officeDocument/2006/relationships/image" Target="media/image45.emf"/><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hyperlink" Target="http://www.czso.cz/csu/2014edicniplan.nsf/publ/270141-14-r_2014" TargetMode="External"/><Relationship Id="rId82" Type="http://schemas.openxmlformats.org/officeDocument/2006/relationships/image" Target="media/image48.png"/><Relationship Id="rId90" Type="http://schemas.openxmlformats.org/officeDocument/2006/relationships/image" Target="media/image56.png"/><Relationship Id="rId1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hyperlink" Target="http://www.czso.cz/csu/2013edicniplan.nsf/krajpubl/411011-13-r_2013-xk"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czso.cz/csu/2013edicniplan.nsf/publ/3106-13-q4_2013"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3.emf"/><Relationship Id="rId8" Type="http://schemas.openxmlformats.org/officeDocument/2006/relationships/hyperlink" Target="mailto:martina.soukupova@czso.cz" TargetMode="External"/><Relationship Id="rId51" Type="http://schemas.openxmlformats.org/officeDocument/2006/relationships/image" Target="media/image26.png"/><Relationship Id="rId72" Type="http://schemas.openxmlformats.org/officeDocument/2006/relationships/hyperlink" Target="http://www.czso.cz/csu/2013edicniplan.nsf/krajpubl/411011-13-r_2013-xk" TargetMode="External"/><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hyperlink" Target="http://www.czso.cz/csu/2013edicniplan.nsf/krajpubl/411302-13-q4_2013-xk" TargetMode="External"/><Relationship Id="rId67" Type="http://schemas.openxmlformats.org/officeDocument/2006/relationships/image" Target="media/image38.png"/><Relationship Id="rId20" Type="http://schemas.openxmlformats.org/officeDocument/2006/relationships/image" Target="media/image3.png"/><Relationship Id="rId41" Type="http://schemas.openxmlformats.org/officeDocument/2006/relationships/hyperlink" Target="http://www.czso.cz/csu/2013edicniplan.nsf/publ/3101-13-q4_2013" TargetMode="External"/><Relationship Id="rId54" Type="http://schemas.openxmlformats.org/officeDocument/2006/relationships/image" Target="media/image29.png"/><Relationship Id="rId62" Type="http://schemas.openxmlformats.org/officeDocument/2006/relationships/hyperlink" Target="http://www.czso.cz/csu/redakce.nsf/i/cru_cr" TargetMode="External"/><Relationship Id="rId70" Type="http://schemas.openxmlformats.org/officeDocument/2006/relationships/image" Target="media/image41.png"/><Relationship Id="rId75" Type="http://schemas.openxmlformats.org/officeDocument/2006/relationships/hyperlink" Target="http://www.czso.cz/csu/2014edicniplan.nsf/p/280021-14" TargetMode="External"/><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hyperlink" Target="http://www.czso.cz/csu/2013edicniplan.nsf/publ/4001-13-q4_2013" TargetMode="Externa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www.czso.cz/csu/2013edicniplan.nsf/krajpubl/411011-13-r_2013-xk" TargetMode="External"/><Relationship Id="rId65" Type="http://schemas.openxmlformats.org/officeDocument/2006/relationships/image" Target="media/image36.png"/><Relationship Id="rId73" Type="http://schemas.openxmlformats.org/officeDocument/2006/relationships/hyperlink" Target="http://www.czso.cz/csu/2013edicniplan.nsf/p/2001-13" TargetMode="External"/><Relationship Id="rId78" Type="http://schemas.openxmlformats.org/officeDocument/2006/relationships/image" Target="media/image44.emf"/><Relationship Id="rId81" Type="http://schemas.openxmlformats.org/officeDocument/2006/relationships/image" Target="media/image47.png"/><Relationship Id="rId86"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299F-775E-4976-AF10-0E51548C0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1907</TotalTime>
  <Pages>48</Pages>
  <Words>7243</Words>
  <Characters>42735</Characters>
  <Application>Microsoft Office Word</Application>
  <DocSecurity>0</DocSecurity>
  <Lines>356</Lines>
  <Paragraphs>99</Paragraphs>
  <ScaleCrop>false</ScaleCrop>
  <HeadingPairs>
    <vt:vector size="2" baseType="variant">
      <vt:variant>
        <vt:lpstr>Název</vt:lpstr>
      </vt:variant>
      <vt:variant>
        <vt:i4>1</vt:i4>
      </vt:variant>
    </vt:vector>
  </HeadingPairs>
  <TitlesOfParts>
    <vt:vector size="1" baseType="lpstr">
      <vt:lpstr>Úvod</vt:lpstr>
    </vt:vector>
  </TitlesOfParts>
  <Company>CSU</Company>
  <LinksUpToDate>false</LinksUpToDate>
  <CharactersWithSpaces>49879</CharactersWithSpaces>
  <SharedDoc>false</SharedDoc>
  <HLinks>
    <vt:vector size="6" baseType="variant">
      <vt:variant>
        <vt:i4>5636130</vt:i4>
      </vt:variant>
      <vt:variant>
        <vt:i4>0</vt:i4>
      </vt:variant>
      <vt:variant>
        <vt:i4>0</vt:i4>
      </vt:variant>
      <vt:variant>
        <vt:i4>5</vt:i4>
      </vt:variant>
      <vt:variant>
        <vt:lpwstr>mailto:ivana.duskova@czso.cz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Dubska</dc:creator>
  <cp:lastModifiedBy>Jana Spackova</cp:lastModifiedBy>
  <cp:revision>290</cp:revision>
  <cp:lastPrinted>2015-08-17T09:23:00Z</cp:lastPrinted>
  <dcterms:created xsi:type="dcterms:W3CDTF">2014-08-15T06:02:00Z</dcterms:created>
  <dcterms:modified xsi:type="dcterms:W3CDTF">2015-09-14T06:50:00Z</dcterms:modified>
</cp:coreProperties>
</file>