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1D680" w14:textId="77777777" w:rsidR="007036F2" w:rsidRDefault="007036F2" w:rsidP="00D474CE">
      <w:pPr>
        <w:spacing w:after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5A6E82DE" w14:textId="77777777" w:rsidR="007B00A2" w:rsidRDefault="007B00A2" w:rsidP="007B00A2">
      <w:pPr>
        <w:spacing w:after="0"/>
        <w:rPr>
          <w:szCs w:val="20"/>
        </w:rPr>
      </w:pPr>
      <w:r w:rsidRPr="007036F2">
        <w:rPr>
          <w:rFonts w:cs="Arial"/>
        </w:rPr>
        <w:t xml:space="preserve">Veškeré údaje se týkají </w:t>
      </w:r>
      <w:r>
        <w:rPr>
          <w:rFonts w:cs="Arial"/>
        </w:rPr>
        <w:t>občanů České republiky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Česka a cizinců s udělenou mezinárodní ochranou v České republice.</w:t>
      </w:r>
      <w:r w:rsidRPr="007036F2">
        <w:rPr>
          <w:rFonts w:cs="Arial"/>
        </w:rPr>
        <w:t xml:space="preserve"> </w:t>
      </w:r>
      <w:r w:rsidRPr="003506A8">
        <w:rPr>
          <w:szCs w:val="20"/>
        </w:rPr>
        <w:t xml:space="preserve">Od roku 2022 jsou do obyvatelstva zahrnovány </w:t>
      </w:r>
      <w:r>
        <w:rPr>
          <w:szCs w:val="20"/>
        </w:rPr>
        <w:t xml:space="preserve">také </w:t>
      </w:r>
      <w:r w:rsidRPr="003506A8">
        <w:rPr>
          <w:szCs w:val="20"/>
        </w:rPr>
        <w:t>osoby s udělenou dočasnou ochranou v České republice s obvyklým pobytem v</w:t>
      </w:r>
      <w:r>
        <w:rPr>
          <w:szCs w:val="20"/>
        </w:rPr>
        <w:t> Česku</w:t>
      </w:r>
      <w:r w:rsidRPr="003506A8">
        <w:rPr>
          <w:szCs w:val="20"/>
        </w:rPr>
        <w:t>.</w:t>
      </w:r>
    </w:p>
    <w:p w14:paraId="5C9F57BD" w14:textId="77777777" w:rsidR="007B00A2" w:rsidRDefault="007B00A2" w:rsidP="007B00A2">
      <w:pPr>
        <w:rPr>
          <w:rFonts w:cs="Arial"/>
        </w:rPr>
      </w:pPr>
      <w:r>
        <w:rPr>
          <w:rFonts w:cs="Arial"/>
          <w:szCs w:val="20"/>
        </w:rPr>
        <w:t xml:space="preserve">Podrobnější informace jsou uvedeny na </w:t>
      </w:r>
      <w:hyperlink r:id="rId8" w:history="1">
        <w:r w:rsidRPr="00CD512B">
          <w:rPr>
            <w:rStyle w:val="Hypertextovodkaz"/>
            <w:rFonts w:cs="Arial"/>
            <w:szCs w:val="20"/>
          </w:rPr>
          <w:t>https://csu.gov.cz/pocet_obyvatel_m</w:t>
        </w:r>
      </w:hyperlink>
      <w:r>
        <w:rPr>
          <w:rFonts w:cs="Arial"/>
          <w:szCs w:val="20"/>
        </w:rPr>
        <w:t>.</w:t>
      </w:r>
    </w:p>
    <w:p w14:paraId="2F17625B" w14:textId="77777777" w:rsidR="007B00A2" w:rsidRDefault="007B00A2" w:rsidP="007B00A2">
      <w:pPr>
        <w:rPr>
          <w:rFonts w:cs="Arial"/>
          <w:color w:val="0000FF"/>
          <w:u w:val="single"/>
        </w:rPr>
      </w:pPr>
      <w:r w:rsidRPr="00CD512B">
        <w:rPr>
          <w:rFonts w:cs="Arial"/>
        </w:rPr>
        <w:t xml:space="preserve">Definice demografických událostí a nejpoužívanějších z nich odvozených souhrnných ukazatelů jsou uvedeny na </w:t>
      </w:r>
      <w:hyperlink r:id="rId9" w:history="1">
        <w:r w:rsidRPr="00CD512B">
          <w:rPr>
            <w:rFonts w:eastAsia="MS Gothic"/>
            <w:color w:val="0000FF"/>
            <w:u w:val="single"/>
          </w:rPr>
          <w:t>https://csu.gov.cz/pohyb-obyvatelstva-metodika</w:t>
        </w:r>
      </w:hyperlink>
      <w:r w:rsidRPr="00CD512B">
        <w:rPr>
          <w:rFonts w:cs="Arial"/>
          <w:color w:val="0000FF"/>
          <w:u w:val="single"/>
        </w:rPr>
        <w:t>.</w:t>
      </w:r>
    </w:p>
    <w:p w14:paraId="35A126FF" w14:textId="1C0CB8B9" w:rsidR="00673963" w:rsidRDefault="0065731D" w:rsidP="007B00A2">
      <w:pPr>
        <w:rPr>
          <w:rFonts w:cs="Arial"/>
        </w:rPr>
      </w:pPr>
      <w:r w:rsidRPr="00C778D0">
        <w:rPr>
          <w:rFonts w:cs="Arial"/>
        </w:rPr>
        <w:t>Věkem se rozumí dokončený věk (v letech).</w:t>
      </w:r>
      <w:r w:rsidRPr="007036F2">
        <w:rPr>
          <w:rFonts w:cs="Arial"/>
        </w:rPr>
        <w:t xml:space="preserve"> </w:t>
      </w:r>
    </w:p>
    <w:p w14:paraId="0261DE7B" w14:textId="477CCFC4" w:rsidR="00793C92" w:rsidRPr="004B0E9B" w:rsidRDefault="0065731D" w:rsidP="00D474CE">
      <w:pPr>
        <w:rPr>
          <w:rFonts w:cs="Arial"/>
          <w:szCs w:val="20"/>
        </w:rPr>
      </w:pPr>
      <w:r w:rsidRPr="00A50BD4">
        <w:rPr>
          <w:rFonts w:cs="Arial"/>
        </w:rPr>
        <w:t>Obce s pověřeným obecním úřadem byly stanoveny zákonem č.</w:t>
      </w:r>
      <w:r w:rsidR="006C40C8">
        <w:rPr>
          <w:rFonts w:cs="Arial"/>
        </w:rPr>
        <w:t xml:space="preserve"> </w:t>
      </w:r>
      <w:r w:rsidRPr="00A50BD4">
        <w:rPr>
          <w:rFonts w:cs="Arial"/>
        </w:rPr>
        <w:t>314/20</w:t>
      </w:r>
      <w:r>
        <w:rPr>
          <w:rFonts w:cs="Arial"/>
        </w:rPr>
        <w:t xml:space="preserve">02 Sb. ze dne 13. června 2002 </w:t>
      </w:r>
      <w:r w:rsidRPr="001F5A7D">
        <w:rPr>
          <w:rFonts w:cs="Arial"/>
        </w:rPr>
        <w:t xml:space="preserve">o stanovení obcí s pověřeným obecním úřadem, ve znění </w:t>
      </w:r>
      <w:r w:rsidR="00733D55">
        <w:rPr>
          <w:rFonts w:cs="Arial"/>
        </w:rPr>
        <w:t xml:space="preserve">pozdějších předpisů. </w:t>
      </w:r>
      <w:r w:rsidRPr="001F5A7D">
        <w:rPr>
          <w:rFonts w:cs="Arial"/>
        </w:rPr>
        <w:t xml:space="preserve">Správní obvody obcí s pověřeným obecním úřadem </w:t>
      </w:r>
      <w:r w:rsidR="007D3344">
        <w:rPr>
          <w:rFonts w:cs="Arial"/>
        </w:rPr>
        <w:t>jsou</w:t>
      </w:r>
      <w:r w:rsidRPr="001F5A7D">
        <w:rPr>
          <w:rFonts w:cs="Arial"/>
        </w:rPr>
        <w:t xml:space="preserve"> stanoveny vyhláškou č.</w:t>
      </w:r>
      <w:r w:rsidR="007D3344">
        <w:rPr>
          <w:rFonts w:cs="Arial"/>
        </w:rPr>
        <w:t xml:space="preserve"> </w:t>
      </w:r>
      <w:r w:rsidR="007D3344" w:rsidRPr="001F5A7D">
        <w:rPr>
          <w:rFonts w:cs="Arial"/>
          <w:szCs w:val="20"/>
        </w:rPr>
        <w:t>345/2020 Sb</w:t>
      </w:r>
      <w:r w:rsidR="007D3344">
        <w:rPr>
          <w:rFonts w:cs="Arial"/>
          <w:szCs w:val="20"/>
        </w:rPr>
        <w:t>.</w:t>
      </w:r>
      <w:r w:rsidRPr="001F5A7D">
        <w:rPr>
          <w:rFonts w:cs="Arial"/>
        </w:rPr>
        <w:t xml:space="preserve"> </w:t>
      </w:r>
    </w:p>
    <w:p w14:paraId="7FA0BFFD" w14:textId="5C3E5DD7" w:rsidR="004B0E9B" w:rsidRPr="00C778D0" w:rsidRDefault="00C778D0" w:rsidP="00C778D0">
      <w:pPr>
        <w:pStyle w:val="A-tabvtext2"/>
      </w:pPr>
      <w:r w:rsidRPr="00C778D0">
        <w:t xml:space="preserve">Kódy uvedené za názvy SO POU jsou převzaté z číselníku obcí s pověřeným obecním úřadem. </w:t>
      </w:r>
      <w:r w:rsidR="004B0E9B" w:rsidRPr="00C778D0">
        <w:t xml:space="preserve">Kód uvedený v tabulkách za názvem okresu je kódem okresu podle územního číselníku </w:t>
      </w:r>
      <w:r w:rsidR="004C4D4C">
        <w:t>OKRES_LAU</w:t>
      </w:r>
      <w:r w:rsidR="004B0E9B" w:rsidRPr="00C778D0">
        <w:t>, kód za názvem kraje je kódem kraje podle klasifikace územních statistických jednotek CZ-NUTS.</w:t>
      </w:r>
      <w:r w:rsidR="001919D6">
        <w:t xml:space="preserve"> Základní územní číselníky jsou uvedeny pod odkazem </w:t>
      </w:r>
      <w:hyperlink r:id="rId10" w:history="1">
        <w:r w:rsidR="001919D6" w:rsidRPr="001919D6">
          <w:rPr>
            <w:rFonts w:cs="Times New Roman"/>
            <w:bCs w:val="0"/>
            <w:color w:val="0000FF"/>
            <w:szCs w:val="24"/>
            <w:u w:val="single"/>
          </w:rPr>
          <w:t>Základní územní číselníky na území ČR a klasifikace CZ-NUTS | ČSÚ (czso.cz)</w:t>
        </w:r>
      </w:hyperlink>
      <w:r w:rsidR="001919D6">
        <w:rPr>
          <w:rFonts w:cs="Times New Roman"/>
          <w:bCs w:val="0"/>
          <w:szCs w:val="24"/>
        </w:rPr>
        <w:t>.</w:t>
      </w:r>
    </w:p>
    <w:p w14:paraId="54F24CAA" w14:textId="7F7908C5" w:rsidR="004E07AE" w:rsidRDefault="004E07AE" w:rsidP="004E07AE">
      <w:r w:rsidRPr="00E9637E">
        <w:rPr>
          <w:rFonts w:cs="Arial"/>
        </w:rPr>
        <w:t xml:space="preserve">Publikace obsahuje údaje o počtu a pohybu obyvatel jednotlivých </w:t>
      </w:r>
      <w:r>
        <w:rPr>
          <w:rFonts w:cs="Arial"/>
        </w:rPr>
        <w:t xml:space="preserve">správních obvodů obcí </w:t>
      </w:r>
      <w:r w:rsidRPr="00A50BD4">
        <w:rPr>
          <w:rFonts w:cs="Arial"/>
        </w:rPr>
        <w:t>s pověřeným obecním úřadem</w:t>
      </w:r>
      <w:r>
        <w:rPr>
          <w:rFonts w:cs="Arial"/>
        </w:rPr>
        <w:t xml:space="preserve"> </w:t>
      </w:r>
      <w:r w:rsidRPr="00E9637E">
        <w:rPr>
          <w:rFonts w:cs="Arial"/>
        </w:rPr>
        <w:t>v desetileté časové řadě let 201</w:t>
      </w:r>
      <w:r w:rsidR="005957C4">
        <w:rPr>
          <w:rFonts w:cs="Arial"/>
        </w:rPr>
        <w:t>5</w:t>
      </w:r>
      <w:r w:rsidR="001919D6">
        <w:rPr>
          <w:rFonts w:cs="Arial"/>
        </w:rPr>
        <w:t>–</w:t>
      </w:r>
      <w:r w:rsidRPr="00E9637E">
        <w:rPr>
          <w:rFonts w:cs="Arial"/>
        </w:rPr>
        <w:t>202</w:t>
      </w:r>
      <w:r w:rsidR="005957C4">
        <w:rPr>
          <w:rFonts w:cs="Arial"/>
        </w:rPr>
        <w:t>4</w:t>
      </w:r>
      <w:r w:rsidRPr="00E9637E">
        <w:rPr>
          <w:rFonts w:cs="Arial"/>
        </w:rPr>
        <w:t xml:space="preserve">, přičemž všechny uvedené údaje se vztahují </w:t>
      </w:r>
      <w:r w:rsidRPr="00B71349">
        <w:rPr>
          <w:rFonts w:cs="Arial"/>
          <w:b/>
        </w:rPr>
        <w:t xml:space="preserve">k území daného </w:t>
      </w:r>
      <w:r w:rsidR="00F36C2A">
        <w:rPr>
          <w:rFonts w:cs="Arial"/>
          <w:b/>
        </w:rPr>
        <w:t>SO P</w:t>
      </w:r>
      <w:r>
        <w:rPr>
          <w:rFonts w:cs="Arial"/>
          <w:b/>
        </w:rPr>
        <w:t>O</w:t>
      </w:r>
      <w:r w:rsidR="00F36C2A">
        <w:rPr>
          <w:rFonts w:cs="Arial"/>
          <w:b/>
        </w:rPr>
        <w:t>U</w:t>
      </w:r>
      <w:r w:rsidRPr="00B71349">
        <w:rPr>
          <w:rFonts w:cs="Arial"/>
          <w:b/>
        </w:rPr>
        <w:t xml:space="preserve"> platnému k 1. 1. 202</w:t>
      </w:r>
      <w:r w:rsidR="005957C4">
        <w:rPr>
          <w:rFonts w:cs="Arial"/>
          <w:b/>
        </w:rPr>
        <w:t>5</w:t>
      </w:r>
      <w:r w:rsidRPr="00E9637E">
        <w:rPr>
          <w:rFonts w:cs="Arial"/>
        </w:rPr>
        <w:t xml:space="preserve">. Údaje za jednotlivé </w:t>
      </w:r>
      <w:r>
        <w:rPr>
          <w:rFonts w:cs="Arial"/>
        </w:rPr>
        <w:t>územní celky</w:t>
      </w:r>
      <w:r w:rsidRPr="00E9637E">
        <w:rPr>
          <w:rFonts w:cs="Arial"/>
        </w:rPr>
        <w:t xml:space="preserve"> jsou tak v čase plně srovnatelné</w:t>
      </w:r>
      <w:r w:rsidRPr="00E9637E">
        <w:rPr>
          <w:rStyle w:val="Znakapoznpodarou"/>
          <w:rFonts w:cs="Arial"/>
        </w:rPr>
        <w:footnoteReference w:id="1"/>
      </w:r>
      <w:r w:rsidRPr="00E9637E">
        <w:rPr>
          <w:rFonts w:cs="Arial"/>
        </w:rPr>
        <w:t xml:space="preserve">. </w:t>
      </w:r>
      <w:r w:rsidRPr="00B96E5C">
        <w:t>SO P</w:t>
      </w:r>
      <w:r w:rsidR="0086046C">
        <w:t>OU</w:t>
      </w:r>
      <w:r w:rsidRPr="00B96E5C">
        <w:t xml:space="preserve"> je </w:t>
      </w:r>
      <w:r>
        <w:t xml:space="preserve">v ČR celkem </w:t>
      </w:r>
      <w:r w:rsidR="007736AC">
        <w:t>388</w:t>
      </w:r>
      <w:r w:rsidRPr="00B96E5C">
        <w:t>, Praha do nich zařazena není.</w:t>
      </w:r>
    </w:p>
    <w:p w14:paraId="6E73FAFC" w14:textId="77777777" w:rsidR="004E07AE" w:rsidRPr="000F6421" w:rsidRDefault="004E07AE" w:rsidP="00C778D0">
      <w:pPr>
        <w:pStyle w:val="A-tabvtext2"/>
      </w:pPr>
      <w:r w:rsidRPr="000F6421">
        <w:t>V uvedeném časovém období došlo k těmto územním změnám SO P</w:t>
      </w:r>
      <w:r w:rsidR="00191FB7">
        <w:t>OU</w:t>
      </w:r>
      <w:r w:rsidRPr="000F6421">
        <w:t>:</w:t>
      </w:r>
    </w:p>
    <w:p w14:paraId="60B58088" w14:textId="77777777"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Zákonem č.15/2015 Sb., s účinností od 1. 1. 2016, byl zrušen vojenský újezd (VÚ) Brdy a stanoveny nové hranice ostatních VÚ. V souladu se změnou územní příslušnosti dotčený</w:t>
      </w:r>
      <w:r w:rsidR="009437CE">
        <w:rPr>
          <w:rFonts w:cs="Arial"/>
        </w:rPr>
        <w:t>ch katastrálních území došlo ke </w:t>
      </w:r>
      <w:r w:rsidRPr="00D474CE">
        <w:rPr>
          <w:rFonts w:cs="Arial"/>
        </w:rPr>
        <w:t>změně hranic a obyvatelstva SO POU Hořovice, Příbram, Český Krumlov, Prachatice, Volary, Rokycany, Karlovy Vary, Žlutice, Ostrov, Kadaň, Podbořany, Hranice, Olomouc, Prostějov a Šternberk. V důsledku provedených změn mají všechny vojenské újezdy od 1. 1. 2016 nulový počet obyvatel.</w:t>
      </w:r>
    </w:p>
    <w:p w14:paraId="2E10D03A" w14:textId="77777777"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Obyvatelstvo zrušeného VÚ Brdy bylo rozděleno podle místa trvalého bydliště do SO POU Příbram (do obcí Jince a Obecnice), SO POU Rokycany (do obce Skořice) a SO POU Hořovice (do obce Zaječov). Obyvatelé VÚ Boletice byli nově začleněni do SO POU Český Krumlov (do obce Káj</w:t>
      </w:r>
      <w:r w:rsidR="009437CE">
        <w:rPr>
          <w:rFonts w:cs="Arial"/>
        </w:rPr>
        <w:t>ov a nově vzniklé obce Polná na </w:t>
      </w:r>
      <w:r w:rsidRPr="00D474CE">
        <w:rPr>
          <w:rFonts w:cs="Arial"/>
        </w:rPr>
        <w:t xml:space="preserve">Šumavě), SO POU Volary (do obce Křišťanov) a SO POU Prachatice (do obce Ktiš). Obyvatelé VÚ Březina byli začleněni do SO POU Prostějov (do obcí Krumsín a Otaslavice). Obyvatelé VÚ Hradiště byli začleněni do SO POU Karlovy Vary (do nově vzniklé obce </w:t>
      </w:r>
      <w:proofErr w:type="spellStart"/>
      <w:r w:rsidRPr="00D474CE">
        <w:rPr>
          <w:rFonts w:cs="Arial"/>
        </w:rPr>
        <w:t>Bražec</w:t>
      </w:r>
      <w:proofErr w:type="spellEnd"/>
      <w:r w:rsidRPr="00D474CE">
        <w:rPr>
          <w:rFonts w:cs="Arial"/>
        </w:rPr>
        <w:t>), SO POU Ostrov (do obce Stráž nad Ohří a do nově vzniklé obce Doupovské Hradiště), SO</w:t>
      </w:r>
      <w:r w:rsidR="00B9287B">
        <w:rPr>
          <w:rFonts w:cs="Arial"/>
        </w:rPr>
        <w:t xml:space="preserve"> </w:t>
      </w:r>
      <w:r w:rsidRPr="00D474CE">
        <w:rPr>
          <w:rFonts w:cs="Arial"/>
        </w:rPr>
        <w:t>POU Podbořany (do obce Podbořanský Rohozec), SO POU Kadaň (do obce Radonice) a do SO POU Žlutice (do obce Verušičky).</w:t>
      </w:r>
      <w:r w:rsidR="00A765BA">
        <w:rPr>
          <w:rFonts w:cs="Arial"/>
        </w:rPr>
        <w:t xml:space="preserve"> </w:t>
      </w:r>
      <w:r w:rsidRPr="00D474CE">
        <w:rPr>
          <w:rFonts w:cs="Arial"/>
        </w:rPr>
        <w:t xml:space="preserve">Obyvatelé VÚ Libavá přešli pod </w:t>
      </w:r>
      <w:r w:rsidRPr="00D474CE">
        <w:rPr>
          <w:rFonts w:cs="Arial"/>
        </w:rPr>
        <w:lastRenderedPageBreak/>
        <w:t xml:space="preserve">SO POU Hranice (do nově vzniklé obce Luboměř pod Strážnou), SO POU Olomouc </w:t>
      </w:r>
      <w:r w:rsidR="009437CE">
        <w:rPr>
          <w:rFonts w:cs="Arial"/>
        </w:rPr>
        <w:t>(do nově vzniklé obce Kozlov) a </w:t>
      </w:r>
      <w:r w:rsidRPr="00D474CE">
        <w:rPr>
          <w:rFonts w:cs="Arial"/>
        </w:rPr>
        <w:t xml:space="preserve">SO POU Šternberk (do nově vzniklé obce Město Libavá). </w:t>
      </w:r>
    </w:p>
    <w:p w14:paraId="56110D59" w14:textId="16E7DB8F" w:rsidR="006E04C4" w:rsidRDefault="006E04C4" w:rsidP="00D474CE">
      <w:r w:rsidRPr="002524A2">
        <w:t>K 1. 1. 2021 byla provedena změna zařazení obcí Bříství, Kounice a Vykáň z SO POU Český Brod do SO POU Lysá nad Labem, obce Frýdštejn z SO POU Turnov do SO POU Jablonec nad Nisou a obce Věžnice z SO POU Polná do SO POU Havlíčkův Brod.</w:t>
      </w:r>
    </w:p>
    <w:p w14:paraId="03C17552" w14:textId="26AB1CE3" w:rsidR="00B571E4" w:rsidRDefault="00B571E4" w:rsidP="00B571E4">
      <w:pPr>
        <w:rPr>
          <w:rFonts w:cs="Arial"/>
        </w:rPr>
      </w:pPr>
      <w:r>
        <w:rPr>
          <w:rFonts w:cs="Arial"/>
        </w:rPr>
        <w:t>K 1. 1. 20</w:t>
      </w:r>
      <w:r w:rsidRPr="00D474CE">
        <w:rPr>
          <w:rFonts w:cs="Arial"/>
        </w:rPr>
        <w:t>2</w:t>
      </w:r>
      <w:r>
        <w:rPr>
          <w:rFonts w:cs="Arial"/>
        </w:rPr>
        <w:t>3</w:t>
      </w:r>
      <w:r w:rsidRPr="00D474CE">
        <w:rPr>
          <w:rFonts w:cs="Arial"/>
        </w:rPr>
        <w:t xml:space="preserve"> byla provedena změna zařazení obce </w:t>
      </w:r>
      <w:r>
        <w:rPr>
          <w:rFonts w:cs="Arial"/>
        </w:rPr>
        <w:t>Přemyslovice</w:t>
      </w:r>
      <w:r w:rsidRPr="00D474CE">
        <w:rPr>
          <w:rFonts w:cs="Arial"/>
        </w:rPr>
        <w:t xml:space="preserve"> z SO POU </w:t>
      </w:r>
      <w:r>
        <w:rPr>
          <w:rFonts w:cs="Arial"/>
        </w:rPr>
        <w:t>Prostějov</w:t>
      </w:r>
      <w:r w:rsidRPr="00D474CE">
        <w:rPr>
          <w:rFonts w:cs="Arial"/>
        </w:rPr>
        <w:t xml:space="preserve"> do SO POU </w:t>
      </w:r>
      <w:r w:rsidR="008F2AFE">
        <w:rPr>
          <w:rFonts w:cs="Arial"/>
        </w:rPr>
        <w:t>Konice</w:t>
      </w:r>
      <w:r w:rsidRPr="00D474CE">
        <w:rPr>
          <w:rFonts w:cs="Arial"/>
        </w:rPr>
        <w:t>.</w:t>
      </w:r>
    </w:p>
    <w:p w14:paraId="6739E5B9" w14:textId="77777777" w:rsidR="00DB261F" w:rsidRDefault="00DB261F" w:rsidP="00DB261F">
      <w:pPr>
        <w:rPr>
          <w:rFonts w:cs="Arial"/>
        </w:rPr>
      </w:pPr>
      <w:r>
        <w:rPr>
          <w:rFonts w:cs="Arial"/>
        </w:rPr>
        <w:t>S</w:t>
      </w:r>
      <w:r w:rsidRPr="00A45E4F">
        <w:rPr>
          <w:rFonts w:cs="Arial"/>
        </w:rPr>
        <w:t>ňatky</w:t>
      </w:r>
      <w:r>
        <w:rPr>
          <w:rFonts w:cs="Arial"/>
        </w:rPr>
        <w:t xml:space="preserve"> jsou tříděny podle místa pobytu ženicha, p</w:t>
      </w:r>
      <w:r w:rsidRPr="00A45E4F">
        <w:rPr>
          <w:rFonts w:cs="Arial"/>
        </w:rPr>
        <w:t>okud není uvedeno jinak</w:t>
      </w:r>
      <w:r>
        <w:rPr>
          <w:rFonts w:cs="Arial"/>
        </w:rPr>
        <w:t>.</w:t>
      </w:r>
      <w:r w:rsidRPr="00A45E4F">
        <w:rPr>
          <w:rFonts w:cs="Arial"/>
        </w:rPr>
        <w:t xml:space="preserve"> </w:t>
      </w:r>
      <w:r>
        <w:rPr>
          <w:rFonts w:cs="Arial"/>
        </w:rPr>
        <w:t>Průměrný věk ženicha/nevěsty při sňatku vychází z rozložení absolutních počtů sňatků podle věku ženicha/nevěsty.</w:t>
      </w:r>
    </w:p>
    <w:p w14:paraId="332ED49B" w14:textId="77777777" w:rsidR="00DB261F" w:rsidRDefault="00DB261F" w:rsidP="00DB261F">
      <w:pPr>
        <w:rPr>
          <w:rFonts w:cs="Arial"/>
        </w:rPr>
      </w:pPr>
      <w:r>
        <w:rPr>
          <w:rFonts w:cs="Arial"/>
        </w:rPr>
        <w:t>Rozvody jsou územně tříděny podle posledního společného bydliště manželů. Délka trvání manželství vychází z data uzavření manželství a data nabytí právní moci rozvodu.</w:t>
      </w:r>
    </w:p>
    <w:p w14:paraId="269F1574" w14:textId="7E9F60B9" w:rsidR="00DB261F" w:rsidRDefault="00DB261F" w:rsidP="00DB261F">
      <w:pPr>
        <w:rPr>
          <w:rFonts w:cs="Arial"/>
        </w:rPr>
      </w:pPr>
      <w:r>
        <w:rPr>
          <w:rFonts w:cs="Arial"/>
        </w:rPr>
        <w:t>Narození jsou tříděni podle</w:t>
      </w:r>
      <w:r w:rsidR="00B41E86">
        <w:rPr>
          <w:rFonts w:cs="Arial"/>
        </w:rPr>
        <w:t xml:space="preserve"> </w:t>
      </w:r>
      <w:r>
        <w:rPr>
          <w:rFonts w:cs="Arial"/>
        </w:rPr>
        <w:t xml:space="preserve">místa pobytu matky v době porodu. </w:t>
      </w:r>
      <w:r w:rsidR="00B81E14">
        <w:rPr>
          <w:rFonts w:cs="Arial"/>
        </w:rPr>
        <w:t>Pořadí dítěte je zjišťováno pouze u živě narozených dětí a ze živě narozených dětí.</w:t>
      </w:r>
      <w:r w:rsidR="00B81E14">
        <w:rPr>
          <w:rFonts w:cs="Arial"/>
        </w:rPr>
        <w:t xml:space="preserve"> </w:t>
      </w:r>
      <w:r>
        <w:rPr>
          <w:rFonts w:cs="Arial"/>
        </w:rPr>
        <w:t>Průměrný věk matky při narození dítěte vychází z rozložení absolutních počtů živě narozených podle věku matek.</w:t>
      </w:r>
      <w:bookmarkStart w:id="0" w:name="_GoBack"/>
      <w:bookmarkEnd w:id="0"/>
      <w:r>
        <w:rPr>
          <w:rFonts w:cs="Arial"/>
        </w:rPr>
        <w:t xml:space="preserve"> </w:t>
      </w:r>
    </w:p>
    <w:p w14:paraId="4006C022" w14:textId="406128E6" w:rsidR="00DB261F" w:rsidRDefault="001919D6" w:rsidP="00DB261F">
      <w:pPr>
        <w:rPr>
          <w:rFonts w:cs="Arial"/>
        </w:rPr>
      </w:pPr>
      <w:r>
        <w:rPr>
          <w:rFonts w:cs="Arial"/>
        </w:rPr>
        <w:t>Potraty jsou ú</w:t>
      </w:r>
      <w:r w:rsidR="00DB261F">
        <w:rPr>
          <w:rFonts w:cs="Arial"/>
        </w:rPr>
        <w:t>zemně tříděny podle místa pobytu ženy v době potratu.</w:t>
      </w:r>
      <w:r w:rsidR="007B00A2">
        <w:rPr>
          <w:rFonts w:cs="Arial"/>
        </w:rPr>
        <w:t xml:space="preserve"> </w:t>
      </w:r>
      <w:r w:rsidR="007B00A2" w:rsidRPr="00CD512B">
        <w:rPr>
          <w:rFonts w:cs="Arial"/>
        </w:rPr>
        <w:t>Časová řada končí rokem 2023, neboť od roku 2024 již potraty nejsou součástí běžné demografické statistiky zpracovávané ČSÚ.</w:t>
      </w:r>
      <w:r w:rsidR="00DB261F">
        <w:rPr>
          <w:rFonts w:cs="Arial"/>
        </w:rPr>
        <w:t xml:space="preserve"> </w:t>
      </w:r>
    </w:p>
    <w:p w14:paraId="5E05ACA5" w14:textId="77777777" w:rsidR="007036F2" w:rsidRDefault="001919D6" w:rsidP="00C778D0">
      <w:pPr>
        <w:pStyle w:val="A-tabvtext2"/>
        <w:rPr>
          <w:b/>
          <w:szCs w:val="24"/>
        </w:rPr>
      </w:pPr>
      <w:r>
        <w:t>Ú</w:t>
      </w:r>
      <w:r w:rsidR="00DB261F" w:rsidRPr="00B53D6E">
        <w:t xml:space="preserve">daje za stěhování </w:t>
      </w:r>
      <w:r>
        <w:t xml:space="preserve">jsou uvedeny </w:t>
      </w:r>
      <w:r w:rsidR="00DB261F" w:rsidRPr="00B53D6E">
        <w:t>celkem, to znamená v úhrnu za stěhování mezi obcemi ČR a za zahraniční stěhování</w:t>
      </w:r>
      <w:r w:rsidR="00DB261F">
        <w:t>.</w:t>
      </w:r>
      <w:r w:rsidR="00DB261F" w:rsidRPr="00B53D6E">
        <w:t xml:space="preserve"> </w:t>
      </w:r>
      <w:r w:rsidR="00DB261F">
        <w:t xml:space="preserve">Navíc je uvedeno zvlášť i </w:t>
      </w:r>
      <w:r w:rsidR="00DB261F" w:rsidRPr="00E9637E">
        <w:t xml:space="preserve">stěhování mezi obcemi uvnitř </w:t>
      </w:r>
      <w:r w:rsidR="00DB261F">
        <w:t xml:space="preserve">SO </w:t>
      </w:r>
      <w:r w:rsidR="00DB261F" w:rsidRPr="00D474CE">
        <w:t>POU</w:t>
      </w:r>
      <w:r w:rsidR="00DB261F">
        <w:t>.</w:t>
      </w:r>
      <w:r w:rsidR="00DB261F" w:rsidRPr="00E9637E">
        <w:t xml:space="preserve"> </w:t>
      </w:r>
      <w:r w:rsidR="00DB261F" w:rsidRPr="00B96E5C">
        <w:rPr>
          <w:szCs w:val="24"/>
        </w:rPr>
        <w:t xml:space="preserve">U SO </w:t>
      </w:r>
      <w:r w:rsidR="00DB261F" w:rsidRPr="00180210">
        <w:t xml:space="preserve">POU </w:t>
      </w:r>
      <w:r w:rsidR="00180210" w:rsidRPr="00180210">
        <w:t>Krupka, Hodkovice nad Mohelkou, Adamov, Brno, Hlubočky a Vratimov</w:t>
      </w:r>
      <w:r w:rsidR="00180210" w:rsidRPr="00180210">
        <w:rPr>
          <w:szCs w:val="24"/>
        </w:rPr>
        <w:t xml:space="preserve"> </w:t>
      </w:r>
      <w:r w:rsidR="00DB261F" w:rsidRPr="00180210">
        <w:rPr>
          <w:szCs w:val="24"/>
        </w:rPr>
        <w:t>vnitřní stěhování v</w:t>
      </w:r>
      <w:r w:rsidR="00D93A05">
        <w:rPr>
          <w:szCs w:val="24"/>
        </w:rPr>
        <w:t xml:space="preserve"> SO </w:t>
      </w:r>
      <w:r w:rsidR="00DB261F" w:rsidRPr="00180210">
        <w:t xml:space="preserve">POU </w:t>
      </w:r>
      <w:r w:rsidR="00DB261F" w:rsidRPr="00180210">
        <w:rPr>
          <w:szCs w:val="24"/>
        </w:rPr>
        <w:t xml:space="preserve">není, neboť </w:t>
      </w:r>
      <w:r w:rsidR="00180210">
        <w:rPr>
          <w:szCs w:val="24"/>
        </w:rPr>
        <w:t>tyto</w:t>
      </w:r>
      <w:r w:rsidR="00DB261F" w:rsidRPr="00B96E5C">
        <w:rPr>
          <w:szCs w:val="24"/>
        </w:rPr>
        <w:t xml:space="preserve"> SO </w:t>
      </w:r>
      <w:r w:rsidR="00DB261F" w:rsidRPr="00180210">
        <w:t xml:space="preserve">POU </w:t>
      </w:r>
      <w:r w:rsidR="00180210" w:rsidRPr="00180210">
        <w:t>jsou</w:t>
      </w:r>
      <w:r w:rsidR="00DB261F" w:rsidRPr="00B96E5C">
        <w:rPr>
          <w:szCs w:val="24"/>
        </w:rPr>
        <w:t xml:space="preserve"> tvořen</w:t>
      </w:r>
      <w:r w:rsidR="00180210">
        <w:rPr>
          <w:szCs w:val="24"/>
        </w:rPr>
        <w:t>y</w:t>
      </w:r>
      <w:r w:rsidR="00DB261F" w:rsidRPr="00B96E5C">
        <w:rPr>
          <w:szCs w:val="24"/>
        </w:rPr>
        <w:t xml:space="preserve"> pouze jednou obcí.</w:t>
      </w:r>
    </w:p>
    <w:p w14:paraId="1ABD1D0C" w14:textId="77777777" w:rsidR="00180210" w:rsidRDefault="00180210" w:rsidP="00180210"/>
    <w:p w14:paraId="6410066F" w14:textId="77777777" w:rsidR="00180210" w:rsidRPr="00180210" w:rsidRDefault="00180210" w:rsidP="00180210"/>
    <w:p w14:paraId="55D3CF8D" w14:textId="77777777"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14:paraId="39CE3E66" w14:textId="77777777" w:rsidR="007036F2" w:rsidRPr="007036F2" w:rsidRDefault="007036F2" w:rsidP="00CE5E7C">
      <w:pPr>
        <w:ind w:firstLine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14:paraId="383C914B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14:paraId="069EB39B" w14:textId="77777777"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005E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7F73" w14:textId="77777777" w:rsidR="003E4319" w:rsidRDefault="003E4319" w:rsidP="00E71A58">
      <w:r>
        <w:separator/>
      </w:r>
    </w:p>
  </w:endnote>
  <w:endnote w:type="continuationSeparator" w:id="0">
    <w:p w14:paraId="6FC20BD5" w14:textId="77777777" w:rsidR="003E4319" w:rsidRDefault="003E4319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C1F1" w14:textId="76C968E1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2A0249AF" wp14:editId="34D17EA4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ED5" w:rsidRPr="00005ED5">
      <w:rPr>
        <w:szCs w:val="16"/>
      </w:rPr>
      <w:fldChar w:fldCharType="begin"/>
    </w:r>
    <w:r w:rsidR="00005ED5" w:rsidRPr="00005ED5">
      <w:rPr>
        <w:szCs w:val="16"/>
      </w:rPr>
      <w:instrText>PAGE   \* MERGEFORMAT</w:instrText>
    </w:r>
    <w:r w:rsidR="00005ED5" w:rsidRPr="00005ED5">
      <w:rPr>
        <w:szCs w:val="16"/>
      </w:rPr>
      <w:fldChar w:fldCharType="separate"/>
    </w:r>
    <w:r w:rsidR="00B81E14">
      <w:rPr>
        <w:szCs w:val="16"/>
      </w:rPr>
      <w:t>4</w:t>
    </w:r>
    <w:r w:rsidR="00005ED5" w:rsidRPr="00005ED5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CB2B74">
      <w:rPr>
        <w:rStyle w:val="ZpatChar"/>
        <w:szCs w:val="16"/>
      </w:rPr>
      <w:t>1</w:t>
    </w:r>
    <w:r w:rsidR="005957C4">
      <w:rPr>
        <w:rStyle w:val="ZpatChar"/>
        <w:szCs w:val="16"/>
      </w:rPr>
      <w:t>5</w:t>
    </w:r>
    <w:r w:rsidR="00CE5E7C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4F7C6B">
      <w:rPr>
        <w:rStyle w:val="ZpatChar"/>
        <w:szCs w:val="16"/>
      </w:rPr>
      <w:t>2</w:t>
    </w:r>
    <w:r w:rsidR="005957C4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0F16" w14:textId="0D61F0EA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63F418AA" wp14:editId="26632FB7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CB2B74">
      <w:rPr>
        <w:rStyle w:val="ZpatChar"/>
        <w:szCs w:val="16"/>
      </w:rPr>
      <w:t>1</w:t>
    </w:r>
    <w:r w:rsidR="005957C4">
      <w:rPr>
        <w:rStyle w:val="ZpatChar"/>
        <w:szCs w:val="16"/>
      </w:rPr>
      <w:t>5</w:t>
    </w:r>
    <w:r w:rsidR="00E84F06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4F7C6B">
      <w:rPr>
        <w:rStyle w:val="ZpatChar"/>
        <w:szCs w:val="16"/>
      </w:rPr>
      <w:t>2</w:t>
    </w:r>
    <w:r w:rsidR="005957C4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B81E14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22E2" w14:textId="77777777" w:rsidR="003E4319" w:rsidRDefault="003E4319" w:rsidP="00E71A58">
      <w:r>
        <w:separator/>
      </w:r>
    </w:p>
  </w:footnote>
  <w:footnote w:type="continuationSeparator" w:id="0">
    <w:p w14:paraId="58F05DA1" w14:textId="77777777" w:rsidR="003E4319" w:rsidRDefault="003E4319" w:rsidP="00E71A58">
      <w:r>
        <w:continuationSeparator/>
      </w:r>
    </w:p>
  </w:footnote>
  <w:footnote w:id="1">
    <w:p w14:paraId="462A3FEB" w14:textId="77777777" w:rsidR="004E07AE" w:rsidRPr="00667D84" w:rsidRDefault="004E07AE" w:rsidP="004E07AE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 xml:space="preserve"> případě změny územního vymezení </w:t>
      </w:r>
      <w:r>
        <w:rPr>
          <w:rFonts w:cs="Arial"/>
          <w:i/>
          <w:sz w:val="18"/>
          <w:szCs w:val="18"/>
        </w:rPr>
        <w:t>SO ORP</w:t>
      </w:r>
      <w:r w:rsidRPr="00667D84">
        <w:rPr>
          <w:rFonts w:cs="Arial"/>
          <w:i/>
          <w:sz w:val="18"/>
          <w:szCs w:val="18"/>
        </w:rPr>
        <w:t xml:space="preserve">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 xml:space="preserve">a veřejné databázi pro daný </w:t>
      </w:r>
      <w:r>
        <w:rPr>
          <w:rFonts w:cs="Arial"/>
          <w:i/>
          <w:sz w:val="18"/>
          <w:szCs w:val="18"/>
        </w:rPr>
        <w:t>SO ORP</w:t>
      </w:r>
      <w:r w:rsidRPr="00667D84">
        <w:rPr>
          <w:rFonts w:cs="Arial"/>
          <w:i/>
          <w:sz w:val="18"/>
          <w:szCs w:val="18"/>
        </w:rPr>
        <w:t xml:space="preserve"> a rok.</w:t>
      </w:r>
    </w:p>
    <w:p w14:paraId="5DE2FC4D" w14:textId="77777777" w:rsidR="004E07AE" w:rsidRDefault="004E07AE" w:rsidP="004E07A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65086" w14:textId="77777777" w:rsidR="00D474CE" w:rsidRDefault="00D474CE" w:rsidP="00D474CE">
    <w:pPr>
      <w:pStyle w:val="Zhlav"/>
    </w:pPr>
    <w:r w:rsidRPr="00A50BD4">
      <w:t xml:space="preserve">Demografická ročenka správních obvodů obcí s pověřeným obecním úřadem </w:t>
    </w:r>
  </w:p>
  <w:p w14:paraId="4AEBDDED" w14:textId="77777777" w:rsidR="00DE6C8F" w:rsidRPr="003C31BE" w:rsidRDefault="00D474CE" w:rsidP="00DE6C8F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14:paraId="55AD9E3E" w14:textId="77777777"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3D3FF" w14:textId="77777777" w:rsidR="00D474CE" w:rsidRDefault="00D474CE" w:rsidP="00D474CE">
    <w:pPr>
      <w:pStyle w:val="Zhlav"/>
    </w:pPr>
    <w:r w:rsidRPr="00A50BD4">
      <w:t xml:space="preserve">Demografická ročenka správních obvodů obcí s pověřeným obecním úřadem </w:t>
    </w:r>
  </w:p>
  <w:p w14:paraId="0638A6C6" w14:textId="77777777" w:rsidR="00D474CE" w:rsidRPr="003C31BE" w:rsidRDefault="00D474CE" w:rsidP="00D474CE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14:paraId="46629D55" w14:textId="77777777"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5ED5"/>
    <w:rsid w:val="0000767A"/>
    <w:rsid w:val="00010702"/>
    <w:rsid w:val="00011C0E"/>
    <w:rsid w:val="00021635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53F5C"/>
    <w:rsid w:val="00060C89"/>
    <w:rsid w:val="000610E1"/>
    <w:rsid w:val="00061B17"/>
    <w:rsid w:val="00062EC5"/>
    <w:rsid w:val="00062F22"/>
    <w:rsid w:val="000712B3"/>
    <w:rsid w:val="00080BC7"/>
    <w:rsid w:val="00080D2E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AFD"/>
    <w:rsid w:val="000D5637"/>
    <w:rsid w:val="000D67EB"/>
    <w:rsid w:val="000E6FBD"/>
    <w:rsid w:val="000E7AE9"/>
    <w:rsid w:val="00100F5C"/>
    <w:rsid w:val="00101B1E"/>
    <w:rsid w:val="00104C4C"/>
    <w:rsid w:val="001071AC"/>
    <w:rsid w:val="00115DF7"/>
    <w:rsid w:val="001177EF"/>
    <w:rsid w:val="0012192F"/>
    <w:rsid w:val="00125D69"/>
    <w:rsid w:val="00126AF5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0210"/>
    <w:rsid w:val="00184B08"/>
    <w:rsid w:val="00185010"/>
    <w:rsid w:val="001919D6"/>
    <w:rsid w:val="00191FB7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362A"/>
    <w:rsid w:val="001E7E48"/>
    <w:rsid w:val="001F4597"/>
    <w:rsid w:val="001F5A7D"/>
    <w:rsid w:val="00202598"/>
    <w:rsid w:val="002118B9"/>
    <w:rsid w:val="00213C0A"/>
    <w:rsid w:val="00217C5B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24A2"/>
    <w:rsid w:val="00253C0F"/>
    <w:rsid w:val="00270A33"/>
    <w:rsid w:val="00271465"/>
    <w:rsid w:val="0027423B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3686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34E4B"/>
    <w:rsid w:val="00344668"/>
    <w:rsid w:val="003462D9"/>
    <w:rsid w:val="00347140"/>
    <w:rsid w:val="003527A3"/>
    <w:rsid w:val="003657F3"/>
    <w:rsid w:val="003818DC"/>
    <w:rsid w:val="00385D98"/>
    <w:rsid w:val="003949E6"/>
    <w:rsid w:val="003A2B4D"/>
    <w:rsid w:val="003A478C"/>
    <w:rsid w:val="003A5525"/>
    <w:rsid w:val="003A6B38"/>
    <w:rsid w:val="003B5A32"/>
    <w:rsid w:val="003C3490"/>
    <w:rsid w:val="003D3BEB"/>
    <w:rsid w:val="003D6920"/>
    <w:rsid w:val="003E4319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2C5A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92BEB"/>
    <w:rsid w:val="004A1719"/>
    <w:rsid w:val="004A3212"/>
    <w:rsid w:val="004A61C5"/>
    <w:rsid w:val="004A6F32"/>
    <w:rsid w:val="004A77DF"/>
    <w:rsid w:val="004B0E9B"/>
    <w:rsid w:val="004B1417"/>
    <w:rsid w:val="004B55B7"/>
    <w:rsid w:val="004B6468"/>
    <w:rsid w:val="004C384C"/>
    <w:rsid w:val="004C3867"/>
    <w:rsid w:val="004C4CD0"/>
    <w:rsid w:val="004C4D4C"/>
    <w:rsid w:val="004C70DC"/>
    <w:rsid w:val="004D0211"/>
    <w:rsid w:val="004D0794"/>
    <w:rsid w:val="004D4E7A"/>
    <w:rsid w:val="004E07AE"/>
    <w:rsid w:val="004E3AE3"/>
    <w:rsid w:val="004F0323"/>
    <w:rsid w:val="004F06F5"/>
    <w:rsid w:val="004F33A0"/>
    <w:rsid w:val="004F78D0"/>
    <w:rsid w:val="004F7C6B"/>
    <w:rsid w:val="005108C0"/>
    <w:rsid w:val="00510FCD"/>
    <w:rsid w:val="00511873"/>
    <w:rsid w:val="0051190A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41EC5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957C4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31D"/>
    <w:rsid w:val="00657E87"/>
    <w:rsid w:val="00664803"/>
    <w:rsid w:val="00665BA4"/>
    <w:rsid w:val="00667AF2"/>
    <w:rsid w:val="00670881"/>
    <w:rsid w:val="006710C9"/>
    <w:rsid w:val="00673963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320"/>
    <w:rsid w:val="006B344A"/>
    <w:rsid w:val="006B78D8"/>
    <w:rsid w:val="006C113F"/>
    <w:rsid w:val="006C1EDE"/>
    <w:rsid w:val="006C40C8"/>
    <w:rsid w:val="006C56D4"/>
    <w:rsid w:val="006C6924"/>
    <w:rsid w:val="006C7CA6"/>
    <w:rsid w:val="006D3E8A"/>
    <w:rsid w:val="006D61F6"/>
    <w:rsid w:val="006E04C4"/>
    <w:rsid w:val="006E279A"/>
    <w:rsid w:val="006E313B"/>
    <w:rsid w:val="006F5E16"/>
    <w:rsid w:val="007036F2"/>
    <w:rsid w:val="00704A5B"/>
    <w:rsid w:val="00706AD4"/>
    <w:rsid w:val="00707A76"/>
    <w:rsid w:val="007140BE"/>
    <w:rsid w:val="007211F5"/>
    <w:rsid w:val="00725BB5"/>
    <w:rsid w:val="00730AE8"/>
    <w:rsid w:val="00733D55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36AC"/>
    <w:rsid w:val="00776169"/>
    <w:rsid w:val="00776527"/>
    <w:rsid w:val="00780EF1"/>
    <w:rsid w:val="00790764"/>
    <w:rsid w:val="00793C92"/>
    <w:rsid w:val="0079453C"/>
    <w:rsid w:val="00794677"/>
    <w:rsid w:val="007B00A2"/>
    <w:rsid w:val="007B6689"/>
    <w:rsid w:val="007C0A3F"/>
    <w:rsid w:val="007D3344"/>
    <w:rsid w:val="007D40DF"/>
    <w:rsid w:val="007E18EC"/>
    <w:rsid w:val="007E7E61"/>
    <w:rsid w:val="007F0845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046C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965AC"/>
    <w:rsid w:val="008A32D0"/>
    <w:rsid w:val="008A516E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2AFE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37CE"/>
    <w:rsid w:val="0094427A"/>
    <w:rsid w:val="00956240"/>
    <w:rsid w:val="00962B9D"/>
    <w:rsid w:val="009651F1"/>
    <w:rsid w:val="00974923"/>
    <w:rsid w:val="00980D3D"/>
    <w:rsid w:val="00992CF3"/>
    <w:rsid w:val="009948C0"/>
    <w:rsid w:val="009968D6"/>
    <w:rsid w:val="00996C0E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12B7"/>
    <w:rsid w:val="009D3ACD"/>
    <w:rsid w:val="009E003B"/>
    <w:rsid w:val="009E3739"/>
    <w:rsid w:val="009E5DDB"/>
    <w:rsid w:val="009F4754"/>
    <w:rsid w:val="009F4CA7"/>
    <w:rsid w:val="00A02D97"/>
    <w:rsid w:val="00A034C5"/>
    <w:rsid w:val="00A10D66"/>
    <w:rsid w:val="00A14114"/>
    <w:rsid w:val="00A23ACE"/>
    <w:rsid w:val="00A23E43"/>
    <w:rsid w:val="00A26D83"/>
    <w:rsid w:val="00A30F65"/>
    <w:rsid w:val="00A37D36"/>
    <w:rsid w:val="00A418BC"/>
    <w:rsid w:val="00A42108"/>
    <w:rsid w:val="00A46DE0"/>
    <w:rsid w:val="00A50D73"/>
    <w:rsid w:val="00A52CAD"/>
    <w:rsid w:val="00A53FC7"/>
    <w:rsid w:val="00A62CE1"/>
    <w:rsid w:val="00A66AEB"/>
    <w:rsid w:val="00A6741E"/>
    <w:rsid w:val="00A75E40"/>
    <w:rsid w:val="00A765BA"/>
    <w:rsid w:val="00A77D1D"/>
    <w:rsid w:val="00A857C0"/>
    <w:rsid w:val="00A90BF6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007E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1E86"/>
    <w:rsid w:val="00B46604"/>
    <w:rsid w:val="00B52EA2"/>
    <w:rsid w:val="00B55F5E"/>
    <w:rsid w:val="00B571E4"/>
    <w:rsid w:val="00B5752E"/>
    <w:rsid w:val="00B6362E"/>
    <w:rsid w:val="00B63A11"/>
    <w:rsid w:val="00B64C24"/>
    <w:rsid w:val="00B6608F"/>
    <w:rsid w:val="00B679FB"/>
    <w:rsid w:val="00B76D1E"/>
    <w:rsid w:val="00B80EC6"/>
    <w:rsid w:val="00B81E14"/>
    <w:rsid w:val="00B85736"/>
    <w:rsid w:val="00B86F1D"/>
    <w:rsid w:val="00B9287B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5DC2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778D0"/>
    <w:rsid w:val="00C82191"/>
    <w:rsid w:val="00C858D8"/>
    <w:rsid w:val="00C8621D"/>
    <w:rsid w:val="00C90CF4"/>
    <w:rsid w:val="00C92EB6"/>
    <w:rsid w:val="00C93389"/>
    <w:rsid w:val="00C96CCE"/>
    <w:rsid w:val="00CB2B74"/>
    <w:rsid w:val="00CB2C9B"/>
    <w:rsid w:val="00CB4930"/>
    <w:rsid w:val="00CC2E7D"/>
    <w:rsid w:val="00CD10A5"/>
    <w:rsid w:val="00CD2076"/>
    <w:rsid w:val="00CE5E7C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474CE"/>
    <w:rsid w:val="00D50F46"/>
    <w:rsid w:val="00D66223"/>
    <w:rsid w:val="00D8084C"/>
    <w:rsid w:val="00D93A05"/>
    <w:rsid w:val="00DA63FD"/>
    <w:rsid w:val="00DA7C0C"/>
    <w:rsid w:val="00DB261F"/>
    <w:rsid w:val="00DB2EC8"/>
    <w:rsid w:val="00DB5695"/>
    <w:rsid w:val="00DC0E48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17DC1"/>
    <w:rsid w:val="00E253A2"/>
    <w:rsid w:val="00E30A27"/>
    <w:rsid w:val="00E32B0E"/>
    <w:rsid w:val="00E3309D"/>
    <w:rsid w:val="00E50156"/>
    <w:rsid w:val="00E53470"/>
    <w:rsid w:val="00E5372A"/>
    <w:rsid w:val="00E539F6"/>
    <w:rsid w:val="00E53C6B"/>
    <w:rsid w:val="00E6519D"/>
    <w:rsid w:val="00E67696"/>
    <w:rsid w:val="00E71A58"/>
    <w:rsid w:val="00E72A7A"/>
    <w:rsid w:val="00E750FE"/>
    <w:rsid w:val="00E75C94"/>
    <w:rsid w:val="00E84F06"/>
    <w:rsid w:val="00E93820"/>
    <w:rsid w:val="00E96E34"/>
    <w:rsid w:val="00EA0C68"/>
    <w:rsid w:val="00EC03D7"/>
    <w:rsid w:val="00EC0A8F"/>
    <w:rsid w:val="00EC4A31"/>
    <w:rsid w:val="00ED62C6"/>
    <w:rsid w:val="00ED64C1"/>
    <w:rsid w:val="00ED675E"/>
    <w:rsid w:val="00ED6882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26AAF"/>
    <w:rsid w:val="00F3364D"/>
    <w:rsid w:val="00F36C2A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3921"/>
    <w:rsid w:val="00FC405A"/>
    <w:rsid w:val="00FC56DE"/>
    <w:rsid w:val="00FC684B"/>
    <w:rsid w:val="00FC6FD1"/>
    <w:rsid w:val="00FC7DB8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95E4432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paragraph" w:customStyle="1" w:styleId="A-tabvtext2">
    <w:name w:val="A-tab_v_text2"/>
    <w:basedOn w:val="Normln"/>
    <w:next w:val="Normln"/>
    <w:autoRedefine/>
    <w:rsid w:val="00C778D0"/>
    <w:pPr>
      <w:tabs>
        <w:tab w:val="left" w:pos="1985"/>
      </w:tabs>
      <w:autoSpaceDE w:val="0"/>
      <w:autoSpaceDN w:val="0"/>
      <w:adjustRightInd w:val="0"/>
    </w:pPr>
    <w:rPr>
      <w:rFonts w:cs="Arial"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07A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07AE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4E07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91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D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9D6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9D6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cet_obyvatel_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zso.cz/csu/czso/i_zakladni_uzemni_ciselniky_na_uzemi_cr_a_klasifikace_cz_nu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ohyb-obyvatelstva-metodik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D668-0E52-4C9C-A020-4AB24709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436</TotalTime>
  <Pages>2</Pages>
  <Words>771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Štyglerová Terezie</cp:lastModifiedBy>
  <cp:revision>15</cp:revision>
  <cp:lastPrinted>2018-05-11T09:05:00Z</cp:lastPrinted>
  <dcterms:created xsi:type="dcterms:W3CDTF">2022-10-10T13:56:00Z</dcterms:created>
  <dcterms:modified xsi:type="dcterms:W3CDTF">2025-06-09T06:24:00Z</dcterms:modified>
</cp:coreProperties>
</file>