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58893A" w14:textId="7766A354" w:rsidR="00E551F6" w:rsidRPr="001A0A01" w:rsidRDefault="00E551F6" w:rsidP="00E551F6">
      <w:pPr>
        <w:pStyle w:val="Nadpis1"/>
        <w:rPr>
          <w:lang w:val="en-GB"/>
        </w:rPr>
      </w:pPr>
      <w:bookmarkStart w:id="0" w:name="_Toc444112494"/>
      <w:bookmarkStart w:id="1" w:name="_Toc511215208"/>
      <w:bookmarkStart w:id="2" w:name="_Toc179774105"/>
      <w:bookmarkStart w:id="3" w:name="_Toc511215218"/>
      <w:r w:rsidRPr="001A0A01">
        <w:rPr>
          <w:lang w:val="en-GB"/>
        </w:rPr>
        <w:t>1. Summary</w:t>
      </w:r>
      <w:bookmarkEnd w:id="0"/>
      <w:bookmarkEnd w:id="1"/>
      <w:bookmarkEnd w:id="2"/>
    </w:p>
    <w:p w14:paraId="40955C1F" w14:textId="77777777" w:rsidR="00E551F6" w:rsidRPr="001A0A01" w:rsidRDefault="00E551F6" w:rsidP="00E551F6">
      <w:pPr>
        <w:pStyle w:val="Normalodrka"/>
        <w:rPr>
          <w:lang w:val="en-GB"/>
        </w:rPr>
      </w:pPr>
      <w:r w:rsidRPr="001A0A01">
        <w:rPr>
          <w:lang w:val="en-GB"/>
        </w:rPr>
        <w:t>The Gross domestic product (GDP) increased by 0.3%, quarter-on-quarter, in Q2 2024</w:t>
      </w:r>
      <w:r w:rsidRPr="001A0A01">
        <w:rPr>
          <w:rStyle w:val="Znakapoznpodarou"/>
          <w:spacing w:val="-4"/>
          <w:lang w:val="en-GB"/>
        </w:rPr>
        <w:footnoteReference w:id="2"/>
      </w:r>
      <w:r w:rsidRPr="001A0A01">
        <w:rPr>
          <w:lang w:val="en-GB"/>
        </w:rPr>
        <w:t xml:space="preserve">. The quarter-on-quarter recovery of the domestic consumption continued, investment activity grew, and external demand had a slightly positive effect on the GDP growth. On the contrary, quarter-on-quarter GDP growth was hampered by a change in the inventories. The GDP was by 0.6% higher in the year-on-year comparison. Both the household and government consumption were higher, and the external demand and investment activity exerted a mild positive effect. The GDP growth was significantly negatively affected by changes in inventories. Gross domestic product grew by 0.8%, year-on-year, and by 0.2%, quarter-on-quarter, in the EU in Q2. The German economy stagnated and the GDP of Austria and Hungary slumped within the Central European region. Slovakia grew slightly. Poland represents the exception in the stagnating Central Europe, growing the most in the EU in Q2. </w:t>
      </w:r>
    </w:p>
    <w:p w14:paraId="3CFBFA3D" w14:textId="77777777" w:rsidR="00E551F6" w:rsidRPr="001A0A01" w:rsidRDefault="00E551F6" w:rsidP="00E551F6">
      <w:pPr>
        <w:pStyle w:val="Normalodrka"/>
        <w:rPr>
          <w:lang w:val="en-GB"/>
        </w:rPr>
      </w:pPr>
      <w:r w:rsidRPr="001A0A01">
        <w:rPr>
          <w:lang w:val="en-GB"/>
        </w:rPr>
        <w:t xml:space="preserve">The Gross value added (GVA) increased by 0.5%, quarter-on-quarter, in Q2 and stagnated, year-on-year, (0.1%). The positive effect of services, which drew on the recovery of domestic consumption, was evident in both year-on-year and quarter-on-quarter comparison. In contrast, the GVA dropped by 0.6% in the industry, quarter-on-quarter, and by 2.5%, year-on-year. The decline was even deeper compared to total industry in manufacturing itself (−1.7%, quarter-on-quarter, and −3.0%, year-on-year). Even the Q2 did not bring a turnaround in the long-term stagnating construction industry, where the GVA fell by 0.3%, quarter-on-quarter, and year-on-year declines have been ongoing continuously for six years. Among the services, the financial and insurance activities and the group trade, transport, accommodation and food service were particularly successful.    </w:t>
      </w:r>
    </w:p>
    <w:p w14:paraId="29BBBBFF" w14:textId="77777777" w:rsidR="00E551F6" w:rsidRPr="001A0A01" w:rsidRDefault="00E551F6" w:rsidP="00E551F6">
      <w:pPr>
        <w:pStyle w:val="Normalodrka"/>
        <w:rPr>
          <w:lang w:val="en-GB"/>
        </w:rPr>
      </w:pPr>
      <w:r w:rsidRPr="001A0A01">
        <w:rPr>
          <w:lang w:val="en-GB"/>
        </w:rPr>
        <w:t>Exports of goods and services increased by 0.4%</w:t>
      </w:r>
      <w:r w:rsidRPr="001A0A01">
        <w:rPr>
          <w:rStyle w:val="Znakapoznpodarou"/>
          <w:spacing w:val="-4"/>
          <w:lang w:val="en-GB"/>
        </w:rPr>
        <w:footnoteReference w:id="3"/>
      </w:r>
      <w:r w:rsidRPr="001A0A01">
        <w:rPr>
          <w:lang w:val="en-GB"/>
        </w:rPr>
        <w:t xml:space="preserve">, year-on-year, in real terms in Q2 2024, and imports decreased by 0.8%, year-on-year. Total balance of international trade with goods and services reached a surplus of 143.0 bn CZK in current prices in Q2, which thus increased by 45.4 bn CZK, year-on-year, mainly due to an increase in the surplus of trade with goods. Sale of motor vehicles, electrical equipment and oil and natural gas contributed most to this improvement. In Q2, the balance of trade in coke and refined petroleum products, computers, electronic and optical appliances and equipment, and basic metals deteriorated the most, year-on-year. </w:t>
      </w:r>
    </w:p>
    <w:p w14:paraId="2227E434" w14:textId="77777777" w:rsidR="00E551F6" w:rsidRPr="001A0A01" w:rsidRDefault="00E551F6" w:rsidP="00E551F6">
      <w:pPr>
        <w:pStyle w:val="Normalodrka"/>
        <w:rPr>
          <w:lang w:val="en-GB"/>
        </w:rPr>
      </w:pPr>
      <w:r w:rsidRPr="001A0A01">
        <w:rPr>
          <w:lang w:val="en-GB"/>
        </w:rPr>
        <w:t xml:space="preserve">The total price level (according to the GDP deflator) increased by 4.2%, year on year, in Q2 and by 1.4%, quarter on quarter. Consumer prices were by 2.5% higher, year-on-year, in Q2 and increased by 0.8%, quarter-on-quarter. The acceleration of year-on-year consumer price growth was due to stronger growth of transport prices and further a moderation of the decline of prices of food and non-alcoholic beverages.  </w:t>
      </w:r>
      <w:r w:rsidRPr="001A0A01">
        <w:rPr>
          <w:lang w:val="en-GB" w:eastAsia="en-US"/>
        </w:rPr>
        <w:t>The year-on-year growth of consumer prices was mostly due to the increase of housing and energy prices. Only prices of food and non-alcoholic beverages and home furnishings and household equipment decreased, year-on-year. Industrial producer prices rose by 1.1%, year-on-year, in Q2. The deep decline of agricultural producer prices moderated.</w:t>
      </w:r>
      <w:r w:rsidRPr="001A0A01">
        <w:rPr>
          <w:lang w:val="en-GB"/>
        </w:rPr>
        <w:t xml:space="preserve"> </w:t>
      </w:r>
    </w:p>
    <w:p w14:paraId="6F6A6C10" w14:textId="77777777" w:rsidR="00E551F6" w:rsidRPr="001A0A01" w:rsidRDefault="00E551F6" w:rsidP="00E551F6">
      <w:pPr>
        <w:pStyle w:val="Normalodrka"/>
        <w:rPr>
          <w:lang w:val="en-GB"/>
        </w:rPr>
      </w:pPr>
      <w:r w:rsidRPr="001A0A01">
        <w:rPr>
          <w:lang w:val="en-GB"/>
        </w:rPr>
        <w:t>Key monetary policy-relevant interest rates continued to fall, and interest rates on most types of client deposits fell along with them. A recovery of demand for mortgage loans was evident as well as a greater volume of negotiations regarding the new terms and conditions of existing contracts.</w:t>
      </w:r>
    </w:p>
    <w:p w14:paraId="60C0A576" w14:textId="77777777" w:rsidR="00E551F6" w:rsidRPr="001A0A01" w:rsidRDefault="00E551F6" w:rsidP="00E551F6">
      <w:pPr>
        <w:pStyle w:val="Normalodrka"/>
        <w:rPr>
          <w:lang w:val="en-GB"/>
        </w:rPr>
      </w:pPr>
      <w:r w:rsidRPr="001A0A01">
        <w:rPr>
          <w:lang w:val="en-GB"/>
        </w:rPr>
        <w:t>Total employment</w:t>
      </w:r>
      <w:r w:rsidRPr="001A0A01">
        <w:rPr>
          <w:rStyle w:val="Znakapoznpodarou"/>
          <w:lang w:val="en-GB"/>
        </w:rPr>
        <w:footnoteReference w:id="4"/>
      </w:r>
      <w:r w:rsidRPr="001A0A01">
        <w:rPr>
          <w:lang w:val="en-GB"/>
        </w:rPr>
        <w:t xml:space="preserve"> was 0.2% higher, year-on-year, in Q2 and 0.5%, quarter-on-quarter. The total unemployment rate still fluctuates below 3%. The average gross monthly nominal wage increased by 6.5%, year-on-year, in Q2 and reached 45,854 CZK. In real terms, the average wage increased by 3.9%. The quarter-on-quarter nominal increase of the average wage was 1.4%. </w:t>
      </w:r>
    </w:p>
    <w:p w14:paraId="59987F40" w14:textId="77777777" w:rsidR="00E551F6" w:rsidRPr="001A0A01" w:rsidRDefault="00E551F6" w:rsidP="00E551F6">
      <w:pPr>
        <w:pStyle w:val="Normalodrka"/>
        <w:spacing w:after="0"/>
        <w:rPr>
          <w:lang w:val="en-GB"/>
        </w:rPr>
      </w:pPr>
      <w:r w:rsidRPr="001A0A01">
        <w:rPr>
          <w:lang w:val="en-GB"/>
        </w:rPr>
        <w:lastRenderedPageBreak/>
        <w:t xml:space="preserve">The state budget deficit reached 178.6 bn CZK at the end of the first half of the year. The deficit decreased by 37 bn CZK, year-on-year. This is mainly related to fading of the need for extraordinary expenditure for households and companies impacted by high inflation. The revenue side was still favourably affected by the collection of extraordinary taxes temporarily imposed on selected sectors of the economy. A revival of household consumption and the first effects of the approved consolidation package also began to manifest. There is also a noticeable change in the budgetary allocation of taxes, which increases the share of the revenue of some taxes of significant weight in favour of the state budget. </w:t>
      </w:r>
    </w:p>
    <w:p w14:paraId="181E4D16" w14:textId="29D98B60" w:rsidR="00603FF5" w:rsidRDefault="00E551F6" w:rsidP="0060171C">
      <w:r w:rsidRPr="00E551F6">
        <w:rPr>
          <w:noProof/>
        </w:rPr>
        <w:drawing>
          <wp:inline distT="0" distB="0" distL="0" distR="0" wp14:anchorId="71ACEEA1" wp14:editId="54FF52DC">
            <wp:extent cx="5838825" cy="8943975"/>
            <wp:effectExtent l="0" t="0" r="9525"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38825" cy="8943975"/>
                    </a:xfrm>
                    <a:prstGeom prst="rect">
                      <a:avLst/>
                    </a:prstGeom>
                    <a:noFill/>
                    <a:ln>
                      <a:noFill/>
                    </a:ln>
                  </pic:spPr>
                </pic:pic>
              </a:graphicData>
            </a:graphic>
          </wp:inline>
        </w:drawing>
      </w:r>
      <w:bookmarkStart w:id="4" w:name="_Toc145318531"/>
      <w:bookmarkStart w:id="5" w:name="_Toc153531174"/>
      <w:bookmarkStart w:id="6" w:name="_Toc169258114"/>
      <w:bookmarkStart w:id="7" w:name="_Toc137233026"/>
      <w:bookmarkStart w:id="8" w:name="_Toc130286019"/>
      <w:bookmarkStart w:id="9" w:name="_Toc114134050"/>
      <w:bookmarkStart w:id="10" w:name="_Toc145318534"/>
      <w:bookmarkStart w:id="11" w:name="_Toc153531177"/>
      <w:bookmarkStart w:id="12" w:name="_Toc121993822"/>
      <w:bookmarkStart w:id="13" w:name="_Toc137233031"/>
      <w:bookmarkStart w:id="14" w:name="_GoBack"/>
      <w:bookmarkEnd w:id="3"/>
      <w:bookmarkEnd w:id="4"/>
      <w:bookmarkEnd w:id="5"/>
      <w:bookmarkEnd w:id="6"/>
      <w:bookmarkEnd w:id="7"/>
      <w:bookmarkEnd w:id="8"/>
      <w:bookmarkEnd w:id="9"/>
      <w:bookmarkEnd w:id="10"/>
      <w:bookmarkEnd w:id="11"/>
      <w:bookmarkEnd w:id="12"/>
      <w:bookmarkEnd w:id="13"/>
      <w:bookmarkEnd w:id="14"/>
    </w:p>
    <w:sectPr w:rsidR="00603FF5" w:rsidSect="006F5416">
      <w:headerReference w:type="even" r:id="rId12"/>
      <w:headerReference w:type="default" r:id="rId13"/>
      <w:footerReference w:type="even" r:id="rId14"/>
      <w:footerReference w:type="default" r:id="rId15"/>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B5A204" w14:textId="77777777" w:rsidR="009B57DD" w:rsidRDefault="009B57DD" w:rsidP="00E71A58">
      <w:r>
        <w:separator/>
      </w:r>
    </w:p>
  </w:endnote>
  <w:endnote w:type="continuationSeparator" w:id="0">
    <w:p w14:paraId="6D1A9E37" w14:textId="77777777" w:rsidR="009B57DD" w:rsidRDefault="009B57DD" w:rsidP="00E71A58">
      <w:r>
        <w:continuationSeparator/>
      </w:r>
    </w:p>
  </w:endnote>
  <w:endnote w:type="continuationNotice" w:id="1">
    <w:p w14:paraId="4B26D546" w14:textId="77777777" w:rsidR="009B57DD" w:rsidRDefault="009B57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8" w14:textId="01E6BC62" w:rsidR="00165465" w:rsidRPr="00932443" w:rsidRDefault="00165465" w:rsidP="00A418BC">
    <w:pPr>
      <w:pStyle w:val="Zpat"/>
      <w:rPr>
        <w:szCs w:val="16"/>
      </w:rPr>
    </w:pPr>
    <w:r>
      <w:rPr>
        <w:szCs w:val="16"/>
        <w:lang w:eastAsia="cs-CZ"/>
      </w:rPr>
      <w:drawing>
        <wp:anchor distT="0" distB="0" distL="114300" distR="114300" simplePos="0" relativeHeight="251658241" behindDoc="0" locked="0" layoutInCell="1" allowOverlap="1" wp14:anchorId="2143298A" wp14:editId="2143298B">
          <wp:simplePos x="0" y="0"/>
          <wp:positionH relativeFrom="column">
            <wp:align>right</wp:align>
          </wp:positionH>
          <wp:positionV relativeFrom="paragraph">
            <wp:posOffset>-64770</wp:posOffset>
          </wp:positionV>
          <wp:extent cx="428625" cy="201295"/>
          <wp:effectExtent l="0" t="0" r="3175" b="1905"/>
          <wp:wrapNone/>
          <wp:docPr id="21"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E64895">
      <w:rPr>
        <w:szCs w:val="16"/>
      </w:rPr>
      <w:t>2</w:t>
    </w:r>
    <w:r w:rsidRPr="00932443">
      <w:rPr>
        <w:szCs w:val="16"/>
      </w:rPr>
      <w:fldChar w:fldCharType="end"/>
    </w:r>
    <w:r w:rsidRPr="00932443">
      <w:rPr>
        <w:szCs w:val="16"/>
      </w:rPr>
      <w:tab/>
    </w:r>
    <w:r>
      <w:rPr>
        <w:szCs w:val="16"/>
      </w:rPr>
      <w:t>First half of 2024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9" w14:textId="1504FB13" w:rsidR="00165465" w:rsidRPr="00932443" w:rsidRDefault="00165465" w:rsidP="00A418BC">
    <w:pPr>
      <w:pStyle w:val="Zpat"/>
      <w:rPr>
        <w:szCs w:val="16"/>
      </w:rPr>
    </w:pPr>
    <w:r>
      <w:rPr>
        <w:szCs w:val="16"/>
        <w:lang w:eastAsia="cs-CZ"/>
      </w:rPr>
      <w:drawing>
        <wp:anchor distT="0" distB="0" distL="114300" distR="114300" simplePos="0" relativeHeight="251658240" behindDoc="0" locked="0" layoutInCell="1" allowOverlap="1" wp14:anchorId="2143298C" wp14:editId="3333567D">
          <wp:simplePos x="0" y="0"/>
          <wp:positionH relativeFrom="column">
            <wp:posOffset>3810</wp:posOffset>
          </wp:positionH>
          <wp:positionV relativeFrom="paragraph">
            <wp:posOffset>-60960</wp:posOffset>
          </wp:positionV>
          <wp:extent cx="691467" cy="201600"/>
          <wp:effectExtent l="0" t="0" r="0" b="8255"/>
          <wp:wrapNone/>
          <wp:docPr id="2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1467" cy="20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szCs w:val="16"/>
      </w:rPr>
      <w:t>First half of 2024</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9B57DD">
      <w:rPr>
        <w:rStyle w:val="ZpatChar"/>
        <w:szCs w:val="16"/>
      </w:rPr>
      <w:t>1</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B626A6" w14:textId="77777777" w:rsidR="009B57DD" w:rsidRDefault="009B57DD" w:rsidP="00EA4302">
      <w:pPr>
        <w:spacing w:after="0"/>
      </w:pPr>
      <w:r>
        <w:separator/>
      </w:r>
    </w:p>
  </w:footnote>
  <w:footnote w:type="continuationSeparator" w:id="0">
    <w:p w14:paraId="1C7442BC" w14:textId="77777777" w:rsidR="009B57DD" w:rsidRDefault="009B57DD" w:rsidP="00E71A58">
      <w:r>
        <w:continuationSeparator/>
      </w:r>
    </w:p>
  </w:footnote>
  <w:footnote w:type="continuationNotice" w:id="1">
    <w:p w14:paraId="77F9463D" w14:textId="77777777" w:rsidR="009B57DD" w:rsidRDefault="009B57DD">
      <w:pPr>
        <w:spacing w:after="0" w:line="240" w:lineRule="auto"/>
      </w:pPr>
    </w:p>
  </w:footnote>
  <w:footnote w:id="2">
    <w:p w14:paraId="4A569CDB" w14:textId="77777777" w:rsidR="00165465" w:rsidRDefault="00165465" w:rsidP="00E551F6">
      <w:pPr>
        <w:pStyle w:val="Textpoznpodarou"/>
        <w:jc w:val="both"/>
        <w:rPr>
          <w:spacing w:val="-2"/>
          <w:sz w:val="16"/>
          <w:szCs w:val="16"/>
        </w:rPr>
      </w:pPr>
      <w:r>
        <w:rPr>
          <w:rStyle w:val="Znakapoznpodarou"/>
          <w:spacing w:val="-2"/>
          <w:sz w:val="16"/>
          <w:szCs w:val="16"/>
        </w:rPr>
        <w:footnoteRef/>
      </w:r>
      <w:r>
        <w:rPr>
          <w:spacing w:val="-2"/>
          <w:sz w:val="16"/>
          <w:szCs w:val="16"/>
        </w:rPr>
        <w:t xml:space="preserve"> </w:t>
      </w:r>
      <w:r w:rsidRPr="00D060D1">
        <w:rPr>
          <w:spacing w:val="-2"/>
          <w:sz w:val="16"/>
          <w:szCs w:val="16"/>
          <w:lang w:val="en-GB"/>
        </w:rPr>
        <w:t>Data regarding the GDP, gross value added and their components are expressed in constant prices and adjusted for seasonal and calendar effects.</w:t>
      </w:r>
    </w:p>
  </w:footnote>
  <w:footnote w:id="3">
    <w:p w14:paraId="77CC58E5" w14:textId="77777777" w:rsidR="00165465" w:rsidRDefault="00165465" w:rsidP="00E551F6">
      <w:pPr>
        <w:pStyle w:val="Textpoznpodarou"/>
        <w:jc w:val="both"/>
        <w:rPr>
          <w:sz w:val="16"/>
          <w:szCs w:val="16"/>
        </w:rPr>
      </w:pPr>
      <w:r>
        <w:rPr>
          <w:rStyle w:val="Znakapoznpodarou"/>
          <w:sz w:val="16"/>
          <w:szCs w:val="16"/>
        </w:rPr>
        <w:footnoteRef/>
      </w:r>
      <w:r>
        <w:rPr>
          <w:sz w:val="16"/>
          <w:szCs w:val="16"/>
        </w:rPr>
        <w:t xml:space="preserve"> </w:t>
      </w:r>
      <w:r w:rsidRPr="009011BB">
        <w:rPr>
          <w:sz w:val="16"/>
          <w:szCs w:val="16"/>
          <w:lang w:val="en-GB"/>
        </w:rPr>
        <w:t>According to the methodology of quarterly national accounts (export and import in FOB/FOB prices).</w:t>
      </w:r>
    </w:p>
  </w:footnote>
  <w:footnote w:id="4">
    <w:p w14:paraId="757B3323" w14:textId="77777777" w:rsidR="00165465" w:rsidRDefault="00165465" w:rsidP="00E551F6">
      <w:pPr>
        <w:pStyle w:val="Textpoznpodarou"/>
        <w:jc w:val="both"/>
        <w:rPr>
          <w:sz w:val="16"/>
          <w:szCs w:val="16"/>
        </w:rPr>
      </w:pPr>
      <w:r>
        <w:rPr>
          <w:rStyle w:val="Znakapoznpodarou"/>
          <w:spacing w:val="-2"/>
          <w:sz w:val="16"/>
          <w:szCs w:val="16"/>
        </w:rPr>
        <w:footnoteRef/>
      </w:r>
      <w:r>
        <w:rPr>
          <w:spacing w:val="-2"/>
          <w:sz w:val="16"/>
          <w:szCs w:val="16"/>
        </w:rPr>
        <w:t xml:space="preserve"> </w:t>
      </w:r>
      <w:r>
        <w:rPr>
          <w:sz w:val="16"/>
          <w:szCs w:val="16"/>
          <w:lang w:val="en-GB"/>
        </w:rPr>
        <w:t xml:space="preserve">Employment data are in the national accounts conception and adjusted for seasonal effects.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6" w14:textId="33008622" w:rsidR="00165465" w:rsidRPr="00C27E4F" w:rsidRDefault="00165465" w:rsidP="00C27E4F">
    <w:pPr>
      <w:pStyle w:val="Zhlav"/>
    </w:pPr>
    <w:r>
      <w:t>The Czech Economy Development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7" w14:textId="66FE4D49" w:rsidR="00165465" w:rsidRPr="006F5416" w:rsidRDefault="00165465" w:rsidP="00937AE2">
    <w:pPr>
      <w:pStyle w:val="Zhlav"/>
    </w:pPr>
    <w:r>
      <w:t>The Czech Economy Development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0"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69B048D2"/>
    <w:multiLevelType w:val="hybridMultilevel"/>
    <w:tmpl w:val="D2A0FC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87747AF"/>
    <w:multiLevelType w:val="hybridMultilevel"/>
    <w:tmpl w:val="76204D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20"/>
  </w:num>
  <w:num w:numId="14">
    <w:abstractNumId w:val="10"/>
  </w:num>
  <w:num w:numId="15">
    <w:abstractNumId w:val="16"/>
  </w:num>
  <w:num w:numId="16">
    <w:abstractNumId w:val="12"/>
  </w:num>
  <w:num w:numId="17">
    <w:abstractNumId w:val="21"/>
  </w:num>
  <w:num w:numId="18">
    <w:abstractNumId w:val="17"/>
  </w:num>
  <w:num w:numId="19">
    <w:abstractNumId w:val="22"/>
  </w:num>
  <w:num w:numId="20">
    <w:abstractNumId w:val="25"/>
  </w:num>
  <w:num w:numId="21">
    <w:abstractNumId w:val="19"/>
  </w:num>
  <w:num w:numId="22">
    <w:abstractNumId w:val="15"/>
  </w:num>
  <w:num w:numId="23">
    <w:abstractNumId w:val="13"/>
  </w:num>
  <w:num w:numId="24">
    <w:abstractNumId w:val="14"/>
  </w:num>
  <w:num w:numId="25">
    <w:abstractNumId w:val="23"/>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savePreviewPicture/>
  <w:hdrShapeDefaults>
    <o:shapedefaults v:ext="edit" spidmax="2049">
      <o:colormru v:ext="edit" colors="#ecf4dd,#eaecee,#fcec0a,#fcecdb,#f1daf5"/>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062"/>
    <w:rsid w:val="0000209D"/>
    <w:rsid w:val="00004D5A"/>
    <w:rsid w:val="000056D5"/>
    <w:rsid w:val="00006ABD"/>
    <w:rsid w:val="0000767A"/>
    <w:rsid w:val="00010256"/>
    <w:rsid w:val="00010702"/>
    <w:rsid w:val="00011912"/>
    <w:rsid w:val="000165E9"/>
    <w:rsid w:val="0002195D"/>
    <w:rsid w:val="000234D6"/>
    <w:rsid w:val="00023D29"/>
    <w:rsid w:val="00026389"/>
    <w:rsid w:val="00031AE0"/>
    <w:rsid w:val="000322EF"/>
    <w:rsid w:val="00033FCD"/>
    <w:rsid w:val="00040A98"/>
    <w:rsid w:val="00040D10"/>
    <w:rsid w:val="00041CEC"/>
    <w:rsid w:val="00042F74"/>
    <w:rsid w:val="0004694F"/>
    <w:rsid w:val="000522E4"/>
    <w:rsid w:val="000610E1"/>
    <w:rsid w:val="00061186"/>
    <w:rsid w:val="00062EC5"/>
    <w:rsid w:val="00062F22"/>
    <w:rsid w:val="000674C7"/>
    <w:rsid w:val="000712B3"/>
    <w:rsid w:val="00074573"/>
    <w:rsid w:val="0008263E"/>
    <w:rsid w:val="00082C19"/>
    <w:rsid w:val="00083363"/>
    <w:rsid w:val="00085395"/>
    <w:rsid w:val="00087634"/>
    <w:rsid w:val="00087F2B"/>
    <w:rsid w:val="00095135"/>
    <w:rsid w:val="000974D1"/>
    <w:rsid w:val="0009799E"/>
    <w:rsid w:val="000A1183"/>
    <w:rsid w:val="000A256D"/>
    <w:rsid w:val="000A3A2C"/>
    <w:rsid w:val="000A57D4"/>
    <w:rsid w:val="000B7C8D"/>
    <w:rsid w:val="000C3408"/>
    <w:rsid w:val="000C6AFD"/>
    <w:rsid w:val="000D0754"/>
    <w:rsid w:val="000D3968"/>
    <w:rsid w:val="000D5637"/>
    <w:rsid w:val="000E5D6A"/>
    <w:rsid w:val="000E6FBD"/>
    <w:rsid w:val="00100F5C"/>
    <w:rsid w:val="00101CDA"/>
    <w:rsid w:val="00104C4C"/>
    <w:rsid w:val="00111F50"/>
    <w:rsid w:val="00117623"/>
    <w:rsid w:val="0012192F"/>
    <w:rsid w:val="00125D69"/>
    <w:rsid w:val="001405FA"/>
    <w:rsid w:val="001425C3"/>
    <w:rsid w:val="001443DB"/>
    <w:rsid w:val="001476BD"/>
    <w:rsid w:val="001612F4"/>
    <w:rsid w:val="0016256B"/>
    <w:rsid w:val="00163793"/>
    <w:rsid w:val="00165465"/>
    <w:rsid w:val="001706D6"/>
    <w:rsid w:val="001714F2"/>
    <w:rsid w:val="00175B9F"/>
    <w:rsid w:val="00181BBC"/>
    <w:rsid w:val="00184B08"/>
    <w:rsid w:val="00185010"/>
    <w:rsid w:val="0019143B"/>
    <w:rsid w:val="0019301D"/>
    <w:rsid w:val="001A0487"/>
    <w:rsid w:val="001A552F"/>
    <w:rsid w:val="001B2CA9"/>
    <w:rsid w:val="001B3110"/>
    <w:rsid w:val="001B4729"/>
    <w:rsid w:val="001B6310"/>
    <w:rsid w:val="001B6C09"/>
    <w:rsid w:val="001C05CD"/>
    <w:rsid w:val="001D48D4"/>
    <w:rsid w:val="001D68B2"/>
    <w:rsid w:val="001E504C"/>
    <w:rsid w:val="001E6062"/>
    <w:rsid w:val="001F2AEE"/>
    <w:rsid w:val="001F4597"/>
    <w:rsid w:val="00203DA4"/>
    <w:rsid w:val="002118B9"/>
    <w:rsid w:val="00214CF7"/>
    <w:rsid w:val="00217C5B"/>
    <w:rsid w:val="0022139E"/>
    <w:rsid w:val="00222729"/>
    <w:rsid w:val="002252E0"/>
    <w:rsid w:val="002255F6"/>
    <w:rsid w:val="00227850"/>
    <w:rsid w:val="00227A53"/>
    <w:rsid w:val="00230C6E"/>
    <w:rsid w:val="00236443"/>
    <w:rsid w:val="00241B06"/>
    <w:rsid w:val="002436BA"/>
    <w:rsid w:val="00244A15"/>
    <w:rsid w:val="00246358"/>
    <w:rsid w:val="00247319"/>
    <w:rsid w:val="0024799E"/>
    <w:rsid w:val="00253C0F"/>
    <w:rsid w:val="002558C1"/>
    <w:rsid w:val="00255B91"/>
    <w:rsid w:val="00271465"/>
    <w:rsid w:val="00285412"/>
    <w:rsid w:val="00291640"/>
    <w:rsid w:val="002A16D4"/>
    <w:rsid w:val="002A230C"/>
    <w:rsid w:val="002B2299"/>
    <w:rsid w:val="002B4845"/>
    <w:rsid w:val="002C43BD"/>
    <w:rsid w:val="002C544F"/>
    <w:rsid w:val="002D0E59"/>
    <w:rsid w:val="002D4EE0"/>
    <w:rsid w:val="002E02A1"/>
    <w:rsid w:val="002E278F"/>
    <w:rsid w:val="002E42AC"/>
    <w:rsid w:val="002E4E4C"/>
    <w:rsid w:val="002F39EC"/>
    <w:rsid w:val="00302ADD"/>
    <w:rsid w:val="00304771"/>
    <w:rsid w:val="0030495D"/>
    <w:rsid w:val="003052D4"/>
    <w:rsid w:val="00306C5B"/>
    <w:rsid w:val="003103E0"/>
    <w:rsid w:val="00314F9F"/>
    <w:rsid w:val="00316A85"/>
    <w:rsid w:val="003209D6"/>
    <w:rsid w:val="00321924"/>
    <w:rsid w:val="00322607"/>
    <w:rsid w:val="0032656E"/>
    <w:rsid w:val="00332190"/>
    <w:rsid w:val="0034335E"/>
    <w:rsid w:val="00344668"/>
    <w:rsid w:val="003462D9"/>
    <w:rsid w:val="003500C2"/>
    <w:rsid w:val="00360C86"/>
    <w:rsid w:val="00360FBC"/>
    <w:rsid w:val="00362E90"/>
    <w:rsid w:val="00364FA0"/>
    <w:rsid w:val="003657F3"/>
    <w:rsid w:val="003818DC"/>
    <w:rsid w:val="00384327"/>
    <w:rsid w:val="00385D98"/>
    <w:rsid w:val="003A2B4D"/>
    <w:rsid w:val="003A2D12"/>
    <w:rsid w:val="003A478C"/>
    <w:rsid w:val="003A5525"/>
    <w:rsid w:val="003A6B38"/>
    <w:rsid w:val="003B461F"/>
    <w:rsid w:val="003B5A32"/>
    <w:rsid w:val="003C3490"/>
    <w:rsid w:val="003C7E62"/>
    <w:rsid w:val="003D1AE0"/>
    <w:rsid w:val="003D4488"/>
    <w:rsid w:val="003D6920"/>
    <w:rsid w:val="003E0A6F"/>
    <w:rsid w:val="003E48F2"/>
    <w:rsid w:val="003E4C91"/>
    <w:rsid w:val="003F313C"/>
    <w:rsid w:val="003F37FC"/>
    <w:rsid w:val="003F3E6A"/>
    <w:rsid w:val="003F4B2C"/>
    <w:rsid w:val="003F551C"/>
    <w:rsid w:val="003F59AA"/>
    <w:rsid w:val="003F72ED"/>
    <w:rsid w:val="003F7D23"/>
    <w:rsid w:val="004018AC"/>
    <w:rsid w:val="00407C13"/>
    <w:rsid w:val="0041041D"/>
    <w:rsid w:val="00410638"/>
    <w:rsid w:val="0041501E"/>
    <w:rsid w:val="004159C3"/>
    <w:rsid w:val="0041630C"/>
    <w:rsid w:val="00416C72"/>
    <w:rsid w:val="00432A58"/>
    <w:rsid w:val="00434617"/>
    <w:rsid w:val="004350ED"/>
    <w:rsid w:val="00440900"/>
    <w:rsid w:val="00441BF6"/>
    <w:rsid w:val="004441A0"/>
    <w:rsid w:val="004455BA"/>
    <w:rsid w:val="004479D4"/>
    <w:rsid w:val="0045078A"/>
    <w:rsid w:val="0045086D"/>
    <w:rsid w:val="00451504"/>
    <w:rsid w:val="00460FB3"/>
    <w:rsid w:val="0046627E"/>
    <w:rsid w:val="004738EA"/>
    <w:rsid w:val="00473D3B"/>
    <w:rsid w:val="00476240"/>
    <w:rsid w:val="00476439"/>
    <w:rsid w:val="0047735C"/>
    <w:rsid w:val="004776BC"/>
    <w:rsid w:val="0048139F"/>
    <w:rsid w:val="00481E40"/>
    <w:rsid w:val="00484ECE"/>
    <w:rsid w:val="004915CB"/>
    <w:rsid w:val="004924DC"/>
    <w:rsid w:val="004A14E4"/>
    <w:rsid w:val="004A3212"/>
    <w:rsid w:val="004A5494"/>
    <w:rsid w:val="004A61C5"/>
    <w:rsid w:val="004A77DF"/>
    <w:rsid w:val="004B1417"/>
    <w:rsid w:val="004B55B7"/>
    <w:rsid w:val="004B6468"/>
    <w:rsid w:val="004B7125"/>
    <w:rsid w:val="004C384C"/>
    <w:rsid w:val="004C3867"/>
    <w:rsid w:val="004C4CD0"/>
    <w:rsid w:val="004C59A5"/>
    <w:rsid w:val="004C697D"/>
    <w:rsid w:val="004C70DC"/>
    <w:rsid w:val="004D0211"/>
    <w:rsid w:val="004D0794"/>
    <w:rsid w:val="004F06F5"/>
    <w:rsid w:val="004F33A0"/>
    <w:rsid w:val="0050689D"/>
    <w:rsid w:val="005108C0"/>
    <w:rsid w:val="00511873"/>
    <w:rsid w:val="00512A2F"/>
    <w:rsid w:val="00513B7E"/>
    <w:rsid w:val="00515C74"/>
    <w:rsid w:val="0052007E"/>
    <w:rsid w:val="0052337A"/>
    <w:rsid w:val="00525137"/>
    <w:rsid w:val="005251DD"/>
    <w:rsid w:val="00530702"/>
    <w:rsid w:val="00532CE7"/>
    <w:rsid w:val="0053324C"/>
    <w:rsid w:val="00534A28"/>
    <w:rsid w:val="00541508"/>
    <w:rsid w:val="00543498"/>
    <w:rsid w:val="0055599F"/>
    <w:rsid w:val="00556D68"/>
    <w:rsid w:val="00563EB8"/>
    <w:rsid w:val="005647BF"/>
    <w:rsid w:val="00564AF1"/>
    <w:rsid w:val="005710B6"/>
    <w:rsid w:val="0057364B"/>
    <w:rsid w:val="00574773"/>
    <w:rsid w:val="00583FFD"/>
    <w:rsid w:val="00586A86"/>
    <w:rsid w:val="005911BE"/>
    <w:rsid w:val="00593152"/>
    <w:rsid w:val="005A10F2"/>
    <w:rsid w:val="005A21E0"/>
    <w:rsid w:val="005A28FF"/>
    <w:rsid w:val="005A3DF8"/>
    <w:rsid w:val="005A5549"/>
    <w:rsid w:val="005A7038"/>
    <w:rsid w:val="005B121D"/>
    <w:rsid w:val="005C06ED"/>
    <w:rsid w:val="005C159F"/>
    <w:rsid w:val="005C2609"/>
    <w:rsid w:val="005D5802"/>
    <w:rsid w:val="005D7119"/>
    <w:rsid w:val="005D7890"/>
    <w:rsid w:val="005E7C78"/>
    <w:rsid w:val="005F18C5"/>
    <w:rsid w:val="005F3EB1"/>
    <w:rsid w:val="005F46D8"/>
    <w:rsid w:val="005F5469"/>
    <w:rsid w:val="005F7B4A"/>
    <w:rsid w:val="0060171C"/>
    <w:rsid w:val="00603FF5"/>
    <w:rsid w:val="00604307"/>
    <w:rsid w:val="0060487F"/>
    <w:rsid w:val="00604EAD"/>
    <w:rsid w:val="006104FB"/>
    <w:rsid w:val="00612A2F"/>
    <w:rsid w:val="00616E05"/>
    <w:rsid w:val="00622E30"/>
    <w:rsid w:val="006233F9"/>
    <w:rsid w:val="00624093"/>
    <w:rsid w:val="00625F8F"/>
    <w:rsid w:val="006350D5"/>
    <w:rsid w:val="006404A7"/>
    <w:rsid w:val="006451E4"/>
    <w:rsid w:val="00645B33"/>
    <w:rsid w:val="006516CB"/>
    <w:rsid w:val="00656FC8"/>
    <w:rsid w:val="00657E87"/>
    <w:rsid w:val="00664803"/>
    <w:rsid w:val="00665BA4"/>
    <w:rsid w:val="00667AF2"/>
    <w:rsid w:val="006710C9"/>
    <w:rsid w:val="00673BDC"/>
    <w:rsid w:val="006741AC"/>
    <w:rsid w:val="00674D89"/>
    <w:rsid w:val="00675E37"/>
    <w:rsid w:val="0068174E"/>
    <w:rsid w:val="00681DCE"/>
    <w:rsid w:val="0068260E"/>
    <w:rsid w:val="00695BEF"/>
    <w:rsid w:val="006977F6"/>
    <w:rsid w:val="00697A13"/>
    <w:rsid w:val="006A109C"/>
    <w:rsid w:val="006B0F92"/>
    <w:rsid w:val="006B344A"/>
    <w:rsid w:val="006B78D8"/>
    <w:rsid w:val="006C113F"/>
    <w:rsid w:val="006C123E"/>
    <w:rsid w:val="006C1752"/>
    <w:rsid w:val="006C4AC1"/>
    <w:rsid w:val="006C56D4"/>
    <w:rsid w:val="006C6924"/>
    <w:rsid w:val="006C7CA6"/>
    <w:rsid w:val="006D3E8A"/>
    <w:rsid w:val="006D61F6"/>
    <w:rsid w:val="006E279A"/>
    <w:rsid w:val="006E313B"/>
    <w:rsid w:val="006E7124"/>
    <w:rsid w:val="006E7227"/>
    <w:rsid w:val="006F19D3"/>
    <w:rsid w:val="006F438E"/>
    <w:rsid w:val="006F5416"/>
    <w:rsid w:val="006F7076"/>
    <w:rsid w:val="00705242"/>
    <w:rsid w:val="00706AD4"/>
    <w:rsid w:val="00707150"/>
    <w:rsid w:val="007140BE"/>
    <w:rsid w:val="007155B7"/>
    <w:rsid w:val="007211F5"/>
    <w:rsid w:val="00723946"/>
    <w:rsid w:val="007240E2"/>
    <w:rsid w:val="00725BB5"/>
    <w:rsid w:val="00730AE8"/>
    <w:rsid w:val="00730F1B"/>
    <w:rsid w:val="00741493"/>
    <w:rsid w:val="00752180"/>
    <w:rsid w:val="00753CAB"/>
    <w:rsid w:val="00755202"/>
    <w:rsid w:val="00755D3A"/>
    <w:rsid w:val="007578D3"/>
    <w:rsid w:val="007609C6"/>
    <w:rsid w:val="00760EA4"/>
    <w:rsid w:val="0076175D"/>
    <w:rsid w:val="0076324B"/>
    <w:rsid w:val="00763B85"/>
    <w:rsid w:val="0076521E"/>
    <w:rsid w:val="007661E9"/>
    <w:rsid w:val="007701DE"/>
    <w:rsid w:val="00770D15"/>
    <w:rsid w:val="00771C27"/>
    <w:rsid w:val="007750EE"/>
    <w:rsid w:val="00776160"/>
    <w:rsid w:val="00776169"/>
    <w:rsid w:val="00776527"/>
    <w:rsid w:val="00780EF1"/>
    <w:rsid w:val="00790764"/>
    <w:rsid w:val="00793CA9"/>
    <w:rsid w:val="0079453C"/>
    <w:rsid w:val="00794677"/>
    <w:rsid w:val="00797445"/>
    <w:rsid w:val="007A516D"/>
    <w:rsid w:val="007B6689"/>
    <w:rsid w:val="007C21D2"/>
    <w:rsid w:val="007C6BBD"/>
    <w:rsid w:val="007D40DF"/>
    <w:rsid w:val="007E29B4"/>
    <w:rsid w:val="007E3731"/>
    <w:rsid w:val="007E435A"/>
    <w:rsid w:val="007E7E61"/>
    <w:rsid w:val="007E7FCE"/>
    <w:rsid w:val="007F0845"/>
    <w:rsid w:val="007F708D"/>
    <w:rsid w:val="00800216"/>
    <w:rsid w:val="00801E13"/>
    <w:rsid w:val="00807C82"/>
    <w:rsid w:val="00814B15"/>
    <w:rsid w:val="00816905"/>
    <w:rsid w:val="00821777"/>
    <w:rsid w:val="00821FF6"/>
    <w:rsid w:val="00822574"/>
    <w:rsid w:val="00825C4D"/>
    <w:rsid w:val="0083143E"/>
    <w:rsid w:val="00831CDE"/>
    <w:rsid w:val="00834304"/>
    <w:rsid w:val="00834FAA"/>
    <w:rsid w:val="00836086"/>
    <w:rsid w:val="00846121"/>
    <w:rsid w:val="0084708F"/>
    <w:rsid w:val="008477C8"/>
    <w:rsid w:val="0085114D"/>
    <w:rsid w:val="00852217"/>
    <w:rsid w:val="00855408"/>
    <w:rsid w:val="00856D65"/>
    <w:rsid w:val="008602EC"/>
    <w:rsid w:val="00861B41"/>
    <w:rsid w:val="00861BE3"/>
    <w:rsid w:val="00863434"/>
    <w:rsid w:val="00865E4C"/>
    <w:rsid w:val="008701E4"/>
    <w:rsid w:val="00871069"/>
    <w:rsid w:val="00875A32"/>
    <w:rsid w:val="00876086"/>
    <w:rsid w:val="008825B0"/>
    <w:rsid w:val="00884AD6"/>
    <w:rsid w:val="008873D4"/>
    <w:rsid w:val="0089126C"/>
    <w:rsid w:val="0089296D"/>
    <w:rsid w:val="00893E85"/>
    <w:rsid w:val="00894031"/>
    <w:rsid w:val="00895508"/>
    <w:rsid w:val="008A6CB4"/>
    <w:rsid w:val="008A7D9B"/>
    <w:rsid w:val="008B5CF6"/>
    <w:rsid w:val="008B7C02"/>
    <w:rsid w:val="008B7D2B"/>
    <w:rsid w:val="008C0049"/>
    <w:rsid w:val="008C0E88"/>
    <w:rsid w:val="008C53CB"/>
    <w:rsid w:val="008D1E6A"/>
    <w:rsid w:val="008D2A16"/>
    <w:rsid w:val="008E2C57"/>
    <w:rsid w:val="008E31FF"/>
    <w:rsid w:val="008E6F06"/>
    <w:rsid w:val="008E6F7F"/>
    <w:rsid w:val="008E7FC9"/>
    <w:rsid w:val="008F029B"/>
    <w:rsid w:val="008F3FC9"/>
    <w:rsid w:val="008F585B"/>
    <w:rsid w:val="009003A8"/>
    <w:rsid w:val="00902500"/>
    <w:rsid w:val="00902EFF"/>
    <w:rsid w:val="00906401"/>
    <w:rsid w:val="0091155E"/>
    <w:rsid w:val="00912A92"/>
    <w:rsid w:val="00914DDD"/>
    <w:rsid w:val="0091728D"/>
    <w:rsid w:val="0092180B"/>
    <w:rsid w:val="00921F14"/>
    <w:rsid w:val="00922D58"/>
    <w:rsid w:val="009231A3"/>
    <w:rsid w:val="00924AC8"/>
    <w:rsid w:val="0092597A"/>
    <w:rsid w:val="00930FB1"/>
    <w:rsid w:val="0093139F"/>
    <w:rsid w:val="00932443"/>
    <w:rsid w:val="00937AE2"/>
    <w:rsid w:val="0094427A"/>
    <w:rsid w:val="00945245"/>
    <w:rsid w:val="0095759C"/>
    <w:rsid w:val="009721DB"/>
    <w:rsid w:val="00974923"/>
    <w:rsid w:val="00980D3D"/>
    <w:rsid w:val="00987A30"/>
    <w:rsid w:val="00992CF3"/>
    <w:rsid w:val="009930C0"/>
    <w:rsid w:val="00994868"/>
    <w:rsid w:val="009968D6"/>
    <w:rsid w:val="009A1CAB"/>
    <w:rsid w:val="009A60D1"/>
    <w:rsid w:val="009A75AE"/>
    <w:rsid w:val="009B57DD"/>
    <w:rsid w:val="009B6FD3"/>
    <w:rsid w:val="009C1750"/>
    <w:rsid w:val="009C2E29"/>
    <w:rsid w:val="009C554B"/>
    <w:rsid w:val="009C719E"/>
    <w:rsid w:val="009C7A10"/>
    <w:rsid w:val="009D3ACD"/>
    <w:rsid w:val="009D73B5"/>
    <w:rsid w:val="009E1B59"/>
    <w:rsid w:val="009E5273"/>
    <w:rsid w:val="009E5DDB"/>
    <w:rsid w:val="009F4CA7"/>
    <w:rsid w:val="00A10D66"/>
    <w:rsid w:val="00A119FE"/>
    <w:rsid w:val="00A14114"/>
    <w:rsid w:val="00A16413"/>
    <w:rsid w:val="00A16E1D"/>
    <w:rsid w:val="00A17D5B"/>
    <w:rsid w:val="00A23E43"/>
    <w:rsid w:val="00A25216"/>
    <w:rsid w:val="00A30F65"/>
    <w:rsid w:val="00A33A89"/>
    <w:rsid w:val="00A40EAC"/>
    <w:rsid w:val="00A418BC"/>
    <w:rsid w:val="00A46DE0"/>
    <w:rsid w:val="00A50D73"/>
    <w:rsid w:val="00A52CAD"/>
    <w:rsid w:val="00A53FC7"/>
    <w:rsid w:val="00A62CE1"/>
    <w:rsid w:val="00A668A3"/>
    <w:rsid w:val="00A6741E"/>
    <w:rsid w:val="00A75E40"/>
    <w:rsid w:val="00A77D1D"/>
    <w:rsid w:val="00A84A6A"/>
    <w:rsid w:val="00A857C0"/>
    <w:rsid w:val="00A90FED"/>
    <w:rsid w:val="00AA2996"/>
    <w:rsid w:val="00AA52BF"/>
    <w:rsid w:val="00AA559A"/>
    <w:rsid w:val="00AB2AF1"/>
    <w:rsid w:val="00AC45BD"/>
    <w:rsid w:val="00AD168E"/>
    <w:rsid w:val="00AD306C"/>
    <w:rsid w:val="00AD68C4"/>
    <w:rsid w:val="00AE09B3"/>
    <w:rsid w:val="00AE0ED3"/>
    <w:rsid w:val="00AE1A83"/>
    <w:rsid w:val="00AE299B"/>
    <w:rsid w:val="00AE31A7"/>
    <w:rsid w:val="00AE31F4"/>
    <w:rsid w:val="00AE6221"/>
    <w:rsid w:val="00AF5165"/>
    <w:rsid w:val="00AF6128"/>
    <w:rsid w:val="00B00913"/>
    <w:rsid w:val="00B01593"/>
    <w:rsid w:val="00B023F2"/>
    <w:rsid w:val="00B04705"/>
    <w:rsid w:val="00B10A4D"/>
    <w:rsid w:val="00B14BC1"/>
    <w:rsid w:val="00B17E71"/>
    <w:rsid w:val="00B17FDE"/>
    <w:rsid w:val="00B2379C"/>
    <w:rsid w:val="00B25189"/>
    <w:rsid w:val="00B2687D"/>
    <w:rsid w:val="00B32DDB"/>
    <w:rsid w:val="00B34528"/>
    <w:rsid w:val="00B34CC9"/>
    <w:rsid w:val="00B35AAE"/>
    <w:rsid w:val="00B402FC"/>
    <w:rsid w:val="00B439DA"/>
    <w:rsid w:val="00B46604"/>
    <w:rsid w:val="00B530CD"/>
    <w:rsid w:val="00B55F5E"/>
    <w:rsid w:val="00B5752E"/>
    <w:rsid w:val="00B61F47"/>
    <w:rsid w:val="00B63A11"/>
    <w:rsid w:val="00B63B6A"/>
    <w:rsid w:val="00B64C24"/>
    <w:rsid w:val="00B6608F"/>
    <w:rsid w:val="00B67298"/>
    <w:rsid w:val="00B679FB"/>
    <w:rsid w:val="00B76D1E"/>
    <w:rsid w:val="00B80EC6"/>
    <w:rsid w:val="00B84CF6"/>
    <w:rsid w:val="00B92D1D"/>
    <w:rsid w:val="00B938C5"/>
    <w:rsid w:val="00B95940"/>
    <w:rsid w:val="00BA6C2B"/>
    <w:rsid w:val="00BA7CB2"/>
    <w:rsid w:val="00BB46F3"/>
    <w:rsid w:val="00BB4CB1"/>
    <w:rsid w:val="00BB4F98"/>
    <w:rsid w:val="00BB73B5"/>
    <w:rsid w:val="00BC5C12"/>
    <w:rsid w:val="00BC7154"/>
    <w:rsid w:val="00BC731E"/>
    <w:rsid w:val="00BD366B"/>
    <w:rsid w:val="00BD6D50"/>
    <w:rsid w:val="00BE18B9"/>
    <w:rsid w:val="00BE2495"/>
    <w:rsid w:val="00BE6FF8"/>
    <w:rsid w:val="00BE7090"/>
    <w:rsid w:val="00BF1578"/>
    <w:rsid w:val="00C04E28"/>
    <w:rsid w:val="00C050C9"/>
    <w:rsid w:val="00C21F94"/>
    <w:rsid w:val="00C2492A"/>
    <w:rsid w:val="00C27913"/>
    <w:rsid w:val="00C27E4F"/>
    <w:rsid w:val="00C32964"/>
    <w:rsid w:val="00C33B68"/>
    <w:rsid w:val="00C36A79"/>
    <w:rsid w:val="00C401D2"/>
    <w:rsid w:val="00C405D4"/>
    <w:rsid w:val="00C4293F"/>
    <w:rsid w:val="00C4431F"/>
    <w:rsid w:val="00C4513B"/>
    <w:rsid w:val="00C47052"/>
    <w:rsid w:val="00C503A6"/>
    <w:rsid w:val="00C5390B"/>
    <w:rsid w:val="00C54697"/>
    <w:rsid w:val="00C65535"/>
    <w:rsid w:val="00C71E85"/>
    <w:rsid w:val="00C72884"/>
    <w:rsid w:val="00C73885"/>
    <w:rsid w:val="00C747B1"/>
    <w:rsid w:val="00C8030A"/>
    <w:rsid w:val="00C82191"/>
    <w:rsid w:val="00C83134"/>
    <w:rsid w:val="00C85545"/>
    <w:rsid w:val="00C90CF4"/>
    <w:rsid w:val="00C9222E"/>
    <w:rsid w:val="00C92EB6"/>
    <w:rsid w:val="00C93389"/>
    <w:rsid w:val="00CA0914"/>
    <w:rsid w:val="00CA3057"/>
    <w:rsid w:val="00CA6AB4"/>
    <w:rsid w:val="00CB4930"/>
    <w:rsid w:val="00CC2E7D"/>
    <w:rsid w:val="00CD10A5"/>
    <w:rsid w:val="00CD2076"/>
    <w:rsid w:val="00CD29B5"/>
    <w:rsid w:val="00CD6331"/>
    <w:rsid w:val="00CE670B"/>
    <w:rsid w:val="00CF4908"/>
    <w:rsid w:val="00CF51EC"/>
    <w:rsid w:val="00CF73AE"/>
    <w:rsid w:val="00D01CDA"/>
    <w:rsid w:val="00D040DD"/>
    <w:rsid w:val="00D075BE"/>
    <w:rsid w:val="00D13986"/>
    <w:rsid w:val="00D21D83"/>
    <w:rsid w:val="00D235B7"/>
    <w:rsid w:val="00D23C02"/>
    <w:rsid w:val="00D25F28"/>
    <w:rsid w:val="00D26071"/>
    <w:rsid w:val="00D27973"/>
    <w:rsid w:val="00D35E1A"/>
    <w:rsid w:val="00D42211"/>
    <w:rsid w:val="00D50F46"/>
    <w:rsid w:val="00D54978"/>
    <w:rsid w:val="00D57677"/>
    <w:rsid w:val="00D66223"/>
    <w:rsid w:val="00D71625"/>
    <w:rsid w:val="00D8084C"/>
    <w:rsid w:val="00D915EA"/>
    <w:rsid w:val="00DA7C0C"/>
    <w:rsid w:val="00DB08A9"/>
    <w:rsid w:val="00DB2A7E"/>
    <w:rsid w:val="00DB2EC8"/>
    <w:rsid w:val="00DC5B3B"/>
    <w:rsid w:val="00DD129F"/>
    <w:rsid w:val="00DE02BD"/>
    <w:rsid w:val="00DF42FF"/>
    <w:rsid w:val="00E01C0E"/>
    <w:rsid w:val="00E03F9A"/>
    <w:rsid w:val="00E04694"/>
    <w:rsid w:val="00E063CE"/>
    <w:rsid w:val="00E12B1E"/>
    <w:rsid w:val="00E17262"/>
    <w:rsid w:val="00E200EF"/>
    <w:rsid w:val="00E2206E"/>
    <w:rsid w:val="00E253A2"/>
    <w:rsid w:val="00E3309D"/>
    <w:rsid w:val="00E43C1C"/>
    <w:rsid w:val="00E47EBA"/>
    <w:rsid w:val="00E50156"/>
    <w:rsid w:val="00E51643"/>
    <w:rsid w:val="00E53470"/>
    <w:rsid w:val="00E539F6"/>
    <w:rsid w:val="00E551F6"/>
    <w:rsid w:val="00E61613"/>
    <w:rsid w:val="00E62166"/>
    <w:rsid w:val="00E64895"/>
    <w:rsid w:val="00E6519D"/>
    <w:rsid w:val="00E67696"/>
    <w:rsid w:val="00E71A58"/>
    <w:rsid w:val="00E72A7A"/>
    <w:rsid w:val="00E75C94"/>
    <w:rsid w:val="00E93820"/>
    <w:rsid w:val="00E94A86"/>
    <w:rsid w:val="00E96143"/>
    <w:rsid w:val="00E97D7E"/>
    <w:rsid w:val="00EA0987"/>
    <w:rsid w:val="00EA0C68"/>
    <w:rsid w:val="00EA32BC"/>
    <w:rsid w:val="00EA4302"/>
    <w:rsid w:val="00EB4511"/>
    <w:rsid w:val="00EB75B3"/>
    <w:rsid w:val="00EC03D7"/>
    <w:rsid w:val="00ED4F37"/>
    <w:rsid w:val="00ED62C6"/>
    <w:rsid w:val="00ED64C1"/>
    <w:rsid w:val="00EE3446"/>
    <w:rsid w:val="00EE3E78"/>
    <w:rsid w:val="00EE4B1B"/>
    <w:rsid w:val="00EE7F19"/>
    <w:rsid w:val="00EF089C"/>
    <w:rsid w:val="00EF150D"/>
    <w:rsid w:val="00EF1F5A"/>
    <w:rsid w:val="00EF3741"/>
    <w:rsid w:val="00EF47BF"/>
    <w:rsid w:val="00F04811"/>
    <w:rsid w:val="00F0488C"/>
    <w:rsid w:val="00F10F11"/>
    <w:rsid w:val="00F15AAA"/>
    <w:rsid w:val="00F15BEF"/>
    <w:rsid w:val="00F24407"/>
    <w:rsid w:val="00F24931"/>
    <w:rsid w:val="00F24FAA"/>
    <w:rsid w:val="00F312E5"/>
    <w:rsid w:val="00F3364D"/>
    <w:rsid w:val="00F437CC"/>
    <w:rsid w:val="00F44537"/>
    <w:rsid w:val="00F44B6A"/>
    <w:rsid w:val="00F47067"/>
    <w:rsid w:val="00F50FC3"/>
    <w:rsid w:val="00F525EB"/>
    <w:rsid w:val="00F61650"/>
    <w:rsid w:val="00F63DDE"/>
    <w:rsid w:val="00F63FB7"/>
    <w:rsid w:val="00F6421B"/>
    <w:rsid w:val="00F649D2"/>
    <w:rsid w:val="00F6602B"/>
    <w:rsid w:val="00F73A0C"/>
    <w:rsid w:val="00F756DB"/>
    <w:rsid w:val="00F77810"/>
    <w:rsid w:val="00F84E7D"/>
    <w:rsid w:val="00F85066"/>
    <w:rsid w:val="00F87A4D"/>
    <w:rsid w:val="00F9785E"/>
    <w:rsid w:val="00FA5D4D"/>
    <w:rsid w:val="00FB0EE2"/>
    <w:rsid w:val="00FB542E"/>
    <w:rsid w:val="00FC0E5F"/>
    <w:rsid w:val="00FC1A95"/>
    <w:rsid w:val="00FC50BA"/>
    <w:rsid w:val="00FC56DE"/>
    <w:rsid w:val="00FC684B"/>
    <w:rsid w:val="00FD3265"/>
    <w:rsid w:val="00FD5F92"/>
    <w:rsid w:val="00FE2F78"/>
    <w:rsid w:val="00FE65D5"/>
    <w:rsid w:val="00FF7B96"/>
    <w:rsid w:val="11D0C0D9"/>
    <w:rsid w:val="7BDB84E4"/>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1432897"/>
  <w15:docId w15:val="{3A7C6927-7F52-4209-ABA9-A0ACA8657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EA0987"/>
    <w:pPr>
      <w:keepNext/>
      <w:keepLines/>
      <w:spacing w:after="100" w:line="276" w:lineRule="auto"/>
      <w:contextualSpacing/>
      <w:outlineLvl w:val="0"/>
    </w:pPr>
    <w:rPr>
      <w:rFonts w:ascii="Arial" w:eastAsia="MS Gothic" w:hAnsi="Arial"/>
      <w:b/>
      <w:bCs/>
      <w:color w:val="86BF5E"/>
      <w:sz w:val="32"/>
      <w:szCs w:val="28"/>
      <w:lang w:eastAsia="cs-CZ"/>
    </w:rPr>
  </w:style>
  <w:style w:type="paragraph" w:styleId="Nadpis2">
    <w:name w:val="heading 2"/>
    <w:next w:val="Normln"/>
    <w:link w:val="Nadpis2Char"/>
    <w:uiPriority w:val="9"/>
    <w:qFormat/>
    <w:rsid w:val="00EA0987"/>
    <w:pPr>
      <w:keepNext/>
      <w:keepLines/>
      <w:spacing w:line="276" w:lineRule="auto"/>
      <w:outlineLvl w:val="1"/>
    </w:pPr>
    <w:rPr>
      <w:rFonts w:ascii="Arial" w:eastAsia="MS Gothic" w:hAnsi="Arial"/>
      <w:b/>
      <w:bCs/>
      <w:color w:val="86BF5E"/>
      <w:sz w:val="28"/>
      <w:szCs w:val="26"/>
      <w:lang w:eastAsia="cs-CZ"/>
    </w:rPr>
  </w:style>
  <w:style w:type="paragraph" w:styleId="Nadpis3">
    <w:name w:val="heading 3"/>
    <w:next w:val="Normln"/>
    <w:link w:val="Nadpis3Char"/>
    <w:uiPriority w:val="9"/>
    <w:qFormat/>
    <w:rsid w:val="00EA0987"/>
    <w:pPr>
      <w:keepNext/>
      <w:keepLines/>
      <w:spacing w:line="276" w:lineRule="auto"/>
      <w:outlineLvl w:val="2"/>
    </w:pPr>
    <w:rPr>
      <w:rFonts w:ascii="Arial" w:eastAsia="MS Gothic" w:hAnsi="Arial"/>
      <w:b/>
      <w:bCs/>
      <w:color w:val="86BF5E"/>
      <w:sz w:val="24"/>
      <w:szCs w:val="24"/>
      <w:lang w:eastAsia="cs-CZ"/>
    </w:rPr>
  </w:style>
  <w:style w:type="paragraph" w:styleId="Nadpis4">
    <w:name w:val="heading 4"/>
    <w:next w:val="Normln"/>
    <w:link w:val="Nadpis4Char"/>
    <w:uiPriority w:val="9"/>
    <w:qFormat/>
    <w:rsid w:val="0041041D"/>
    <w:pPr>
      <w:keepNext/>
      <w:keepLines/>
      <w:spacing w:line="276" w:lineRule="auto"/>
      <w:outlineLvl w:val="3"/>
    </w:pPr>
    <w:rPr>
      <w:rFonts w:ascii="Arial" w:eastAsia="MS Gothic" w:hAnsi="Arial"/>
      <w:b/>
      <w:bCs/>
      <w:iCs/>
      <w:color w:val="86BF5E"/>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EA0987"/>
    <w:rPr>
      <w:rFonts w:ascii="Arial" w:eastAsia="MS Gothic" w:hAnsi="Arial"/>
      <w:b/>
      <w:bCs/>
      <w:color w:val="86BF5E"/>
      <w:sz w:val="32"/>
      <w:szCs w:val="28"/>
      <w:lang w:eastAsia="cs-CZ"/>
    </w:rPr>
  </w:style>
  <w:style w:type="character" w:customStyle="1" w:styleId="Nadpis2Char">
    <w:name w:val="Nadpis 2 Char"/>
    <w:link w:val="Nadpis2"/>
    <w:uiPriority w:val="9"/>
    <w:rsid w:val="00EA0987"/>
    <w:rPr>
      <w:rFonts w:ascii="Arial" w:eastAsia="MS Gothic" w:hAnsi="Arial"/>
      <w:b/>
      <w:bCs/>
      <w:color w:val="86BF5E"/>
      <w:sz w:val="28"/>
      <w:szCs w:val="26"/>
      <w:lang w:eastAsia="cs-CZ"/>
    </w:rPr>
  </w:style>
  <w:style w:type="character" w:customStyle="1" w:styleId="Nadpis3Char">
    <w:name w:val="Nadpis 3 Char"/>
    <w:link w:val="Nadpis3"/>
    <w:uiPriority w:val="9"/>
    <w:rsid w:val="00EA0987"/>
    <w:rPr>
      <w:rFonts w:ascii="Arial" w:eastAsia="MS Gothic" w:hAnsi="Arial"/>
      <w:b/>
      <w:bCs/>
      <w:color w:val="86BF5E"/>
      <w:sz w:val="24"/>
      <w:szCs w:val="24"/>
      <w:lang w:eastAsia="cs-CZ"/>
    </w:rPr>
  </w:style>
  <w:style w:type="character" w:customStyle="1" w:styleId="Nadpis4Char">
    <w:name w:val="Nadpis 4 Char"/>
    <w:link w:val="Nadpis4"/>
    <w:uiPriority w:val="9"/>
    <w:rsid w:val="0041041D"/>
    <w:rPr>
      <w:rFonts w:ascii="Arial" w:eastAsia="MS Gothic" w:hAnsi="Arial"/>
      <w:b/>
      <w:bCs/>
      <w:iCs/>
      <w:color w:val="86BF5E"/>
      <w:szCs w:val="24"/>
      <w:lang w:eastAsia="cs-CZ"/>
    </w:r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0A57D4"/>
    <w:pPr>
      <w:spacing w:after="80" w:line="288" w:lineRule="auto"/>
    </w:pPr>
    <w:rPr>
      <w:rFonts w:ascii="Arial" w:eastAsia="Times New Roman" w:hAnsi="Arial"/>
      <w:b/>
      <w:color w:val="86BF5E"/>
      <w:sz w:val="32"/>
      <w:szCs w:val="24"/>
      <w:lang w:eastAsia="cs-CZ"/>
    </w:rPr>
  </w:style>
  <w:style w:type="paragraph" w:customStyle="1" w:styleId="A-Box1">
    <w:name w:val="A-Box 1"/>
    <w:next w:val="Normln"/>
    <w:qFormat/>
    <w:rsid w:val="00EA0987"/>
    <w:pPr>
      <w:shd w:val="clear" w:color="auto" w:fill="F0F6E9"/>
      <w:spacing w:before="240" w:after="240" w:line="276" w:lineRule="auto"/>
      <w:contextualSpacing/>
      <w:jc w:val="both"/>
    </w:pPr>
    <w:rPr>
      <w:rFonts w:ascii="Arial" w:hAnsi="Arial" w:cs="Arial"/>
      <w:lang w:eastAsia="cs-CZ"/>
    </w:rPr>
  </w:style>
  <w:style w:type="paragraph" w:customStyle="1" w:styleId="A-Box2">
    <w:name w:val="A-Box 2"/>
    <w:next w:val="Normln"/>
    <w:qFormat/>
    <w:rsid w:val="00EA0987"/>
    <w:pPr>
      <w:spacing w:before="240" w:after="240" w:line="276" w:lineRule="auto"/>
      <w:contextualSpacing/>
      <w:jc w:val="both"/>
    </w:pPr>
    <w:rPr>
      <w:rFonts w:ascii="Arial" w:hAnsi="Arial" w:cs="Arial"/>
      <w:color w:val="86BF5E"/>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0A57D4"/>
    <w:pPr>
      <w:spacing w:after="40"/>
      <w:contextualSpacing/>
    </w:pPr>
    <w:rPr>
      <w:b/>
      <w:caps/>
      <w:sz w:val="24"/>
    </w:rPr>
  </w:style>
  <w:style w:type="paragraph" w:customStyle="1" w:styleId="TLKontakty">
    <w:name w:val="TL Kontakty"/>
    <w:qFormat/>
    <w:rsid w:val="000A57D4"/>
    <w:pPr>
      <w:spacing w:after="160" w:line="259" w:lineRule="auto"/>
      <w:contextualSpacing/>
    </w:pPr>
    <w:rPr>
      <w:rFonts w:ascii="Arial" w:eastAsia="Times New Roman" w:hAnsi="Arial"/>
      <w:b/>
      <w:color w:val="86BF5E"/>
      <w:lang w:eastAsia="cs-CZ"/>
    </w:rPr>
  </w:style>
  <w:style w:type="paragraph" w:styleId="Nzev">
    <w:name w:val="Title"/>
    <w:link w:val="NzevChar"/>
    <w:uiPriority w:val="10"/>
    <w:qFormat/>
    <w:rsid w:val="001E6062"/>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1E6062"/>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1E6062"/>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1E6062"/>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EA0987"/>
    <w:pPr>
      <w:shd w:val="clear" w:color="auto" w:fill="F0F6E9"/>
      <w:spacing w:before="240" w:after="240" w:line="276" w:lineRule="auto"/>
      <w:ind w:left="709"/>
      <w:contextualSpacing/>
      <w:jc w:val="both"/>
    </w:pPr>
    <w:rPr>
      <w:rFonts w:ascii="Arial" w:hAnsi="Arial" w:cs="Arial"/>
      <w:lang w:eastAsia="cs-CZ"/>
    </w:rPr>
  </w:style>
  <w:style w:type="paragraph" w:customStyle="1" w:styleId="Box2">
    <w:name w:val="Box 2"/>
    <w:next w:val="Normln"/>
    <w:qFormat/>
    <w:rsid w:val="00EA0987"/>
    <w:pPr>
      <w:spacing w:before="240" w:after="240" w:line="276" w:lineRule="auto"/>
      <w:ind w:left="709"/>
      <w:contextualSpacing/>
      <w:jc w:val="both"/>
    </w:pPr>
    <w:rPr>
      <w:rFonts w:ascii="Arial" w:hAnsi="Arial" w:cs="Arial"/>
      <w:b/>
      <w:color w:val="86BF5E"/>
      <w:lang w:eastAsia="cs-CZ"/>
    </w:rPr>
  </w:style>
  <w:style w:type="character" w:styleId="Zdraznnintenzivn">
    <w:name w:val="Intense Emphasis"/>
    <w:basedOn w:val="Standardnpsmoodstavce"/>
    <w:uiPriority w:val="21"/>
    <w:qFormat/>
    <w:rsid w:val="001E6062"/>
    <w:rPr>
      <w:i/>
      <w:iCs/>
      <w:color w:val="000000" w:themeColor="text1"/>
    </w:rPr>
  </w:style>
  <w:style w:type="character" w:styleId="Odkazintenzivn">
    <w:name w:val="Intense Reference"/>
    <w:basedOn w:val="Standardnpsmoodstavce"/>
    <w:uiPriority w:val="32"/>
    <w:qFormat/>
    <w:rsid w:val="001E6062"/>
    <w:rPr>
      <w:b/>
      <w:bCs/>
      <w:smallCaps/>
      <w:color w:val="000000" w:themeColor="text1"/>
      <w:spacing w:val="5"/>
    </w:rPr>
  </w:style>
  <w:style w:type="character" w:styleId="Znakapoznpodarou">
    <w:name w:val="footnote reference"/>
    <w:basedOn w:val="Standardnpsmoodstavce"/>
    <w:rsid w:val="00E063CE"/>
    <w:rPr>
      <w:rFonts w:cs="Times New Roman"/>
      <w:vertAlign w:val="superscript"/>
    </w:rPr>
  </w:style>
  <w:style w:type="paragraph" w:customStyle="1" w:styleId="Nadpis11">
    <w:name w:val="Nadpis 11"/>
    <w:basedOn w:val="Normln"/>
    <w:uiPriority w:val="9"/>
    <w:qFormat/>
    <w:rsid w:val="008A6CB4"/>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8A6CB4"/>
    <w:pPr>
      <w:spacing w:after="0" w:line="240" w:lineRule="auto"/>
      <w:jc w:val="left"/>
    </w:pPr>
    <w:rPr>
      <w:rFonts w:eastAsia="Calibri"/>
      <w:szCs w:val="20"/>
    </w:rPr>
  </w:style>
  <w:style w:type="character" w:styleId="Zdraznn">
    <w:name w:val="Emphasis"/>
    <w:basedOn w:val="Standardnpsmoodstavce"/>
    <w:uiPriority w:val="20"/>
    <w:qFormat/>
    <w:rsid w:val="00C4431F"/>
    <w:rPr>
      <w:i/>
      <w:iCs/>
    </w:rPr>
  </w:style>
  <w:style w:type="character" w:customStyle="1" w:styleId="normaltextrun">
    <w:name w:val="normaltextrun"/>
    <w:basedOn w:val="Standardnpsmoodstavce"/>
    <w:rsid w:val="00C4431F"/>
  </w:style>
  <w:style w:type="paragraph" w:customStyle="1" w:styleId="paragraph">
    <w:name w:val="paragraph"/>
    <w:basedOn w:val="Normln"/>
    <w:rsid w:val="00C4431F"/>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C4431F"/>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dpisobsahu">
    <w:name w:val="TOC Heading"/>
    <w:basedOn w:val="Nadpis1"/>
    <w:next w:val="Normln"/>
    <w:uiPriority w:val="39"/>
    <w:unhideWhenUsed/>
    <w:qFormat/>
    <w:rsid w:val="00603FF5"/>
    <w:pPr>
      <w:spacing w:before="240" w:after="0" w:line="259" w:lineRule="auto"/>
      <w:contextualSpacing w:val="0"/>
      <w:outlineLvl w:val="9"/>
    </w:pPr>
    <w:rPr>
      <w:rFonts w:asciiTheme="majorHAnsi" w:eastAsiaTheme="majorEastAsia" w:hAnsiTheme="majorHAnsi" w:cstheme="majorBidi"/>
      <w:b w:val="0"/>
      <w:bCs w:val="0"/>
      <w:color w:val="365F91" w:themeColor="accent1" w:themeShade="BF"/>
      <w:szCs w:val="32"/>
    </w:rPr>
  </w:style>
  <w:style w:type="character" w:customStyle="1" w:styleId="ts-alignment-element">
    <w:name w:val="ts-alignment-element"/>
    <w:basedOn w:val="Standardnpsmoodstavce"/>
    <w:rsid w:val="00E551F6"/>
  </w:style>
  <w:style w:type="character" w:customStyle="1" w:styleId="ts-alignment-element-highlighted">
    <w:name w:val="ts-alignment-element-highlighted"/>
    <w:basedOn w:val="Standardnpsmoodstavce"/>
    <w:rsid w:val="00E551F6"/>
  </w:style>
  <w:style w:type="character" w:styleId="Sledovanodkaz">
    <w:name w:val="FollowedHyperlink"/>
    <w:basedOn w:val="Standardnpsmoodstavce"/>
    <w:uiPriority w:val="99"/>
    <w:semiHidden/>
    <w:unhideWhenUsed/>
    <w:rsid w:val="003F3E6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12676334">
      <w:bodyDiv w:val="1"/>
      <w:marLeft w:val="0"/>
      <w:marRight w:val="0"/>
      <w:marTop w:val="0"/>
      <w:marBottom w:val="0"/>
      <w:divBdr>
        <w:top w:val="none" w:sz="0" w:space="0" w:color="auto"/>
        <w:left w:val="none" w:sz="0" w:space="0" w:color="auto"/>
        <w:bottom w:val="none" w:sz="0" w:space="0" w:color="auto"/>
        <w:right w:val="none" w:sz="0" w:space="0" w:color="auto"/>
      </w:divBdr>
    </w:div>
    <w:div w:id="243729605">
      <w:bodyDiv w:val="1"/>
      <w:marLeft w:val="0"/>
      <w:marRight w:val="0"/>
      <w:marTop w:val="0"/>
      <w:marBottom w:val="0"/>
      <w:divBdr>
        <w:top w:val="none" w:sz="0" w:space="0" w:color="auto"/>
        <w:left w:val="none" w:sz="0" w:space="0" w:color="auto"/>
        <w:bottom w:val="none" w:sz="0" w:space="0" w:color="auto"/>
        <w:right w:val="none" w:sz="0" w:space="0" w:color="auto"/>
      </w:divBdr>
    </w:div>
    <w:div w:id="255015632">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8745877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883518353">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76136441">
      <w:bodyDiv w:val="1"/>
      <w:marLeft w:val="0"/>
      <w:marRight w:val="0"/>
      <w:marTop w:val="0"/>
      <w:marBottom w:val="0"/>
      <w:divBdr>
        <w:top w:val="none" w:sz="0" w:space="0" w:color="auto"/>
        <w:left w:val="none" w:sz="0" w:space="0" w:color="auto"/>
        <w:bottom w:val="none" w:sz="0" w:space="0" w:color="auto"/>
        <w:right w:val="none" w:sz="0" w:space="0" w:color="auto"/>
      </w:divBdr>
    </w:div>
    <w:div w:id="1283000633">
      <w:bodyDiv w:val="1"/>
      <w:marLeft w:val="0"/>
      <w:marRight w:val="0"/>
      <w:marTop w:val="0"/>
      <w:marBottom w:val="0"/>
      <w:divBdr>
        <w:top w:val="none" w:sz="0" w:space="0" w:color="auto"/>
        <w:left w:val="none" w:sz="0" w:space="0" w:color="auto"/>
        <w:bottom w:val="none" w:sz="0" w:space="0" w:color="auto"/>
        <w:right w:val="none" w:sz="0" w:space="0" w:color="auto"/>
      </w:divBdr>
    </w:div>
    <w:div w:id="1403985577">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5696265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e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0204C7C21F48A488F44995C5F8FB06D" ma:contentTypeVersion="11" ma:contentTypeDescription="Vytvoří nový dokument" ma:contentTypeScope="" ma:versionID="1df8c39b067b5d25b5f5e865a8e6deb3">
  <xsd:schema xmlns:xsd="http://www.w3.org/2001/XMLSchema" xmlns:xs="http://www.w3.org/2001/XMLSchema" xmlns:p="http://schemas.microsoft.com/office/2006/metadata/properties" xmlns:ns3="b8c0c86d-151e-4fca-b0d5-747e6692fa1d" targetNamespace="http://schemas.microsoft.com/office/2006/metadata/properties" ma:root="true" ma:fieldsID="0a1e36cc980726b26aea9439dfb6e5b7" ns3:_="">
    <xsd:import namespace="b8c0c86d-151e-4fca-b0d5-747e6692fa1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0c86d-151e-4fca-b0d5-747e6692fa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8A1E1-1E99-4B4F-B9B5-70567730AA3A}">
  <ds:schemaRefs>
    <ds:schemaRef ds:uri="http://schemas.microsoft.com/sharepoint/v3/contenttype/forms"/>
  </ds:schemaRefs>
</ds:datastoreItem>
</file>

<file path=customXml/itemProps2.xml><?xml version="1.0" encoding="utf-8"?>
<ds:datastoreItem xmlns:ds="http://schemas.openxmlformats.org/officeDocument/2006/customXml" ds:itemID="{1E7681AD-41B0-431A-9D34-CF6700A12FA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E43242F-3FB6-473C-87F1-89DD6C1DF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0c86d-151e-4fca-b0d5-747e6692f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0436D3-F421-4EDD-AEE1-56FEA4276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670</Words>
  <Characters>3954</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Kučerová Jana</dc:creator>
  <cp:keywords/>
  <cp:lastModifiedBy>Kamenický Jiří</cp:lastModifiedBy>
  <cp:revision>3</cp:revision>
  <cp:lastPrinted>2014-07-17T14:07:00Z</cp:lastPrinted>
  <dcterms:created xsi:type="dcterms:W3CDTF">2024-10-16T11:27:00Z</dcterms:created>
  <dcterms:modified xsi:type="dcterms:W3CDTF">2024-10-16T11:29:00Z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0x01010070204C7C21F48A488F44995C5F8FB06D</vt:lpwstr>
  </property>
  <property fmtid="{D5CDD505-2E9C-101B-9397-08002B2CF9AE}" pid="3" name="Názevformuláře">
    <vt:lpwstr>Publikace CZ barevné - vícetematické analýzy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2018-04-17T07:00:00Z</vt:filetime>
  </property>
  <property fmtid="{D5CDD505-2E9C-101B-9397-08002B2CF9AE}" pid="8" name="Označení">
    <vt:lpwstr>Form_c444</vt:lpwstr>
  </property>
  <property fmtid="{D5CDD505-2E9C-101B-9397-08002B2CF9AE}" pid="9" name="MediaServiceImageTags">
    <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ies>
</file>