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24675" w14:textId="77777777" w:rsidR="002627A6" w:rsidRDefault="00DD3C90">
      <w:pPr>
        <w:pStyle w:val="Nadpis1"/>
        <w:numPr>
          <w:ilvl w:val="0"/>
          <w:numId w:val="3"/>
        </w:numPr>
      </w:pPr>
      <w:bookmarkStart w:id="0" w:name="_Toc490036454"/>
      <w:r>
        <w:t>Metodické vysvětlivky</w:t>
      </w:r>
      <w:bookmarkEnd w:id="0"/>
    </w:p>
    <w:p w14:paraId="2F4597D9" w14:textId="77777777" w:rsidR="002627A6" w:rsidRDefault="00DD3C90">
      <w:pPr>
        <w:jc w:val="both"/>
      </w:pPr>
      <w:r>
        <w:t>Referenční období pro Integrované šetření v zemědělství 2020 u ukazatelů stavového charakteru bylo vztaženo k datu 30. 9. 2020. Veličiny týkající se využití pracovní síly v zemědělství byly vzhledem k metodice (</w:t>
      </w:r>
      <w:r>
        <w:rPr>
          <w:i/>
        </w:rPr>
        <w:t>ALI –</w:t>
      </w:r>
      <w:r>
        <w:t xml:space="preserve"> </w:t>
      </w:r>
      <w:proofErr w:type="spellStart"/>
      <w:r>
        <w:rPr>
          <w:i/>
        </w:rPr>
        <w:t>Agricultural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Labour</w:t>
      </w:r>
      <w:proofErr w:type="spellEnd"/>
      <w:r>
        <w:rPr>
          <w:i/>
        </w:rPr>
        <w:t xml:space="preserve"> Input</w:t>
      </w:r>
      <w:r>
        <w:t>) zjišťovány za předcházející roční období (říjen 2019 – září 2020). Proměnné zaměřené na hospodaření se statkovými hnojivy odkazují na období 12 měsíců předcházející referenčnímu dni.</w:t>
      </w:r>
    </w:p>
    <w:p w14:paraId="1BDF3328" w14:textId="77777777" w:rsidR="002627A6" w:rsidRDefault="00DD3C90">
      <w:pPr>
        <w:jc w:val="both"/>
        <w:rPr>
          <w:b/>
        </w:rPr>
      </w:pPr>
      <w:r>
        <w:rPr>
          <w:b/>
        </w:rPr>
        <w:t>Tab. 1. Zemědělské subjekty podle právních forem</w:t>
      </w:r>
    </w:p>
    <w:p w14:paraId="5CBA4F69" w14:textId="77777777" w:rsidR="002627A6" w:rsidRDefault="00DD3C90">
      <w:pPr>
        <w:jc w:val="both"/>
      </w:pPr>
      <w:r>
        <w:t>Zemědělský subjekt provozuje ekologické zemědělství, pokud postupuje podle zákona č. 242/2000 Sb., o ekologickém zemědělství, ve znění pozdějších předpisů, a podle nařízení Rady (ES) č. 834/2007 ze dne 28. června 2007 o ekologické produkci a označování ekologických produktů a o zrušení nařízení (EHS) č. 2092/1991 a podle nařízení Komise (ES) č. 889/2008 ze dne 5. září 2008, kterým se stanoví prováděcí pravidla k nařízení Rady (ES) č. 834/2007 o ekologické produkci a označování ekologických produktů, pokud jde o ekologickou produkci, označování a kontrolu.</w:t>
      </w:r>
    </w:p>
    <w:p w14:paraId="72854CBA" w14:textId="77777777" w:rsidR="002627A6" w:rsidRDefault="00DD3C90">
      <w:pPr>
        <w:jc w:val="both"/>
        <w:rPr>
          <w:b/>
        </w:rPr>
      </w:pPr>
      <w:r>
        <w:rPr>
          <w:b/>
        </w:rPr>
        <w:t>Tab. 2. Jiné výdělečné činnosti podniku</w:t>
      </w:r>
    </w:p>
    <w:p w14:paraId="7EDD76C0" w14:textId="77777777" w:rsidR="002627A6" w:rsidRDefault="00DD3C90">
      <w:pPr>
        <w:jc w:val="both"/>
      </w:pPr>
      <w:r>
        <w:t>Jiné výdělečné činnosti se rozlišují na přímo související a přímo nesouvisející činnosti. Podle rozdělení celkového ročního fondu pracovní doby mezi zemědělskou a jinou výdělečnou činnost mohou být jiné výdělečné činnosti prováděny jako převažující nebo nepřevažující činnosti.</w:t>
      </w:r>
    </w:p>
    <w:p w14:paraId="11219545" w14:textId="77777777" w:rsidR="002627A6" w:rsidRDefault="00DD3C90">
      <w:pPr>
        <w:jc w:val="both"/>
      </w:pPr>
      <w:r>
        <w:rPr>
          <w:b/>
        </w:rPr>
        <w:t>Činnosti přímo související</w:t>
      </w:r>
      <w:r>
        <w:t xml:space="preserve"> se zemědělským podnikem zahrnují činnosti, při kterých se využívají buď zdroje zemědělského podniku (pozemky, objekty, stroje apod.), nebo jeho produkty. Využívají-li se jen pracovní síly a ne žádné jiné zdroje podniku, nejde o činnosti přímo související s podnikem (tito pracovníci se pak pokládají za osoby pracující pro dva různé subjekty).</w:t>
      </w:r>
    </w:p>
    <w:p w14:paraId="506832BC" w14:textId="77777777" w:rsidR="002627A6" w:rsidRDefault="00DD3C90">
      <w:pPr>
        <w:jc w:val="both"/>
      </w:pPr>
      <w:r>
        <w:t>Zahrnují se jak nezemědělské, tak i zemědělské práce vykonávané pro jiný podnik/farmu.</w:t>
      </w:r>
    </w:p>
    <w:p w14:paraId="486F38C1" w14:textId="77777777" w:rsidR="002627A6" w:rsidRDefault="00DD3C90">
      <w:pPr>
        <w:jc w:val="both"/>
      </w:pPr>
      <w:r>
        <w:t>Mezi výdělečné činnosti přímo související s podnikem se nezahrnují ty obchodní činnosti, které nejsou spojeny se zemědělskou činností, i když je podnik provozuje v místě podnikání; např. poskytování služeb v pojišťovnictví, pronájem zemědělských strojů, které podnik sám nevyužívá, prodej cizích výrobků apod. Tyto činnosti jsou zahrnuty mezi činnosti přímo nesouvisející s podnikem.</w:t>
      </w:r>
    </w:p>
    <w:p w14:paraId="6DE11183" w14:textId="77777777" w:rsidR="002627A6" w:rsidRDefault="00DD3C90">
      <w:pPr>
        <w:jc w:val="both"/>
      </w:pPr>
      <w:r>
        <w:t>Poskytnuté informace by měly odrážet „standardní“ situaci v podniku, proto se nezahrnují výdělečné činnosti provozované jen příležitostně.</w:t>
      </w:r>
    </w:p>
    <w:p w14:paraId="6E69C0C7" w14:textId="77777777" w:rsidR="002627A6" w:rsidRDefault="00DD3C90">
      <w:pPr>
        <w:jc w:val="both"/>
      </w:pPr>
      <w:r>
        <w:rPr>
          <w:b/>
        </w:rPr>
        <w:t>Poskytování zdravotnických, sociálních a vzdělávacích služeb</w:t>
      </w:r>
      <w:r>
        <w:t>: jakákoliv činnost související s poskytováním zdravotnických, sociálních a vzdělávacích služeb, a/nebo společensky související obchodní činnosti, při nichž se využívají zdroje podniku nebo jeho primární produkty.</w:t>
      </w:r>
    </w:p>
    <w:p w14:paraId="6A158B9A" w14:textId="77777777" w:rsidR="002627A6" w:rsidRDefault="00DD3C90">
      <w:pPr>
        <w:jc w:val="both"/>
        <w:rPr>
          <w:bCs/>
        </w:rPr>
      </w:pPr>
      <w:r>
        <w:rPr>
          <w:b/>
        </w:rPr>
        <w:t>Cestovní ruch, ubytování a ostatní rekreační činnost</w:t>
      </w:r>
      <w:r>
        <w:t>: všechny činnosti v cestovním ruchu, ubytovací služby, exkurze v zemědělském podniku pro turisty a jiné skupiny, sportovní a rekreační činnosti apod., kde se využívají buď pozemky, budovy nebo jiné zdroje podniku/farmy.</w:t>
      </w:r>
    </w:p>
    <w:p w14:paraId="57996FC8" w14:textId="77777777" w:rsidR="002627A6" w:rsidRDefault="00DD3C90">
      <w:pPr>
        <w:jc w:val="both"/>
        <w:rPr>
          <w:bCs/>
        </w:rPr>
      </w:pPr>
      <w:r>
        <w:rPr>
          <w:b/>
        </w:rPr>
        <w:t>Rukodělná výroba</w:t>
      </w:r>
      <w:r>
        <w:t>: rukodělné výrobky vyrobené v zemědělském podniku/farmě vlastníkem podniku, jeho rodinnými příslušníky nebo zaměstnanci v případě, že také vykonávají zemědělskou práci, bez ohledu na to, jak výrobky prodávají.</w:t>
      </w:r>
    </w:p>
    <w:p w14:paraId="34622785" w14:textId="77777777" w:rsidR="002627A6" w:rsidRDefault="00DD3C90">
      <w:pPr>
        <w:jc w:val="both"/>
        <w:rPr>
          <w:bCs/>
        </w:rPr>
      </w:pPr>
      <w:r>
        <w:rPr>
          <w:b/>
        </w:rPr>
        <w:t>Zpracování zemědělských produktů</w:t>
      </w:r>
      <w:r>
        <w:t xml:space="preserve">: zpracování primárních zemědělských produktů na zpracovaný vedlejší produkt zemědělského podniku bez ohledu na to, zda se suroviny produkují v zemědělském podniku nebo </w:t>
      </w:r>
      <w:r>
        <w:lastRenderedPageBreak/>
        <w:t>kupují zvenčí; tedy např. zpracování masa, výroba sýrů apod. Nezahrnuje se produkce zemědělských produktů pouze pro vlastní spotřebu nebo prodej přebytečných výrobků.</w:t>
      </w:r>
    </w:p>
    <w:p w14:paraId="3492E751" w14:textId="77777777" w:rsidR="002627A6" w:rsidRDefault="00DD3C90">
      <w:pPr>
        <w:jc w:val="both"/>
        <w:rPr>
          <w:bCs/>
        </w:rPr>
      </w:pPr>
      <w:r>
        <w:rPr>
          <w:b/>
        </w:rPr>
        <w:t>Výroba energie z obnovitelných zdrojů</w:t>
      </w:r>
      <w:r>
        <w:t xml:space="preserve"> určená pro trh, včetně bioplynu, biopaliv nebo elektrické energie. Patří sem výroba pomocí větrných turbín, jiných zařízení nebo ze zemědělských surovin. Energie z obnovitelných zdrojů vyrobená pouze pro potřeby zemědělského podniku se nezahrnuje. Pronájem půdy pouze pro účely výstavby větrného mlýna nebo prodej surovin jinému podniku pro výrobu obnovitelné energie se nezahrnuje.</w:t>
      </w:r>
    </w:p>
    <w:p w14:paraId="02C0EBA4" w14:textId="77777777" w:rsidR="002627A6" w:rsidRDefault="00DD3C90">
      <w:pPr>
        <w:jc w:val="both"/>
        <w:rPr>
          <w:bCs/>
        </w:rPr>
      </w:pPr>
      <w:r>
        <w:rPr>
          <w:b/>
        </w:rPr>
        <w:t>Zpracování dřeva</w:t>
      </w:r>
      <w:r>
        <w:t>: zpracování surového dřeva v zemědělském podniku pro trh, řezání dřeva (pilařská činnost). Další zpracovávání, jako je výroba nábytku, je zahrnuta pod rukodělnou výrobu.</w:t>
      </w:r>
    </w:p>
    <w:p w14:paraId="3E1CA48E" w14:textId="77777777" w:rsidR="002627A6" w:rsidRDefault="00DD3C90">
      <w:pPr>
        <w:jc w:val="both"/>
        <w:rPr>
          <w:bCs/>
        </w:rPr>
      </w:pPr>
      <w:r>
        <w:rPr>
          <w:b/>
        </w:rPr>
        <w:t>Akvakultura</w:t>
      </w:r>
      <w:r>
        <w:t>: produkce ryb, raků atd. chovaných v zemědělském podniku.</w:t>
      </w:r>
    </w:p>
    <w:p w14:paraId="6BE1BB58" w14:textId="77777777" w:rsidR="002627A6" w:rsidRDefault="00DD3C90">
      <w:pPr>
        <w:jc w:val="both"/>
        <w:rPr>
          <w:bCs/>
        </w:rPr>
      </w:pPr>
      <w:r>
        <w:rPr>
          <w:b/>
        </w:rPr>
        <w:t>Smluvní práce zemědělské resp. nezemědělské</w:t>
      </w:r>
      <w:r>
        <w:t>: smluvní práce poskytované formou služby pro jiný podnik, zpravidla s využitím zařízení zemědělského podniku. Mohou mít charakter zemědělských nebo nezemědělských služeb např. úklid sněhu, doprava, udržování krajiny (obsekávání příkopů u silnic) apod.</w:t>
      </w:r>
    </w:p>
    <w:p w14:paraId="4DDD150E" w14:textId="77777777" w:rsidR="002627A6" w:rsidRDefault="00DD3C90">
      <w:pPr>
        <w:jc w:val="both"/>
      </w:pPr>
      <w:r>
        <w:rPr>
          <w:b/>
        </w:rPr>
        <w:t>Lesnictví</w:t>
      </w:r>
      <w:r>
        <w:t>: pouze ty lesnické práce, při kterých se využívají nejen pracovní síly, ale i stroje a zařízení zemědělského podniku obecně využívané k zemědělským činnostem.</w:t>
      </w:r>
    </w:p>
    <w:p w14:paraId="357D9E1E" w14:textId="77777777" w:rsidR="002627A6" w:rsidRDefault="00DD3C90">
      <w:pPr>
        <w:jc w:val="both"/>
        <w:rPr>
          <w:bCs/>
        </w:rPr>
      </w:pPr>
      <w:r>
        <w:rPr>
          <w:b/>
        </w:rPr>
        <w:t>Činnosti přímo nesouvisející</w:t>
      </w:r>
      <w:r>
        <w:t xml:space="preserve"> se zemědělským podnikem zahrnují činnosti, které vykonávají osoby zapojené do zemědělských prací bez využití jiných zdrojů podniku (půda, objekty, stroje apod.).</w:t>
      </w:r>
    </w:p>
    <w:p w14:paraId="2F27AB2F" w14:textId="77777777" w:rsidR="002627A6" w:rsidRDefault="00DD3C90">
      <w:pPr>
        <w:jc w:val="both"/>
        <w:rPr>
          <w:b/>
        </w:rPr>
      </w:pPr>
      <w:r>
        <w:rPr>
          <w:b/>
        </w:rPr>
        <w:t>Tab. 4. Pracující v zemědělství celkem</w:t>
      </w:r>
    </w:p>
    <w:p w14:paraId="1FDEEC17" w14:textId="77777777" w:rsidR="002627A6" w:rsidRDefault="00DD3C90">
      <w:pPr>
        <w:jc w:val="both"/>
      </w:pPr>
      <w:r>
        <w:rPr>
          <w:b/>
        </w:rPr>
        <w:t>Pravidelně zaměstnanými pracujícími</w:t>
      </w:r>
      <w:r>
        <w:rPr>
          <w:i/>
        </w:rPr>
        <w:t xml:space="preserve"> </w:t>
      </w:r>
      <w:r>
        <w:t>se rozumí pracující, kteří v období od 1. 10. 2019 do 30. 9. 2020 vykonávali zemědělské práce v podniku každý týden bez ohledu na délku pracovního týdne. Zahrnují se také pracující zaměstnaní pouze část tohoto období, kteří nemohli pracovat po celé období z těchto důvodů:</w:t>
      </w:r>
    </w:p>
    <w:p w14:paraId="4613E2CE" w14:textId="77777777" w:rsidR="002627A6" w:rsidRDefault="00DD3C90">
      <w:pPr>
        <w:pStyle w:val="Seznam"/>
        <w:numPr>
          <w:ilvl w:val="0"/>
          <w:numId w:val="2"/>
        </w:numPr>
      </w:pPr>
      <w:r>
        <w:t>zvláštní podmínky produkce v zemědělském podniku (potřeba pracovní síly po dobu několika měsíců, např. specializace na pěstování polní zeleniny, vinných hroznů apod.);</w:t>
      </w:r>
    </w:p>
    <w:p w14:paraId="03F0D860" w14:textId="77777777" w:rsidR="002627A6" w:rsidRDefault="00DD3C90">
      <w:pPr>
        <w:pStyle w:val="Seznam"/>
        <w:numPr>
          <w:ilvl w:val="0"/>
          <w:numId w:val="2"/>
        </w:numPr>
      </w:pPr>
      <w:r>
        <w:t>nepřítomnost v důsledku dovolené, mateřské dovolené, nemoci, úrazu apod.;</w:t>
      </w:r>
    </w:p>
    <w:p w14:paraId="49A97EB1" w14:textId="77777777" w:rsidR="002627A6" w:rsidRDefault="00DD3C90">
      <w:pPr>
        <w:pStyle w:val="Seznam"/>
        <w:numPr>
          <w:ilvl w:val="0"/>
          <w:numId w:val="2"/>
        </w:numPr>
        <w:rPr>
          <w:i/>
          <w:iCs/>
        </w:rPr>
      </w:pPr>
      <w:r>
        <w:t>zahájení nebo ukončení zaměstnání v zemědělském podniku, např. zaměstnanci, kteří během sledovaného období přestali pracovat pro jeden zemědělský podnik a začali pracovat pro jiný podnik</w:t>
      </w:r>
    </w:p>
    <w:p w14:paraId="066E1F66" w14:textId="77777777" w:rsidR="002627A6" w:rsidRDefault="00DD3C90">
      <w:pPr>
        <w:pStyle w:val="Seznam"/>
        <w:numPr>
          <w:ilvl w:val="0"/>
          <w:numId w:val="2"/>
        </w:numPr>
        <w:rPr>
          <w:i/>
          <w:iCs/>
        </w:rPr>
      </w:pPr>
      <w:r>
        <w:t>úplné zastavení činnosti zemědělského podniku způsobené např. povodněmi, požárem apod.</w:t>
      </w:r>
    </w:p>
    <w:p w14:paraId="49B75064" w14:textId="77777777" w:rsidR="002627A6" w:rsidRDefault="00DD3C90">
      <w:pPr>
        <w:jc w:val="both"/>
        <w:rPr>
          <w:sz w:val="22"/>
        </w:rPr>
      </w:pPr>
      <w:r>
        <w:rPr>
          <w:b/>
        </w:rPr>
        <w:t>Členy rodiny (rodinnými příslušníky) majitele</w:t>
      </w:r>
      <w:r>
        <w:rPr>
          <w:i/>
        </w:rPr>
        <w:t xml:space="preserve"> </w:t>
      </w:r>
      <w:r>
        <w:t>se rozumí manžel/manželka, předci a potomci v přímé linii (včetně příbuzných získaných sňatkem nebo adopcí) a sourozenci majitele nebo jeho manžela/manželky. Pokud tyto osoby v hospodářství vykonávají zemědělské práce, jsou započteny, i když nežijí ve společné domácnosti s majitelem.</w:t>
      </w:r>
    </w:p>
    <w:p w14:paraId="1893D8FC" w14:textId="77777777" w:rsidR="002627A6" w:rsidRDefault="00DD3C90">
      <w:pPr>
        <w:jc w:val="both"/>
        <w:rPr>
          <w:sz w:val="22"/>
        </w:rPr>
      </w:pPr>
      <w:r>
        <w:rPr>
          <w:b/>
        </w:rPr>
        <w:t>Pracujícími majiteli</w:t>
      </w:r>
      <w:r>
        <w:rPr>
          <w:i/>
        </w:rPr>
        <w:t xml:space="preserve"> </w:t>
      </w:r>
      <w:r>
        <w:t>se rozumí</w:t>
      </w:r>
      <w:r>
        <w:rPr>
          <w:i/>
        </w:rPr>
        <w:t xml:space="preserve"> </w:t>
      </w:r>
      <w:r>
        <w:t>společníci veřejných obchodních společností, komplementáři komanditních společností, společníci společností s r. o. a komanditisté komanditních společností, kteří pracují ve své společnosti, avšak nejsou k ní v pracovním poměru.</w:t>
      </w:r>
    </w:p>
    <w:p w14:paraId="7AF7E80D" w14:textId="77777777" w:rsidR="002627A6" w:rsidRDefault="00DD3C90">
      <w:pPr>
        <w:jc w:val="both"/>
        <w:rPr>
          <w:iCs/>
        </w:rPr>
      </w:pPr>
      <w:r>
        <w:rPr>
          <w:b/>
        </w:rPr>
        <w:t>Nepravidelně zaměstnaní pracující</w:t>
      </w:r>
      <w:r>
        <w:t xml:space="preserve"> zahrnují pracující, kteří nepracovali pravidelně v zemědělském podniku každý týden ve sledovaném období od 1. 10. 2019 do 30. 9. 2020 a dělali nárazově v pracovních špičkách nebo vedle svého hlavního zaměstnání v jiném podniku. Jedná se převážně o osoby pracující na základě dohod o pracích konaných mimo pracovní poměr, tj. dohody o provedení práce nebo dohody o pracovní činnosti.</w:t>
      </w:r>
    </w:p>
    <w:p w14:paraId="138E36E2" w14:textId="77777777" w:rsidR="002627A6" w:rsidRDefault="00DD3C90">
      <w:pPr>
        <w:jc w:val="both"/>
      </w:pPr>
      <w:r>
        <w:lastRenderedPageBreak/>
        <w:t xml:space="preserve">Kategorie </w:t>
      </w:r>
      <w:r>
        <w:rPr>
          <w:b/>
        </w:rPr>
        <w:t>„pracující nepřímo zaměstnaní podnikem“</w:t>
      </w:r>
      <w:r>
        <w:rPr>
          <w:i/>
        </w:rPr>
        <w:t xml:space="preserve"> </w:t>
      </w:r>
      <w:r>
        <w:t>zahrnuje osoby, které pracovaly v zemědělském podniku prostřednictvím agentur práce a osoby samostatně výdělečně činné, které vykonaly práci pro zemědělský podnik.</w:t>
      </w:r>
    </w:p>
    <w:p w14:paraId="51DC2ED4" w14:textId="77777777" w:rsidR="002627A6" w:rsidRDefault="00DD3C90">
      <w:pPr>
        <w:jc w:val="both"/>
      </w:pPr>
      <w:r>
        <w:t xml:space="preserve">Údaj </w:t>
      </w:r>
      <w:r>
        <w:rPr>
          <w:b/>
        </w:rPr>
        <w:t>přepočtení na plně zaměstnané</w:t>
      </w:r>
      <w:r>
        <w:rPr>
          <w:i/>
        </w:rPr>
        <w:t xml:space="preserve"> </w:t>
      </w:r>
      <w:r>
        <w:t>vyjadřuje spotřebu práce v zemědělství po přepočtu pracujících zatříděných do kategorií podle počtu odpracovaných hodin. Roční fond pracovní doby je stanoven na 1 800 hodin a vychází z ročního počtu pracovních dní s osmihodinovou pracovní dobou po odpočtu minimálního zákonného nároku na dovolenou a průměrného počtu neodpracovaných dnů pro pracovní neschopnost. Údaje vznikly vynásobením počtu pracujících příslušným koeficientem dané kategorie podle počtu odpracovaných hodin. Kategorie 1 až 449 hodin – 0,125; 450 až 899 hodin – 0,375; 900 až 1 349 hodin – 0,625; 1 350 až 1 799 hodin – 0,875; a 1 800 a více hodin – 1,000.</w:t>
      </w:r>
    </w:p>
    <w:p w14:paraId="06FD53BC" w14:textId="77777777" w:rsidR="002627A6" w:rsidRDefault="00DD3C90">
      <w:pPr>
        <w:keepNext/>
        <w:jc w:val="both"/>
        <w:rPr>
          <w:b/>
        </w:rPr>
      </w:pPr>
      <w:r>
        <w:rPr>
          <w:b/>
        </w:rPr>
        <w:t>Tab. 7. Vedoucí zemědělského subjektu</w:t>
      </w:r>
    </w:p>
    <w:p w14:paraId="3F82092C" w14:textId="77777777" w:rsidR="002627A6" w:rsidRDefault="00DD3C90">
      <w:pPr>
        <w:jc w:val="both"/>
      </w:pPr>
      <w:r>
        <w:t>V tabulce je uvedeno nejvyšší dosažené zemědělské vzdělání.</w:t>
      </w:r>
    </w:p>
    <w:p w14:paraId="7AA6A776" w14:textId="77777777" w:rsidR="002627A6" w:rsidRDefault="00DD3C90">
      <w:pPr>
        <w:jc w:val="both"/>
      </w:pPr>
      <w:r>
        <w:rPr>
          <w:b/>
        </w:rPr>
        <w:t>Praktické zkušenosti</w:t>
      </w:r>
      <w:r>
        <w:t xml:space="preserve"> = bez zemědělského vzdělání, zkušenosti získané pouze praktickou činností v zemědělském podniku (např. vedoucí podniku se vzděláním právnickým, ekonomickým apod.).</w:t>
      </w:r>
    </w:p>
    <w:p w14:paraId="667348D5" w14:textId="77777777" w:rsidR="002627A6" w:rsidRDefault="00DD3C90">
      <w:pPr>
        <w:jc w:val="both"/>
      </w:pPr>
      <w:r>
        <w:t>Za</w:t>
      </w:r>
      <w:r>
        <w:rPr>
          <w:b/>
        </w:rPr>
        <w:t xml:space="preserve"> základní zemědělské vzdělání</w:t>
      </w:r>
      <w:r>
        <w:t xml:space="preserve"> se považuje dosažení středního vzdělání s výučním listem zaměřené na zemědělské obory včetně zahradnictví, vinohradnictví, chovu ryb, veterinářství, zemědělské techniky apod.</w:t>
      </w:r>
    </w:p>
    <w:p w14:paraId="6FBE1407" w14:textId="77777777" w:rsidR="002627A6" w:rsidRDefault="00DD3C90">
      <w:pPr>
        <w:jc w:val="both"/>
      </w:pPr>
      <w:r>
        <w:rPr>
          <w:b/>
        </w:rPr>
        <w:t>Úplným zemědělským vzděláním</w:t>
      </w:r>
      <w:r>
        <w:t xml:space="preserve"> se rozumí dosažení středního vzdělání s maturitní zkouškou, vyššího odborného vzdělání a vysokoškolského vzdělání zaměřené na zemědělské obory včetně zahradnictví, vinohradnictví, chovu ryb, veterinářství, zemědělské techniky apod.</w:t>
      </w:r>
    </w:p>
    <w:p w14:paraId="6A134C06" w14:textId="77777777" w:rsidR="002627A6" w:rsidRDefault="00DD3C90">
      <w:pPr>
        <w:jc w:val="both"/>
      </w:pPr>
      <w:r>
        <w:rPr>
          <w:b/>
        </w:rPr>
        <w:t>Odborné vzdělávání</w:t>
      </w:r>
      <w:r>
        <w:t xml:space="preserve"> je takové, jehož cílem bylo získání nových schopností a vědomostí v oblasti zemědělských činností nebo rozvoj a zdokonalování schopností a vědomostí stávajících a jehož se vedoucí pracovník zúčastnil za posledních 12 měsíců předcházející datu šetření.</w:t>
      </w:r>
    </w:p>
    <w:p w14:paraId="01586936" w14:textId="77777777" w:rsidR="002627A6" w:rsidRDefault="00DD3C90">
      <w:pPr>
        <w:jc w:val="both"/>
        <w:rPr>
          <w:b/>
        </w:rPr>
      </w:pPr>
      <w:r>
        <w:rPr>
          <w:b/>
        </w:rPr>
        <w:t>Tab. 8. Využití orné půdy</w:t>
      </w:r>
    </w:p>
    <w:p w14:paraId="37C8E6BA" w14:textId="77777777" w:rsidR="002627A6" w:rsidRDefault="00DD3C90">
      <w:pPr>
        <w:jc w:val="both"/>
      </w:pPr>
      <w:r>
        <w:t>Tabulka obsahuje údaje o osevních plochách zemědělských plodin pěstovaných ve sledovaném roce jako hlavní plodiny. Plodiny sklízené pro energetické účely jsou zahrnuty pod jednotlivými druhy plodin.</w:t>
      </w:r>
    </w:p>
    <w:p w14:paraId="31484A8F" w14:textId="77777777" w:rsidR="002627A6" w:rsidRDefault="00DD3C90">
      <w:pPr>
        <w:jc w:val="both"/>
        <w:rPr>
          <w:bCs/>
          <w:iCs/>
        </w:rPr>
      </w:pPr>
      <w:r>
        <w:rPr>
          <w:b/>
        </w:rPr>
        <w:t>Ostatní luskoviny</w:t>
      </w:r>
      <w:r>
        <w:rPr>
          <w:i/>
        </w:rPr>
        <w:t xml:space="preserve"> </w:t>
      </w:r>
      <w:r>
        <w:t>zahrnují luskoviny jinde neuvedené a luskovinoobilní směsi pěstované pro produkci zrna bez ohledu na jeho využití. Zahrnuje např. fazol obecný, cizrnu beraní, čočku kuchyňskou, vikev setou, vikev panonskou.</w:t>
      </w:r>
    </w:p>
    <w:p w14:paraId="3D611ED9" w14:textId="77777777" w:rsidR="002627A6" w:rsidRDefault="00DD3C90">
      <w:pPr>
        <w:jc w:val="both"/>
        <w:rPr>
          <w:bCs/>
          <w:iCs/>
        </w:rPr>
      </w:pPr>
      <w:r>
        <w:rPr>
          <w:b/>
        </w:rPr>
        <w:t>Brambory celkem</w:t>
      </w:r>
      <w:r>
        <w:rPr>
          <w:i/>
        </w:rPr>
        <w:t xml:space="preserve"> </w:t>
      </w:r>
      <w:r>
        <w:t>zahrnují rané, konzumní, sadbové a průmyslové brambory.</w:t>
      </w:r>
    </w:p>
    <w:p w14:paraId="51E94EEF" w14:textId="77777777" w:rsidR="002627A6" w:rsidRDefault="00DD3C90">
      <w:pPr>
        <w:jc w:val="both"/>
      </w:pPr>
      <w:r>
        <w:t xml:space="preserve">Mezi </w:t>
      </w:r>
      <w:r>
        <w:rPr>
          <w:b/>
        </w:rPr>
        <w:t>ostatní okopaniny</w:t>
      </w:r>
      <w:r>
        <w:t xml:space="preserve"> se řadí tuřín, topinambur, vodnice a ostatní krmné okopaniny (krmná řepa, krmná mrkev, krmná cukrovka, krmná kapusta apod.).</w:t>
      </w:r>
    </w:p>
    <w:p w14:paraId="7E861A6F" w14:textId="77777777" w:rsidR="002627A6" w:rsidRDefault="00DD3C90">
      <w:pPr>
        <w:jc w:val="both"/>
      </w:pPr>
      <w:r>
        <w:rPr>
          <w:b/>
        </w:rPr>
        <w:t>Energetické plodiny jinde neuvedené</w:t>
      </w:r>
      <w:r>
        <w:t xml:space="preserve"> zahrnují plodiny určené výlučně pro energetické využití, např. ozdobnice čínská, chrastice rákosová, </w:t>
      </w:r>
      <w:proofErr w:type="spellStart"/>
      <w:r>
        <w:t>mužák</w:t>
      </w:r>
      <w:proofErr w:type="spellEnd"/>
      <w:r>
        <w:t xml:space="preserve"> prorostlý. Nezahrnuje plodiny pěstované pro energetické využití, které lze zařadit do jiných položek, např. do obilovin, řepky, plodin sklízených na zeleno.</w:t>
      </w:r>
    </w:p>
    <w:p w14:paraId="79B11EF0" w14:textId="77777777" w:rsidR="002627A6" w:rsidRDefault="00DD3C90">
      <w:pPr>
        <w:jc w:val="both"/>
      </w:pPr>
      <w:r>
        <w:rPr>
          <w:b/>
        </w:rPr>
        <w:t>Ostatní technické plodiny</w:t>
      </w:r>
      <w:r>
        <w:t xml:space="preserve"> zahrnují čekanku obecnou, len přadný apod.</w:t>
      </w:r>
    </w:p>
    <w:p w14:paraId="1AFCDEE4" w14:textId="77777777" w:rsidR="002627A6" w:rsidRDefault="00DD3C90">
      <w:pPr>
        <w:jc w:val="both"/>
        <w:rPr>
          <w:b/>
        </w:rPr>
      </w:pPr>
      <w:r>
        <w:rPr>
          <w:b/>
        </w:rPr>
        <w:t>Tab. 9. Využití obhospodařované zemědělské půdy</w:t>
      </w:r>
    </w:p>
    <w:p w14:paraId="71FF947C" w14:textId="77777777" w:rsidR="002627A6" w:rsidRDefault="00DD3C90">
      <w:pPr>
        <w:jc w:val="both"/>
        <w:rPr>
          <w:bCs/>
          <w:iCs/>
        </w:rPr>
      </w:pPr>
      <w:r>
        <w:rPr>
          <w:b/>
        </w:rPr>
        <w:t>Zemědělská půda celkem</w:t>
      </w:r>
      <w:r>
        <w:t xml:space="preserve"> je součtem orné půdy, chmelnic, vinic, zahrad, sadů, trvalých travních porostů a ostatních trvalých kultur.</w:t>
      </w:r>
    </w:p>
    <w:p w14:paraId="74F05A12" w14:textId="77777777" w:rsidR="002627A6" w:rsidRDefault="00DD3C90">
      <w:pPr>
        <w:jc w:val="both"/>
      </w:pPr>
      <w:r>
        <w:rPr>
          <w:b/>
        </w:rPr>
        <w:lastRenderedPageBreak/>
        <w:t>Vinice celkem</w:t>
      </w:r>
      <w:r>
        <w:t xml:space="preserve"> zahrnují i nově vysázené, zatím neplodící vinice. </w:t>
      </w:r>
      <w:r>
        <w:rPr>
          <w:rFonts w:cs="Arial"/>
        </w:rPr>
        <w:t xml:space="preserve">Vinice se podle druhu produkce člení na vinice s moštovými odrůdami vhodnými k výrobě vín s chráněným označením původu (dále jen CHOP) a chráněným zeměpisným označením (dále jen CHZO). Do produkce jsou zařazeny vinice s odrůdami, které </w:t>
      </w:r>
      <w:r>
        <w:t>splňují požadavky nařízení Rady (ES) č. 491/2009, ve znění pozdějších předpisů a příslušné národní předpisy.</w:t>
      </w:r>
    </w:p>
    <w:p w14:paraId="43BC5CA6" w14:textId="77777777" w:rsidR="002627A6" w:rsidRDefault="00DD3C90">
      <w:pPr>
        <w:jc w:val="both"/>
      </w:pPr>
      <w:r>
        <w:rPr>
          <w:b/>
        </w:rPr>
        <w:t>Zahradou</w:t>
      </w:r>
      <w:r>
        <w:t xml:space="preserve"> se rozumí zemědělsky obhospodařovaná půda, na které se pěstuje ovoce, zelenina a okrasné, léčivé, kořeninové a aromatické rostliny pro potřebu uživatele zelinářské zahrady a jeho osob blízkých. Zelinářská zahrada se může skládat jak z orné půdy, tak z trvalých kultur a zpravidla tvoří souvislý celek s obytnými a hospodářskými budovami. Zahrady využívané k rekreačním účelům nejsou zahrnuty.</w:t>
      </w:r>
    </w:p>
    <w:p w14:paraId="2C3B2CBD" w14:textId="77777777" w:rsidR="002627A6" w:rsidRDefault="00DD3C90">
      <w:pPr>
        <w:jc w:val="both"/>
        <w:rPr>
          <w:rFonts w:cs="Arial"/>
          <w:szCs w:val="22"/>
        </w:rPr>
      </w:pPr>
      <w:r>
        <w:rPr>
          <w:b/>
        </w:rPr>
        <w:t>Extenzivní trvalé travní porosty</w:t>
      </w:r>
      <w:r>
        <w:t xml:space="preserve"> se </w:t>
      </w:r>
      <w:r>
        <w:rPr>
          <w:rFonts w:cs="Arial"/>
          <w:szCs w:val="22"/>
        </w:rPr>
        <w:t>obvykle vyskytují na málo úrodných půdách, ve vysokých nadmořských výškách, s nízkým výnosem; nejsou vhodné pro velkou hustotu zvířat. Mohou zahrnovat kamenitou půdu, vřesoviště, rašeliniště. Patří sem i plochy, které se z důvodu vysoké přírodní hodnoty nespásají, ale obvykle sečou.</w:t>
      </w:r>
    </w:p>
    <w:p w14:paraId="75301FBB" w14:textId="77777777" w:rsidR="002627A6" w:rsidRDefault="00DD3C90">
      <w:pPr>
        <w:rPr>
          <w:bCs/>
        </w:rPr>
      </w:pPr>
      <w:r>
        <w:t>Rychle rostoucí dřeviny pěstované mimo lesní půdu zahrnují například: topoly a jejich křížence, vrby a jejich křížence, jasan ztepilý, olši lepkavou, olši šedou.</w:t>
      </w:r>
    </w:p>
    <w:p w14:paraId="523E374D" w14:textId="77777777" w:rsidR="002627A6" w:rsidRDefault="00DD3C90">
      <w:pPr>
        <w:jc w:val="both"/>
        <w:rPr>
          <w:bCs/>
          <w:i/>
        </w:rPr>
      </w:pPr>
      <w:r>
        <w:rPr>
          <w:b/>
        </w:rPr>
        <w:t>Zemědělská půda nevyužívána</w:t>
      </w:r>
      <w:r>
        <w:t xml:space="preserve"> zahrnuje plochy dříve používané jako zemědělská půda, která se dlouhodobě neobdělává z ekonomických, sociálních nebo jiných důvodů a která již není zapojena do systému střídání plodin. Nevztahuje se na ni režim, který vyžaduje udržování v dobrém zemědělském a environmentálním stavu.</w:t>
      </w:r>
    </w:p>
    <w:p w14:paraId="37DC743E" w14:textId="77777777" w:rsidR="002627A6" w:rsidRDefault="00DD3C90">
      <w:pPr>
        <w:jc w:val="both"/>
        <w:rPr>
          <w:b/>
        </w:rPr>
      </w:pPr>
      <w:r>
        <w:rPr>
          <w:b/>
        </w:rPr>
        <w:t>Tab. 10. Celková výměra půdy</w:t>
      </w:r>
    </w:p>
    <w:p w14:paraId="1F643E40" w14:textId="77777777" w:rsidR="002627A6" w:rsidRDefault="00DD3C90">
      <w:pPr>
        <w:jc w:val="both"/>
        <w:rPr>
          <w:bCs/>
          <w:iCs/>
        </w:rPr>
      </w:pPr>
      <w:r>
        <w:rPr>
          <w:b/>
        </w:rPr>
        <w:t xml:space="preserve">Lesní pozemky </w:t>
      </w:r>
      <w:r>
        <w:t>jsou plochy pokryté lesními stromy nebo keři a lesní školky na lesní půdě pro nekomerční účely (sloužící pro vlastní potřeby zemědělského podniku). Je zahrnuta i výměra zemědělské půdy zalesněné.</w:t>
      </w:r>
    </w:p>
    <w:p w14:paraId="63B4DAEA" w14:textId="77777777" w:rsidR="002627A6" w:rsidRDefault="00DD3C90">
      <w:pPr>
        <w:jc w:val="both"/>
        <w:rPr>
          <w:rFonts w:cs="Arial"/>
        </w:rPr>
      </w:pPr>
      <w:r>
        <w:rPr>
          <w:b/>
        </w:rPr>
        <w:t>Ostatní plochy</w:t>
      </w:r>
      <w:r>
        <w:t xml:space="preserve"> jsou plochy patřící zemědělskému podniku zabrané budovami, hospodářskými dvory, cestami, účelovými komunikacemi, parkovacími, manipulačními a skladovými plochami a také parky a stromořadí. Jsou z</w:t>
      </w:r>
      <w:r>
        <w:rPr>
          <w:rFonts w:cs="Arial"/>
        </w:rPr>
        <w:t>ahrnuty i pozemky, na nichž jsou rybníky, vodní toky, vodní nádrže atd. patřící zemědělskému podniku.</w:t>
      </w:r>
    </w:p>
    <w:p w14:paraId="2C3F2FA8" w14:textId="77777777" w:rsidR="002627A6" w:rsidRDefault="00DD3C90">
      <w:pPr>
        <w:jc w:val="both"/>
        <w:rPr>
          <w:b/>
        </w:rPr>
      </w:pPr>
      <w:r>
        <w:rPr>
          <w:b/>
        </w:rPr>
        <w:t>Tab. 11. Bilance půdy</w:t>
      </w:r>
    </w:p>
    <w:p w14:paraId="0F14020C" w14:textId="77777777" w:rsidR="002627A6" w:rsidRDefault="00DD3C90">
      <w:pPr>
        <w:jc w:val="both"/>
      </w:pPr>
      <w:r>
        <w:t>Tabulka udává výměru obhospodařované zemědělské půdy v ha na 2 desetinná místa. Vlastnictví k nemovitostem je podle katastrálního zákona č. 265/1992 Sb., ve znění pozdějších předpisů, evidováno zápisem vlastnického práva v katastru nemovitostí, případně podpůrně (kupní nebo darovací smlouvou včetně návrhu na vklad práva k nemovitosti do katastru nemovitostí, nebo potvrzením o nabytí dědictví, nebo rozhodnutím pozemkového úřadu o restitučním řízení podle zákona č. 229/1991 Sb., o půdě). Za pronájem považujeme výměru, kterou podnik poskytuje na základě písemné nebo ústní dohody podle předem stanovených podmínek jinému hospodáři, za nájem výměru najatou od jiných s obdobnými náležitostmi.</w:t>
      </w:r>
    </w:p>
    <w:p w14:paraId="0D9F3AD0" w14:textId="77777777" w:rsidR="002627A6" w:rsidRDefault="00DD3C90">
      <w:pPr>
        <w:jc w:val="both"/>
      </w:pPr>
      <w:r>
        <w:rPr>
          <w:b/>
        </w:rPr>
        <w:t>Zemědělská půda</w:t>
      </w:r>
      <w:r>
        <w:t xml:space="preserve"> je souhrnem druhů pozemků sloužících zemědělskému výrobnímu procesu a tvoří ji následující kultury: orná půda, chmelnice, vinice, zahrady, sady, trvalé travní porosty a ostatní trvalé kultury.</w:t>
      </w:r>
    </w:p>
    <w:p w14:paraId="309FF6BC" w14:textId="77777777" w:rsidR="002627A6" w:rsidRDefault="00DD3C90">
      <w:pPr>
        <w:jc w:val="both"/>
      </w:pPr>
      <w:r>
        <w:rPr>
          <w:b/>
        </w:rPr>
        <w:t>Nevyužívaná zemědělská půda</w:t>
      </w:r>
      <w:r>
        <w:t xml:space="preserve"> představuje plochy dříve používané jako zemědělská půda, která se dlouhodobě neobdělává z ekonomických, sociálních nebo jiných důvodů a která není již zapojena do systému střídání plodin.</w:t>
      </w:r>
    </w:p>
    <w:p w14:paraId="03C9547B" w14:textId="77777777" w:rsidR="002627A6" w:rsidRDefault="00DD3C90">
      <w:pPr>
        <w:keepNext/>
        <w:jc w:val="both"/>
        <w:rPr>
          <w:b/>
        </w:rPr>
      </w:pPr>
      <w:r>
        <w:rPr>
          <w:b/>
        </w:rPr>
        <w:lastRenderedPageBreak/>
        <w:t>Tab. 12. Zavlažování</w:t>
      </w:r>
    </w:p>
    <w:p w14:paraId="5DBA9F6A" w14:textId="77777777" w:rsidR="002627A6" w:rsidRDefault="00DD3C90">
      <w:pPr>
        <w:jc w:val="both"/>
        <w:rPr>
          <w:rFonts w:cs="Arial"/>
        </w:rPr>
      </w:pPr>
      <w:r>
        <w:rPr>
          <w:b/>
        </w:rPr>
        <w:t>Zavlažovatelná plocha</w:t>
      </w:r>
      <w:r>
        <w:t xml:space="preserve"> je</w:t>
      </w:r>
      <w:r>
        <w:rPr>
          <w:b/>
        </w:rPr>
        <w:t xml:space="preserve"> </w:t>
      </w:r>
      <w:r>
        <w:rPr>
          <w:rFonts w:cs="Arial"/>
        </w:rPr>
        <w:t>celková maximální plocha obhospodařované zemědělské půdy, kterou by bylo možné v referenčním roce zavlažovat zařízením a množstvím vody, které je v zemědělském podniku obvykle k dispozici.</w:t>
      </w:r>
    </w:p>
    <w:p w14:paraId="5B829034" w14:textId="77777777" w:rsidR="002627A6" w:rsidRDefault="00DD3C90">
      <w:pPr>
        <w:jc w:val="both"/>
      </w:pPr>
      <w:r>
        <w:rPr>
          <w:b/>
        </w:rPr>
        <w:t>Zavlažovaná plocha</w:t>
      </w:r>
      <w:r>
        <w:t xml:space="preserve"> je plocha využívaná k pěstování plodin, která byla skutečně zavlažena alespoň jednou během sledovaného období.</w:t>
      </w:r>
    </w:p>
    <w:p w14:paraId="3AE30DE8" w14:textId="77777777" w:rsidR="002627A6" w:rsidRDefault="00DD3C90">
      <w:pPr>
        <w:jc w:val="both"/>
      </w:pPr>
      <w:r>
        <w:rPr>
          <w:b/>
        </w:rPr>
        <w:t>Tab. 13. Zakryté plochy</w:t>
      </w:r>
    </w:p>
    <w:p w14:paraId="33995027" w14:textId="77777777" w:rsidR="002627A6" w:rsidRDefault="00DD3C90">
      <w:pPr>
        <w:jc w:val="both"/>
      </w:pPr>
      <w:r>
        <w:t>Plochy, na kterých se plodiny / kultury pěstují po celé období růstu, resp. po jeho převážnou část ve sklenících, fóliovnících nebo pod konstrukcemi s vysokým přístupným ochranným krytem.</w:t>
      </w:r>
    </w:p>
    <w:p w14:paraId="1BA4BDF7" w14:textId="77777777" w:rsidR="002627A6" w:rsidRDefault="00DD3C90">
      <w:pPr>
        <w:jc w:val="both"/>
      </w:pPr>
      <w:r>
        <w:t>Stavby s vysokým přístupným ochranným krytem chrání rostliny / kultury před přímým sluncem, deštěm, větrem, kroupami a zabraňují rychlému odpařování vláhy z půdy. Jedná se o konstrukce opatřené speciálními ochrannými sítěmi nebo fóliemi, umístěné nad trvalými kulturami (sady, vinice).</w:t>
      </w:r>
    </w:p>
    <w:p w14:paraId="1A185F62" w14:textId="77777777" w:rsidR="002627A6" w:rsidRDefault="00DD3C90">
      <w:pPr>
        <w:jc w:val="both"/>
      </w:pPr>
      <w:r>
        <w:t>Plochy pod nízkými a nepřístupnými kryty, prosklenými přenosnými rámy apod. nejsou zahrnuty.</w:t>
      </w:r>
    </w:p>
    <w:p w14:paraId="34100459" w14:textId="77777777" w:rsidR="002627A6" w:rsidRDefault="00DD3C90">
      <w:pPr>
        <w:jc w:val="both"/>
      </w:pPr>
      <w:r>
        <w:rPr>
          <w:b/>
        </w:rPr>
        <w:t>Tab. 14. Obhospodařovaná zemědělská půda hnojená</w:t>
      </w:r>
    </w:p>
    <w:p w14:paraId="6583AAB0" w14:textId="77777777" w:rsidR="002627A6" w:rsidRDefault="00DD3C90">
      <w:pPr>
        <w:jc w:val="both"/>
      </w:pPr>
      <w:r>
        <w:rPr>
          <w:b/>
        </w:rPr>
        <w:t xml:space="preserve">Minerální hnojiva </w:t>
      </w:r>
      <w:r>
        <w:t>obsahují deklarované živiny (dusík, oxid fosforečný, oxid draselný) ve formě minerálních látek získaných extrakcí nebo průmyslovým fyzikálním nebo chemickým postupem.</w:t>
      </w:r>
    </w:p>
    <w:p w14:paraId="07381269" w14:textId="77777777" w:rsidR="002627A6" w:rsidRDefault="00DD3C90">
      <w:pPr>
        <w:jc w:val="both"/>
      </w:pPr>
      <w:r>
        <w:rPr>
          <w:b/>
        </w:rPr>
        <w:t>Statková hnojiva živočišného původu</w:t>
      </w:r>
      <w:r>
        <w:t xml:space="preserve"> vznikají jako vedlejší produkt chovu hospodářských zvířat bez další úpravy. Za úpravu se nepovažují přirozené procesy přeměn při skladování, mechanická separace kejdy, přidávání látek snižujících ztráty nebo zlepšujících účinnost živin.</w:t>
      </w:r>
      <w:r>
        <w:rPr>
          <w:sz w:val="22"/>
        </w:rPr>
        <w:t xml:space="preserve"> </w:t>
      </w:r>
      <w:r>
        <w:t>Zahrnují hnůj, kejdu, močůvku a další statková hnojiva (např. suchý drůbeží trus z chovů bez podestýlky, hnojůvku, výkaly a moč hospodářských zvířat při pastvě nebo pobytu zvířat na zemědělské půdě).</w:t>
      </w:r>
    </w:p>
    <w:p w14:paraId="0D26EBE9" w14:textId="111CEABC" w:rsidR="002627A6" w:rsidRDefault="00DD3C90">
      <w:pPr>
        <w:jc w:val="both"/>
      </w:pPr>
      <w:r>
        <w:rPr>
          <w:b/>
        </w:rPr>
        <w:t>Tab. 15. Statková</w:t>
      </w:r>
      <w:r w:rsidR="00842293">
        <w:rPr>
          <w:b/>
        </w:rPr>
        <w:t xml:space="preserve"> </w:t>
      </w:r>
      <w:r>
        <w:rPr>
          <w:b/>
        </w:rPr>
        <w:t>hnojiva</w:t>
      </w:r>
    </w:p>
    <w:p w14:paraId="2935121A" w14:textId="77777777" w:rsidR="002627A6" w:rsidRDefault="00DD3C90">
      <w:pPr>
        <w:jc w:val="both"/>
      </w:pPr>
      <w:r>
        <w:rPr>
          <w:b/>
        </w:rPr>
        <w:t>Vyvezenými statkovými hnojivy</w:t>
      </w:r>
      <w:r>
        <w:t xml:space="preserve"> se rozumí hnojiva prodaná, bezúplatně vyměněná nebo odvezená ze zemědělského podniku z jiných důvodů. Jsou určená k přímému použití jako hnojivo nebo pro průmyslové zpracování. Zahrnuje rovněž statková hnojiva použitá na výrobu energie, pokud je digestát z bioplynové stanice následně využit zemědělským podnikem ke hnojení.</w:t>
      </w:r>
    </w:p>
    <w:p w14:paraId="74043BB8" w14:textId="77777777" w:rsidR="002627A6" w:rsidRDefault="00DD3C90">
      <w:pPr>
        <w:jc w:val="both"/>
      </w:pPr>
      <w:r>
        <w:rPr>
          <w:b/>
        </w:rPr>
        <w:t>Dovezenými statkovými hnojivy</w:t>
      </w:r>
      <w:r>
        <w:t xml:space="preserve"> se rozumí hnojiva nakoupená nebo bezúplatně vyměněná nebo jinak získaná zemědělským podnikem zvenčí. Jsou určená k přímému použití jako hnojivo nebo pro průmyslové zpracování. Zahrnuje rovněž statková hnojiva použitá na výrobu energie, pokud je digestát z bioplynové stanice následně využit zemědělským podnikem ke hnojení.</w:t>
      </w:r>
    </w:p>
    <w:p w14:paraId="6173FE99" w14:textId="77777777" w:rsidR="002627A6" w:rsidRDefault="00DD3C90">
      <w:pPr>
        <w:jc w:val="both"/>
      </w:pPr>
      <w:r>
        <w:rPr>
          <w:b/>
        </w:rPr>
        <w:t xml:space="preserve">Organická hnojiva, pomocné hnojivé látky a kaly </w:t>
      </w:r>
      <w:r>
        <w:t>vyrobené v podniku, nakoupené nebo bezúplatně vyměněné, použité v podniku zahrnují komposty, vermikomposty, digestát, melasové výpalky, statková hnojiva rostlinného původu, technologickou vodu a upravené kaly čistíren odpadních vod. Nejsou zahrnuta statková hnojiva živočišného původu.</w:t>
      </w:r>
    </w:p>
    <w:p w14:paraId="39FB1E0E" w14:textId="77777777" w:rsidR="002627A6" w:rsidRDefault="00DD3C90">
      <w:pPr>
        <w:jc w:val="both"/>
        <w:rPr>
          <w:b/>
        </w:rPr>
      </w:pPr>
      <w:r>
        <w:rPr>
          <w:b/>
        </w:rPr>
        <w:t>Tab. 16. Spotřeba statkových hnojiv podle typu aplikace</w:t>
      </w:r>
    </w:p>
    <w:p w14:paraId="71BCDD31" w14:textId="77777777" w:rsidR="002627A6" w:rsidRDefault="00DD3C90">
      <w:pPr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Plošný rozstřik / rozmetání:</w:t>
      </w:r>
      <w:r>
        <w:rPr>
          <w:rFonts w:cs="Arial"/>
          <w:szCs w:val="20"/>
        </w:rPr>
        <w:t xml:space="preserve"> Hnojiva jsou aplikována na povrchu půdy nebo rostlin bez použití technik pásové aplikace nebo injektáže a následně s časovou prodlevou zapravena do půdy.</w:t>
      </w:r>
    </w:p>
    <w:p w14:paraId="757EA665" w14:textId="77777777" w:rsidR="002627A6" w:rsidRDefault="00DD3C90">
      <w:pPr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lastRenderedPageBreak/>
        <w:t>Pásová aplikace:</w:t>
      </w:r>
      <w:r>
        <w:rPr>
          <w:rFonts w:cs="Arial"/>
          <w:szCs w:val="20"/>
        </w:rPr>
        <w:t xml:space="preserve"> Močůvka nebo kejda se aplikuje v paralelních pásech (mezi nimiž se statkové hnojivo neaplikuje) s použitím pásového aplikátoru močůvky připojeného za cisternu nebo traktor tak, aby docházelo k rozstřikování tekuté močůvky nebo kejdy nad zemí.</w:t>
      </w:r>
    </w:p>
    <w:p w14:paraId="16C26BCD" w14:textId="77777777" w:rsidR="002627A6" w:rsidRDefault="00DD3C90">
      <w:pPr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Injektáž:</w:t>
      </w:r>
      <w:r>
        <w:rPr>
          <w:rFonts w:cs="Arial"/>
          <w:szCs w:val="20"/>
        </w:rPr>
        <w:t xml:space="preserve"> Aplikace močůvky či kejdy do štěrbin vyhloubených do půdy o různé hloubce podle typu aplikátoru (radličkový, talířový, kotoučový atd.).</w:t>
      </w:r>
    </w:p>
    <w:p w14:paraId="3BAE5BBC" w14:textId="77777777" w:rsidR="002627A6" w:rsidRDefault="00DD3C90">
      <w:pPr>
        <w:jc w:val="both"/>
      </w:pPr>
      <w:r>
        <w:rPr>
          <w:b/>
        </w:rPr>
        <w:t>Tab. 17. Využití skladovacích zařízení statkových hnojiv živočišného původu</w:t>
      </w:r>
    </w:p>
    <w:p w14:paraId="2B0200FB" w14:textId="77777777" w:rsidR="002627A6" w:rsidRDefault="00DD3C90">
      <w:pPr>
        <w:jc w:val="both"/>
        <w:rPr>
          <w:b/>
          <w:bCs/>
        </w:rPr>
      </w:pPr>
      <w:r>
        <w:rPr>
          <w:b/>
          <w:bCs/>
        </w:rPr>
        <w:t xml:space="preserve">Na pevném hnojišti </w:t>
      </w:r>
      <w:r>
        <w:rPr>
          <w:bCs/>
        </w:rPr>
        <w:t>jsou t</w:t>
      </w:r>
      <w:r>
        <w:t>uhá statková hnojiva uskladněná obvykle po dobu několika měsíců a to na zpevněné ploše, částečně nebo zcela ohraničené.</w:t>
      </w:r>
    </w:p>
    <w:p w14:paraId="06EC742E" w14:textId="77777777" w:rsidR="002627A6" w:rsidRDefault="00DD3C90">
      <w:pPr>
        <w:jc w:val="both"/>
        <w:rPr>
          <w:b/>
          <w:bCs/>
        </w:rPr>
      </w:pPr>
      <w:r>
        <w:rPr>
          <w:b/>
          <w:bCs/>
        </w:rPr>
        <w:t xml:space="preserve">Na pevném </w:t>
      </w:r>
      <w:proofErr w:type="spellStart"/>
      <w:r>
        <w:rPr>
          <w:b/>
          <w:bCs/>
        </w:rPr>
        <w:t>kompostovišti</w:t>
      </w:r>
      <w:proofErr w:type="spellEnd"/>
      <w:r>
        <w:rPr>
          <w:bCs/>
        </w:rPr>
        <w:t xml:space="preserve"> jsou t</w:t>
      </w:r>
      <w:r>
        <w:t>uhá statková hnojiva uskladněná na ohraničených kompostovacích hromadách, které jsou provzdušňovány a/nebo promíchávány.</w:t>
      </w:r>
    </w:p>
    <w:p w14:paraId="3831B7C4" w14:textId="77777777" w:rsidR="002627A6" w:rsidRDefault="00DD3C90">
      <w:pPr>
        <w:jc w:val="both"/>
        <w:rPr>
          <w:b/>
        </w:rPr>
      </w:pPr>
      <w:r>
        <w:rPr>
          <w:b/>
        </w:rPr>
        <w:t>Tab. 18. Kapacita skladovacích zařízení</w:t>
      </w:r>
    </w:p>
    <w:p w14:paraId="6663B6BD" w14:textId="77777777" w:rsidR="002627A6" w:rsidRDefault="00DD3C90">
      <w:pPr>
        <w:jc w:val="both"/>
      </w:pPr>
      <w:r>
        <w:t>Kapacita zařízení ke skladování statkových hnojiv je definována jako počet měsíců, během nichž může být hnojivo vyprodukované v zemědělském podniku uskladněno ve skladovacím zařízení, aniž by hrozilo jeho přeplnění a aniž by bylo příležitostně vyprázdněno.</w:t>
      </w:r>
    </w:p>
    <w:p w14:paraId="1A665704" w14:textId="77777777" w:rsidR="002627A6" w:rsidRDefault="00DD3C90">
      <w:pPr>
        <w:jc w:val="both"/>
        <w:rPr>
          <w:b/>
        </w:rPr>
      </w:pPr>
      <w:r>
        <w:rPr>
          <w:b/>
        </w:rPr>
        <w:t>Tab. 19. Stavy hospodářských zvířat</w:t>
      </w:r>
    </w:p>
    <w:p w14:paraId="6324EC93" w14:textId="77777777" w:rsidR="002627A6" w:rsidRDefault="00DD3C90">
      <w:pPr>
        <w:jc w:val="both"/>
      </w:pPr>
      <w:r>
        <w:t>V tabulce jsou uvedeny počty užitkových hospodářských zvířat, která jsou v den zjišťování v bezprostředním vlastnictví nebo držení podniku. V případě, že jsou hospodářská zvířata v den zjišťování vyskladněna, je uveden jejich obvyklý počet. Hospodářská zvířata, která se nevyužívají pro produkci ani k aktivitám tvořícím zisk, tj. slouží pouze pro zájmovou činnost, nejsou zahrnuta.</w:t>
      </w:r>
    </w:p>
    <w:p w14:paraId="1A949F1E" w14:textId="77777777" w:rsidR="002627A6" w:rsidRDefault="00DD3C90">
      <w:pPr>
        <w:jc w:val="both"/>
      </w:pPr>
      <w:r>
        <w:rPr>
          <w:b/>
        </w:rPr>
        <w:t>Dojené krávy</w:t>
      </w:r>
      <w:r>
        <w:t xml:space="preserve"> jsou krávy chované výlučně nebo převážně pro produkci mléka určeného k lidské spotřebě nebo ke zpracování na mléčné výrobky.</w:t>
      </w:r>
    </w:p>
    <w:p w14:paraId="52A901F6" w14:textId="77777777" w:rsidR="002627A6" w:rsidRDefault="00DD3C90">
      <w:pPr>
        <w:jc w:val="both"/>
      </w:pPr>
      <w:r>
        <w:t>Do ostatní drůbeže jsou zahrnuty perličky, křepelky, bažanti a holubi chovaní pro produkci masa.</w:t>
      </w:r>
    </w:p>
    <w:p w14:paraId="38BD1FD2" w14:textId="77777777" w:rsidR="002627A6" w:rsidRDefault="00DD3C90">
      <w:pPr>
        <w:jc w:val="both"/>
      </w:pPr>
      <w:r>
        <w:rPr>
          <w:b/>
        </w:rPr>
        <w:t>Tab. 22. Hospodářská zvířata na pastvě</w:t>
      </w:r>
    </w:p>
    <w:p w14:paraId="4A7A92E1" w14:textId="77777777" w:rsidR="002627A6" w:rsidRDefault="00DD3C90">
      <w:pPr>
        <w:jc w:val="both"/>
      </w:pPr>
      <w:r>
        <w:rPr>
          <w:b/>
        </w:rPr>
        <w:t xml:space="preserve">Výběhový dvůr </w:t>
      </w:r>
      <w:r>
        <w:t>je ohrazená plocha pokrytá betonem, holou půdou nebo trávou, na kterou mají hospodářská zvířata přístup z ustájovacích prostor a během dne se mohou mezi ní a ustájovacími prostorami volně pohybovat. Může být vybaven napájecím nebo krmným zařízením.</w:t>
      </w:r>
    </w:p>
    <w:p w14:paraId="5B61A88A" w14:textId="77777777" w:rsidR="002627A6" w:rsidRDefault="00DD3C90">
      <w:pPr>
        <w:jc w:val="both"/>
      </w:pPr>
      <w:r>
        <w:rPr>
          <w:b/>
        </w:rPr>
        <w:t>Tab. 24. Ustájení hospodářských zvířat</w:t>
      </w:r>
    </w:p>
    <w:p w14:paraId="4C8B9810" w14:textId="77777777" w:rsidR="002627A6" w:rsidRDefault="00DD3C90">
      <w:pPr>
        <w:jc w:val="both"/>
      </w:pPr>
      <w:r>
        <w:rPr>
          <w:b/>
          <w:iCs/>
        </w:rPr>
        <w:t xml:space="preserve">Mezi jiné typy ustájení pro kategorii hospodářských zvířat „skot kromě dojených krav“ patří </w:t>
      </w:r>
      <w:r>
        <w:rPr>
          <w:iCs/>
        </w:rPr>
        <w:t>např. individuální nebo skupinové boxy pro telata.</w:t>
      </w:r>
    </w:p>
    <w:p w14:paraId="2255872A" w14:textId="3F6734BF" w:rsidR="002627A6" w:rsidRDefault="00DD3C90">
      <w:pPr>
        <w:jc w:val="both"/>
      </w:pPr>
      <w:r>
        <w:rPr>
          <w:b/>
        </w:rPr>
        <w:t xml:space="preserve">Tab. 27. </w:t>
      </w:r>
      <w:r w:rsidR="00842293">
        <w:rPr>
          <w:b/>
        </w:rPr>
        <w:t>Výskyt b</w:t>
      </w:r>
      <w:r>
        <w:rPr>
          <w:b/>
        </w:rPr>
        <w:t>ezpečnostní dokumentace</w:t>
      </w:r>
    </w:p>
    <w:p w14:paraId="462F1892" w14:textId="77777777" w:rsidR="002627A6" w:rsidRDefault="00DD3C90">
      <w:pPr>
        <w:jc w:val="both"/>
      </w:pPr>
      <w:r>
        <w:t>V bezpečnostní dokumentaci jsou definována opatření, postupy a procedury týkající se bezpečnosti práce a ochrany zdraví na pracovišti s cílem minimalizovat rizika plynoucí z výkonu práce v zemědělském podniku.</w:t>
      </w:r>
    </w:p>
    <w:p w14:paraId="57AD546B" w14:textId="3F0A3912" w:rsidR="002627A6" w:rsidRDefault="00DD3C90">
      <w:pPr>
        <w:jc w:val="both"/>
      </w:pPr>
      <w:r>
        <w:t>Bezpečnostní dokumentace obvykle zahrnuje informace o způsobech a periodicitě školení zaměstnanců ohledně jejich povinností souvisejících s bezpečným používáním strojů a nakládáním s hnojivy v rostlinné výrobě, o bezpečnostních opatřeních při krmení, ošetřování a manipulaci s hospodářskými zvířaty, o hodnocení bezpečnostních opatření v podniku, jsou zde plány na aktualizaci bezpečnostních dokumentů pro jednotlivý druh výroby apod.</w:t>
      </w:r>
      <w:bookmarkStart w:id="1" w:name="_GoBack"/>
      <w:bookmarkEnd w:id="1"/>
    </w:p>
    <w:sectPr w:rsidR="002627A6">
      <w:footerReference w:type="even" r:id="rId8"/>
      <w:footerReference w:type="default" r:id="rId9"/>
      <w:pgSz w:w="11906" w:h="16838"/>
      <w:pgMar w:top="1134" w:right="1134" w:bottom="1418" w:left="1134" w:header="0" w:footer="68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7F015" w14:textId="77777777" w:rsidR="001A7FAD" w:rsidRDefault="001A7FAD">
      <w:pPr>
        <w:spacing w:after="0" w:line="240" w:lineRule="auto"/>
      </w:pPr>
      <w:r>
        <w:separator/>
      </w:r>
    </w:p>
  </w:endnote>
  <w:endnote w:type="continuationSeparator" w:id="0">
    <w:p w14:paraId="43405882" w14:textId="77777777" w:rsidR="001A7FAD" w:rsidRDefault="001A7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788ED" w14:textId="77777777" w:rsidR="002627A6" w:rsidRDefault="00DD3C90">
    <w:pPr>
      <w:pStyle w:val="Zpat"/>
      <w:rPr>
        <w:szCs w:val="16"/>
      </w:rPr>
    </w:pPr>
    <w:r>
      <w:rPr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BCF11" w14:textId="77777777" w:rsidR="002627A6" w:rsidRDefault="00DD3C90">
    <w:pPr>
      <w:pStyle w:val="Zpat"/>
      <w:rPr>
        <w:szCs w:val="16"/>
      </w:rPr>
    </w:pPr>
    <w:r>
      <w:rPr>
        <w:szCs w:val="16"/>
      </w:rPr>
      <w:tab/>
    </w:r>
    <w:r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3FC1C" w14:textId="77777777" w:rsidR="001A7FAD" w:rsidRDefault="001A7FAD">
      <w:pPr>
        <w:spacing w:after="0" w:line="240" w:lineRule="auto"/>
      </w:pPr>
      <w:r>
        <w:separator/>
      </w:r>
    </w:p>
  </w:footnote>
  <w:footnote w:type="continuationSeparator" w:id="0">
    <w:p w14:paraId="061C8E5B" w14:textId="77777777" w:rsidR="001A7FAD" w:rsidRDefault="001A7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D2AE6"/>
    <w:multiLevelType w:val="multilevel"/>
    <w:tmpl w:val="065C53E4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EE841AB"/>
    <w:multiLevelType w:val="multilevel"/>
    <w:tmpl w:val="EECED66C"/>
    <w:lvl w:ilvl="0">
      <w:start w:val="2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5F1A42EF"/>
    <w:multiLevelType w:val="multilevel"/>
    <w:tmpl w:val="20D610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A6"/>
    <w:rsid w:val="00132347"/>
    <w:rsid w:val="001A7FAD"/>
    <w:rsid w:val="002627A6"/>
    <w:rsid w:val="002C3CDD"/>
    <w:rsid w:val="00842293"/>
    <w:rsid w:val="00DD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048D"/>
  <w15:docId w15:val="{0CF8F7EF-EFD7-4D5C-8445-BA77216D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numPr>
        <w:numId w:val="1"/>
      </w:numPr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numPr>
        <w:ilvl w:val="1"/>
        <w:numId w:val="1"/>
      </w:numPr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numPr>
        <w:ilvl w:val="2"/>
        <w:numId w:val="1"/>
      </w:numPr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numPr>
        <w:ilvl w:val="3"/>
        <w:numId w:val="1"/>
      </w:numPr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61D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61D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61D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61D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BE3108"/>
    <w:rPr>
      <w:rFonts w:ascii="Arial" w:eastAsia="MS Gothic" w:hAnsi="Arial"/>
      <w:b/>
      <w:bC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qFormat/>
    <w:rsid w:val="00BE3108"/>
    <w:rPr>
      <w:rFonts w:ascii="Arial" w:eastAsia="MS Gothic" w:hAnsi="Arial"/>
      <w:b/>
      <w:bCs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qFormat/>
    <w:rsid w:val="00BE3108"/>
    <w:rPr>
      <w:rFonts w:ascii="Arial" w:eastAsia="MS Gothic" w:hAnsi="Arial"/>
      <w:b/>
      <w:bCs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qFormat/>
    <w:rsid w:val="00BE3108"/>
    <w:rPr>
      <w:rFonts w:ascii="Arial" w:eastAsia="MS Gothic" w:hAnsi="Arial"/>
      <w:b/>
      <w:bCs/>
      <w:iCs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qFormat/>
    <w:rsid w:val="00A30F65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character" w:customStyle="1" w:styleId="ZhlavChar">
    <w:name w:val="Záhlaví Char"/>
    <w:link w:val="Zhlav"/>
    <w:uiPriority w:val="99"/>
    <w:qFormat/>
    <w:rsid w:val="00A418BC"/>
    <w:rPr>
      <w:rFonts w:ascii="Arial" w:hAnsi="Arial"/>
      <w:sz w:val="16"/>
      <w:szCs w:val="22"/>
      <w:lang w:eastAsia="en-US"/>
    </w:rPr>
  </w:style>
  <w:style w:type="character" w:customStyle="1" w:styleId="ZpatChar">
    <w:name w:val="Zápatí Char"/>
    <w:link w:val="Zpat"/>
    <w:uiPriority w:val="99"/>
    <w:qFormat/>
    <w:rsid w:val="00031AE0"/>
    <w:rPr>
      <w:rFonts w:ascii="Arial" w:hAnsi="Arial" w:cs="Arial"/>
      <w:sz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qFormat/>
    <w:rsid w:val="00E71A58"/>
    <w:rPr>
      <w:rFonts w:ascii="Tahoma" w:hAnsi="Tahoma" w:cs="Tahoma"/>
      <w:sz w:val="16"/>
      <w:szCs w:val="16"/>
    </w:rPr>
  </w:style>
  <w:style w:type="character" w:customStyle="1" w:styleId="ZkladnodstavecChar">
    <w:name w:val="[Základní odstavec] Char"/>
    <w:link w:val="Zkladnodstavec"/>
    <w:uiPriority w:val="99"/>
    <w:qFormat/>
    <w:rsid w:val="0008263E"/>
    <w:rPr>
      <w:rFonts w:ascii="Arial" w:hAnsi="Arial" w:cs="Minion Pro"/>
      <w:color w:val="000000"/>
      <w:szCs w:val="24"/>
    </w:rPr>
  </w:style>
  <w:style w:type="character" w:styleId="Siln">
    <w:name w:val="Strong"/>
    <w:qFormat/>
    <w:rsid w:val="00EC03D7"/>
    <w:rPr>
      <w:rFonts w:ascii="Arial" w:hAnsi="Arial"/>
      <w:b/>
      <w:bCs/>
      <w:sz w:val="20"/>
    </w:rPr>
  </w:style>
  <w:style w:type="character" w:customStyle="1" w:styleId="NzevChar">
    <w:name w:val="Název Char"/>
    <w:link w:val="Nzev"/>
    <w:uiPriority w:val="10"/>
    <w:qFormat/>
    <w:rsid w:val="000E6FBD"/>
    <w:rPr>
      <w:rFonts w:ascii="Arial" w:eastAsia="Times New Roman" w:hAnsi="Arial"/>
      <w:b/>
      <w:bCs/>
      <w:caps/>
      <w:kern w:val="2"/>
      <w:sz w:val="56"/>
      <w:szCs w:val="32"/>
    </w:rPr>
  </w:style>
  <w:style w:type="character" w:customStyle="1" w:styleId="PodnadpisChar">
    <w:name w:val="Podnadpis Char"/>
    <w:link w:val="Podnadpis"/>
    <w:uiPriority w:val="11"/>
    <w:qFormat/>
    <w:rsid w:val="0012192F"/>
    <w:rPr>
      <w:rFonts w:ascii="Arial" w:eastAsia="Times New Roman" w:hAnsi="Arial" w:cs="Arial"/>
      <w:b/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C07BC3"/>
    <w:rPr>
      <w:rFonts w:ascii="Arial" w:eastAsia="Times New Roman" w:hAnsi="Arial" w:cs="Arial"/>
      <w:bCs/>
      <w:iCs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qFormat/>
    <w:rsid w:val="00C07BC3"/>
    <w:rPr>
      <w:rFonts w:ascii="Arial" w:eastAsia="Times New Roman" w:hAnsi="Arial" w:cs="Arial"/>
      <w:bCs/>
      <w:sz w:val="22"/>
      <w:szCs w:val="18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003C2208"/>
    <w:rPr>
      <w:rFonts w:ascii="Times New Roman" w:eastAsia="Times New Roman" w:hAnsi="Times New Roman"/>
      <w:bCs/>
      <w:iCs/>
      <w:lang w:eastAsia="cs-CZ"/>
    </w:rPr>
  </w:style>
  <w:style w:type="character" w:customStyle="1" w:styleId="FootnoteCharacters">
    <w:name w:val="Footnote Characters"/>
    <w:basedOn w:val="Standardnpsmoodstavce"/>
    <w:semiHidden/>
    <w:qFormat/>
    <w:rsid w:val="003C2208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nezalamovatgen">
    <w:name w:val="nezalamovatgen"/>
    <w:basedOn w:val="Standardnpsmoodstavce"/>
    <w:qFormat/>
    <w:rsid w:val="00AD2963"/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qFormat/>
    <w:rsid w:val="003461F0"/>
    <w:rPr>
      <w:rFonts w:ascii="Arial" w:eastAsia="Times New Roman" w:hAnsi="Arial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qFormat/>
    <w:rsid w:val="003461F0"/>
    <w:rPr>
      <w:rFonts w:ascii="Arial" w:eastAsia="Times New Roman" w:hAnsi="Arial"/>
      <w:sz w:val="16"/>
      <w:szCs w:val="16"/>
      <w:lang w:eastAsia="cs-CZ"/>
    </w:rPr>
  </w:style>
  <w:style w:type="character" w:customStyle="1" w:styleId="hps">
    <w:name w:val="hps"/>
    <w:basedOn w:val="Standardnpsmoodstavce"/>
    <w:qFormat/>
    <w:rsid w:val="001E183D"/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A361D5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A361D5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A361D5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A361D5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B4023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B4023F"/>
    <w:rPr>
      <w:rFonts w:ascii="Arial" w:eastAsia="Times New Roman" w:hAnsi="Arial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B4023F"/>
    <w:rPr>
      <w:rFonts w:ascii="Arial" w:eastAsia="Times New Roman" w:hAnsi="Arial"/>
      <w:b/>
      <w:bCs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semiHidden/>
    <w:rsid w:val="00C07BC3"/>
    <w:pPr>
      <w:spacing w:after="0" w:line="240" w:lineRule="auto"/>
    </w:pPr>
    <w:rPr>
      <w:rFonts w:cs="Arial"/>
      <w:bCs/>
      <w:iCs/>
      <w:szCs w:val="20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71A58"/>
    <w:rPr>
      <w:rFonts w:ascii="Tahoma" w:eastAsia="Calibri" w:hAnsi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qFormat/>
    <w:rsid w:val="0008263E"/>
    <w:pPr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"/>
      <w:sz w:val="56"/>
      <w:szCs w:val="32"/>
      <w:lang w:eastAsia="cs-CZ"/>
    </w:rPr>
  </w:style>
  <w:style w:type="paragraph" w:styleId="Podnadpis">
    <w:name w:val="Subtitle"/>
    <w:link w:val="Podnadpis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Zkladntextodsazen">
    <w:name w:val="Body Text Indent"/>
    <w:basedOn w:val="Normln"/>
    <w:link w:val="ZkladntextodsazenChar"/>
    <w:semiHidden/>
    <w:rsid w:val="00C07BC3"/>
    <w:pPr>
      <w:spacing w:after="0" w:line="360" w:lineRule="auto"/>
      <w:ind w:firstLine="709"/>
      <w:jc w:val="both"/>
    </w:pPr>
    <w:rPr>
      <w:rFonts w:cs="Arial"/>
      <w:bCs/>
      <w:sz w:val="22"/>
      <w:szCs w:val="18"/>
    </w:rPr>
  </w:style>
  <w:style w:type="paragraph" w:styleId="Odstavecseseznamem">
    <w:name w:val="List Paragraph"/>
    <w:basedOn w:val="Normln"/>
    <w:uiPriority w:val="34"/>
    <w:qFormat/>
    <w:rsid w:val="00C07BC3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3C2208"/>
    <w:pPr>
      <w:spacing w:after="0" w:line="240" w:lineRule="auto"/>
    </w:pPr>
    <w:rPr>
      <w:rFonts w:ascii="Times New Roman" w:hAnsi="Times New Roman"/>
      <w:bCs/>
      <w:iCs/>
      <w:szCs w:val="20"/>
    </w:rPr>
  </w:style>
  <w:style w:type="paragraph" w:styleId="Normlnweb">
    <w:name w:val="Normal (Web)"/>
    <w:basedOn w:val="Normln"/>
    <w:semiHidden/>
    <w:qFormat/>
    <w:rsid w:val="00AD2963"/>
    <w:pPr>
      <w:spacing w:beforeAutospacing="1" w:afterAutospacing="1" w:line="240" w:lineRule="auto"/>
    </w:pPr>
    <w:rPr>
      <w:rFonts w:ascii="Arial Unicode MS" w:eastAsia="Arial Unicode MS" w:hAnsi="Arial Unicode MS" w:cs="Arial Unicode MS"/>
      <w:color w:val="000000"/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qFormat/>
    <w:rsid w:val="003461F0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qFormat/>
    <w:rsid w:val="003461F0"/>
    <w:pPr>
      <w:spacing w:after="120"/>
    </w:pPr>
    <w:rPr>
      <w:sz w:val="16"/>
      <w:szCs w:val="16"/>
    </w:rPr>
  </w:style>
  <w:style w:type="paragraph" w:customStyle="1" w:styleId="Default">
    <w:name w:val="Default"/>
    <w:qFormat/>
    <w:rsid w:val="00D068B5"/>
    <w:rPr>
      <w:rFonts w:ascii="EUAlbertina" w:hAnsi="EUAlbertina" w:cs="EUAlbertina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B4023F"/>
    <w:pPr>
      <w:spacing w:line="240" w:lineRule="auto"/>
    </w:pPr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B4023F"/>
    <w:rPr>
      <w:b/>
      <w:bCs/>
    </w:rPr>
  </w:style>
  <w:style w:type="paragraph" w:styleId="Revize">
    <w:name w:val="Revision"/>
    <w:uiPriority w:val="99"/>
    <w:semiHidden/>
    <w:qFormat/>
    <w:rsid w:val="00501F40"/>
    <w:rPr>
      <w:rFonts w:ascii="Arial" w:eastAsia="Times New Roman" w:hAnsi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5C9F5-3EAD-4C24-97E0-DB2D4D33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2752</Words>
  <Characters>16239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cermakova138</dc:creator>
  <dc:description/>
  <cp:lastModifiedBy>cermakova138</cp:lastModifiedBy>
  <cp:revision>4</cp:revision>
  <cp:lastPrinted>2017-08-03T07:31:00Z</cp:lastPrinted>
  <dcterms:created xsi:type="dcterms:W3CDTF">2021-08-18T12:07:00Z</dcterms:created>
  <dcterms:modified xsi:type="dcterms:W3CDTF">2021-09-03T12:57:00Z</dcterms:modified>
  <dc:language>cs-CZ</dc:language>
</cp:coreProperties>
</file>