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ECED" w14:textId="3C01B3EE" w:rsidR="00827E58" w:rsidRPr="004E3A6A" w:rsidRDefault="00AA75D4" w:rsidP="00827E58">
      <w:pPr>
        <w:pStyle w:val="Datum"/>
      </w:pPr>
      <w:r w:rsidRPr="004E3A6A">
        <w:t>4 December </w:t>
      </w:r>
      <w:r w:rsidR="00827E58" w:rsidRPr="004E3A6A">
        <w:t>202</w:t>
      </w:r>
      <w:r w:rsidR="005726DF" w:rsidRPr="004E3A6A">
        <w:t>5</w:t>
      </w:r>
    </w:p>
    <w:p w14:paraId="1CE832AA" w14:textId="78044C04" w:rsidR="00827E58" w:rsidRPr="004E3A6A" w:rsidRDefault="00827E58" w:rsidP="00827E58">
      <w:pPr>
        <w:pStyle w:val="Nzev"/>
        <w:rPr>
          <w:color w:val="C00000"/>
        </w:rPr>
      </w:pPr>
      <w:r w:rsidRPr="004E3A6A">
        <w:rPr>
          <w:color w:val="C00000"/>
        </w:rPr>
        <w:t xml:space="preserve">Development of the Czech labour market in the </w:t>
      </w:r>
      <w:r w:rsidR="004D03F3" w:rsidRPr="004E3A6A">
        <w:rPr>
          <w:color w:val="C00000"/>
        </w:rPr>
        <w:t>Q</w:t>
      </w:r>
      <w:r w:rsidR="00AA75D4" w:rsidRPr="004E3A6A">
        <w:rPr>
          <w:color w:val="C00000"/>
        </w:rPr>
        <w:t>3</w:t>
      </w:r>
      <w:r w:rsidR="004D03F3" w:rsidRPr="004E3A6A">
        <w:rPr>
          <w:color w:val="C00000"/>
        </w:rPr>
        <w:t xml:space="preserve"> </w:t>
      </w:r>
      <w:r w:rsidR="005726DF" w:rsidRPr="004E3A6A">
        <w:rPr>
          <w:color w:val="C00000"/>
        </w:rPr>
        <w:t>2025</w:t>
      </w:r>
    </w:p>
    <w:p w14:paraId="416B0545" w14:textId="0FA3195C" w:rsidR="00B71FF1" w:rsidRPr="004E3A6A" w:rsidRDefault="003066B1" w:rsidP="001F059D">
      <w:pPr>
        <w:pStyle w:val="Perex"/>
        <w:spacing w:after="0"/>
        <w:rPr>
          <w:szCs w:val="20"/>
        </w:rPr>
      </w:pPr>
      <w:r>
        <w:t xml:space="preserve">On the labour market, employees continued to move from the primary and the secondary sector to the sector of services and care. </w:t>
      </w:r>
      <w:r w:rsidR="00C55C54" w:rsidRPr="004E3A6A">
        <w:t xml:space="preserve">The employment was moderately increasing thanks to </w:t>
      </w:r>
      <w:r w:rsidRPr="004E3A6A">
        <w:t>females;</w:t>
      </w:r>
      <w:r w:rsidR="00C55C54" w:rsidRPr="004E3A6A">
        <w:t xml:space="preserve"> participation of males was dropping. The </w:t>
      </w:r>
      <w:r w:rsidR="00615EAB" w:rsidRPr="004E3A6A">
        <w:rPr>
          <w:szCs w:val="20"/>
        </w:rPr>
        <w:t>average wage increased in nominal terms by 7.</w:t>
      </w:r>
      <w:r w:rsidR="00C55C54" w:rsidRPr="004E3A6A">
        <w:rPr>
          <w:szCs w:val="20"/>
        </w:rPr>
        <w:t>1</w:t>
      </w:r>
      <w:r w:rsidR="00615EAB" w:rsidRPr="004E3A6A">
        <w:rPr>
          <w:szCs w:val="20"/>
        </w:rPr>
        <w:t>%, year-on-year (y-o-y), an</w:t>
      </w:r>
      <w:r>
        <w:rPr>
          <w:szCs w:val="20"/>
        </w:rPr>
        <w:t>d</w:t>
      </w:r>
      <w:r w:rsidR="00615EAB" w:rsidRPr="004E3A6A">
        <w:rPr>
          <w:szCs w:val="20"/>
        </w:rPr>
        <w:t xml:space="preserve"> in real terms by 4.</w:t>
      </w:r>
      <w:r w:rsidR="00C55C54" w:rsidRPr="004E3A6A">
        <w:rPr>
          <w:szCs w:val="20"/>
        </w:rPr>
        <w:t>5</w:t>
      </w:r>
      <w:r w:rsidR="00615EAB" w:rsidRPr="004E3A6A">
        <w:rPr>
          <w:szCs w:val="20"/>
        </w:rPr>
        <w:t>%</w:t>
      </w:r>
      <w:r w:rsidR="00227F83">
        <w:rPr>
          <w:szCs w:val="20"/>
        </w:rPr>
        <w:t>,</w:t>
      </w:r>
      <w:r w:rsidR="00C55C54" w:rsidRPr="004E3A6A">
        <w:rPr>
          <w:szCs w:val="20"/>
        </w:rPr>
        <w:t xml:space="preserve"> by which it smoothly followed the development both in this and</w:t>
      </w:r>
      <w:r>
        <w:rPr>
          <w:szCs w:val="20"/>
        </w:rPr>
        <w:t xml:space="preserve"> the</w:t>
      </w:r>
      <w:r w:rsidR="00C55C54" w:rsidRPr="004E3A6A">
        <w:rPr>
          <w:szCs w:val="20"/>
        </w:rPr>
        <w:t xml:space="preserve"> previous year.</w:t>
      </w:r>
    </w:p>
    <w:p w14:paraId="6DDBF9B2" w14:textId="79790193" w:rsidR="00827E58" w:rsidRPr="004E3A6A" w:rsidRDefault="00827E58" w:rsidP="00827E58">
      <w:pPr>
        <w:rPr>
          <w:lang w:val="en-GB"/>
        </w:rPr>
      </w:pPr>
    </w:p>
    <w:p w14:paraId="1D5A2789" w14:textId="36C17A51" w:rsidR="00A87DD4" w:rsidRPr="004E3A6A" w:rsidRDefault="00C55C54" w:rsidP="00A87DD4">
      <w:pPr>
        <w:rPr>
          <w:b/>
          <w:bCs/>
        </w:rPr>
      </w:pPr>
      <w:r w:rsidRPr="004E3A6A">
        <w:rPr>
          <w:b/>
          <w:bCs/>
        </w:rPr>
        <w:t>Introduction</w:t>
      </w:r>
    </w:p>
    <w:p w14:paraId="51E13494" w14:textId="37809317" w:rsidR="008B7806" w:rsidRPr="004E3A6A" w:rsidRDefault="008B7806" w:rsidP="00A87DD4">
      <w:r w:rsidRPr="004E3A6A">
        <w:t xml:space="preserve">The Czech labour market seems to be stable and </w:t>
      </w:r>
      <w:r w:rsidR="00A90DAA" w:rsidRPr="004E3A6A">
        <w:t xml:space="preserve">resistant for a long time, despite persisting imbalance expressed by a low unemployment rate and </w:t>
      </w:r>
      <w:r w:rsidR="00634A5B">
        <w:t>a</w:t>
      </w:r>
      <w:r w:rsidR="00A90DAA" w:rsidRPr="004E3A6A">
        <w:t xml:space="preserve"> low wage level at the same time as well as by a strong share of export-oriented industry depending on sales</w:t>
      </w:r>
      <w:r w:rsidR="007F51A4" w:rsidRPr="004E3A6A">
        <w:t xml:space="preserve"> </w:t>
      </w:r>
      <w:r w:rsidR="00A90DAA" w:rsidRPr="004E3A6A">
        <w:t xml:space="preserve">abroad. Nowadays, it faces many challenges related to aging of the domestic labour force, </w:t>
      </w:r>
      <w:r w:rsidR="002A4684" w:rsidRPr="004E3A6A">
        <w:t>swift digit</w:t>
      </w:r>
      <w:r w:rsidR="005A65E0">
        <w:t>al</w:t>
      </w:r>
      <w:r w:rsidR="002A4684" w:rsidRPr="004E3A6A">
        <w:t xml:space="preserve">isation, and structural incongruity, when available workers do not have required skills (digital, language, or professional) and therefore they do not conform to </w:t>
      </w:r>
      <w:r w:rsidR="00657FAA">
        <w:t>demands</w:t>
      </w:r>
      <w:r w:rsidR="002A4684" w:rsidRPr="004E3A6A">
        <w:t xml:space="preserve"> of enterprises for labour force.</w:t>
      </w:r>
      <w:r w:rsidR="00FD2C68" w:rsidRPr="004E3A6A">
        <w:t xml:space="preserve"> Mainly construction is confronted with a lack of qualified labour force.</w:t>
      </w:r>
      <w:r w:rsidR="00F544EB" w:rsidRPr="004E3A6A">
        <w:t xml:space="preserve"> It makes more and more strongly formulated demand of enterprises for a massive import of labour force from abroad which, however, has consequences for the whole society as well as politic</w:t>
      </w:r>
      <w:r w:rsidR="0003036A">
        <w:t>al consequences</w:t>
      </w:r>
      <w:r w:rsidR="00F544EB" w:rsidRPr="004E3A6A">
        <w:t xml:space="preserve">. </w:t>
      </w:r>
      <w:r w:rsidR="00FD2C68" w:rsidRPr="004E3A6A">
        <w:t xml:space="preserve"> </w:t>
      </w:r>
      <w:r w:rsidR="002A4684" w:rsidRPr="004E3A6A">
        <w:t xml:space="preserve"> </w:t>
      </w:r>
    </w:p>
    <w:p w14:paraId="043F3E12" w14:textId="77777777" w:rsidR="007F51A4" w:rsidRPr="004E3A6A" w:rsidRDefault="007F51A4" w:rsidP="00A87DD4"/>
    <w:p w14:paraId="7EB06438" w14:textId="165D826B" w:rsidR="007F51A4" w:rsidRPr="004E3A6A" w:rsidRDefault="007F51A4" w:rsidP="00A87DD4">
      <w:r w:rsidRPr="004E3A6A">
        <w:t>At the same time, the Czech labour market</w:t>
      </w:r>
      <w:r w:rsidR="004327FD" w:rsidRPr="004E3A6A">
        <w:t xml:space="preserve"> is very fragmented in terms of Regions, which results from lower fluctuation as well as from </w:t>
      </w:r>
      <w:r w:rsidR="00E31E45">
        <w:t>u</w:t>
      </w:r>
      <w:r w:rsidR="004327FD" w:rsidRPr="004E3A6A">
        <w:t xml:space="preserve">navailability of housing in localities with </w:t>
      </w:r>
      <w:r w:rsidR="00EC31AE">
        <w:t xml:space="preserve">an </w:t>
      </w:r>
      <w:r w:rsidR="004327FD" w:rsidRPr="004E3A6A">
        <w:t>offer of quality jobs (central areas), whereas in frontier Regions, the unemployment is high and there are jobs with low earnings or of uncertain character.</w:t>
      </w:r>
    </w:p>
    <w:p w14:paraId="56F0F8C4" w14:textId="77777777" w:rsidR="008B7806" w:rsidRPr="004E3A6A" w:rsidRDefault="008B7806" w:rsidP="00A87DD4"/>
    <w:p w14:paraId="706D9BE6" w14:textId="7E217139" w:rsidR="004E13F0" w:rsidRPr="004E3A6A" w:rsidRDefault="004E13F0" w:rsidP="00A87DD4">
      <w:r w:rsidRPr="004E3A6A">
        <w:t xml:space="preserve">For a long time, the number of workers has been decreasing in the primary and in the secondary sector since they were moving to services, mainly those with high requirements for professional skills, which </w:t>
      </w:r>
      <w:r w:rsidR="00B40AD2" w:rsidRPr="004E3A6A">
        <w:t>places heavy</w:t>
      </w:r>
      <w:r w:rsidRPr="004E3A6A">
        <w:t xml:space="preserve"> demands </w:t>
      </w:r>
      <w:r w:rsidR="00511BD2" w:rsidRPr="004E3A6A">
        <w:t>on</w:t>
      </w:r>
      <w:r w:rsidR="00083476" w:rsidRPr="004E3A6A">
        <w:t xml:space="preserve"> </w:t>
      </w:r>
      <w:r w:rsidR="00B40AD2" w:rsidRPr="004E3A6A">
        <w:t>people to</w:t>
      </w:r>
      <w:r w:rsidR="00235DEC" w:rsidRPr="004E3A6A">
        <w:t xml:space="preserve"> retrain</w:t>
      </w:r>
      <w:r w:rsidR="005054EC" w:rsidRPr="004E3A6A">
        <w:t xml:space="preserve"> (reskill)</w:t>
      </w:r>
      <w:r w:rsidRPr="004E3A6A">
        <w:t xml:space="preserve">. </w:t>
      </w:r>
      <w:r w:rsidR="00511BD2" w:rsidRPr="004E3A6A">
        <w:t xml:space="preserve">On top of that, there is newly an economic necessity to use advanced information technologies (AI, </w:t>
      </w:r>
      <w:r w:rsidR="00F74796">
        <w:t>roboti</w:t>
      </w:r>
      <w:r w:rsidR="00C21771">
        <w:t>sation</w:t>
      </w:r>
      <w:r w:rsidR="00511BD2" w:rsidRPr="004E3A6A">
        <w:t xml:space="preserve">) </w:t>
      </w:r>
      <w:r w:rsidR="00235DEC" w:rsidRPr="004E3A6A">
        <w:t>when</w:t>
      </w:r>
      <w:r w:rsidR="00511BD2" w:rsidRPr="004E3A6A">
        <w:t xml:space="preserve"> </w:t>
      </w:r>
      <w:r w:rsidR="00473097">
        <w:t>enterprises</w:t>
      </w:r>
      <w:r w:rsidR="00511BD2" w:rsidRPr="004E3A6A">
        <w:t xml:space="preserve"> want to be able to succeed in international competition. </w:t>
      </w:r>
    </w:p>
    <w:p w14:paraId="5BE16E5B" w14:textId="77777777" w:rsidR="005054EC" w:rsidRPr="004E3A6A" w:rsidRDefault="005054EC" w:rsidP="00A87DD4"/>
    <w:p w14:paraId="0A7F2449" w14:textId="126B3386" w:rsidR="005054EC" w:rsidRPr="004E3A6A" w:rsidRDefault="005054EC" w:rsidP="00A87DD4">
      <w:r w:rsidRPr="004E3A6A">
        <w:t xml:space="preserve">A high employment rate is a strength of the Czech labour market; it exceeds the European average by almost 7 percentage points (p. p.). It has been markedly increasing recently mainly in females where also integration of female war refugees from Ukraine was involved, whereas in males there was a moderate weakening especially in relation to a more difficult situation and dismissals in industrial fields. </w:t>
      </w:r>
    </w:p>
    <w:p w14:paraId="7392AA07" w14:textId="77777777" w:rsidR="004B4581" w:rsidRPr="004E3A6A" w:rsidRDefault="004B4581" w:rsidP="00A87DD4"/>
    <w:p w14:paraId="101FB9BF" w14:textId="0C7EBE0D" w:rsidR="005054EC" w:rsidRPr="004E3A6A" w:rsidRDefault="004B4581" w:rsidP="00A87DD4">
      <w:pPr>
        <w:rPr>
          <w:bCs/>
          <w:lang w:val="en-GB"/>
        </w:rPr>
      </w:pPr>
      <w:r w:rsidRPr="004E3A6A">
        <w:rPr>
          <w:bCs/>
          <w:lang w:val="en-GB"/>
        </w:rPr>
        <w:t xml:space="preserve">Public services remain to be a weakness (education, health, public administration); inadequate levels of earnings are persisting there, which has an impact on the </w:t>
      </w:r>
      <w:r w:rsidR="002621BF">
        <w:rPr>
          <w:bCs/>
          <w:lang w:val="en-GB"/>
        </w:rPr>
        <w:t>composition</w:t>
      </w:r>
      <w:r w:rsidRPr="004E3A6A">
        <w:rPr>
          <w:bCs/>
          <w:lang w:val="en-GB"/>
        </w:rPr>
        <w:t xml:space="preserve"> and inflow of labour force and</w:t>
      </w:r>
      <w:r w:rsidR="002621BF">
        <w:rPr>
          <w:bCs/>
          <w:lang w:val="en-GB"/>
        </w:rPr>
        <w:t xml:space="preserve">, by extension, </w:t>
      </w:r>
      <w:r w:rsidR="005256E6">
        <w:rPr>
          <w:bCs/>
          <w:lang w:val="en-GB"/>
        </w:rPr>
        <w:t>on</w:t>
      </w:r>
      <w:r w:rsidRPr="004E3A6A">
        <w:rPr>
          <w:bCs/>
          <w:lang w:val="en-GB"/>
        </w:rPr>
        <w:t xml:space="preserve"> quality. </w:t>
      </w:r>
      <w:r w:rsidR="00692C9D" w:rsidRPr="004E3A6A">
        <w:rPr>
          <w:bCs/>
          <w:lang w:val="en-GB"/>
        </w:rPr>
        <w:t xml:space="preserve">At the same time, </w:t>
      </w:r>
      <w:r w:rsidR="00B2445F">
        <w:rPr>
          <w:bCs/>
          <w:lang w:val="en-GB"/>
        </w:rPr>
        <w:t>demands on</w:t>
      </w:r>
      <w:r w:rsidRPr="004E3A6A">
        <w:rPr>
          <w:bCs/>
          <w:lang w:val="en-GB"/>
        </w:rPr>
        <w:t xml:space="preserve"> public services are </w:t>
      </w:r>
      <w:r w:rsidR="00B2445F">
        <w:rPr>
          <w:bCs/>
          <w:lang w:val="en-GB"/>
        </w:rPr>
        <w:t>rising significantly</w:t>
      </w:r>
      <w:r w:rsidRPr="004E3A6A">
        <w:rPr>
          <w:bCs/>
          <w:lang w:val="en-GB"/>
        </w:rPr>
        <w:t xml:space="preserve"> in relation to the above-mentioned challenges. </w:t>
      </w:r>
    </w:p>
    <w:p w14:paraId="27D123E1" w14:textId="77777777" w:rsidR="00A87DD4" w:rsidRPr="004E3A6A" w:rsidRDefault="00A87DD4" w:rsidP="00827E58">
      <w:pPr>
        <w:rPr>
          <w:b/>
          <w:lang w:val="en-GB"/>
        </w:rPr>
      </w:pPr>
    </w:p>
    <w:p w14:paraId="2B070685" w14:textId="622B07A5" w:rsidR="00827E58" w:rsidRPr="004E3A6A" w:rsidRDefault="00827E58" w:rsidP="00827E58">
      <w:pPr>
        <w:rPr>
          <w:b/>
          <w:lang w:val="en-GB"/>
        </w:rPr>
      </w:pPr>
      <w:r w:rsidRPr="004E3A6A">
        <w:rPr>
          <w:b/>
          <w:lang w:val="en-GB"/>
        </w:rPr>
        <w:t xml:space="preserve">Employment, unemployment, and economic inactivity </w:t>
      </w:r>
    </w:p>
    <w:p w14:paraId="75CE39CE" w14:textId="4EBD5E20" w:rsidR="00F84BA1" w:rsidRPr="004E3A6A" w:rsidRDefault="00F84BA1" w:rsidP="007C50CD">
      <w:pPr>
        <w:rPr>
          <w:lang w:val="en-GB"/>
        </w:rPr>
      </w:pPr>
      <w:r w:rsidRPr="004E3A6A">
        <w:rPr>
          <w:lang w:val="en-GB"/>
        </w:rPr>
        <w:lastRenderedPageBreak/>
        <w:t xml:space="preserve">Current </w:t>
      </w:r>
      <w:hyperlink r:id="rId10" w:history="1">
        <w:r w:rsidR="00A65212">
          <w:rPr>
            <w:rStyle w:val="Hypertextovodkaz"/>
          </w:rPr>
          <w:t>results of the</w:t>
        </w:r>
        <w:r w:rsidR="00A65212">
          <w:rPr>
            <w:rStyle w:val="Hypertextovodkaz"/>
          </w:rPr>
          <w:t xml:space="preserve"> </w:t>
        </w:r>
        <w:r w:rsidR="00A65212">
          <w:rPr>
            <w:rStyle w:val="Hypertextovodkaz"/>
          </w:rPr>
          <w:t>Labour Force Sample Survey</w:t>
        </w:r>
      </w:hyperlink>
      <w:r w:rsidR="00A65212">
        <w:rPr>
          <w:lang w:val="en-GB"/>
        </w:rPr>
        <w:t xml:space="preserve"> </w:t>
      </w:r>
      <w:r w:rsidR="007C50CD" w:rsidRPr="004E3A6A">
        <w:rPr>
          <w:lang w:val="en-GB"/>
        </w:rPr>
        <w:t>(LFSS)</w:t>
      </w:r>
      <w:r w:rsidRPr="004E3A6A">
        <w:rPr>
          <w:lang w:val="en-GB"/>
        </w:rPr>
        <w:t xml:space="preserve"> did not show marked changes in main trends. </w:t>
      </w:r>
      <w:r w:rsidR="00974F84" w:rsidRPr="004E3A6A">
        <w:rPr>
          <w:lang w:val="en-GB"/>
        </w:rPr>
        <w:t>The total numbers of the employed as well as of the unemployed increased; however, it was predestined by demographic changes. Nevertheless, it does not mean that inner structures on the labour market did not change. The employment increased by 1</w:t>
      </w:r>
      <w:r w:rsidR="00FF57DD">
        <w:rPr>
          <w:lang w:val="en-GB"/>
        </w:rPr>
        <w:t>.</w:t>
      </w:r>
      <w:r w:rsidR="00974F84" w:rsidRPr="004E3A6A">
        <w:rPr>
          <w:lang w:val="en-GB"/>
        </w:rPr>
        <w:t>4%, y-o-y, i.e. by 74.8 thousand, to the total of 5</w:t>
      </w:r>
      <w:r w:rsidR="008372FC">
        <w:rPr>
          <w:lang w:val="en-GB"/>
        </w:rPr>
        <w:t> </w:t>
      </w:r>
      <w:r w:rsidR="00974F84" w:rsidRPr="004E3A6A">
        <w:rPr>
          <w:lang w:val="en-GB"/>
        </w:rPr>
        <w:t>272</w:t>
      </w:r>
      <w:r w:rsidR="008372FC">
        <w:rPr>
          <w:lang w:val="en-GB"/>
        </w:rPr>
        <w:t>.</w:t>
      </w:r>
      <w:r w:rsidR="00974F84" w:rsidRPr="004E3A6A">
        <w:rPr>
          <w:lang w:val="en-GB"/>
        </w:rPr>
        <w:t>1 thousand. Whereas in the primary and in the secondary sector the number of working persons was rather decreasing (by 26 thousand in total), the tertiary sector significantly increased by 100.8 thousand. Therefore, already 62.8% of working persons currently worked in the sector of services and care.</w:t>
      </w:r>
    </w:p>
    <w:p w14:paraId="27BEB4D0" w14:textId="77777777" w:rsidR="004B61C5" w:rsidRPr="004E3A6A" w:rsidRDefault="004B61C5" w:rsidP="00B17D6A"/>
    <w:p w14:paraId="491F23A6" w14:textId="17BC4C22" w:rsidR="004B61C5" w:rsidRPr="004E3A6A" w:rsidRDefault="004B61C5" w:rsidP="00B17D6A">
      <w:r w:rsidRPr="004E3A6A">
        <w:t xml:space="preserve">The structure by sex also corresponded to that development: in females, who primarily work in the increasing tertiary sector, employment increased by 103.9 thousand, y-o-y. On the contrary, the number of working males dropped by 29.1 thousand. </w:t>
      </w:r>
      <w:r w:rsidR="00DA6D1F" w:rsidRPr="004E3A6A">
        <w:t xml:space="preserve">Males are strongly dominating in the heavy industry, which is in the doldrums. </w:t>
      </w:r>
    </w:p>
    <w:p w14:paraId="31F0D462" w14:textId="77777777" w:rsidR="00B17D6A" w:rsidRPr="004E3A6A" w:rsidRDefault="00B17D6A" w:rsidP="00B17D6A"/>
    <w:p w14:paraId="265BFDD8" w14:textId="020C85E7" w:rsidR="00632B5D" w:rsidRPr="004E3A6A" w:rsidRDefault="00F16938" w:rsidP="006B7907">
      <w:pPr>
        <w:rPr>
          <w:lang w:val="en-GB"/>
        </w:rPr>
      </w:pPr>
      <w:r w:rsidRPr="004E3A6A">
        <w:rPr>
          <w:lang w:val="en-GB"/>
        </w:rPr>
        <w:t xml:space="preserve">The employment rate </w:t>
      </w:r>
      <w:r w:rsidR="00632B5D" w:rsidRPr="004E3A6A">
        <w:t>(the share of the number of working persons in the group of the 15–64 years old) increased by 0.2 p. p. to 76.0%. The male employment rate (80.</w:t>
      </w:r>
      <w:r w:rsidR="00D726FC" w:rsidRPr="004E3A6A">
        <w:t>4</w:t>
      </w:r>
      <w:r w:rsidR="00632B5D" w:rsidRPr="004E3A6A">
        <w:t xml:space="preserve">%) was by </w:t>
      </w:r>
      <w:r w:rsidR="00D726FC" w:rsidRPr="004E3A6A">
        <w:t>1</w:t>
      </w:r>
      <w:r w:rsidR="00632B5D" w:rsidRPr="004E3A6A">
        <w:t>.</w:t>
      </w:r>
      <w:r w:rsidR="00D726FC" w:rsidRPr="004E3A6A">
        <w:t>1</w:t>
      </w:r>
      <w:r w:rsidR="00632B5D" w:rsidRPr="004E3A6A">
        <w:t xml:space="preserve"> p. p. lower, y-o-y, the female one increased by </w:t>
      </w:r>
      <w:r w:rsidR="00D726FC" w:rsidRPr="004E3A6A">
        <w:t>1</w:t>
      </w:r>
      <w:r w:rsidR="00632B5D" w:rsidRPr="004E3A6A">
        <w:t>.</w:t>
      </w:r>
      <w:r w:rsidR="00D726FC" w:rsidRPr="004E3A6A">
        <w:t>7</w:t>
      </w:r>
      <w:r w:rsidR="00632B5D" w:rsidRPr="004E3A6A">
        <w:t> p. p. to 7</w:t>
      </w:r>
      <w:r w:rsidR="00D726FC" w:rsidRPr="004E3A6A">
        <w:t>1</w:t>
      </w:r>
      <w:r w:rsidR="00632B5D" w:rsidRPr="004E3A6A">
        <w:t>.</w:t>
      </w:r>
      <w:r w:rsidR="00D726FC" w:rsidRPr="004E3A6A">
        <w:t>5</w:t>
      </w:r>
      <w:r w:rsidR="00632B5D" w:rsidRPr="004E3A6A">
        <w:t xml:space="preserve">%. </w:t>
      </w:r>
      <w:r w:rsidR="006B7907" w:rsidRPr="004E3A6A">
        <w:rPr>
          <w:lang w:val="en-GB"/>
        </w:rPr>
        <w:t xml:space="preserve"> </w:t>
      </w:r>
    </w:p>
    <w:p w14:paraId="1B1F75FE" w14:textId="77777777" w:rsidR="00F16938" w:rsidRPr="004E3A6A" w:rsidRDefault="00F16938" w:rsidP="00B17D6A">
      <w:pPr>
        <w:rPr>
          <w:color w:val="984806"/>
        </w:rPr>
      </w:pPr>
    </w:p>
    <w:p w14:paraId="7F80D304" w14:textId="48E4506A" w:rsidR="00302014" w:rsidRPr="004E3A6A" w:rsidRDefault="00302014" w:rsidP="00B17D6A">
      <w:pPr>
        <w:rPr>
          <w:spacing w:val="-8"/>
        </w:rPr>
      </w:pPr>
      <w:r w:rsidRPr="004E3A6A">
        <w:rPr>
          <w:spacing w:val="-8"/>
        </w:rPr>
        <w:t xml:space="preserve">The discrepancy between trends in entrepreneurs and employees did not repeat, all groups were growing. The number of employees increased by 51.4 thousand, y-o-y. In </w:t>
      </w:r>
      <w:r w:rsidRPr="004E3A6A">
        <w:rPr>
          <w:spacing w:val="2"/>
          <w:lang w:val="en-GB"/>
        </w:rPr>
        <w:t>the self-employed without employees (own-account workers)</w:t>
      </w:r>
      <w:r w:rsidR="00A675CB" w:rsidRPr="004E3A6A">
        <w:rPr>
          <w:spacing w:val="2"/>
          <w:lang w:val="en-GB"/>
        </w:rPr>
        <w:t xml:space="preserve"> the increase was</w:t>
      </w:r>
      <w:r w:rsidRPr="004E3A6A">
        <w:rPr>
          <w:spacing w:val="2"/>
          <w:lang w:val="en-GB"/>
        </w:rPr>
        <w:t xml:space="preserve"> </w:t>
      </w:r>
      <w:r w:rsidR="00A675CB" w:rsidRPr="004E3A6A">
        <w:rPr>
          <w:spacing w:val="2"/>
          <w:lang w:val="en-GB"/>
        </w:rPr>
        <w:t xml:space="preserve">by 20.7 thousand and in employers it was by 2.0 thousand. The share of entrepreneurs in the total employment thus was 15.7%. </w:t>
      </w:r>
    </w:p>
    <w:p w14:paraId="61CB1EB5" w14:textId="77777777" w:rsidR="00AC1EC9" w:rsidRPr="004E3A6A" w:rsidRDefault="00AC1EC9" w:rsidP="00B17D6A">
      <w:pPr>
        <w:rPr>
          <w:lang w:val="en-GB"/>
        </w:rPr>
      </w:pPr>
    </w:p>
    <w:p w14:paraId="4272F3D6" w14:textId="3181F61A" w:rsidR="00F70C15" w:rsidRPr="004E3A6A" w:rsidRDefault="00F70C15" w:rsidP="00B17D6A">
      <w:pPr>
        <w:rPr>
          <w:lang w:val="en-GB"/>
        </w:rPr>
      </w:pPr>
      <w:r w:rsidRPr="004E3A6A">
        <w:rPr>
          <w:lang w:val="en-GB"/>
        </w:rPr>
        <w:t xml:space="preserve">The trend of development of part-time jobs continued; however, only </w:t>
      </w:r>
      <w:r w:rsidR="00AC1EC9" w:rsidRPr="004E3A6A">
        <w:rPr>
          <w:lang w:val="en-GB"/>
        </w:rPr>
        <w:t xml:space="preserve">in females. The number of people working part-time currently exceeded the level of half a million (504.3 thousand) when it increased by 12.0 thousand, year-on-year. As for males, their part-time jobs decreased by 5.7 thousand persons, in females they increased by 17.7 thousand. 14.5% of working females thus worked part-time. </w:t>
      </w:r>
    </w:p>
    <w:p w14:paraId="42196228" w14:textId="77777777" w:rsidR="007A5C84" w:rsidRPr="004E3A6A" w:rsidRDefault="007A5C84" w:rsidP="00B17D6A"/>
    <w:p w14:paraId="41BD535A" w14:textId="6C8F4D36" w:rsidR="00502505" w:rsidRPr="004E3A6A" w:rsidRDefault="007A5C84" w:rsidP="00B17D6A">
      <w:pPr>
        <w:rPr>
          <w:szCs w:val="20"/>
          <w:lang w:val="en-GB"/>
        </w:rPr>
      </w:pPr>
      <w:r w:rsidRPr="004E3A6A">
        <w:t xml:space="preserve">The unemployment increased by 20.0 thousand persons, y-o-y; the number of persons seeking a job increased to 158.4 thousand. While in females the age group of the </w:t>
      </w:r>
      <w:r w:rsidR="00F84BA1" w:rsidRPr="004E3A6A">
        <w:rPr>
          <w:szCs w:val="20"/>
          <w:lang w:val="en-GB"/>
        </w:rPr>
        <w:t>30</w:t>
      </w:r>
      <w:r w:rsidR="00F84BA1" w:rsidRPr="004E3A6A">
        <w:rPr>
          <w:rFonts w:cs="Arial"/>
          <w:color w:val="000000"/>
          <w:szCs w:val="20"/>
          <w:lang w:val="en-GB"/>
        </w:rPr>
        <w:t>–</w:t>
      </w:r>
      <w:r w:rsidR="00F84BA1" w:rsidRPr="004E3A6A">
        <w:rPr>
          <w:szCs w:val="20"/>
          <w:lang w:val="en-GB"/>
        </w:rPr>
        <w:t>44 years</w:t>
      </w:r>
      <w:r w:rsidRPr="004E3A6A">
        <w:rPr>
          <w:szCs w:val="20"/>
          <w:lang w:val="en-GB"/>
        </w:rPr>
        <w:t xml:space="preserve"> old prevailed (28.9 thousand), most of the unemployed males were in the age group of 15</w:t>
      </w:r>
      <w:r w:rsidRPr="004E3A6A">
        <w:rPr>
          <w:rFonts w:cs="Arial"/>
          <w:color w:val="000000"/>
          <w:szCs w:val="20"/>
          <w:lang w:val="en-GB"/>
        </w:rPr>
        <w:t>–</w:t>
      </w:r>
      <w:r w:rsidRPr="004E3A6A">
        <w:rPr>
          <w:szCs w:val="20"/>
          <w:lang w:val="en-GB"/>
        </w:rPr>
        <w:t xml:space="preserve">24 years (23.9 thousand). </w:t>
      </w:r>
      <w:r w:rsidR="009001E8" w:rsidRPr="009001E8">
        <w:rPr>
          <w:szCs w:val="20"/>
          <w:lang w:val="en-GB"/>
        </w:rPr>
        <w:t xml:space="preserve">The unemployment thus often affects young males after they finish or discontinue their education, whereas in females it is more </w:t>
      </w:r>
      <w:r w:rsidR="003E3AAD">
        <w:rPr>
          <w:szCs w:val="20"/>
          <w:lang w:val="en-GB"/>
        </w:rPr>
        <w:t>typical</w:t>
      </w:r>
      <w:r w:rsidR="009001E8" w:rsidRPr="009001E8">
        <w:rPr>
          <w:szCs w:val="20"/>
          <w:lang w:val="en-GB"/>
        </w:rPr>
        <w:t xml:space="preserve"> after the</w:t>
      </w:r>
      <w:r w:rsidR="003E3AAD">
        <w:rPr>
          <w:szCs w:val="20"/>
          <w:lang w:val="en-GB"/>
        </w:rPr>
        <w:t>ir</w:t>
      </w:r>
      <w:r w:rsidR="009001E8" w:rsidRPr="009001E8">
        <w:rPr>
          <w:szCs w:val="20"/>
          <w:lang w:val="en-GB"/>
        </w:rPr>
        <w:t xml:space="preserve"> return from parental leave.</w:t>
      </w:r>
      <w:r w:rsidRPr="004E3A6A">
        <w:rPr>
          <w:szCs w:val="20"/>
          <w:lang w:val="en-GB"/>
        </w:rPr>
        <w:t xml:space="preserve"> </w:t>
      </w:r>
    </w:p>
    <w:p w14:paraId="22EA2305" w14:textId="77777777" w:rsidR="00502505" w:rsidRPr="004E3A6A" w:rsidRDefault="00502505" w:rsidP="00B17D6A">
      <w:pPr>
        <w:rPr>
          <w:szCs w:val="20"/>
          <w:lang w:val="en-GB"/>
        </w:rPr>
      </w:pPr>
    </w:p>
    <w:p w14:paraId="3FB3D8FD" w14:textId="11A60FAE" w:rsidR="00F16938" w:rsidRPr="004E3A6A" w:rsidRDefault="00F16938" w:rsidP="00B17D6A">
      <w:r w:rsidRPr="004E3A6A">
        <w:t xml:space="preserve">The unemployment rate </w:t>
      </w:r>
      <w:r w:rsidR="004B3BF2">
        <w:t>is</w:t>
      </w:r>
      <w:r w:rsidRPr="004E3A6A">
        <w:t xml:space="preserve"> gradually increasing; in the age group of </w:t>
      </w:r>
      <w:r w:rsidR="00C85C4F" w:rsidRPr="004E3A6A">
        <w:t xml:space="preserve">the 15–64 years old it increased by 0.3 p. p., y-o-y, to 3.0%. In terms of Regions, the situation was the worst in the </w:t>
      </w:r>
      <w:r w:rsidR="00C85C4F" w:rsidRPr="004E3A6A">
        <w:rPr>
          <w:i/>
          <w:iCs/>
        </w:rPr>
        <w:t xml:space="preserve">Ústecký </w:t>
      </w:r>
      <w:r w:rsidR="00C85C4F" w:rsidRPr="004E3A6A">
        <w:t xml:space="preserve">Region (5.2%), in the </w:t>
      </w:r>
      <w:r w:rsidR="00C85C4F" w:rsidRPr="004E3A6A">
        <w:rPr>
          <w:i/>
          <w:iCs/>
        </w:rPr>
        <w:t>Karlovarský</w:t>
      </w:r>
      <w:r w:rsidR="00C85C4F" w:rsidRPr="004E3A6A">
        <w:t xml:space="preserve"> Region (4.7%), and in the </w:t>
      </w:r>
      <w:r w:rsidR="00C85C4F" w:rsidRPr="004E3A6A">
        <w:rPr>
          <w:i/>
          <w:iCs/>
        </w:rPr>
        <w:t xml:space="preserve">Moravskoslezský </w:t>
      </w:r>
      <w:r w:rsidR="00C85C4F" w:rsidRPr="004E3A6A">
        <w:t xml:space="preserve">Region (4.5%). On the other hand, the unemployment rate remained the lowest in the </w:t>
      </w:r>
      <w:r w:rsidR="00C85C4F" w:rsidRPr="004E3A6A">
        <w:rPr>
          <w:i/>
          <w:iCs/>
        </w:rPr>
        <w:t xml:space="preserve">Středočeský </w:t>
      </w:r>
      <w:r w:rsidR="00C85C4F" w:rsidRPr="004E3A6A">
        <w:t xml:space="preserve">Region (1.8%) followed by Prague (the </w:t>
      </w:r>
      <w:r w:rsidR="00C85C4F" w:rsidRPr="004E3A6A">
        <w:rPr>
          <w:i/>
          <w:iCs/>
        </w:rPr>
        <w:t xml:space="preserve">Hl. m. Praha </w:t>
      </w:r>
      <w:r w:rsidR="00C85C4F" w:rsidRPr="004E3A6A">
        <w:t xml:space="preserve">Region) and by the </w:t>
      </w:r>
      <w:r w:rsidR="00C85C4F" w:rsidRPr="004E3A6A">
        <w:rPr>
          <w:i/>
          <w:iCs/>
        </w:rPr>
        <w:t xml:space="preserve">Vysočina </w:t>
      </w:r>
      <w:r w:rsidR="00C85C4F" w:rsidRPr="004E3A6A">
        <w:t xml:space="preserve">Region (both the same, 1.9%). </w:t>
      </w:r>
    </w:p>
    <w:p w14:paraId="521F4335" w14:textId="77777777" w:rsidR="00F16938" w:rsidRPr="004E3A6A" w:rsidRDefault="00F16938" w:rsidP="00B17D6A"/>
    <w:p w14:paraId="1FFE14FF" w14:textId="3D6CC81B" w:rsidR="00F70C15" w:rsidRPr="004E3A6A" w:rsidRDefault="00F16938" w:rsidP="00B17D6A">
      <w:pPr>
        <w:rPr>
          <w:lang w:val="en-GB"/>
        </w:rPr>
      </w:pPr>
      <w:r w:rsidRPr="004E3A6A">
        <w:rPr>
          <w:lang w:val="en-GB"/>
        </w:rPr>
        <w:t xml:space="preserve">The number of the unemployed who were jobless for one year or over </w:t>
      </w:r>
      <w:r w:rsidR="00F70C15" w:rsidRPr="004E3A6A">
        <w:rPr>
          <w:lang w:val="en-GB"/>
        </w:rPr>
        <w:t xml:space="preserve">was 48.6 thousand, which was a </w:t>
      </w:r>
      <w:r w:rsidRPr="004E3A6A">
        <w:rPr>
          <w:lang w:val="en-GB"/>
        </w:rPr>
        <w:t>year-on-year</w:t>
      </w:r>
      <w:r w:rsidR="00F70C15" w:rsidRPr="004E3A6A">
        <w:rPr>
          <w:lang w:val="en-GB"/>
        </w:rPr>
        <w:t xml:space="preserve"> increase by 13.8 thousand. It is already a marked share (30.7%) of all </w:t>
      </w:r>
      <w:r w:rsidR="00F70C15" w:rsidRPr="004E3A6A">
        <w:rPr>
          <w:lang w:val="en-GB"/>
        </w:rPr>
        <w:lastRenderedPageBreak/>
        <w:t>the unemployed. The highest relative y-o-y increase in the long-term unempl</w:t>
      </w:r>
      <w:r w:rsidR="00C2757F">
        <w:rPr>
          <w:lang w:val="en-GB"/>
        </w:rPr>
        <w:t>o</w:t>
      </w:r>
      <w:r w:rsidR="00F70C15" w:rsidRPr="004E3A6A">
        <w:rPr>
          <w:lang w:val="en-GB"/>
        </w:rPr>
        <w:t xml:space="preserve">yed was recorded in the age group of 60+ years. </w:t>
      </w:r>
    </w:p>
    <w:p w14:paraId="3D77D36E" w14:textId="77777777" w:rsidR="00C54CF1" w:rsidRPr="004E3A6A" w:rsidRDefault="00C54CF1" w:rsidP="00B17D6A"/>
    <w:p w14:paraId="5B3DF98C" w14:textId="0CA14233" w:rsidR="009B7F7B" w:rsidRPr="004E3A6A" w:rsidRDefault="00C54CF1" w:rsidP="00B17D6A">
      <w:pPr>
        <w:rPr>
          <w:lang w:val="en-GB"/>
        </w:rPr>
      </w:pPr>
      <w:r w:rsidRPr="004E3A6A">
        <w:rPr>
          <w:rFonts w:cs="Arial"/>
          <w:color w:val="000000"/>
          <w:szCs w:val="20"/>
          <w:lang w:val="en-GB" w:eastAsia="cs-CZ"/>
        </w:rPr>
        <w:t xml:space="preserve">The surplus labour (persons who do not work, are not actively seeking a job, and therefore do not meet conditions of ILO for the unemployed, although they are declaring that they would like to work) decreased by 15.4 thousand to 76.4 thousand. </w:t>
      </w:r>
      <w:r w:rsidR="009B7F7B" w:rsidRPr="004E3A6A">
        <w:rPr>
          <w:lang w:val="en-GB"/>
        </w:rPr>
        <w:t xml:space="preserve">The number of all the economically inactive aged 15+ years was 3 430.4 thousand; it was by 35.6 thousand less, year-on-year. Whereas the number of the inactive males increased by 23.4 thousand to 1 381.8 thousand, the number of inactive females was by 58.9 thousand lower and their number currently was 2 048.6 thousand. </w:t>
      </w:r>
    </w:p>
    <w:p w14:paraId="26AF31FA" w14:textId="77777777" w:rsidR="009B7F7B" w:rsidRPr="004E3A6A" w:rsidRDefault="009B7F7B" w:rsidP="00B17D6A">
      <w:pPr>
        <w:rPr>
          <w:rFonts w:eastAsia="Times New Roman"/>
          <w:bCs/>
          <w:szCs w:val="28"/>
        </w:rPr>
      </w:pPr>
    </w:p>
    <w:p w14:paraId="710E5323" w14:textId="5E9C8687" w:rsidR="00DB70C7" w:rsidRPr="004E3A6A" w:rsidRDefault="007F6E61" w:rsidP="00B17D6A">
      <w:pPr>
        <w:rPr>
          <w:i/>
          <w:iCs/>
          <w:lang w:val="en-GB"/>
        </w:rPr>
      </w:pPr>
      <w:r w:rsidRPr="004E3A6A">
        <w:rPr>
          <w:i/>
          <w:iCs/>
          <w:lang w:val="en-GB"/>
        </w:rPr>
        <w:t xml:space="preserve">Note: </w:t>
      </w:r>
      <w:r w:rsidR="00087A2E">
        <w:rPr>
          <w:i/>
          <w:iCs/>
          <w:lang w:val="en-GB"/>
        </w:rPr>
        <w:t>T</w:t>
      </w:r>
      <w:r w:rsidRPr="004E3A6A">
        <w:rPr>
          <w:i/>
          <w:iCs/>
          <w:lang w:val="en-GB"/>
        </w:rPr>
        <w:t xml:space="preserve">he LFSS only covers persons living in dwellings (flats), not those living in hostels and similar collective households. It has a negative influence on the capture of some groups of foreigners who often use such ways of housing. </w:t>
      </w:r>
      <w:r w:rsidR="00DB70C7" w:rsidRPr="004E3A6A">
        <w:rPr>
          <w:i/>
          <w:iCs/>
          <w:lang w:val="en-GB"/>
        </w:rPr>
        <w:t>As of 2023, the methodology of weighting and grossing up in the LFSS was adapted to this type of survey, which had an impact on the time series of absolute data on employment, especially in the breakdown by age group. The LFSS weights are newly modified according to the results of demographic statistics every quarter.</w:t>
      </w:r>
    </w:p>
    <w:p w14:paraId="0FC6D8F3" w14:textId="1F232FD5" w:rsidR="00F321E0" w:rsidRPr="004E3A6A" w:rsidRDefault="00F321E0" w:rsidP="008927BC"/>
    <w:p w14:paraId="3C2E3608" w14:textId="77777777" w:rsidR="00827E58" w:rsidRPr="004E3A6A" w:rsidRDefault="00827E58" w:rsidP="00827E58">
      <w:pPr>
        <w:rPr>
          <w:b/>
          <w:lang w:val="en-GB"/>
        </w:rPr>
      </w:pPr>
      <w:r w:rsidRPr="004E3A6A">
        <w:rPr>
          <w:b/>
          <w:lang w:val="en-GB"/>
        </w:rPr>
        <w:t>Registered number of employees converted to full-time equivalent employees</w:t>
      </w:r>
    </w:p>
    <w:p w14:paraId="58F048ED" w14:textId="41EB4B33" w:rsidR="00811828" w:rsidRPr="004E3A6A" w:rsidRDefault="00811828" w:rsidP="00811828">
      <w:pPr>
        <w:pStyle w:val="Perex"/>
        <w:spacing w:after="0"/>
        <w:rPr>
          <w:b w:val="0"/>
          <w:szCs w:val="20"/>
          <w:lang w:eastAsia="cs-CZ"/>
        </w:rPr>
      </w:pPr>
      <w:r w:rsidRPr="004E3A6A">
        <w:rPr>
          <w:b w:val="0"/>
          <w:szCs w:val="20"/>
          <w:lang w:eastAsia="cs-CZ"/>
        </w:rPr>
        <w:t xml:space="preserve">Preliminary data of the </w:t>
      </w:r>
      <w:r w:rsidRPr="004E3A6A">
        <w:rPr>
          <w:b w:val="0"/>
          <w:lang w:eastAsia="cs-CZ"/>
        </w:rPr>
        <w:t>CZSO’s business</w:t>
      </w:r>
      <w:r w:rsidRPr="004E3A6A">
        <w:rPr>
          <w:b w:val="0"/>
          <w:szCs w:val="20"/>
          <w:lang w:eastAsia="cs-CZ"/>
        </w:rPr>
        <w:t xml:space="preserve"> statistics </w:t>
      </w:r>
      <w:r w:rsidR="000D593A" w:rsidRPr="004E3A6A">
        <w:rPr>
          <w:b w:val="0"/>
          <w:szCs w:val="20"/>
          <w:lang w:eastAsia="cs-CZ"/>
        </w:rPr>
        <w:t>show</w:t>
      </w:r>
      <w:r w:rsidRPr="004E3A6A">
        <w:rPr>
          <w:b w:val="0"/>
          <w:szCs w:val="20"/>
          <w:lang w:eastAsia="cs-CZ"/>
        </w:rPr>
        <w:t xml:space="preserve"> a trend</w:t>
      </w:r>
      <w:r w:rsidR="000D593A" w:rsidRPr="004E3A6A">
        <w:rPr>
          <w:b w:val="0"/>
          <w:szCs w:val="20"/>
          <w:lang w:eastAsia="cs-CZ"/>
        </w:rPr>
        <w:t xml:space="preserve"> of an insignificant growth. </w:t>
      </w:r>
      <w:r w:rsidRPr="004E3A6A">
        <w:rPr>
          <w:b w:val="0"/>
          <w:szCs w:val="20"/>
          <w:lang w:eastAsia="cs-CZ"/>
        </w:rPr>
        <w:t xml:space="preserve">The registered number of employees </w:t>
      </w:r>
      <w:r w:rsidRPr="004E3A6A">
        <w:rPr>
          <w:b w:val="0"/>
          <w:lang w:eastAsia="cs-CZ"/>
        </w:rPr>
        <w:t>in full-time equivalent (FTE) increased, y-o-y, i</w:t>
      </w:r>
      <w:r w:rsidRPr="004E3A6A">
        <w:rPr>
          <w:b w:val="0"/>
          <w:szCs w:val="20"/>
          <w:lang w:eastAsia="cs-CZ"/>
        </w:rPr>
        <w:t xml:space="preserve">n the Q3 </w:t>
      </w:r>
      <w:r w:rsidR="005726DF" w:rsidRPr="004E3A6A">
        <w:rPr>
          <w:b w:val="0"/>
          <w:szCs w:val="20"/>
          <w:lang w:eastAsia="cs-CZ"/>
        </w:rPr>
        <w:t>2025</w:t>
      </w:r>
      <w:r w:rsidRPr="004E3A6A">
        <w:rPr>
          <w:b w:val="0"/>
          <w:szCs w:val="20"/>
          <w:lang w:eastAsia="cs-CZ"/>
        </w:rPr>
        <w:t xml:space="preserve">, by </w:t>
      </w:r>
      <w:r w:rsidR="000D593A" w:rsidRPr="004E3A6A">
        <w:rPr>
          <w:b w:val="0"/>
          <w:szCs w:val="20"/>
          <w:lang w:eastAsia="cs-CZ"/>
        </w:rPr>
        <w:t>10</w:t>
      </w:r>
      <w:r w:rsidRPr="004E3A6A">
        <w:rPr>
          <w:b w:val="0"/>
          <w:szCs w:val="20"/>
          <w:lang w:eastAsia="cs-CZ"/>
        </w:rPr>
        <w:t>.</w:t>
      </w:r>
      <w:r w:rsidR="000D593A" w:rsidRPr="004E3A6A">
        <w:rPr>
          <w:b w:val="0"/>
          <w:szCs w:val="20"/>
          <w:lang w:eastAsia="cs-CZ"/>
        </w:rPr>
        <w:t>8</w:t>
      </w:r>
      <w:r w:rsidRPr="004E3A6A">
        <w:rPr>
          <w:b w:val="0"/>
          <w:szCs w:val="20"/>
          <w:lang w:eastAsia="cs-CZ"/>
        </w:rPr>
        <w:t> thousand, which was a relative increase by 0.</w:t>
      </w:r>
      <w:r w:rsidR="000D593A" w:rsidRPr="004E3A6A">
        <w:rPr>
          <w:b w:val="0"/>
          <w:szCs w:val="20"/>
          <w:lang w:eastAsia="cs-CZ"/>
        </w:rPr>
        <w:t>3</w:t>
      </w:r>
      <w:r w:rsidRPr="004E3A6A">
        <w:rPr>
          <w:b w:val="0"/>
          <w:szCs w:val="20"/>
          <w:lang w:eastAsia="cs-CZ"/>
        </w:rPr>
        <w:t>%. (</w:t>
      </w:r>
      <w:r w:rsidR="002C08FA" w:rsidRPr="004E3A6A">
        <w:rPr>
          <w:b w:val="0"/>
          <w:szCs w:val="20"/>
          <w:lang w:eastAsia="cs-CZ"/>
        </w:rPr>
        <w:t xml:space="preserve">The registered number of employees as </w:t>
      </w:r>
      <w:r w:rsidRPr="004E3A6A">
        <w:rPr>
          <w:b w:val="0"/>
          <w:szCs w:val="20"/>
          <w:lang w:eastAsia="cs-CZ"/>
        </w:rPr>
        <w:t>headcount</w:t>
      </w:r>
      <w:r w:rsidR="002C08FA" w:rsidRPr="004E3A6A">
        <w:rPr>
          <w:b w:val="0"/>
          <w:szCs w:val="20"/>
          <w:lang w:eastAsia="cs-CZ"/>
        </w:rPr>
        <w:t xml:space="preserve"> increased more markedly, by 19.5 thousand or by 0.5% due to </w:t>
      </w:r>
      <w:r w:rsidRPr="004E3A6A">
        <w:rPr>
          <w:b w:val="0"/>
          <w:szCs w:val="20"/>
          <w:lang w:eastAsia="cs-CZ"/>
        </w:rPr>
        <w:t xml:space="preserve">an increase in the </w:t>
      </w:r>
      <w:r w:rsidR="002C08FA" w:rsidRPr="004E3A6A">
        <w:rPr>
          <w:b w:val="0"/>
          <w:szCs w:val="20"/>
          <w:lang w:eastAsia="cs-CZ"/>
        </w:rPr>
        <w:t xml:space="preserve">share </w:t>
      </w:r>
      <w:r w:rsidRPr="004E3A6A">
        <w:rPr>
          <w:b w:val="0"/>
          <w:szCs w:val="20"/>
          <w:lang w:eastAsia="cs-CZ"/>
        </w:rPr>
        <w:t>of part-time jobs.)</w:t>
      </w:r>
    </w:p>
    <w:p w14:paraId="60F305A0" w14:textId="77777777" w:rsidR="009E5664" w:rsidRPr="004E3A6A" w:rsidRDefault="009E5664" w:rsidP="009E5664">
      <w:pPr>
        <w:rPr>
          <w:lang w:val="en-GB"/>
        </w:rPr>
      </w:pPr>
    </w:p>
    <w:p w14:paraId="779A8ECE" w14:textId="52F54456" w:rsidR="009E5664" w:rsidRPr="004E3A6A" w:rsidRDefault="009E5664" w:rsidP="009E5664">
      <w:pPr>
        <w:rPr>
          <w:szCs w:val="20"/>
          <w:lang w:val="en-GB" w:eastAsia="cs-CZ"/>
        </w:rPr>
      </w:pPr>
      <w:r w:rsidRPr="004E3A6A">
        <w:rPr>
          <w:lang w:val="en-GB"/>
        </w:rPr>
        <w:t xml:space="preserve">An increase </w:t>
      </w:r>
      <w:r w:rsidR="00620DAE">
        <w:rPr>
          <w:lang w:val="en-GB"/>
        </w:rPr>
        <w:t>in</w:t>
      </w:r>
      <w:r w:rsidRPr="004E3A6A">
        <w:rPr>
          <w:lang w:val="en-GB"/>
        </w:rPr>
        <w:t xml:space="preserve"> the number of employees concentrated again </w:t>
      </w:r>
      <w:r w:rsidR="008E4D2C">
        <w:rPr>
          <w:lang w:val="en-GB"/>
        </w:rPr>
        <w:t>to</w:t>
      </w:r>
      <w:r w:rsidRPr="004E3A6A">
        <w:rPr>
          <w:lang w:val="en-GB"/>
        </w:rPr>
        <w:t xml:space="preserve"> the area of services and care in the Q3 2025, whereas decreases can be found in the primary sector and in manufacturing, also in ‘transportation and storage’ and in </w:t>
      </w:r>
      <w:r w:rsidRPr="004E3A6A">
        <w:rPr>
          <w:lang w:val="en-GB" w:eastAsia="cs-CZ"/>
        </w:rPr>
        <w:t>‘administrative and support service activities</w:t>
      </w:r>
      <w:r w:rsidRPr="004E3A6A">
        <w:rPr>
          <w:szCs w:val="20"/>
          <w:lang w:val="en-GB" w:eastAsia="cs-CZ"/>
        </w:rPr>
        <w:t>’</w:t>
      </w:r>
      <w:r w:rsidR="00877D72" w:rsidRPr="004E3A6A">
        <w:rPr>
          <w:szCs w:val="20"/>
          <w:lang w:val="en-GB" w:eastAsia="cs-CZ"/>
        </w:rPr>
        <w:t>, which</w:t>
      </w:r>
      <w:r w:rsidRPr="004E3A6A">
        <w:rPr>
          <w:szCs w:val="20"/>
          <w:lang w:val="en-GB" w:eastAsia="cs-CZ"/>
        </w:rPr>
        <w:t xml:space="preserve"> are closely </w:t>
      </w:r>
      <w:r w:rsidR="00B53A6D" w:rsidRPr="004E3A6A">
        <w:rPr>
          <w:szCs w:val="20"/>
          <w:lang w:val="en-GB" w:eastAsia="cs-CZ"/>
        </w:rPr>
        <w:t>tied</w:t>
      </w:r>
      <w:r w:rsidRPr="004E3A6A">
        <w:rPr>
          <w:szCs w:val="20"/>
          <w:lang w:val="en-GB" w:eastAsia="cs-CZ"/>
        </w:rPr>
        <w:t xml:space="preserve"> to them. In six sections of </w:t>
      </w:r>
      <w:r w:rsidR="00CE4DC9" w:rsidRPr="004E3A6A">
        <w:rPr>
          <w:lang w:val="en-GB"/>
        </w:rPr>
        <w:t>the CZ-NACE</w:t>
      </w:r>
      <w:r w:rsidR="00E8227B" w:rsidRPr="004E3A6A">
        <w:rPr>
          <w:lang w:val="en-GB"/>
        </w:rPr>
        <w:t>,</w:t>
      </w:r>
      <w:r w:rsidR="00CE4DC9" w:rsidRPr="004E3A6A">
        <w:rPr>
          <w:lang w:val="en-GB"/>
        </w:rPr>
        <w:t xml:space="preserve"> the number of employees decreased, y-o-y, by 25 thousand in total</w:t>
      </w:r>
      <w:r w:rsidR="00E8227B" w:rsidRPr="004E3A6A">
        <w:rPr>
          <w:lang w:val="en-GB"/>
        </w:rPr>
        <w:t>.</w:t>
      </w:r>
      <w:r w:rsidR="00CE4DC9" w:rsidRPr="004E3A6A">
        <w:rPr>
          <w:lang w:val="en-GB"/>
        </w:rPr>
        <w:t xml:space="preserve"> </w:t>
      </w:r>
      <w:r w:rsidR="00E8227B" w:rsidRPr="004E3A6A">
        <w:rPr>
          <w:lang w:val="en-GB"/>
        </w:rPr>
        <w:t>O</w:t>
      </w:r>
      <w:r w:rsidR="00CE4DC9" w:rsidRPr="004E3A6A">
        <w:rPr>
          <w:lang w:val="en-GB"/>
        </w:rPr>
        <w:t xml:space="preserve">n the other hand, in twelve sections it increased by almost 36 thousand. Individual relative </w:t>
      </w:r>
      <w:r w:rsidR="00467C1F" w:rsidRPr="004E3A6A">
        <w:rPr>
          <w:lang w:val="en-GB"/>
        </w:rPr>
        <w:t xml:space="preserve">increments or decrements ranged widely from -8.9% to 10.1%. </w:t>
      </w:r>
      <w:r w:rsidR="00E8227B" w:rsidRPr="004E3A6A">
        <w:rPr>
          <w:lang w:val="en-GB"/>
        </w:rPr>
        <w:t>All that</w:t>
      </w:r>
      <w:r w:rsidR="00467C1F" w:rsidRPr="004E3A6A">
        <w:rPr>
          <w:lang w:val="en-GB"/>
        </w:rPr>
        <w:t xml:space="preserve"> proves that there are steep changes</w:t>
      </w:r>
      <w:r w:rsidR="00E8227B" w:rsidRPr="004E3A6A">
        <w:rPr>
          <w:lang w:val="en-GB"/>
        </w:rPr>
        <w:t xml:space="preserve"> on the labour market. However, extreme changes were in economic activities that are insignificant in terms of numbers of their employees.  </w:t>
      </w:r>
      <w:r w:rsidR="00467C1F" w:rsidRPr="004E3A6A">
        <w:rPr>
          <w:lang w:val="en-GB"/>
        </w:rPr>
        <w:t xml:space="preserve"> </w:t>
      </w:r>
      <w:r w:rsidRPr="004E3A6A">
        <w:rPr>
          <w:szCs w:val="20"/>
          <w:lang w:val="en-GB" w:eastAsia="cs-CZ"/>
        </w:rPr>
        <w:t xml:space="preserve"> </w:t>
      </w:r>
    </w:p>
    <w:p w14:paraId="56F8CE5A" w14:textId="77777777" w:rsidR="001E6BA8" w:rsidRPr="004E3A6A" w:rsidRDefault="001E6BA8" w:rsidP="001E6BA8"/>
    <w:p w14:paraId="2F55929A" w14:textId="373028D5" w:rsidR="00616C1B" w:rsidRPr="004E3A6A" w:rsidRDefault="00DA6279" w:rsidP="001E6BA8">
      <w:pPr>
        <w:rPr>
          <w:lang w:val="en-GB"/>
        </w:rPr>
      </w:pPr>
      <w:r w:rsidRPr="004E3A6A">
        <w:rPr>
          <w:lang w:val="en-GB"/>
        </w:rPr>
        <w:t>An</w:t>
      </w:r>
      <w:r w:rsidR="001E6BA8" w:rsidRPr="004E3A6A">
        <w:rPr>
          <w:lang w:val="en-GB"/>
        </w:rPr>
        <w:t xml:space="preserve"> absolute</w:t>
      </w:r>
      <w:r w:rsidRPr="004E3A6A">
        <w:rPr>
          <w:lang w:val="en-GB"/>
        </w:rPr>
        <w:t xml:space="preserve"> majority of the</w:t>
      </w:r>
      <w:r w:rsidR="001E6BA8" w:rsidRPr="004E3A6A">
        <w:rPr>
          <w:lang w:val="en-GB"/>
        </w:rPr>
        <w:t xml:space="preserve"> decrease </w:t>
      </w:r>
      <w:r w:rsidRPr="004E3A6A">
        <w:rPr>
          <w:lang w:val="en-GB"/>
        </w:rPr>
        <w:t>is owing to</w:t>
      </w:r>
      <w:r w:rsidR="001E6BA8" w:rsidRPr="004E3A6A">
        <w:rPr>
          <w:lang w:val="en-GB"/>
        </w:rPr>
        <w:t xml:space="preserve"> ‘manufacturing’</w:t>
      </w:r>
      <w:r w:rsidRPr="004E3A6A">
        <w:rPr>
          <w:lang w:val="en-GB"/>
        </w:rPr>
        <w:t xml:space="preserve">, in which there was a decrease by 16.2 thousand employees. </w:t>
      </w:r>
      <w:r w:rsidR="001E6BA8" w:rsidRPr="004E3A6A">
        <w:rPr>
          <w:lang w:val="en-GB"/>
        </w:rPr>
        <w:t xml:space="preserve">In relative terms, </w:t>
      </w:r>
      <w:r w:rsidRPr="004E3A6A">
        <w:rPr>
          <w:lang w:val="en-GB"/>
        </w:rPr>
        <w:t>it was a decrease by 1.5%</w:t>
      </w:r>
      <w:r w:rsidR="008E4D2C">
        <w:rPr>
          <w:lang w:val="en-GB"/>
        </w:rPr>
        <w:t>, which</w:t>
      </w:r>
      <w:r w:rsidRPr="004E3A6A">
        <w:rPr>
          <w:lang w:val="en-GB"/>
        </w:rPr>
        <w:t xml:space="preserve"> was not that dramatic</w:t>
      </w:r>
      <w:r w:rsidR="0074296B">
        <w:rPr>
          <w:lang w:val="en-GB"/>
        </w:rPr>
        <w:t>;</w:t>
      </w:r>
      <w:r w:rsidRPr="004E3A6A">
        <w:rPr>
          <w:lang w:val="en-GB"/>
        </w:rPr>
        <w:t xml:space="preserve"> however, the decrements have been accumulating already for many successive years. In the Q3 2018, it still had 1 156.2 thousand employees</w:t>
      </w:r>
      <w:r w:rsidR="00EB30F5" w:rsidRPr="004E3A6A">
        <w:rPr>
          <w:lang w:val="en-GB"/>
        </w:rPr>
        <w:t>;</w:t>
      </w:r>
      <w:r w:rsidRPr="004E3A6A">
        <w:rPr>
          <w:lang w:val="en-GB"/>
        </w:rPr>
        <w:t xml:space="preserve"> currently</w:t>
      </w:r>
      <w:r w:rsidR="00EB30F5" w:rsidRPr="004E3A6A">
        <w:rPr>
          <w:lang w:val="en-GB"/>
        </w:rPr>
        <w:t xml:space="preserve"> it has</w:t>
      </w:r>
      <w:r w:rsidRPr="004E3A6A">
        <w:rPr>
          <w:lang w:val="en-GB"/>
        </w:rPr>
        <w:t xml:space="preserve"> 1 035.3 thousand, i.e. it </w:t>
      </w:r>
      <w:r w:rsidR="00EB30F5" w:rsidRPr="004E3A6A">
        <w:rPr>
          <w:lang w:val="en-GB"/>
        </w:rPr>
        <w:t xml:space="preserve">was </w:t>
      </w:r>
      <w:r w:rsidRPr="004E3A6A">
        <w:rPr>
          <w:lang w:val="en-GB"/>
        </w:rPr>
        <w:t xml:space="preserve">reduced by 120.9 thousand in total (or by 10.5%). </w:t>
      </w:r>
      <w:r w:rsidR="00616C1B" w:rsidRPr="004E3A6A">
        <w:rPr>
          <w:lang w:val="en-GB"/>
        </w:rPr>
        <w:t xml:space="preserve">In any case, </w:t>
      </w:r>
      <w:r w:rsidR="001E6BA8" w:rsidRPr="004E3A6A">
        <w:rPr>
          <w:lang w:val="en-GB"/>
        </w:rPr>
        <w:t>‘</w:t>
      </w:r>
      <w:r w:rsidR="00616C1B" w:rsidRPr="004E3A6A">
        <w:rPr>
          <w:lang w:val="en-GB"/>
        </w:rPr>
        <w:t>m</w:t>
      </w:r>
      <w:r w:rsidR="001E6BA8" w:rsidRPr="004E3A6A">
        <w:rPr>
          <w:lang w:val="en-GB"/>
        </w:rPr>
        <w:t xml:space="preserve">anufacturing’ </w:t>
      </w:r>
      <w:r w:rsidR="00616C1B" w:rsidRPr="004E3A6A">
        <w:rPr>
          <w:lang w:val="en-GB"/>
        </w:rPr>
        <w:t xml:space="preserve">is </w:t>
      </w:r>
      <w:r w:rsidR="001E6BA8" w:rsidRPr="004E3A6A">
        <w:rPr>
          <w:lang w:val="en-GB"/>
        </w:rPr>
        <w:t xml:space="preserve">still </w:t>
      </w:r>
      <w:r w:rsidR="00616C1B" w:rsidRPr="004E3A6A">
        <w:rPr>
          <w:lang w:val="en-GB"/>
        </w:rPr>
        <w:t>the biggest economic activity in Czechia</w:t>
      </w:r>
      <w:r w:rsidR="005328A2">
        <w:rPr>
          <w:lang w:val="en-GB"/>
        </w:rPr>
        <w:t>;</w:t>
      </w:r>
      <w:r w:rsidR="00616C1B" w:rsidRPr="004E3A6A">
        <w:rPr>
          <w:lang w:val="en-GB"/>
        </w:rPr>
        <w:t xml:space="preserve"> it employed also in the Q3 2025, as the only section, over one million </w:t>
      </w:r>
      <w:r w:rsidR="001E6BA8" w:rsidRPr="004E3A6A">
        <w:rPr>
          <w:lang w:val="en-GB"/>
        </w:rPr>
        <w:t>employees</w:t>
      </w:r>
      <w:r w:rsidR="00616C1B" w:rsidRPr="004E3A6A">
        <w:rPr>
          <w:lang w:val="en-GB"/>
        </w:rPr>
        <w:t xml:space="preserve">. </w:t>
      </w:r>
      <w:r w:rsidR="008E4D2C">
        <w:rPr>
          <w:lang w:val="en-GB"/>
        </w:rPr>
        <w:t xml:space="preserve">The </w:t>
      </w:r>
      <w:r w:rsidR="001E6BA8" w:rsidRPr="004E3A6A">
        <w:rPr>
          <w:lang w:val="en-GB"/>
        </w:rPr>
        <w:t>Tab</w:t>
      </w:r>
      <w:r w:rsidR="00616C1B" w:rsidRPr="004E3A6A">
        <w:rPr>
          <w:lang w:val="en-GB"/>
        </w:rPr>
        <w:t>.</w:t>
      </w:r>
      <w:r w:rsidR="001E6BA8" w:rsidRPr="004E3A6A">
        <w:rPr>
          <w:lang w:val="en-GB"/>
        </w:rPr>
        <w:t xml:space="preserve"> 1 in the news release on average wages therefore provides CZ-NACE divisions of this section, which were the biggest as for the number of employees. </w:t>
      </w:r>
      <w:r w:rsidR="00616C1B" w:rsidRPr="004E3A6A">
        <w:rPr>
          <w:lang w:val="en-GB"/>
        </w:rPr>
        <w:t xml:space="preserve">Except for one division, </w:t>
      </w:r>
      <w:r w:rsidR="001E6BA8" w:rsidRPr="004E3A6A">
        <w:rPr>
          <w:lang w:val="en-GB"/>
        </w:rPr>
        <w:t>we can find decrease</w:t>
      </w:r>
      <w:r w:rsidR="000D6301" w:rsidRPr="004E3A6A">
        <w:rPr>
          <w:lang w:val="en-GB"/>
        </w:rPr>
        <w:t>s</w:t>
      </w:r>
      <w:r w:rsidR="001E6BA8" w:rsidRPr="004E3A6A">
        <w:rPr>
          <w:lang w:val="en-GB"/>
        </w:rPr>
        <w:t xml:space="preserve"> in the number</w:t>
      </w:r>
      <w:r w:rsidR="000D6301" w:rsidRPr="004E3A6A">
        <w:rPr>
          <w:lang w:val="en-GB"/>
        </w:rPr>
        <w:t>s</w:t>
      </w:r>
      <w:r w:rsidR="001E6BA8" w:rsidRPr="004E3A6A">
        <w:rPr>
          <w:lang w:val="en-GB"/>
        </w:rPr>
        <w:t xml:space="preserve"> of employees</w:t>
      </w:r>
      <w:r w:rsidR="00616C1B" w:rsidRPr="004E3A6A">
        <w:rPr>
          <w:lang w:val="en-GB"/>
        </w:rPr>
        <w:t xml:space="preserve"> everywhere</w:t>
      </w:r>
      <w:r w:rsidR="000D6301" w:rsidRPr="004E3A6A">
        <w:rPr>
          <w:lang w:val="en-GB"/>
        </w:rPr>
        <w:t xml:space="preserve">. The deepest slump both as for the number as well as in relative terms was in ‘manufacture of motor vehicles, trailers and semi-trailers’ (by 3.6%; 6 thousand). The </w:t>
      </w:r>
      <w:r w:rsidR="000D6301" w:rsidRPr="004E3A6A">
        <w:rPr>
          <w:lang w:val="en-GB"/>
        </w:rPr>
        <w:lastRenderedPageBreak/>
        <w:t xml:space="preserve">only </w:t>
      </w:r>
      <w:r w:rsidR="005D55FB" w:rsidRPr="004E3A6A">
        <w:rPr>
          <w:lang w:val="en-GB"/>
        </w:rPr>
        <w:t>selected division with an increase in the number of employees was again</w:t>
      </w:r>
      <w:r w:rsidR="0008085A" w:rsidRPr="004E3A6A">
        <w:rPr>
          <w:lang w:val="en-GB"/>
        </w:rPr>
        <w:t xml:space="preserve"> ‘manufacture of food products’ (by 1.9%; 1.6 thousand).   </w:t>
      </w:r>
      <w:r w:rsidR="005D55FB" w:rsidRPr="004E3A6A">
        <w:rPr>
          <w:lang w:val="en-GB"/>
        </w:rPr>
        <w:t xml:space="preserve"> </w:t>
      </w:r>
    </w:p>
    <w:p w14:paraId="196C6CB9" w14:textId="77777777" w:rsidR="00771E68" w:rsidRPr="004E3A6A" w:rsidRDefault="00771E68" w:rsidP="00771E68">
      <w:pPr>
        <w:rPr>
          <w:lang w:val="en-GB"/>
        </w:rPr>
      </w:pPr>
    </w:p>
    <w:p w14:paraId="2553762E" w14:textId="42D6C7AE" w:rsidR="00EC6BC8" w:rsidRPr="004E3A6A" w:rsidRDefault="00771E68" w:rsidP="00771E68">
      <w:pPr>
        <w:rPr>
          <w:lang w:val="en-GB"/>
        </w:rPr>
      </w:pPr>
      <w:r w:rsidRPr="004E3A6A">
        <w:rPr>
          <w:lang w:val="en-GB"/>
        </w:rPr>
        <w:t xml:space="preserve">The largest relative decrease in the number of employees </w:t>
      </w:r>
      <w:r w:rsidR="00435F57" w:rsidRPr="004E3A6A">
        <w:rPr>
          <w:lang w:val="en-GB"/>
        </w:rPr>
        <w:t>was</w:t>
      </w:r>
      <w:r w:rsidRPr="004E3A6A">
        <w:rPr>
          <w:lang w:val="en-GB"/>
        </w:rPr>
        <w:t xml:space="preserve"> in</w:t>
      </w:r>
      <w:r w:rsidR="00435F57" w:rsidRPr="004E3A6A">
        <w:rPr>
          <w:lang w:val="en-GB"/>
        </w:rPr>
        <w:t xml:space="preserve"> the section of</w:t>
      </w:r>
      <w:r w:rsidRPr="004E3A6A">
        <w:rPr>
          <w:lang w:val="en-GB"/>
        </w:rPr>
        <w:t xml:space="preserve"> ‘mining and quarrying’</w:t>
      </w:r>
      <w:r w:rsidR="00435F57" w:rsidRPr="004E3A6A">
        <w:rPr>
          <w:lang w:val="en-GB"/>
        </w:rPr>
        <w:t>, the</w:t>
      </w:r>
      <w:r w:rsidR="008E4D2C">
        <w:rPr>
          <w:lang w:val="en-GB"/>
        </w:rPr>
        <w:t xml:space="preserve"> already</w:t>
      </w:r>
      <w:r w:rsidR="00435F57" w:rsidRPr="004E3A6A">
        <w:rPr>
          <w:lang w:val="en-GB"/>
        </w:rPr>
        <w:t xml:space="preserve"> smallest section of the CZ-NACE as for the number of employees, in which the number of employees currently decreased by 8.9%. It was a decrease by 1.5 thousand to 15.6 thousand. </w:t>
      </w:r>
      <w:r w:rsidR="007372EA" w:rsidRPr="004E3A6A">
        <w:rPr>
          <w:lang w:val="en-GB"/>
        </w:rPr>
        <w:t>I</w:t>
      </w:r>
      <w:r w:rsidR="00435F57" w:rsidRPr="004E3A6A">
        <w:rPr>
          <w:lang w:val="en-GB"/>
        </w:rPr>
        <w:t xml:space="preserve">n </w:t>
      </w:r>
      <w:r w:rsidR="007372EA" w:rsidRPr="004E3A6A">
        <w:rPr>
          <w:lang w:val="en-GB"/>
        </w:rPr>
        <w:t>‘a</w:t>
      </w:r>
      <w:r w:rsidR="007372EA" w:rsidRPr="004E3A6A">
        <w:rPr>
          <w:color w:val="000000"/>
          <w:lang w:val="en-GB"/>
        </w:rPr>
        <w:t>griculture, forestry and fishing,</w:t>
      </w:r>
      <w:r w:rsidR="007372EA" w:rsidRPr="004E3A6A">
        <w:rPr>
          <w:lang w:val="en-GB"/>
        </w:rPr>
        <w:t xml:space="preserve">’ in which currently 89.9 thousand employees were employed, there was also a huge year-on-year decrease (by 1.8%; 1.6 thousand). </w:t>
      </w:r>
      <w:r w:rsidR="006B33C8">
        <w:rPr>
          <w:lang w:val="en-GB"/>
        </w:rPr>
        <w:t xml:space="preserve">The section of </w:t>
      </w:r>
      <w:r w:rsidR="003E4F94" w:rsidRPr="004E3A6A">
        <w:rPr>
          <w:lang w:val="en-GB"/>
        </w:rPr>
        <w:t>‘</w:t>
      </w:r>
      <w:r w:rsidR="006B33C8">
        <w:rPr>
          <w:lang w:val="en-GB"/>
        </w:rPr>
        <w:t>t</w:t>
      </w:r>
      <w:r w:rsidR="003E4F94" w:rsidRPr="004E3A6A">
        <w:rPr>
          <w:lang w:val="en-GB"/>
        </w:rPr>
        <w:t>ransportation and storage’</w:t>
      </w:r>
      <w:r w:rsidR="00EC6BC8" w:rsidRPr="004E3A6A">
        <w:rPr>
          <w:lang w:val="en-GB"/>
        </w:rPr>
        <w:t xml:space="preserve"> </w:t>
      </w:r>
      <w:r w:rsidR="00EC6BC8" w:rsidRPr="0010745F">
        <w:rPr>
          <w:lang w:val="en-GB"/>
        </w:rPr>
        <w:t>remains to be an important economic activity with over a</w:t>
      </w:r>
      <w:r w:rsidR="006B33C8" w:rsidRPr="0010745F">
        <w:rPr>
          <w:lang w:val="en-GB"/>
        </w:rPr>
        <w:t> </w:t>
      </w:r>
      <w:r w:rsidR="00EC6BC8" w:rsidRPr="0010745F">
        <w:rPr>
          <w:lang w:val="en-GB"/>
        </w:rPr>
        <w:t xml:space="preserve">quarter </w:t>
      </w:r>
      <w:r w:rsidR="0010745F" w:rsidRPr="0010745F">
        <w:rPr>
          <w:lang w:val="en-GB"/>
        </w:rPr>
        <w:t xml:space="preserve">of a </w:t>
      </w:r>
      <w:r w:rsidR="00EC6BC8" w:rsidRPr="0010745F">
        <w:rPr>
          <w:lang w:val="en-GB"/>
        </w:rPr>
        <w:t>million of employees (252</w:t>
      </w:r>
      <w:r w:rsidR="00EC6BC8" w:rsidRPr="004E3A6A">
        <w:rPr>
          <w:lang w:val="en-GB"/>
        </w:rPr>
        <w:t>.4 thousand); however, they decreased in number by 2.7 thousand, y-o-y (relatively by 1.1%). I</w:t>
      </w:r>
      <w:r w:rsidR="00C219C9" w:rsidRPr="004E3A6A">
        <w:rPr>
          <w:lang w:val="en-GB"/>
        </w:rPr>
        <w:t>n</w:t>
      </w:r>
      <w:r w:rsidR="00EC6BC8" w:rsidRPr="004E3A6A">
        <w:rPr>
          <w:lang w:val="en-GB"/>
        </w:rPr>
        <w:t xml:space="preserve"> </w:t>
      </w:r>
      <w:r w:rsidR="00EC6BC8" w:rsidRPr="004E3A6A">
        <w:rPr>
          <w:lang w:val="en-GB" w:eastAsia="cs-CZ"/>
        </w:rPr>
        <w:t>‘administrative and support service activities</w:t>
      </w:r>
      <w:r w:rsidR="00EC6BC8" w:rsidRPr="004E3A6A">
        <w:rPr>
          <w:szCs w:val="20"/>
          <w:lang w:val="en-GB" w:eastAsia="cs-CZ"/>
        </w:rPr>
        <w:t>’</w:t>
      </w:r>
      <w:r w:rsidR="00E74F77" w:rsidRPr="004E3A6A">
        <w:rPr>
          <w:szCs w:val="20"/>
          <w:lang w:val="en-GB" w:eastAsia="cs-CZ"/>
        </w:rPr>
        <w:t>, which are various agencies including those intermediating work, there was a</w:t>
      </w:r>
      <w:r w:rsidR="00555813">
        <w:rPr>
          <w:szCs w:val="20"/>
          <w:lang w:val="en-GB" w:eastAsia="cs-CZ"/>
        </w:rPr>
        <w:t> </w:t>
      </w:r>
      <w:r w:rsidR="00E74F77" w:rsidRPr="004E3A6A">
        <w:rPr>
          <w:szCs w:val="20"/>
          <w:lang w:val="en-GB" w:eastAsia="cs-CZ"/>
        </w:rPr>
        <w:t>decrease by the same number of employees, which was in relative expression a decrease by 1.5%. The last section with a negative value was</w:t>
      </w:r>
      <w:r w:rsidR="00ED323F" w:rsidRPr="004E3A6A">
        <w:rPr>
          <w:szCs w:val="20"/>
          <w:lang w:val="en-GB" w:eastAsia="cs-CZ"/>
        </w:rPr>
        <w:t xml:space="preserve"> </w:t>
      </w:r>
      <w:r w:rsidR="00ED5A41" w:rsidRPr="004E3A6A">
        <w:rPr>
          <w:lang w:val="en-GB" w:eastAsia="cs-CZ"/>
        </w:rPr>
        <w:t>‘financial and insurance activities</w:t>
      </w:r>
      <w:r w:rsidR="00ED5A41" w:rsidRPr="004E3A6A">
        <w:rPr>
          <w:szCs w:val="20"/>
          <w:lang w:val="en-GB" w:eastAsia="cs-CZ"/>
        </w:rPr>
        <w:t xml:space="preserve">’ (by 0.4%; 0.3 thousand). </w:t>
      </w:r>
      <w:r w:rsidR="00E74F77" w:rsidRPr="004E3A6A">
        <w:rPr>
          <w:szCs w:val="20"/>
          <w:lang w:val="en-GB" w:eastAsia="cs-CZ"/>
        </w:rPr>
        <w:t xml:space="preserve"> </w:t>
      </w:r>
      <w:r w:rsidR="00EC6BC8" w:rsidRPr="004E3A6A">
        <w:rPr>
          <w:lang w:val="en-GB"/>
        </w:rPr>
        <w:t xml:space="preserve"> </w:t>
      </w:r>
      <w:r w:rsidR="00C219C9" w:rsidRPr="004E3A6A">
        <w:rPr>
          <w:lang w:val="en-GB"/>
        </w:rPr>
        <w:t xml:space="preserve"> </w:t>
      </w:r>
    </w:p>
    <w:p w14:paraId="49C922C5" w14:textId="77777777" w:rsidR="00A77F8A" w:rsidRPr="004E3A6A" w:rsidRDefault="00A77F8A" w:rsidP="001C2768"/>
    <w:p w14:paraId="274A5EC3" w14:textId="7545EB0B" w:rsidR="00A77F8A" w:rsidRPr="004E3A6A" w:rsidRDefault="00A77F8A" w:rsidP="00A77F8A">
      <w:pPr>
        <w:autoSpaceDE w:val="0"/>
        <w:autoSpaceDN w:val="0"/>
        <w:adjustRightInd w:val="0"/>
        <w:rPr>
          <w:lang w:val="en-GB"/>
        </w:rPr>
      </w:pPr>
      <w:r w:rsidRPr="004E3A6A">
        <w:t xml:space="preserve">Two </w:t>
      </w:r>
      <w:r w:rsidRPr="004E3A6A">
        <w:rPr>
          <w:lang w:val="en-GB"/>
        </w:rPr>
        <w:t>economic activities where the state plays a dominant role contributed the most to the increase in the number of employees: in ‘human health and social work activities’, the year-on-year growth was by 8.6 thousand (or by 2.4%) and in ‘education’ by 7.8 thousand (by 2.3%). This time, a marginal increase can also be found in the ‘public administration and defence; compulsory social security’ (by 0.9 thousand or 0.3%)</w:t>
      </w:r>
      <w:r w:rsidR="0046647F" w:rsidRPr="004E3A6A">
        <w:rPr>
          <w:lang w:val="en-GB"/>
        </w:rPr>
        <w:t>; this section is an economic activity that remains to be one of the most stable as for the numer of employees in Czechia</w:t>
      </w:r>
      <w:r w:rsidR="009F5981">
        <w:rPr>
          <w:lang w:val="en-GB"/>
        </w:rPr>
        <w:t xml:space="preserve"> for a long time</w:t>
      </w:r>
      <w:r w:rsidR="0046647F" w:rsidRPr="004E3A6A">
        <w:rPr>
          <w:lang w:val="en-GB"/>
        </w:rPr>
        <w:t xml:space="preserve">. Otherwise, </w:t>
      </w:r>
      <w:r w:rsidR="002A4CD7" w:rsidRPr="004E3A6A">
        <w:rPr>
          <w:lang w:val="en-GB"/>
        </w:rPr>
        <w:t xml:space="preserve">in </w:t>
      </w:r>
      <w:r w:rsidR="0046647F" w:rsidRPr="004E3A6A">
        <w:rPr>
          <w:lang w:val="en-GB"/>
        </w:rPr>
        <w:t>these three economic activities of</w:t>
      </w:r>
      <w:r w:rsidR="002A4CD7" w:rsidRPr="004E3A6A">
        <w:rPr>
          <w:lang w:val="en-GB"/>
        </w:rPr>
        <w:t xml:space="preserve"> </w:t>
      </w:r>
      <w:r w:rsidR="002A4CD7" w:rsidRPr="00355E1C">
        <w:rPr>
          <w:lang w:val="en-GB"/>
        </w:rPr>
        <w:t>public</w:t>
      </w:r>
      <w:r w:rsidR="0046647F" w:rsidRPr="00355E1C">
        <w:rPr>
          <w:lang w:val="en-GB"/>
        </w:rPr>
        <w:t xml:space="preserve"> services</w:t>
      </w:r>
      <w:r w:rsidR="00355E1C" w:rsidRPr="00355E1C">
        <w:rPr>
          <w:lang w:val="en-GB"/>
        </w:rPr>
        <w:t xml:space="preserve"> in total</w:t>
      </w:r>
      <w:r w:rsidR="002A4CD7" w:rsidRPr="00355E1C">
        <w:rPr>
          <w:lang w:val="en-GB"/>
        </w:rPr>
        <w:t>,</w:t>
      </w:r>
      <w:r w:rsidR="0046647F" w:rsidRPr="00355E1C">
        <w:rPr>
          <w:lang w:val="en-GB"/>
        </w:rPr>
        <w:t xml:space="preserve"> </w:t>
      </w:r>
      <w:r w:rsidR="002A4CD7" w:rsidRPr="00355E1C">
        <w:rPr>
          <w:lang w:val="en-GB"/>
        </w:rPr>
        <w:t xml:space="preserve">over one million </w:t>
      </w:r>
      <w:r w:rsidR="00355E1C">
        <w:rPr>
          <w:lang w:val="en-GB"/>
        </w:rPr>
        <w:t xml:space="preserve">of </w:t>
      </w:r>
      <w:r w:rsidR="002A4CD7" w:rsidRPr="00355E1C">
        <w:rPr>
          <w:lang w:val="en-GB"/>
        </w:rPr>
        <w:t>employees work.</w:t>
      </w:r>
      <w:r w:rsidR="002A4CD7" w:rsidRPr="004E3A6A">
        <w:rPr>
          <w:lang w:val="en-GB"/>
        </w:rPr>
        <w:t xml:space="preserve"> </w:t>
      </w:r>
    </w:p>
    <w:p w14:paraId="403C98B5" w14:textId="77777777" w:rsidR="00BF301F" w:rsidRPr="004E3A6A" w:rsidRDefault="00BF301F" w:rsidP="001C2768"/>
    <w:p w14:paraId="7D0E1301" w14:textId="5AA52C4C" w:rsidR="00BF301F" w:rsidRPr="004E3A6A" w:rsidRDefault="00BF301F" w:rsidP="001C2768">
      <w:r w:rsidRPr="004E3A6A">
        <w:rPr>
          <w:lang w:val="en-GB" w:eastAsia="cs-CZ"/>
        </w:rPr>
        <w:t>‘</w:t>
      </w:r>
      <w:r w:rsidRPr="004E3A6A">
        <w:rPr>
          <w:szCs w:val="20"/>
          <w:lang w:val="en-GB" w:eastAsia="cs-CZ"/>
        </w:rPr>
        <w:t>Real estate activities</w:t>
      </w:r>
      <w:r w:rsidRPr="004E3A6A">
        <w:rPr>
          <w:lang w:val="en-GB"/>
        </w:rPr>
        <w:t xml:space="preserve">’ recorded the highest year-on-year relative increase by 10.1%, which in this smaller economic activity was an increase by 4.3 thousand. A relatively high increase was also in </w:t>
      </w:r>
      <w:r w:rsidRPr="004E3A6A">
        <w:rPr>
          <w:lang w:val="en-GB" w:eastAsia="cs-CZ"/>
        </w:rPr>
        <w:t>‘</w:t>
      </w:r>
      <w:r w:rsidRPr="004E3A6A">
        <w:rPr>
          <w:lang w:val="en-GB"/>
        </w:rPr>
        <w:t xml:space="preserve">other service activities’ (5.9%; 2.2 thousand). </w:t>
      </w:r>
    </w:p>
    <w:p w14:paraId="7EF14A1E" w14:textId="77777777" w:rsidR="001C2768" w:rsidRPr="004E3A6A" w:rsidRDefault="001C2768" w:rsidP="001C2768"/>
    <w:p w14:paraId="3EA4F68A" w14:textId="5D8E8358" w:rsidR="00197496" w:rsidRPr="004E3A6A" w:rsidRDefault="007C08E5" w:rsidP="001C2768">
      <w:pPr>
        <w:rPr>
          <w:lang w:val="en-GB"/>
        </w:rPr>
      </w:pPr>
      <w:r w:rsidRPr="004E3A6A">
        <w:rPr>
          <w:lang w:val="en-GB"/>
        </w:rPr>
        <w:t>In t</w:t>
      </w:r>
      <w:r w:rsidR="0077607E" w:rsidRPr="004E3A6A">
        <w:rPr>
          <w:lang w:val="en-GB"/>
        </w:rPr>
        <w:t xml:space="preserve">he section of </w:t>
      </w:r>
      <w:r w:rsidR="00892102" w:rsidRPr="004E3A6A">
        <w:rPr>
          <w:lang w:val="en-GB"/>
        </w:rPr>
        <w:t>‘wholesale and retail trade; repair of motor vehicles and motorcycles’</w:t>
      </w:r>
      <w:r w:rsidRPr="004E3A6A">
        <w:rPr>
          <w:lang w:val="en-GB"/>
        </w:rPr>
        <w:t>, there were by</w:t>
      </w:r>
      <w:r w:rsidR="002A27B1" w:rsidRPr="004E3A6A">
        <w:rPr>
          <w:lang w:val="en-GB"/>
        </w:rPr>
        <w:t xml:space="preserve"> further</w:t>
      </w:r>
      <w:r w:rsidRPr="004E3A6A">
        <w:rPr>
          <w:lang w:val="en-GB"/>
        </w:rPr>
        <w:t xml:space="preserve"> 4.9 thousand more jobs (an increase by 1%), by which it exceeded </w:t>
      </w:r>
      <w:r w:rsidRPr="004E3A6A">
        <w:rPr>
          <w:rFonts w:cs="Arial"/>
          <w:bCs/>
          <w:szCs w:val="20"/>
          <w:lang w:val="en-GB"/>
        </w:rPr>
        <w:t>a half a</w:t>
      </w:r>
      <w:r w:rsidR="002A27B1" w:rsidRPr="004E3A6A">
        <w:rPr>
          <w:rFonts w:cs="Arial"/>
          <w:bCs/>
          <w:szCs w:val="20"/>
          <w:lang w:val="en-GB"/>
        </w:rPr>
        <w:t> </w:t>
      </w:r>
      <w:r w:rsidRPr="004E3A6A">
        <w:rPr>
          <w:rFonts w:cs="Arial"/>
          <w:bCs/>
          <w:szCs w:val="20"/>
          <w:lang w:val="en-GB"/>
        </w:rPr>
        <w:t>million threshold (501.6 thousand)</w:t>
      </w:r>
      <w:r w:rsidR="00355E1C">
        <w:rPr>
          <w:rFonts w:cs="Arial"/>
          <w:bCs/>
          <w:szCs w:val="20"/>
          <w:lang w:val="en-GB"/>
        </w:rPr>
        <w:t>;</w:t>
      </w:r>
      <w:r w:rsidRPr="004E3A6A">
        <w:rPr>
          <w:rFonts w:cs="Arial"/>
          <w:bCs/>
          <w:szCs w:val="20"/>
          <w:lang w:val="en-GB"/>
        </w:rPr>
        <w:t xml:space="preserve"> it</w:t>
      </w:r>
      <w:r w:rsidR="00355E1C">
        <w:rPr>
          <w:rFonts w:cs="Arial"/>
          <w:bCs/>
          <w:szCs w:val="20"/>
          <w:lang w:val="en-GB"/>
        </w:rPr>
        <w:t xml:space="preserve"> thus</w:t>
      </w:r>
      <w:r w:rsidRPr="004E3A6A">
        <w:rPr>
          <w:rFonts w:cs="Arial"/>
          <w:bCs/>
          <w:szCs w:val="20"/>
          <w:lang w:val="en-GB"/>
        </w:rPr>
        <w:t xml:space="preserve"> </w:t>
      </w:r>
      <w:r w:rsidR="00355E1C">
        <w:rPr>
          <w:rFonts w:cs="Arial"/>
          <w:bCs/>
          <w:szCs w:val="20"/>
          <w:lang w:val="en-GB"/>
        </w:rPr>
        <w:t>remains</w:t>
      </w:r>
      <w:r w:rsidRPr="004E3A6A">
        <w:rPr>
          <w:rFonts w:cs="Arial"/>
          <w:bCs/>
          <w:szCs w:val="20"/>
          <w:lang w:val="en-GB"/>
        </w:rPr>
        <w:t xml:space="preserve"> to be the second most numerous section in Czechia. </w:t>
      </w:r>
      <w:r w:rsidR="002A27B1" w:rsidRPr="004E3A6A">
        <w:rPr>
          <w:rFonts w:cs="Arial"/>
          <w:bCs/>
          <w:szCs w:val="20"/>
          <w:lang w:val="en-GB"/>
        </w:rPr>
        <w:t xml:space="preserve">Also </w:t>
      </w:r>
      <w:r w:rsidR="002A27B1" w:rsidRPr="004E3A6A">
        <w:rPr>
          <w:lang w:val="en-GB"/>
        </w:rPr>
        <w:t>‘</w:t>
      </w:r>
      <w:r w:rsidR="002A27B1" w:rsidRPr="004E3A6A">
        <w:rPr>
          <w:rFonts w:cs="Arial"/>
          <w:bCs/>
          <w:szCs w:val="20"/>
          <w:lang w:val="en-GB"/>
        </w:rPr>
        <w:t>construction</w:t>
      </w:r>
      <w:r w:rsidR="002A27B1" w:rsidRPr="004E3A6A">
        <w:rPr>
          <w:lang w:val="en-GB"/>
        </w:rPr>
        <w:t>’ fared better again, the number of</w:t>
      </w:r>
      <w:r w:rsidR="008370D0" w:rsidRPr="004E3A6A">
        <w:rPr>
          <w:lang w:val="en-GB"/>
        </w:rPr>
        <w:t xml:space="preserve"> employees increased there by 2.4 thousand, year-on-year, or by 1.1%.</w:t>
      </w:r>
      <w:r w:rsidR="002A27B1" w:rsidRPr="004E3A6A">
        <w:rPr>
          <w:rFonts w:cs="Arial"/>
          <w:bCs/>
          <w:szCs w:val="20"/>
          <w:lang w:val="en-GB"/>
        </w:rPr>
        <w:t xml:space="preserve"> </w:t>
      </w:r>
      <w:r w:rsidR="00197496" w:rsidRPr="004E3A6A">
        <w:rPr>
          <w:rFonts w:cs="Arial"/>
          <w:bCs/>
          <w:szCs w:val="20"/>
          <w:lang w:val="en-GB"/>
        </w:rPr>
        <w:t>R</w:t>
      </w:r>
      <w:r w:rsidR="00197496" w:rsidRPr="004E3A6A">
        <w:rPr>
          <w:lang w:val="en-GB"/>
        </w:rPr>
        <w:t xml:space="preserve">ecovery in ‘accommodation and food service activities’ persisted; there were by 1.1 thousand employees more, y-o-y; it was an increase by 0.9%. As for the number, also the increase in the section of </w:t>
      </w:r>
      <w:r w:rsidR="00EF368E" w:rsidRPr="004E3A6A">
        <w:rPr>
          <w:lang w:val="en-GB"/>
        </w:rPr>
        <w:t xml:space="preserve">‘professional, scientific and technical activities’ </w:t>
      </w:r>
      <w:r w:rsidR="00197496" w:rsidRPr="004E3A6A">
        <w:rPr>
          <w:lang w:val="en-GB"/>
        </w:rPr>
        <w:t xml:space="preserve">was the same (in relative terms it was by 0.6%). In </w:t>
      </w:r>
      <w:r w:rsidR="00197496" w:rsidRPr="004E3A6A">
        <w:rPr>
          <w:lang w:val="en-GB" w:eastAsia="cs-CZ"/>
        </w:rPr>
        <w:t>‘information and communication</w:t>
      </w:r>
      <w:r w:rsidR="00197496" w:rsidRPr="004E3A6A">
        <w:rPr>
          <w:lang w:val="en-GB"/>
        </w:rPr>
        <w:t xml:space="preserve">’, the increase in the number of employees is constant; currently it only increased by 0.6 thousand (by 0.5%).  </w:t>
      </w:r>
    </w:p>
    <w:p w14:paraId="287B80F4" w14:textId="77777777" w:rsidR="00E97217" w:rsidRPr="004E3A6A" w:rsidRDefault="00E97217" w:rsidP="001C2768"/>
    <w:p w14:paraId="463B19E5" w14:textId="2CB19284" w:rsidR="00E97217" w:rsidRPr="004E3A6A" w:rsidRDefault="00E97217" w:rsidP="001C2768">
      <w:pPr>
        <w:rPr>
          <w:lang w:val="en-GB"/>
        </w:rPr>
      </w:pPr>
      <w:r w:rsidRPr="004E3A6A">
        <w:t>Two smaller economic activities of industry were increasing; in the energy sector (</w:t>
      </w:r>
      <w:r w:rsidRPr="004E3A6A">
        <w:rPr>
          <w:lang w:val="en-GB"/>
        </w:rPr>
        <w:t>‘electricity, gas, steam and air conditioning supply’)</w:t>
      </w:r>
      <w:r w:rsidR="00CC3010">
        <w:rPr>
          <w:lang w:val="en-GB"/>
        </w:rPr>
        <w:t>,</w:t>
      </w:r>
      <w:r w:rsidRPr="004E3A6A">
        <w:rPr>
          <w:lang w:val="en-GB"/>
        </w:rPr>
        <w:t xml:space="preserve"> the number of employees slightly increased by 0.1 thousand (by 0.0%) and in </w:t>
      </w:r>
      <w:r w:rsidR="00E84394" w:rsidRPr="004E3A6A">
        <w:rPr>
          <w:lang w:val="en-GB"/>
        </w:rPr>
        <w:t xml:space="preserve">‘water supply; sewerage, waste management and remediation activities’ even by 1.2 thousand (by 2.2%).   </w:t>
      </w:r>
    </w:p>
    <w:p w14:paraId="5D405280" w14:textId="790960C7" w:rsidR="00827E58" w:rsidRPr="004E3A6A" w:rsidRDefault="00827E58" w:rsidP="00827E58"/>
    <w:p w14:paraId="07A9D1BF" w14:textId="77777777" w:rsidR="00827E58" w:rsidRPr="004E3A6A" w:rsidRDefault="00827E58" w:rsidP="00827E58">
      <w:pPr>
        <w:rPr>
          <w:b/>
          <w:lang w:val="en-GB"/>
        </w:rPr>
      </w:pPr>
      <w:r w:rsidRPr="00B720D2">
        <w:rPr>
          <w:b/>
          <w:lang w:val="en-GB"/>
        </w:rPr>
        <w:lastRenderedPageBreak/>
        <w:t>Quarterly average gross monthly wages</w:t>
      </w:r>
    </w:p>
    <w:p w14:paraId="5E6F831B" w14:textId="73459440" w:rsidR="00EB5420" w:rsidRPr="004E3A6A" w:rsidRDefault="00A83167" w:rsidP="00A83167">
      <w:pPr>
        <w:rPr>
          <w:szCs w:val="20"/>
          <w:lang w:val="en-GB"/>
        </w:rPr>
      </w:pPr>
      <w:r w:rsidRPr="004E3A6A">
        <w:rPr>
          <w:lang w:val="en-GB"/>
        </w:rPr>
        <w:t>According to preliminary data, t</w:t>
      </w:r>
      <w:r w:rsidR="004E65E1" w:rsidRPr="004E3A6A">
        <w:rPr>
          <w:lang w:val="en-GB"/>
        </w:rPr>
        <w:t xml:space="preserve">he average wage </w:t>
      </w:r>
      <w:r w:rsidR="004E65E1" w:rsidRPr="004E3A6A">
        <w:rPr>
          <w:szCs w:val="20"/>
          <w:lang w:val="en-GB" w:eastAsia="cs-CZ"/>
        </w:rPr>
        <w:t>(CZK </w:t>
      </w:r>
      <w:r w:rsidR="004E65E1" w:rsidRPr="004E3A6A">
        <w:rPr>
          <w:noProof/>
          <w:szCs w:val="20"/>
          <w:lang w:val="en-GB" w:eastAsia="cs-CZ"/>
        </w:rPr>
        <w:t>4</w:t>
      </w:r>
      <w:r w:rsidRPr="004E3A6A">
        <w:rPr>
          <w:noProof/>
          <w:szCs w:val="20"/>
          <w:lang w:val="en-GB" w:eastAsia="cs-CZ"/>
        </w:rPr>
        <w:t>8</w:t>
      </w:r>
      <w:r w:rsidR="004E65E1" w:rsidRPr="004E3A6A">
        <w:rPr>
          <w:noProof/>
          <w:szCs w:val="20"/>
          <w:lang w:val="en-GB" w:eastAsia="cs-CZ"/>
        </w:rPr>
        <w:t> 2</w:t>
      </w:r>
      <w:r w:rsidRPr="004E3A6A">
        <w:rPr>
          <w:noProof/>
          <w:szCs w:val="20"/>
          <w:lang w:val="en-GB" w:eastAsia="cs-CZ"/>
        </w:rPr>
        <w:t>95</w:t>
      </w:r>
      <w:r w:rsidR="004E65E1" w:rsidRPr="004E3A6A">
        <w:rPr>
          <w:szCs w:val="20"/>
          <w:lang w:val="en-GB" w:eastAsia="cs-CZ"/>
        </w:rPr>
        <w:t xml:space="preserve">) </w:t>
      </w:r>
      <w:r w:rsidRPr="004E3A6A">
        <w:rPr>
          <w:szCs w:val="20"/>
          <w:lang w:val="en-GB" w:eastAsia="cs-CZ"/>
        </w:rPr>
        <w:t xml:space="preserve">nominally </w:t>
      </w:r>
      <w:r w:rsidR="004E65E1" w:rsidRPr="004E3A6A">
        <w:rPr>
          <w:szCs w:val="20"/>
          <w:lang w:val="en-GB" w:eastAsia="cs-CZ"/>
        </w:rPr>
        <w:t>increased</w:t>
      </w:r>
      <w:r w:rsidR="00C2380D" w:rsidRPr="004E3A6A">
        <w:rPr>
          <w:szCs w:val="20"/>
          <w:lang w:val="en-GB" w:eastAsia="cs-CZ"/>
        </w:rPr>
        <w:t>, year-on-year,</w:t>
      </w:r>
      <w:r w:rsidR="004E65E1" w:rsidRPr="004E3A6A">
        <w:rPr>
          <w:szCs w:val="20"/>
          <w:lang w:val="en-GB" w:eastAsia="cs-CZ"/>
        </w:rPr>
        <w:t xml:space="preserve"> </w:t>
      </w:r>
      <w:r w:rsidR="004E65E1" w:rsidRPr="004E3A6A">
        <w:rPr>
          <w:szCs w:val="20"/>
          <w:lang w:val="en-GB"/>
        </w:rPr>
        <w:t>by CZK </w:t>
      </w:r>
      <w:r w:rsidRPr="004E3A6A">
        <w:rPr>
          <w:szCs w:val="20"/>
          <w:lang w:val="en-GB"/>
        </w:rPr>
        <w:t>3</w:t>
      </w:r>
      <w:r w:rsidR="004E65E1" w:rsidRPr="004E3A6A">
        <w:rPr>
          <w:noProof/>
          <w:szCs w:val="20"/>
          <w:lang w:val="en-GB" w:eastAsia="cs-CZ"/>
        </w:rPr>
        <w:t> </w:t>
      </w:r>
      <w:r w:rsidRPr="004E3A6A">
        <w:rPr>
          <w:noProof/>
          <w:szCs w:val="20"/>
          <w:lang w:val="en-GB" w:eastAsia="cs-CZ"/>
        </w:rPr>
        <w:t>1</w:t>
      </w:r>
      <w:r w:rsidR="004E65E1" w:rsidRPr="004E3A6A">
        <w:rPr>
          <w:noProof/>
          <w:szCs w:val="20"/>
          <w:lang w:val="en-GB" w:eastAsia="cs-CZ"/>
        </w:rPr>
        <w:t>9</w:t>
      </w:r>
      <w:r w:rsidRPr="004E3A6A">
        <w:rPr>
          <w:noProof/>
          <w:szCs w:val="20"/>
          <w:lang w:val="en-GB" w:eastAsia="cs-CZ"/>
        </w:rPr>
        <w:t>4</w:t>
      </w:r>
      <w:r w:rsidR="004E65E1" w:rsidRPr="004E3A6A">
        <w:rPr>
          <w:szCs w:val="20"/>
          <w:lang w:val="en-GB"/>
        </w:rPr>
        <w:t xml:space="preserve"> </w:t>
      </w:r>
      <w:r w:rsidR="004E65E1" w:rsidRPr="004E3A6A">
        <w:rPr>
          <w:szCs w:val="20"/>
          <w:lang w:val="en-GB" w:eastAsia="cs-CZ"/>
        </w:rPr>
        <w:t xml:space="preserve">in the Q3 </w:t>
      </w:r>
      <w:r w:rsidR="005726DF" w:rsidRPr="004E3A6A">
        <w:rPr>
          <w:szCs w:val="20"/>
          <w:lang w:val="en-GB" w:eastAsia="cs-CZ"/>
        </w:rPr>
        <w:t>2025</w:t>
      </w:r>
      <w:r w:rsidR="00C2380D" w:rsidRPr="004E3A6A">
        <w:rPr>
          <w:szCs w:val="20"/>
          <w:lang w:val="en-GB"/>
        </w:rPr>
        <w:t>,</w:t>
      </w:r>
      <w:r w:rsidR="004E65E1" w:rsidRPr="004E3A6A">
        <w:rPr>
          <w:szCs w:val="20"/>
          <w:lang w:val="en-GB"/>
        </w:rPr>
        <w:t xml:space="preserve"> i.e. by 7.</w:t>
      </w:r>
      <w:r w:rsidRPr="004E3A6A">
        <w:rPr>
          <w:szCs w:val="20"/>
          <w:lang w:val="en-GB"/>
        </w:rPr>
        <w:t>1</w:t>
      </w:r>
      <w:r w:rsidR="004E65E1" w:rsidRPr="004E3A6A">
        <w:rPr>
          <w:szCs w:val="20"/>
          <w:lang w:val="en-GB"/>
        </w:rPr>
        <w:t>%.</w:t>
      </w:r>
      <w:r w:rsidR="00C2380D" w:rsidRPr="004E3A6A">
        <w:rPr>
          <w:szCs w:val="20"/>
          <w:lang w:val="en-GB"/>
        </w:rPr>
        <w:t xml:space="preserve"> </w:t>
      </w:r>
      <w:r w:rsidR="004E65E1" w:rsidRPr="004E3A6A">
        <w:rPr>
          <w:szCs w:val="20"/>
          <w:lang w:val="en-GB"/>
        </w:rPr>
        <w:t>It is an average of a</w:t>
      </w:r>
      <w:r w:rsidR="00C2380D" w:rsidRPr="004E3A6A">
        <w:rPr>
          <w:szCs w:val="20"/>
          <w:lang w:val="en-GB"/>
        </w:rPr>
        <w:t> </w:t>
      </w:r>
      <w:r w:rsidR="004E65E1" w:rsidRPr="004E3A6A">
        <w:rPr>
          <w:szCs w:val="20"/>
          <w:lang w:val="en-GB"/>
        </w:rPr>
        <w:t xml:space="preserve">diverse development on the level of individual </w:t>
      </w:r>
      <w:r w:rsidR="00270C9B">
        <w:rPr>
          <w:szCs w:val="20"/>
          <w:lang w:val="en-GB"/>
        </w:rPr>
        <w:t>economic activities (industries),</w:t>
      </w:r>
      <w:r w:rsidR="004E65E1" w:rsidRPr="004E3A6A">
        <w:rPr>
          <w:szCs w:val="20"/>
          <w:lang w:val="en-GB"/>
        </w:rPr>
        <w:t xml:space="preserve"> enterprises, or organisations.</w:t>
      </w:r>
      <w:r w:rsidR="00EB5420" w:rsidRPr="004E3A6A">
        <w:rPr>
          <w:szCs w:val="20"/>
          <w:lang w:val="en-GB"/>
        </w:rPr>
        <w:t xml:space="preserve"> The current wage growth thus</w:t>
      </w:r>
      <w:r w:rsidR="008A324A" w:rsidRPr="004E3A6A">
        <w:rPr>
          <w:szCs w:val="20"/>
          <w:lang w:val="en-GB"/>
        </w:rPr>
        <w:t xml:space="preserve"> </w:t>
      </w:r>
      <w:r w:rsidR="00BB66CC" w:rsidRPr="004E3A6A">
        <w:rPr>
          <w:szCs w:val="20"/>
          <w:lang w:val="en-GB"/>
        </w:rPr>
        <w:t xml:space="preserve">fits in </w:t>
      </w:r>
      <w:r w:rsidR="0033496B" w:rsidRPr="004E3A6A">
        <w:rPr>
          <w:szCs w:val="20"/>
          <w:lang w:val="en-GB"/>
        </w:rPr>
        <w:t>the context of</w:t>
      </w:r>
      <w:r w:rsidR="00EB5420" w:rsidRPr="004E3A6A">
        <w:rPr>
          <w:szCs w:val="20"/>
          <w:lang w:val="en-GB"/>
        </w:rPr>
        <w:t xml:space="preserve"> the last three years when in 2023 and 2024 the wage growth was the same 7.2% and for the first half-year of 2025 it was</w:t>
      </w:r>
      <w:r w:rsidR="00F444A6">
        <w:rPr>
          <w:szCs w:val="20"/>
          <w:lang w:val="en-GB"/>
        </w:rPr>
        <w:t xml:space="preserve"> also</w:t>
      </w:r>
      <w:r w:rsidR="00B720D2">
        <w:rPr>
          <w:szCs w:val="20"/>
          <w:lang w:val="en-GB"/>
        </w:rPr>
        <w:t xml:space="preserve"> by</w:t>
      </w:r>
      <w:r w:rsidR="00EB5420" w:rsidRPr="004E3A6A">
        <w:rPr>
          <w:szCs w:val="20"/>
          <w:lang w:val="en-GB"/>
        </w:rPr>
        <w:t xml:space="preserve"> 7.1%. </w:t>
      </w:r>
      <w:r w:rsidRPr="004E3A6A">
        <w:rPr>
          <w:szCs w:val="20"/>
          <w:lang w:val="en-GB"/>
        </w:rPr>
        <w:t xml:space="preserve"> </w:t>
      </w:r>
    </w:p>
    <w:p w14:paraId="31D6EE96" w14:textId="77777777" w:rsidR="00F62022" w:rsidRPr="004E3A6A" w:rsidRDefault="00F62022" w:rsidP="00CE11FB">
      <w:pPr>
        <w:rPr>
          <w:noProof/>
          <w:szCs w:val="20"/>
          <w:lang w:eastAsia="cs-CZ"/>
        </w:rPr>
      </w:pPr>
    </w:p>
    <w:p w14:paraId="12A8010D" w14:textId="5846CBAA" w:rsidR="00F62022" w:rsidRPr="004E3A6A" w:rsidRDefault="00F62022" w:rsidP="00CE11FB">
      <w:pPr>
        <w:rPr>
          <w:noProof/>
          <w:szCs w:val="20"/>
          <w:lang w:eastAsia="cs-CZ"/>
        </w:rPr>
      </w:pPr>
      <w:r w:rsidRPr="004E3A6A">
        <w:rPr>
          <w:noProof/>
          <w:szCs w:val="20"/>
          <w:lang w:eastAsia="cs-CZ"/>
        </w:rPr>
        <w:t>However, as for employees, the real development was more important</w:t>
      </w:r>
      <w:r w:rsidR="00673800" w:rsidRPr="004E3A6A">
        <w:rPr>
          <w:noProof/>
          <w:szCs w:val="20"/>
          <w:lang w:eastAsia="cs-CZ"/>
        </w:rPr>
        <w:t xml:space="preserve"> that compares nominal growth of earnings with the growth of consumer prices, i.e. with inflation. </w:t>
      </w:r>
      <w:r w:rsidR="00610BE6" w:rsidRPr="004E3A6A">
        <w:rPr>
          <w:noProof/>
          <w:szCs w:val="20"/>
          <w:lang w:eastAsia="cs-CZ"/>
        </w:rPr>
        <w:t>The real wage shows how many goods and services an employee could buy for his/her wage. The consumer price index reached in the Q3 2025 the value of 2.5%; the average wage thus increased</w:t>
      </w:r>
      <w:r w:rsidR="00FF3AF2">
        <w:rPr>
          <w:noProof/>
          <w:szCs w:val="20"/>
          <w:lang w:eastAsia="cs-CZ"/>
        </w:rPr>
        <w:t xml:space="preserve"> in real terms</w:t>
      </w:r>
      <w:r w:rsidR="00610BE6" w:rsidRPr="004E3A6A">
        <w:rPr>
          <w:noProof/>
          <w:szCs w:val="20"/>
          <w:lang w:eastAsia="cs-CZ"/>
        </w:rPr>
        <w:t xml:space="preserve"> by 4.5%, y-o-y. It is also a result that is roughly comparable to this year’s first half-year (4.4%) and to the whole year 2024, when the real wage increased by 4.7%.</w:t>
      </w:r>
      <w:r w:rsidR="00794E41" w:rsidRPr="004E3A6A">
        <w:rPr>
          <w:noProof/>
          <w:szCs w:val="20"/>
          <w:lang w:eastAsia="cs-CZ"/>
        </w:rPr>
        <w:t xml:space="preserve"> At the same time, </w:t>
      </w:r>
      <w:r w:rsidR="002459FB" w:rsidRPr="004E3A6A">
        <w:rPr>
          <w:noProof/>
          <w:szCs w:val="20"/>
          <w:lang w:eastAsia="cs-CZ"/>
        </w:rPr>
        <w:t xml:space="preserve">it is completely incomparable to the preceding two years 2022 and 2023, when the purchase power of </w:t>
      </w:r>
      <w:r w:rsidR="00C64DE1" w:rsidRPr="004E3A6A">
        <w:rPr>
          <w:noProof/>
          <w:szCs w:val="20"/>
          <w:lang w:eastAsia="cs-CZ"/>
        </w:rPr>
        <w:t xml:space="preserve">earnings of employees drastically slumped in real terms due to high inflation, by an eighth in total (12.3%). </w:t>
      </w:r>
      <w:r w:rsidR="00610BE6" w:rsidRPr="004E3A6A">
        <w:rPr>
          <w:noProof/>
          <w:szCs w:val="20"/>
          <w:lang w:eastAsia="cs-CZ"/>
        </w:rPr>
        <w:t xml:space="preserve"> </w:t>
      </w:r>
    </w:p>
    <w:p w14:paraId="7176991F" w14:textId="77777777" w:rsidR="00CE11FB" w:rsidRPr="004E3A6A" w:rsidRDefault="00CE11FB" w:rsidP="00CE11FB">
      <w:pPr>
        <w:rPr>
          <w:noProof/>
          <w:color w:val="984806"/>
          <w:szCs w:val="20"/>
          <w:lang w:eastAsia="cs-CZ"/>
        </w:rPr>
      </w:pPr>
    </w:p>
    <w:p w14:paraId="22A7F69E" w14:textId="3C3ABA8C" w:rsidR="00A1625B" w:rsidRPr="004E3A6A" w:rsidRDefault="00A1625B" w:rsidP="00CE11FB">
      <w:pPr>
        <w:rPr>
          <w:lang w:val="en-GB"/>
        </w:rPr>
      </w:pPr>
      <w:r w:rsidRPr="004E3A6A">
        <w:rPr>
          <w:lang w:val="en-GB"/>
        </w:rPr>
        <w:t xml:space="preserve">Although average wages increased in all industries (economic activities), their dynamics was again very variable. The highest nominal y-o-y increase (11.4%) can be currently found in the section of ‘professional, scientific and technical activities’, in which the average wage reached CZK 60 710. It is followed with a gap by a wage increase in ‘arts, entertainment and recreation’ by 9.8% and in ‘construction’ by 9.5%. </w:t>
      </w:r>
    </w:p>
    <w:p w14:paraId="0A8B960F" w14:textId="77777777" w:rsidR="00AD5E07" w:rsidRPr="004E3A6A" w:rsidRDefault="00AD5E07" w:rsidP="00A1625B">
      <w:pPr>
        <w:autoSpaceDE w:val="0"/>
        <w:autoSpaceDN w:val="0"/>
        <w:adjustRightInd w:val="0"/>
        <w:rPr>
          <w:szCs w:val="20"/>
          <w:lang w:val="en-GB" w:eastAsia="cs-CZ"/>
        </w:rPr>
      </w:pPr>
    </w:p>
    <w:p w14:paraId="5AD69BE0" w14:textId="2A95AAE8" w:rsidR="00CE11FB" w:rsidRPr="004E3A6A" w:rsidRDefault="009C441F" w:rsidP="009C441F">
      <w:pPr>
        <w:autoSpaceDE w:val="0"/>
        <w:autoSpaceDN w:val="0"/>
        <w:adjustRightInd w:val="0"/>
        <w:rPr>
          <w:szCs w:val="20"/>
          <w:lang w:val="en-GB" w:eastAsia="cs-CZ"/>
        </w:rPr>
      </w:pPr>
      <w:r w:rsidRPr="004E3A6A">
        <w:t xml:space="preserve">The following were also close to </w:t>
      </w:r>
      <w:r w:rsidR="005D6BB9" w:rsidRPr="004E3A6A">
        <w:t>the</w:t>
      </w:r>
      <w:r w:rsidRPr="004E3A6A">
        <w:t xml:space="preserve"> nine-percent growth</w:t>
      </w:r>
      <w:r w:rsidR="005D6BB9" w:rsidRPr="004E3A6A">
        <w:t xml:space="preserve"> threshold</w:t>
      </w:r>
      <w:r w:rsidRPr="004E3A6A">
        <w:t xml:space="preserve">: </w:t>
      </w:r>
      <w:r w:rsidRPr="004E3A6A">
        <w:rPr>
          <w:lang w:val="en-GB"/>
        </w:rPr>
        <w:t>‘transportation and storage’ (8.9%)</w:t>
      </w:r>
      <w:r w:rsidRPr="004E3A6A">
        <w:rPr>
          <w:lang w:val="en-GB" w:eastAsia="cs-CZ"/>
        </w:rPr>
        <w:t>,</w:t>
      </w:r>
      <w:r w:rsidRPr="004E3A6A">
        <w:t xml:space="preserve"> </w:t>
      </w:r>
      <w:r w:rsidRPr="004E3A6A">
        <w:rPr>
          <w:lang w:val="en-GB" w:eastAsia="cs-CZ"/>
        </w:rPr>
        <w:t>‘</w:t>
      </w:r>
      <w:r w:rsidRPr="004E3A6A">
        <w:rPr>
          <w:szCs w:val="20"/>
          <w:lang w:val="en-GB" w:eastAsia="cs-CZ"/>
        </w:rPr>
        <w:t>real estate activities</w:t>
      </w:r>
      <w:r w:rsidRPr="004E3A6A">
        <w:rPr>
          <w:lang w:val="en-GB"/>
        </w:rPr>
        <w:t>’</w:t>
      </w:r>
      <w:r w:rsidRPr="004E3A6A">
        <w:rPr>
          <w:szCs w:val="20"/>
          <w:lang w:val="en-GB" w:eastAsia="cs-CZ"/>
        </w:rPr>
        <w:t xml:space="preserve"> (8.8%), and </w:t>
      </w:r>
      <w:r w:rsidRPr="004E3A6A">
        <w:rPr>
          <w:lang w:val="en-GB" w:eastAsia="cs-CZ"/>
        </w:rPr>
        <w:t>‘</w:t>
      </w:r>
      <w:r w:rsidRPr="004E3A6A">
        <w:rPr>
          <w:lang w:val="en-GB"/>
        </w:rPr>
        <w:t>a</w:t>
      </w:r>
      <w:r w:rsidRPr="004E3A6A">
        <w:rPr>
          <w:color w:val="000000"/>
          <w:lang w:val="en-GB"/>
        </w:rPr>
        <w:t>griculture, forestry and fishing</w:t>
      </w:r>
      <w:r w:rsidRPr="004E3A6A">
        <w:rPr>
          <w:lang w:val="en-GB"/>
        </w:rPr>
        <w:t xml:space="preserve">’ (8.6%). </w:t>
      </w:r>
      <w:r w:rsidR="005D6BB9" w:rsidRPr="004E3A6A">
        <w:rPr>
          <w:lang w:val="en-GB"/>
        </w:rPr>
        <w:t xml:space="preserve">They were followed by the section of </w:t>
      </w:r>
      <w:r w:rsidR="005D6BB9" w:rsidRPr="004E3A6A">
        <w:rPr>
          <w:lang w:val="en-GB" w:eastAsia="cs-CZ"/>
        </w:rPr>
        <w:t>‘</w:t>
      </w:r>
      <w:r w:rsidR="005D6BB9" w:rsidRPr="004E3A6A">
        <w:rPr>
          <w:lang w:val="en-GB"/>
        </w:rPr>
        <w:t>accommodation and food service activities</w:t>
      </w:r>
      <w:r w:rsidR="005D6BB9" w:rsidRPr="004E3A6A">
        <w:rPr>
          <w:szCs w:val="20"/>
          <w:lang w:val="en-GB" w:eastAsia="cs-CZ"/>
        </w:rPr>
        <w:t xml:space="preserve">’ with 8.3% and </w:t>
      </w:r>
      <w:r w:rsidR="005D6BB9" w:rsidRPr="004E3A6A">
        <w:rPr>
          <w:lang w:val="en-GB" w:eastAsia="cs-CZ"/>
        </w:rPr>
        <w:t>‘administrative and support service activities</w:t>
      </w:r>
      <w:r w:rsidR="005D6BB9" w:rsidRPr="004E3A6A">
        <w:rPr>
          <w:szCs w:val="20"/>
          <w:lang w:val="en-GB" w:eastAsia="cs-CZ"/>
        </w:rPr>
        <w:t>’ with 8.2%</w:t>
      </w:r>
      <w:r w:rsidR="00C06E9A">
        <w:rPr>
          <w:szCs w:val="20"/>
          <w:lang w:val="en-GB" w:eastAsia="cs-CZ"/>
        </w:rPr>
        <w:t xml:space="preserve"> growth</w:t>
      </w:r>
      <w:r w:rsidR="005D6BB9" w:rsidRPr="004E3A6A">
        <w:rPr>
          <w:szCs w:val="20"/>
          <w:lang w:val="en-GB" w:eastAsia="cs-CZ"/>
        </w:rPr>
        <w:t>.</w:t>
      </w:r>
      <w:r w:rsidR="00E350B0">
        <w:rPr>
          <w:szCs w:val="20"/>
          <w:lang w:val="en-GB" w:eastAsia="cs-CZ"/>
        </w:rPr>
        <w:t xml:space="preserve"> </w:t>
      </w:r>
    </w:p>
    <w:p w14:paraId="49690322" w14:textId="77777777" w:rsidR="00CE11FB" w:rsidRPr="004E3A6A" w:rsidRDefault="00CE11FB" w:rsidP="00CE11FB"/>
    <w:p w14:paraId="3D241ED3" w14:textId="1AC9B66B" w:rsidR="00BB4CAD" w:rsidRPr="004E3A6A" w:rsidRDefault="00573D60" w:rsidP="00CE11FB">
      <w:pPr>
        <w:rPr>
          <w:lang w:val="en-GB"/>
        </w:rPr>
      </w:pPr>
      <w:r w:rsidRPr="004E3A6A">
        <w:rPr>
          <w:lang w:val="en-GB"/>
        </w:rPr>
        <w:t>On the other hand,</w:t>
      </w:r>
      <w:r w:rsidR="00C26956" w:rsidRPr="004E3A6A">
        <w:rPr>
          <w:lang w:val="en-GB"/>
        </w:rPr>
        <w:t xml:space="preserve"> in </w:t>
      </w:r>
      <w:r w:rsidR="00BB4CAD" w:rsidRPr="004E3A6A">
        <w:rPr>
          <w:lang w:val="en-GB"/>
        </w:rPr>
        <w:t>‘electricity, gas, steam and air conditioning supply’</w:t>
      </w:r>
      <w:r w:rsidR="00C26956" w:rsidRPr="004E3A6A">
        <w:rPr>
          <w:lang w:val="en-GB"/>
        </w:rPr>
        <w:t xml:space="preserve"> only a three-percent y</w:t>
      </w:r>
      <w:r w:rsidR="002C409F">
        <w:rPr>
          <w:lang w:val="en-GB"/>
        </w:rPr>
        <w:t>ear-on-year</w:t>
      </w:r>
      <w:r w:rsidR="00C26956" w:rsidRPr="004E3A6A">
        <w:rPr>
          <w:lang w:val="en-GB"/>
        </w:rPr>
        <w:t xml:space="preserve"> increase is observed</w:t>
      </w:r>
      <w:r w:rsidR="00BB4CAD" w:rsidRPr="004E3A6A">
        <w:rPr>
          <w:lang w:val="en-GB"/>
        </w:rPr>
        <w:t>. Also</w:t>
      </w:r>
      <w:r w:rsidR="002232DD">
        <w:rPr>
          <w:lang w:val="en-GB"/>
        </w:rPr>
        <w:t>,</w:t>
      </w:r>
      <w:r w:rsidR="00BB4CAD" w:rsidRPr="004E3A6A">
        <w:rPr>
          <w:lang w:val="en-GB"/>
        </w:rPr>
        <w:t xml:space="preserve"> in ‘mining and quarrying’ wages only increased by 3.9% and in ‘water supply; sewerage, waste management and remediation activities’ by 4.2%. Other sections ranged in the inteval from 5 to 8 per cent. </w:t>
      </w:r>
    </w:p>
    <w:p w14:paraId="001E8646" w14:textId="77777777" w:rsidR="00CE11FB" w:rsidRPr="004E3A6A" w:rsidRDefault="00CE11FB" w:rsidP="00CE11FB"/>
    <w:p w14:paraId="7DA1862D" w14:textId="2E2B3D48" w:rsidR="002B591D" w:rsidRPr="004E3A6A" w:rsidRDefault="002B591D" w:rsidP="00CE11FB">
      <w:pPr>
        <w:rPr>
          <w:lang w:val="en-GB"/>
        </w:rPr>
      </w:pPr>
      <w:r w:rsidRPr="004E3A6A">
        <w:rPr>
          <w:lang w:val="en-GB"/>
        </w:rPr>
        <w:t xml:space="preserve">The highest wage level in the Q3 2025 can be found as usual in </w:t>
      </w:r>
      <w:r w:rsidRPr="004E3A6A">
        <w:rPr>
          <w:lang w:val="en-GB" w:eastAsia="cs-CZ"/>
        </w:rPr>
        <w:t>‘information and communication</w:t>
      </w:r>
      <w:r w:rsidRPr="004E3A6A">
        <w:rPr>
          <w:lang w:val="en-GB"/>
        </w:rPr>
        <w:t>’,</w:t>
      </w:r>
      <w:r w:rsidRPr="004E3A6A">
        <w:rPr>
          <w:szCs w:val="20"/>
          <w:lang w:val="en-GB" w:eastAsia="cs-CZ"/>
        </w:rPr>
        <w:t xml:space="preserve"> in which the average wage reached CZK </w:t>
      </w:r>
      <w:r w:rsidRPr="004E3A6A">
        <w:rPr>
          <w:lang w:val="en-GB"/>
        </w:rPr>
        <w:t xml:space="preserve">87 786. </w:t>
      </w:r>
      <w:r w:rsidRPr="004E3A6A">
        <w:rPr>
          <w:lang w:val="en-GB" w:eastAsia="cs-CZ"/>
        </w:rPr>
        <w:t>‘Financial and insurance activities</w:t>
      </w:r>
      <w:r w:rsidRPr="004E3A6A">
        <w:rPr>
          <w:szCs w:val="20"/>
          <w:lang w:val="en-GB" w:eastAsia="cs-CZ"/>
        </w:rPr>
        <w:t xml:space="preserve">’ section ranked second already with a considerable gap with its level of CZK 74 699; </w:t>
      </w:r>
      <w:r w:rsidRPr="004E3A6A">
        <w:rPr>
          <w:lang w:val="en-GB"/>
        </w:rPr>
        <w:t>‘electricity, gas, steam and air conditioning supply’ is the third with CZK 68 291. Those three have been leading for the long term, already since the beginning of the century</w:t>
      </w:r>
      <w:r w:rsidR="002F7978">
        <w:rPr>
          <w:lang w:val="en-GB"/>
        </w:rPr>
        <w:t>.</w:t>
      </w:r>
      <w:r w:rsidRPr="004E3A6A">
        <w:rPr>
          <w:lang w:val="en-GB"/>
        </w:rPr>
        <w:t xml:space="preserve"> </w:t>
      </w:r>
      <w:r w:rsidR="002F7978">
        <w:rPr>
          <w:lang w:val="en-GB"/>
        </w:rPr>
        <w:t>H</w:t>
      </w:r>
      <w:r w:rsidRPr="004E3A6A">
        <w:rPr>
          <w:lang w:val="en-GB"/>
        </w:rPr>
        <w:t>owever, up until 2012, it was</w:t>
      </w:r>
      <w:r w:rsidR="002F7978">
        <w:rPr>
          <w:lang w:val="en-GB"/>
        </w:rPr>
        <w:t xml:space="preserve"> </w:t>
      </w:r>
      <w:r w:rsidR="002F7978">
        <w:rPr>
          <w:szCs w:val="20"/>
          <w:lang w:val="en-GB" w:eastAsia="cs-CZ"/>
        </w:rPr>
        <w:t>definitely</w:t>
      </w:r>
      <w:r w:rsidRPr="004E3A6A">
        <w:rPr>
          <w:lang w:val="en-GB"/>
        </w:rPr>
        <w:t xml:space="preserve"> the </w:t>
      </w:r>
      <w:r w:rsidR="00FB1495">
        <w:rPr>
          <w:lang w:val="en-GB"/>
        </w:rPr>
        <w:t xml:space="preserve">section of </w:t>
      </w:r>
      <w:r w:rsidRPr="004E3A6A">
        <w:rPr>
          <w:lang w:val="en-GB" w:eastAsia="cs-CZ"/>
        </w:rPr>
        <w:t>‘financial and insurance activities</w:t>
      </w:r>
      <w:r w:rsidRPr="004E3A6A">
        <w:rPr>
          <w:szCs w:val="20"/>
          <w:lang w:val="en-GB" w:eastAsia="cs-CZ"/>
        </w:rPr>
        <w:t>’ that had</w:t>
      </w:r>
      <w:r w:rsidR="00336493">
        <w:rPr>
          <w:szCs w:val="20"/>
          <w:lang w:val="en-GB" w:eastAsia="cs-CZ"/>
        </w:rPr>
        <w:t xml:space="preserve"> </w:t>
      </w:r>
      <w:r w:rsidRPr="004E3A6A">
        <w:rPr>
          <w:szCs w:val="20"/>
          <w:lang w:val="en-GB" w:eastAsia="cs-CZ"/>
        </w:rPr>
        <w:t xml:space="preserve">the highest wage level.  </w:t>
      </w:r>
      <w:r w:rsidRPr="004E3A6A">
        <w:rPr>
          <w:lang w:val="en-GB"/>
        </w:rPr>
        <w:t xml:space="preserve">   </w:t>
      </w:r>
    </w:p>
    <w:p w14:paraId="5EADC21F" w14:textId="77777777" w:rsidR="005C4FAF" w:rsidRPr="004E3A6A" w:rsidRDefault="005C4FAF" w:rsidP="00CE11FB"/>
    <w:p w14:paraId="6A1ECF99" w14:textId="285B5713" w:rsidR="0005616E" w:rsidRPr="004E3A6A" w:rsidRDefault="0005616E" w:rsidP="00CE11FB">
      <w:pPr>
        <w:rPr>
          <w:szCs w:val="20"/>
          <w:lang w:val="en-GB" w:eastAsia="cs-CZ"/>
        </w:rPr>
      </w:pPr>
      <w:r w:rsidRPr="004E3A6A">
        <w:rPr>
          <w:lang w:val="en-GB"/>
        </w:rPr>
        <w:t xml:space="preserve">From the opposite side, </w:t>
      </w:r>
      <w:r w:rsidR="005C4FAF" w:rsidRPr="004E3A6A">
        <w:rPr>
          <w:lang w:val="en-GB"/>
        </w:rPr>
        <w:t>the average wage despite a rather marked relative increase (by 8.3%) was still the lowest in</w:t>
      </w:r>
      <w:r w:rsidRPr="004E3A6A">
        <w:rPr>
          <w:lang w:val="en-GB"/>
        </w:rPr>
        <w:t xml:space="preserve"> </w:t>
      </w:r>
      <w:r w:rsidRPr="004E3A6A">
        <w:rPr>
          <w:lang w:val="en-GB" w:eastAsia="cs-CZ"/>
        </w:rPr>
        <w:t>‘</w:t>
      </w:r>
      <w:r w:rsidRPr="004E3A6A">
        <w:rPr>
          <w:lang w:val="en-GB"/>
        </w:rPr>
        <w:t>accommodation and food service activities</w:t>
      </w:r>
      <w:r w:rsidRPr="004E3A6A">
        <w:rPr>
          <w:szCs w:val="20"/>
          <w:lang w:val="en-GB" w:eastAsia="cs-CZ"/>
        </w:rPr>
        <w:t>’</w:t>
      </w:r>
      <w:r w:rsidR="005C4FAF" w:rsidRPr="004E3A6A">
        <w:rPr>
          <w:lang w:val="en-GB"/>
        </w:rPr>
        <w:t xml:space="preserve"> (CZK 29 625). The second lowest average wage was i</w:t>
      </w:r>
      <w:r w:rsidR="00F058AC" w:rsidRPr="004E3A6A">
        <w:rPr>
          <w:lang w:val="en-GB"/>
        </w:rPr>
        <w:t>n</w:t>
      </w:r>
      <w:r w:rsidRPr="004E3A6A">
        <w:rPr>
          <w:lang w:val="en-GB"/>
        </w:rPr>
        <w:t xml:space="preserve"> </w:t>
      </w:r>
      <w:r w:rsidRPr="004E3A6A">
        <w:rPr>
          <w:lang w:val="en-GB" w:eastAsia="cs-CZ"/>
        </w:rPr>
        <w:t>‘administrative and support service activities</w:t>
      </w:r>
      <w:r w:rsidRPr="004E3A6A">
        <w:rPr>
          <w:szCs w:val="20"/>
          <w:lang w:val="en-GB" w:eastAsia="cs-CZ"/>
        </w:rPr>
        <w:t>’</w:t>
      </w:r>
      <w:r w:rsidR="00F058AC" w:rsidRPr="004E3A6A">
        <w:rPr>
          <w:szCs w:val="20"/>
          <w:lang w:val="en-GB" w:eastAsia="cs-CZ"/>
        </w:rPr>
        <w:t xml:space="preserve"> </w:t>
      </w:r>
      <w:r w:rsidR="00F058AC" w:rsidRPr="004E3A6A">
        <w:rPr>
          <w:lang w:val="en-GB"/>
        </w:rPr>
        <w:t xml:space="preserve">(CZK 35 212). </w:t>
      </w:r>
      <w:r w:rsidRPr="004E3A6A">
        <w:rPr>
          <w:lang w:val="en-GB"/>
        </w:rPr>
        <w:t xml:space="preserve">The </w:t>
      </w:r>
      <w:r w:rsidRPr="004E3A6A">
        <w:rPr>
          <w:lang w:val="en-GB"/>
        </w:rPr>
        <w:lastRenderedPageBreak/>
        <w:t xml:space="preserve">third lowest were </w:t>
      </w:r>
      <w:r w:rsidRPr="004E3A6A">
        <w:rPr>
          <w:lang w:val="en-GB" w:eastAsia="cs-CZ"/>
        </w:rPr>
        <w:t>‘other service activities</w:t>
      </w:r>
      <w:r w:rsidRPr="004E3A6A">
        <w:rPr>
          <w:szCs w:val="20"/>
          <w:lang w:val="en-GB" w:eastAsia="cs-CZ"/>
        </w:rPr>
        <w:t>’</w:t>
      </w:r>
      <w:r w:rsidRPr="004E3A6A">
        <w:rPr>
          <w:lang w:val="en-GB"/>
        </w:rPr>
        <w:t xml:space="preserve"> with CZK 3</w:t>
      </w:r>
      <w:r w:rsidR="00F058AC" w:rsidRPr="004E3A6A">
        <w:rPr>
          <w:lang w:val="en-GB"/>
        </w:rPr>
        <w:t xml:space="preserve">6 603 and </w:t>
      </w:r>
      <w:r w:rsidR="00F058AC" w:rsidRPr="004E3A6A">
        <w:rPr>
          <w:lang w:val="en-GB" w:eastAsia="cs-CZ"/>
        </w:rPr>
        <w:t>‘</w:t>
      </w:r>
      <w:r w:rsidR="00F058AC" w:rsidRPr="004E3A6A">
        <w:rPr>
          <w:lang w:val="en-GB"/>
        </w:rPr>
        <w:t>a</w:t>
      </w:r>
      <w:r w:rsidR="00F058AC" w:rsidRPr="004E3A6A">
        <w:rPr>
          <w:color w:val="000000"/>
          <w:lang w:val="en-GB"/>
        </w:rPr>
        <w:t>griculture, forestry and fishing</w:t>
      </w:r>
      <w:r w:rsidR="00F058AC" w:rsidRPr="004E3A6A">
        <w:rPr>
          <w:lang w:val="en-GB"/>
        </w:rPr>
        <w:t xml:space="preserve">’ was the fourth with the average wage of CZK 39 057. </w:t>
      </w:r>
    </w:p>
    <w:p w14:paraId="74FF5188" w14:textId="77777777" w:rsidR="0005616E" w:rsidRPr="004E3A6A" w:rsidRDefault="0005616E" w:rsidP="00CE11FB"/>
    <w:p w14:paraId="518B456F" w14:textId="1AC6D4C1" w:rsidR="0005616E" w:rsidRPr="004E3A6A" w:rsidRDefault="0005616E" w:rsidP="00CE11FB">
      <w:pPr>
        <w:rPr>
          <w:lang w:val="en-GB"/>
        </w:rPr>
      </w:pPr>
      <w:r w:rsidRPr="004E3A6A">
        <w:rPr>
          <w:lang w:val="en-GB"/>
        </w:rPr>
        <w:t xml:space="preserve">From CZ-NACE divisions of ‘manufacturing’ published in the Tab. 1 in the news release on average wages, we can find the highest level in </w:t>
      </w:r>
      <w:r w:rsidR="00923340" w:rsidRPr="004E3A6A">
        <w:rPr>
          <w:lang w:val="en-GB"/>
        </w:rPr>
        <w:t>‘manufacture of motor vehicles, trailers and semi-trailers’</w:t>
      </w:r>
      <w:r w:rsidR="00923340" w:rsidRPr="004E3A6A">
        <w:rPr>
          <w:lang w:val="en-GB"/>
        </w:rPr>
        <w:t xml:space="preserve"> </w:t>
      </w:r>
      <w:r w:rsidR="008E68BA" w:rsidRPr="004E3A6A">
        <w:rPr>
          <w:lang w:val="en-GB"/>
        </w:rPr>
        <w:t>(CZK 53 780), whereas in</w:t>
      </w:r>
      <w:r w:rsidR="003E3DC9" w:rsidRPr="004E3A6A">
        <w:rPr>
          <w:lang w:val="en-GB"/>
        </w:rPr>
        <w:t xml:space="preserve"> ‘manufacture of food products’, the average wage only was CZK 38 515; the difference thus was over CZK 15 thousand. </w:t>
      </w:r>
      <w:r w:rsidRPr="004E3A6A">
        <w:rPr>
          <w:lang w:val="en-GB"/>
        </w:rPr>
        <w:t xml:space="preserve">  </w:t>
      </w:r>
    </w:p>
    <w:p w14:paraId="5C40A815" w14:textId="77777777" w:rsidR="008B795B" w:rsidRPr="004E3A6A" w:rsidRDefault="008B795B" w:rsidP="00F95BF1"/>
    <w:p w14:paraId="32F88369" w14:textId="77777777" w:rsidR="00827E58" w:rsidRPr="004E3A6A" w:rsidRDefault="00827E58" w:rsidP="00827E58">
      <w:pPr>
        <w:rPr>
          <w:b/>
          <w:lang w:val="en-GB"/>
        </w:rPr>
      </w:pPr>
      <w:r w:rsidRPr="004E3A6A">
        <w:rPr>
          <w:b/>
          <w:lang w:val="en-GB"/>
        </w:rPr>
        <w:t>Development in Regions</w:t>
      </w:r>
    </w:p>
    <w:p w14:paraId="789690EE" w14:textId="24C6C02B" w:rsidR="00ED2F36" w:rsidRPr="004E3A6A" w:rsidRDefault="002D2064"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4E3A6A">
        <w:rPr>
          <w:rFonts w:cs="Arial"/>
          <w:szCs w:val="20"/>
          <w:lang w:val="en-GB"/>
        </w:rPr>
        <w:t>In terms of the number of employees, there was a year-on-year decrease in most of the Regions in the Q3 2025</w:t>
      </w:r>
      <w:r w:rsidRPr="00B37E34">
        <w:rPr>
          <w:rFonts w:cs="Arial"/>
          <w:szCs w:val="20"/>
          <w:lang w:val="en-GB"/>
        </w:rPr>
        <w:t xml:space="preserve">. </w:t>
      </w:r>
      <w:r w:rsidR="002B0E19" w:rsidRPr="00B37E34">
        <w:rPr>
          <w:rFonts w:cs="Arial"/>
          <w:szCs w:val="20"/>
          <w:lang w:val="en-GB"/>
        </w:rPr>
        <w:t>An increase</w:t>
      </w:r>
      <w:r w:rsidR="002B0E19" w:rsidRPr="004E3A6A">
        <w:rPr>
          <w:rFonts w:cs="Arial"/>
          <w:szCs w:val="20"/>
          <w:lang w:val="en-GB"/>
        </w:rPr>
        <w:t xml:space="preserve"> only occurred in three Regions. </w:t>
      </w:r>
      <w:r w:rsidR="00ED2F36" w:rsidRPr="004E3A6A">
        <w:rPr>
          <w:rFonts w:cs="Arial"/>
          <w:szCs w:val="20"/>
          <w:lang w:val="en-GB"/>
        </w:rPr>
        <w:t xml:space="preserve">Again, a massive increase in Prague (by 19 thousand), which represented a relative increase by 2.3%, considerably contributed to balancing </w:t>
      </w:r>
      <w:r w:rsidR="00A34789" w:rsidRPr="004E3A6A">
        <w:rPr>
          <w:rFonts w:cs="Arial"/>
          <w:szCs w:val="20"/>
          <w:lang w:val="en-GB"/>
        </w:rPr>
        <w:t>the</w:t>
      </w:r>
      <w:r w:rsidR="00ED2F36" w:rsidRPr="004E3A6A">
        <w:rPr>
          <w:rFonts w:cs="Arial"/>
          <w:szCs w:val="20"/>
          <w:lang w:val="en-GB"/>
        </w:rPr>
        <w:t xml:space="preserve"> overall balance</w:t>
      </w:r>
      <w:r w:rsidR="00A34789" w:rsidRPr="004E3A6A">
        <w:rPr>
          <w:rFonts w:cs="Arial"/>
          <w:szCs w:val="20"/>
          <w:lang w:val="en-GB"/>
        </w:rPr>
        <w:t xml:space="preserve">. </w:t>
      </w:r>
      <w:r w:rsidR="00FB7395" w:rsidRPr="004E3A6A">
        <w:rPr>
          <w:rFonts w:cs="Arial"/>
          <w:szCs w:val="20"/>
          <w:lang w:val="en-GB"/>
        </w:rPr>
        <w:t xml:space="preserve">Much smaller increases were recorded by the </w:t>
      </w:r>
      <w:r w:rsidR="00FB7395" w:rsidRPr="004E3A6A">
        <w:rPr>
          <w:i/>
          <w:lang w:val="en-GB"/>
        </w:rPr>
        <w:t xml:space="preserve">Středočeský </w:t>
      </w:r>
      <w:r w:rsidR="00FB7395" w:rsidRPr="004E3A6A">
        <w:rPr>
          <w:lang w:val="en-GB"/>
        </w:rPr>
        <w:t>Region (by 2.5 thousand; 0.6%)</w:t>
      </w:r>
      <w:r w:rsidR="00FB7395" w:rsidRPr="004E3A6A">
        <w:rPr>
          <w:rFonts w:cs="Arial"/>
          <w:szCs w:val="20"/>
          <w:lang w:val="en-GB"/>
        </w:rPr>
        <w:t xml:space="preserve"> and by the </w:t>
      </w:r>
      <w:r w:rsidR="00FB7395" w:rsidRPr="004E3A6A">
        <w:rPr>
          <w:rFonts w:cs="Arial"/>
          <w:i/>
          <w:szCs w:val="20"/>
          <w:lang w:val="en-GB"/>
        </w:rPr>
        <w:t xml:space="preserve">Jihomoravský </w:t>
      </w:r>
      <w:r w:rsidR="00FB7395" w:rsidRPr="004E3A6A">
        <w:rPr>
          <w:rFonts w:cs="Arial"/>
          <w:szCs w:val="20"/>
          <w:lang w:val="en-GB"/>
        </w:rPr>
        <w:t xml:space="preserve">Region </w:t>
      </w:r>
      <w:r w:rsidR="00FB7395" w:rsidRPr="004E3A6A">
        <w:rPr>
          <w:lang w:val="en-GB"/>
        </w:rPr>
        <w:t>(2.4 thousand; 0.5%)</w:t>
      </w:r>
      <w:r w:rsidR="00FB7395" w:rsidRPr="004E3A6A">
        <w:rPr>
          <w:rFonts w:cs="Arial"/>
          <w:szCs w:val="20"/>
          <w:lang w:val="en-GB"/>
        </w:rPr>
        <w:t>.</w:t>
      </w:r>
    </w:p>
    <w:p w14:paraId="79414F54" w14:textId="77777777" w:rsidR="00ED2F36" w:rsidRPr="004E3A6A" w:rsidRDefault="00ED2F36"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0B815139" w14:textId="3ACA3C78" w:rsidR="00611234" w:rsidRPr="004E3A6A" w:rsidRDefault="00B45C03"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4E3A6A">
        <w:rPr>
          <w:rFonts w:cs="Arial"/>
          <w:szCs w:val="20"/>
        </w:rPr>
        <w:t xml:space="preserve">On the other hand, the most marked decrease by 4.3 thousand or by 1.0% was </w:t>
      </w:r>
      <w:r w:rsidR="002D2064" w:rsidRPr="004E3A6A">
        <w:rPr>
          <w:rFonts w:cs="Arial"/>
          <w:szCs w:val="20"/>
          <w:lang w:val="en-GB"/>
        </w:rPr>
        <w:t xml:space="preserve">in the </w:t>
      </w:r>
      <w:r w:rsidR="002D2064" w:rsidRPr="004E3A6A">
        <w:rPr>
          <w:rFonts w:cs="Arial"/>
          <w:i/>
          <w:szCs w:val="20"/>
          <w:lang w:val="en-GB"/>
        </w:rPr>
        <w:t xml:space="preserve">Moravskoslezský </w:t>
      </w:r>
      <w:r w:rsidR="002D2064" w:rsidRPr="004E3A6A">
        <w:rPr>
          <w:rFonts w:cs="Arial"/>
          <w:szCs w:val="20"/>
          <w:lang w:val="en-GB"/>
        </w:rPr>
        <w:t>Region</w:t>
      </w:r>
      <w:r w:rsidRPr="004E3A6A">
        <w:rPr>
          <w:rFonts w:cs="Arial"/>
          <w:szCs w:val="20"/>
          <w:lang w:val="en-GB"/>
        </w:rPr>
        <w:t xml:space="preserve">. Rather significant relative decreases by 0.8% can be found in the </w:t>
      </w:r>
      <w:r w:rsidRPr="004E3A6A">
        <w:rPr>
          <w:rFonts w:cs="Arial"/>
          <w:i/>
          <w:szCs w:val="20"/>
          <w:lang w:val="en-GB"/>
        </w:rPr>
        <w:t>Liberecký</w:t>
      </w:r>
      <w:r w:rsidRPr="004E3A6A">
        <w:rPr>
          <w:rFonts w:cs="Arial"/>
          <w:szCs w:val="20"/>
          <w:lang w:val="en-GB"/>
        </w:rPr>
        <w:t xml:space="preserve"> Region and in the </w:t>
      </w:r>
      <w:r w:rsidRPr="004E3A6A">
        <w:rPr>
          <w:rFonts w:cs="Arial"/>
          <w:i/>
          <w:szCs w:val="20"/>
          <w:lang w:val="en-GB"/>
        </w:rPr>
        <w:t xml:space="preserve">Karlovarský </w:t>
      </w:r>
      <w:r w:rsidRPr="004E3A6A">
        <w:rPr>
          <w:rFonts w:cs="Arial"/>
          <w:szCs w:val="20"/>
          <w:lang w:val="en-GB"/>
        </w:rPr>
        <w:t xml:space="preserve">Region, by 0.7% in </w:t>
      </w:r>
      <w:r w:rsidR="002D2064" w:rsidRPr="004E3A6A">
        <w:rPr>
          <w:rFonts w:cs="Arial"/>
          <w:szCs w:val="20"/>
          <w:lang w:val="en-GB"/>
        </w:rPr>
        <w:t xml:space="preserve">the </w:t>
      </w:r>
      <w:r w:rsidR="002D2064" w:rsidRPr="004E3A6A">
        <w:rPr>
          <w:rFonts w:cs="Arial"/>
          <w:i/>
          <w:szCs w:val="20"/>
          <w:lang w:val="en-GB"/>
        </w:rPr>
        <w:t xml:space="preserve">Královéhradecký </w:t>
      </w:r>
      <w:r w:rsidR="002D2064" w:rsidRPr="004E3A6A">
        <w:rPr>
          <w:rFonts w:cs="Arial"/>
          <w:szCs w:val="20"/>
          <w:lang w:val="en-GB"/>
        </w:rPr>
        <w:t>Region</w:t>
      </w:r>
      <w:r w:rsidRPr="004E3A6A">
        <w:rPr>
          <w:rFonts w:cs="Arial"/>
          <w:szCs w:val="20"/>
          <w:lang w:val="en-GB"/>
        </w:rPr>
        <w:t xml:space="preserve">, in the </w:t>
      </w:r>
      <w:r w:rsidRPr="004E3A6A">
        <w:rPr>
          <w:rFonts w:cs="Arial"/>
          <w:i/>
          <w:iCs/>
          <w:szCs w:val="20"/>
          <w:lang w:val="en-GB"/>
        </w:rPr>
        <w:t xml:space="preserve">Zlínský </w:t>
      </w:r>
      <w:r w:rsidRPr="004E3A6A">
        <w:rPr>
          <w:rFonts w:cs="Arial"/>
          <w:szCs w:val="20"/>
          <w:lang w:val="en-GB"/>
        </w:rPr>
        <w:t xml:space="preserve">Region, and in the </w:t>
      </w:r>
      <w:r w:rsidRPr="004E3A6A">
        <w:rPr>
          <w:rFonts w:cs="Arial"/>
          <w:i/>
          <w:szCs w:val="20"/>
          <w:lang w:val="en-GB"/>
        </w:rPr>
        <w:t>Jihočeský</w:t>
      </w:r>
      <w:r w:rsidRPr="004E3A6A">
        <w:rPr>
          <w:rFonts w:cs="Arial"/>
          <w:szCs w:val="20"/>
          <w:lang w:val="en-GB"/>
        </w:rPr>
        <w:t xml:space="preserve"> Region. </w:t>
      </w:r>
    </w:p>
    <w:p w14:paraId="275305B5" w14:textId="77777777" w:rsidR="002D2064" w:rsidRPr="004E3A6A" w:rsidRDefault="002D2064"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7B24F000" w14:textId="3830B2A6" w:rsidR="00B14BA0" w:rsidRPr="004E3A6A" w:rsidRDefault="002D2064" w:rsidP="002D206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4E3A6A">
        <w:rPr>
          <w:rFonts w:cs="Arial"/>
          <w:szCs w:val="20"/>
          <w:lang w:val="en-GB"/>
        </w:rPr>
        <w:t>As for the development of average wages, the dispersion is substantially smaller among Regions than in the breakdown by economic activity (industry)</w:t>
      </w:r>
      <w:r w:rsidR="008C392E">
        <w:rPr>
          <w:rFonts w:cs="Arial"/>
          <w:szCs w:val="20"/>
          <w:lang w:val="en-GB"/>
        </w:rPr>
        <w:t xml:space="preserve"> in the Q3 2025</w:t>
      </w:r>
      <w:r w:rsidRPr="004E3A6A">
        <w:rPr>
          <w:rFonts w:cs="Arial"/>
          <w:szCs w:val="20"/>
          <w:lang w:val="en-GB"/>
        </w:rPr>
        <w:t xml:space="preserve">. Wages were increasing nominally in the range from </w:t>
      </w:r>
      <w:r w:rsidR="00B14BA0" w:rsidRPr="004E3A6A">
        <w:rPr>
          <w:rFonts w:cs="Arial"/>
          <w:szCs w:val="20"/>
          <w:lang w:val="en-GB"/>
        </w:rPr>
        <w:t>5</w:t>
      </w:r>
      <w:r w:rsidRPr="004E3A6A">
        <w:rPr>
          <w:rFonts w:cs="Arial"/>
          <w:szCs w:val="20"/>
          <w:lang w:val="en-GB"/>
        </w:rPr>
        <w:t>.</w:t>
      </w:r>
      <w:r w:rsidR="00B14BA0" w:rsidRPr="004E3A6A">
        <w:rPr>
          <w:rFonts w:cs="Arial"/>
          <w:szCs w:val="20"/>
          <w:lang w:val="en-GB"/>
        </w:rPr>
        <w:t>4</w:t>
      </w:r>
      <w:r w:rsidRPr="004E3A6A">
        <w:rPr>
          <w:rFonts w:cs="Arial"/>
          <w:szCs w:val="20"/>
          <w:lang w:val="en-GB"/>
        </w:rPr>
        <w:t>% to 7.</w:t>
      </w:r>
      <w:r w:rsidR="00B14BA0" w:rsidRPr="004E3A6A">
        <w:rPr>
          <w:rFonts w:cs="Arial"/>
          <w:szCs w:val="20"/>
          <w:lang w:val="en-GB"/>
        </w:rPr>
        <w:t>9</w:t>
      </w:r>
      <w:r w:rsidRPr="004E3A6A">
        <w:rPr>
          <w:rFonts w:cs="Arial"/>
          <w:szCs w:val="20"/>
          <w:lang w:val="en-GB"/>
        </w:rPr>
        <w:t xml:space="preserve">%. </w:t>
      </w:r>
      <w:r w:rsidR="00B14BA0" w:rsidRPr="004E3A6A">
        <w:rPr>
          <w:rFonts w:cs="Arial"/>
          <w:szCs w:val="20"/>
          <w:lang w:val="en-GB"/>
        </w:rPr>
        <w:t>The highest wage growth was also in t</w:t>
      </w:r>
      <w:r w:rsidRPr="004E3A6A">
        <w:rPr>
          <w:rFonts w:cs="Arial"/>
          <w:szCs w:val="20"/>
          <w:lang w:val="en-GB"/>
        </w:rPr>
        <w:t xml:space="preserve">he Capital City of Prague (the </w:t>
      </w:r>
      <w:r w:rsidRPr="004E3A6A">
        <w:rPr>
          <w:rFonts w:cs="Arial"/>
          <w:i/>
          <w:szCs w:val="20"/>
          <w:lang w:val="en-GB"/>
        </w:rPr>
        <w:t xml:space="preserve">Hl. m. Praha </w:t>
      </w:r>
      <w:r w:rsidRPr="004E3A6A">
        <w:rPr>
          <w:rFonts w:cs="Arial"/>
          <w:szCs w:val="20"/>
          <w:lang w:val="en-GB"/>
        </w:rPr>
        <w:t>Region</w:t>
      </w:r>
      <w:r w:rsidR="00B14BA0" w:rsidRPr="004E3A6A">
        <w:rPr>
          <w:rFonts w:cs="Arial"/>
          <w:szCs w:val="20"/>
          <w:lang w:val="en-GB"/>
        </w:rPr>
        <w:t xml:space="preserve">; 7.9%), which was followed with some gap by the </w:t>
      </w:r>
      <w:r w:rsidR="00B14BA0" w:rsidRPr="004E3A6A">
        <w:rPr>
          <w:rFonts w:cs="Arial"/>
          <w:i/>
          <w:szCs w:val="20"/>
          <w:lang w:val="en-GB"/>
        </w:rPr>
        <w:t xml:space="preserve">Jihomoravský </w:t>
      </w:r>
      <w:r w:rsidR="00B14BA0" w:rsidRPr="004E3A6A">
        <w:rPr>
          <w:rFonts w:cs="Arial"/>
          <w:szCs w:val="20"/>
          <w:lang w:val="en-GB"/>
        </w:rPr>
        <w:t xml:space="preserve">Region with 7.3% and then by the </w:t>
      </w:r>
      <w:r w:rsidR="00B14BA0" w:rsidRPr="004E3A6A">
        <w:rPr>
          <w:rFonts w:cs="Arial"/>
          <w:i/>
          <w:szCs w:val="20"/>
          <w:lang w:val="en-GB"/>
        </w:rPr>
        <w:t>Moravskoslezský</w:t>
      </w:r>
      <w:r w:rsidR="00B14BA0" w:rsidRPr="004E3A6A">
        <w:rPr>
          <w:rFonts w:cs="Arial"/>
          <w:szCs w:val="20"/>
          <w:lang w:val="en-GB"/>
        </w:rPr>
        <w:t xml:space="preserve"> Region with 7.1%. In other Regions, the increase was below average. </w:t>
      </w:r>
      <w:r w:rsidR="0059659A" w:rsidRPr="004E3A6A">
        <w:rPr>
          <w:rFonts w:cs="Arial"/>
          <w:szCs w:val="20"/>
          <w:lang w:val="en-GB"/>
        </w:rPr>
        <w:t>T</w:t>
      </w:r>
      <w:r w:rsidR="00BD3660" w:rsidRPr="004E3A6A">
        <w:rPr>
          <w:rFonts w:cs="Arial"/>
          <w:szCs w:val="20"/>
          <w:lang w:val="en-GB"/>
        </w:rPr>
        <w:t xml:space="preserve">he </w:t>
      </w:r>
      <w:r w:rsidR="00BD3660" w:rsidRPr="004E3A6A">
        <w:rPr>
          <w:rFonts w:cs="Arial"/>
          <w:i/>
          <w:iCs/>
          <w:szCs w:val="20"/>
          <w:lang w:val="en-GB"/>
        </w:rPr>
        <w:t xml:space="preserve">Liberecký </w:t>
      </w:r>
      <w:r w:rsidR="00BD3660" w:rsidRPr="004E3A6A">
        <w:rPr>
          <w:rFonts w:cs="Arial"/>
          <w:szCs w:val="20"/>
          <w:lang w:val="en-GB"/>
        </w:rPr>
        <w:t xml:space="preserve">Region </w:t>
      </w:r>
      <w:r w:rsidR="0059659A" w:rsidRPr="004E3A6A">
        <w:rPr>
          <w:rFonts w:cs="Arial"/>
          <w:szCs w:val="20"/>
          <w:lang w:val="en-GB"/>
        </w:rPr>
        <w:t>currently fared the worst</w:t>
      </w:r>
      <w:r w:rsidR="00BD3660" w:rsidRPr="004E3A6A">
        <w:rPr>
          <w:rFonts w:cs="Arial"/>
          <w:szCs w:val="20"/>
          <w:lang w:val="en-GB"/>
        </w:rPr>
        <w:t xml:space="preserve">; the average wage only increased there by 5.4%. </w:t>
      </w:r>
      <w:r w:rsidR="0059659A" w:rsidRPr="004E3A6A">
        <w:rPr>
          <w:rFonts w:cs="Arial"/>
          <w:szCs w:val="20"/>
          <w:lang w:val="en-GB"/>
        </w:rPr>
        <w:t xml:space="preserve">In the </w:t>
      </w:r>
      <w:r w:rsidR="0059659A" w:rsidRPr="004E3A6A">
        <w:rPr>
          <w:rFonts w:cs="Arial"/>
          <w:i/>
          <w:szCs w:val="20"/>
          <w:lang w:val="en-GB"/>
        </w:rPr>
        <w:t xml:space="preserve">Karlovarský </w:t>
      </w:r>
      <w:r w:rsidR="0059659A" w:rsidRPr="004E3A6A">
        <w:rPr>
          <w:rFonts w:cs="Arial"/>
          <w:szCs w:val="20"/>
          <w:lang w:val="en-GB"/>
        </w:rPr>
        <w:t xml:space="preserve">Region, wages increased by 6.0% and in the </w:t>
      </w:r>
      <w:r w:rsidR="0059659A" w:rsidRPr="004E3A6A">
        <w:rPr>
          <w:rFonts w:cs="Arial"/>
          <w:i/>
          <w:iCs/>
          <w:szCs w:val="20"/>
          <w:lang w:val="en-GB"/>
        </w:rPr>
        <w:t xml:space="preserve">Ústecký </w:t>
      </w:r>
      <w:r w:rsidR="0059659A" w:rsidRPr="004E3A6A">
        <w:rPr>
          <w:rFonts w:cs="Arial"/>
          <w:szCs w:val="20"/>
          <w:lang w:val="en-GB"/>
        </w:rPr>
        <w:t xml:space="preserve">Region by 6.1%.   </w:t>
      </w:r>
    </w:p>
    <w:p w14:paraId="4F87874B" w14:textId="77777777" w:rsidR="002D2064" w:rsidRPr="004E3A6A" w:rsidRDefault="002D2064"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589B7B26" w14:textId="10E8C7CF" w:rsidR="002D2064" w:rsidRPr="004E3A6A" w:rsidRDefault="002D2064" w:rsidP="00852E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4E3A6A">
        <w:rPr>
          <w:rFonts w:cs="Arial"/>
          <w:szCs w:val="20"/>
          <w:lang w:val="en-GB"/>
        </w:rPr>
        <w:t xml:space="preserve">According to the absolute level of earnings, Prague </w:t>
      </w:r>
      <w:r w:rsidR="009919A9">
        <w:rPr>
          <w:rFonts w:cs="Arial"/>
          <w:szCs w:val="20"/>
          <w:lang w:val="en-GB"/>
        </w:rPr>
        <w:t>continues</w:t>
      </w:r>
      <w:r w:rsidRPr="004E3A6A">
        <w:rPr>
          <w:rFonts w:cs="Arial"/>
          <w:szCs w:val="20"/>
          <w:lang w:val="en-GB"/>
        </w:rPr>
        <w:t xml:space="preserve"> to be the richest </w:t>
      </w:r>
      <w:r w:rsidR="009919A9">
        <w:rPr>
          <w:rFonts w:cs="Arial"/>
          <w:szCs w:val="20"/>
          <w:lang w:val="en-GB"/>
        </w:rPr>
        <w:t>(</w:t>
      </w:r>
      <w:r w:rsidR="009919A9" w:rsidRPr="004E3A6A">
        <w:rPr>
          <w:rFonts w:cs="Arial"/>
          <w:szCs w:val="20"/>
          <w:lang w:val="en-GB"/>
        </w:rPr>
        <w:t>in terms of earnings</w:t>
      </w:r>
      <w:r w:rsidR="009919A9">
        <w:rPr>
          <w:rFonts w:cs="Arial"/>
          <w:szCs w:val="20"/>
          <w:lang w:val="en-GB"/>
        </w:rPr>
        <w:t>)</w:t>
      </w:r>
      <w:r w:rsidR="009919A9" w:rsidRPr="004E3A6A">
        <w:rPr>
          <w:rFonts w:cs="Arial"/>
          <w:szCs w:val="20"/>
          <w:lang w:val="en-GB"/>
        </w:rPr>
        <w:t xml:space="preserve"> </w:t>
      </w:r>
      <w:r w:rsidR="00D3691B">
        <w:rPr>
          <w:rFonts w:cs="Arial"/>
          <w:szCs w:val="20"/>
          <w:lang w:val="en-GB"/>
        </w:rPr>
        <w:t>of</w:t>
      </w:r>
      <w:r w:rsidRPr="004E3A6A">
        <w:rPr>
          <w:rFonts w:cs="Arial"/>
          <w:szCs w:val="20"/>
          <w:lang w:val="en-GB"/>
        </w:rPr>
        <w:t xml:space="preserve"> the Regions of </w:t>
      </w:r>
      <w:r w:rsidR="00D3691B">
        <w:rPr>
          <w:rFonts w:cs="Arial"/>
          <w:szCs w:val="20"/>
          <w:lang w:val="en-GB"/>
        </w:rPr>
        <w:t>Czechia</w:t>
      </w:r>
      <w:r w:rsidRPr="004E3A6A">
        <w:rPr>
          <w:rFonts w:cs="Arial"/>
          <w:szCs w:val="20"/>
          <w:lang w:val="en-GB"/>
        </w:rPr>
        <w:t>. The average wage there was CZK </w:t>
      </w:r>
      <w:r w:rsidR="006A348A" w:rsidRPr="004E3A6A">
        <w:rPr>
          <w:rFonts w:cs="Arial"/>
          <w:szCs w:val="20"/>
          <w:lang w:val="en-GB"/>
        </w:rPr>
        <w:t>61</w:t>
      </w:r>
      <w:r w:rsidRPr="004E3A6A">
        <w:rPr>
          <w:rFonts w:cs="Arial"/>
          <w:szCs w:val="20"/>
          <w:lang w:val="en-GB"/>
        </w:rPr>
        <w:t> </w:t>
      </w:r>
      <w:r w:rsidR="006A348A" w:rsidRPr="004E3A6A">
        <w:rPr>
          <w:rFonts w:cs="Arial"/>
          <w:szCs w:val="20"/>
          <w:lang w:val="en-GB"/>
        </w:rPr>
        <w:t>129</w:t>
      </w:r>
      <w:r w:rsidRPr="004E3A6A">
        <w:rPr>
          <w:rFonts w:cs="Arial"/>
          <w:szCs w:val="20"/>
          <w:lang w:val="en-GB"/>
        </w:rPr>
        <w:t xml:space="preserve">. The </w:t>
      </w:r>
      <w:r w:rsidRPr="004E3A6A">
        <w:rPr>
          <w:rFonts w:cs="Arial"/>
          <w:i/>
          <w:szCs w:val="20"/>
          <w:lang w:val="en-GB"/>
        </w:rPr>
        <w:t>Středočeský</w:t>
      </w:r>
      <w:r w:rsidRPr="004E3A6A">
        <w:rPr>
          <w:rFonts w:cs="Arial"/>
          <w:szCs w:val="20"/>
          <w:lang w:val="en-GB"/>
        </w:rPr>
        <w:t xml:space="preserve"> Region </w:t>
      </w:r>
      <w:r w:rsidR="006A348A" w:rsidRPr="004E3A6A">
        <w:rPr>
          <w:rFonts w:cs="Arial"/>
          <w:szCs w:val="20"/>
          <w:lang w:val="en-GB"/>
        </w:rPr>
        <w:t>reached</w:t>
      </w:r>
      <w:r w:rsidRPr="004E3A6A">
        <w:rPr>
          <w:rFonts w:cs="Arial"/>
          <w:szCs w:val="20"/>
          <w:lang w:val="en-GB"/>
        </w:rPr>
        <w:t xml:space="preserve"> the second position with CZK 4</w:t>
      </w:r>
      <w:r w:rsidR="006A348A" w:rsidRPr="004E3A6A">
        <w:rPr>
          <w:rFonts w:cs="Arial"/>
          <w:szCs w:val="20"/>
          <w:lang w:val="en-GB"/>
        </w:rPr>
        <w:t>7</w:t>
      </w:r>
      <w:r w:rsidR="00111008">
        <w:rPr>
          <w:rFonts w:cs="Arial"/>
          <w:szCs w:val="20"/>
          <w:lang w:val="en-GB"/>
        </w:rPr>
        <w:t> </w:t>
      </w:r>
      <w:r w:rsidR="006A348A" w:rsidRPr="004E3A6A">
        <w:rPr>
          <w:rFonts w:cs="Arial"/>
          <w:szCs w:val="20"/>
          <w:lang w:val="en-GB"/>
        </w:rPr>
        <w:t>9</w:t>
      </w:r>
      <w:r w:rsidRPr="004E3A6A">
        <w:rPr>
          <w:rFonts w:cs="Arial"/>
          <w:szCs w:val="20"/>
          <w:lang w:val="en-GB"/>
        </w:rPr>
        <w:t>6</w:t>
      </w:r>
      <w:r w:rsidR="006A348A" w:rsidRPr="004E3A6A">
        <w:rPr>
          <w:rFonts w:cs="Arial"/>
          <w:szCs w:val="20"/>
          <w:lang w:val="en-GB"/>
        </w:rPr>
        <w:t>5</w:t>
      </w:r>
      <w:r w:rsidR="00111008">
        <w:rPr>
          <w:rFonts w:cs="Arial"/>
          <w:szCs w:val="20"/>
          <w:lang w:val="en-GB"/>
        </w:rPr>
        <w:t>;</w:t>
      </w:r>
      <w:r w:rsidR="006A348A" w:rsidRPr="004E3A6A">
        <w:rPr>
          <w:rFonts w:cs="Arial"/>
          <w:szCs w:val="20"/>
          <w:lang w:val="en-GB"/>
        </w:rPr>
        <w:t xml:space="preserve"> </w:t>
      </w:r>
      <w:r w:rsidRPr="004E3A6A">
        <w:rPr>
          <w:rFonts w:cs="Arial"/>
          <w:szCs w:val="20"/>
          <w:lang w:val="en-GB"/>
        </w:rPr>
        <w:t xml:space="preserve">the </w:t>
      </w:r>
      <w:r w:rsidRPr="004E3A6A">
        <w:rPr>
          <w:rFonts w:cs="Arial"/>
          <w:i/>
          <w:szCs w:val="20"/>
          <w:lang w:val="en-GB"/>
        </w:rPr>
        <w:t xml:space="preserve">Jihomoravský </w:t>
      </w:r>
      <w:r w:rsidRPr="004E3A6A">
        <w:rPr>
          <w:rFonts w:cs="Arial"/>
          <w:szCs w:val="20"/>
          <w:lang w:val="en-GB"/>
        </w:rPr>
        <w:t xml:space="preserve">Region </w:t>
      </w:r>
      <w:r w:rsidR="006A348A" w:rsidRPr="004E3A6A">
        <w:rPr>
          <w:rFonts w:cs="Arial"/>
          <w:szCs w:val="20"/>
          <w:lang w:val="en-GB"/>
        </w:rPr>
        <w:t>ranked third with CZK 47 641. The threshold of CZK</w:t>
      </w:r>
      <w:r w:rsidR="00111008">
        <w:rPr>
          <w:rFonts w:cs="Arial"/>
          <w:szCs w:val="20"/>
          <w:lang w:val="en-GB"/>
        </w:rPr>
        <w:t> </w:t>
      </w:r>
      <w:r w:rsidR="006A348A" w:rsidRPr="004E3A6A">
        <w:rPr>
          <w:rFonts w:cs="Arial"/>
          <w:szCs w:val="20"/>
          <w:lang w:val="en-GB"/>
        </w:rPr>
        <w:t xml:space="preserve">45 thousand was also exceeded by </w:t>
      </w:r>
      <w:r w:rsidRPr="004E3A6A">
        <w:rPr>
          <w:rFonts w:cs="Arial"/>
          <w:szCs w:val="20"/>
          <w:lang w:val="en-GB"/>
        </w:rPr>
        <w:t xml:space="preserve">the </w:t>
      </w:r>
      <w:r w:rsidRPr="004E3A6A">
        <w:rPr>
          <w:rFonts w:cs="Arial"/>
          <w:i/>
          <w:szCs w:val="20"/>
          <w:lang w:val="en-GB"/>
        </w:rPr>
        <w:t>Plzeňský</w:t>
      </w:r>
      <w:r w:rsidRPr="004E3A6A">
        <w:rPr>
          <w:rFonts w:cs="Arial"/>
          <w:szCs w:val="20"/>
          <w:lang w:val="en-GB"/>
        </w:rPr>
        <w:t xml:space="preserve"> Region (CZK 4</w:t>
      </w:r>
      <w:r w:rsidR="006A348A" w:rsidRPr="004E3A6A">
        <w:rPr>
          <w:rFonts w:cs="Arial"/>
          <w:szCs w:val="20"/>
          <w:lang w:val="en-GB"/>
        </w:rPr>
        <w:t>5 439</w:t>
      </w:r>
      <w:r w:rsidRPr="004E3A6A">
        <w:rPr>
          <w:rFonts w:cs="Arial"/>
          <w:szCs w:val="20"/>
          <w:lang w:val="en-GB"/>
        </w:rPr>
        <w:t>)</w:t>
      </w:r>
      <w:r w:rsidR="006A348A" w:rsidRPr="004E3A6A">
        <w:rPr>
          <w:rFonts w:cs="Arial"/>
          <w:szCs w:val="20"/>
          <w:lang w:val="en-GB"/>
        </w:rPr>
        <w:t>, o</w:t>
      </w:r>
      <w:r w:rsidRPr="004E3A6A">
        <w:rPr>
          <w:rFonts w:cs="Arial"/>
          <w:szCs w:val="20"/>
          <w:lang w:val="en-GB"/>
        </w:rPr>
        <w:t xml:space="preserve">ther Regions remained below </w:t>
      </w:r>
      <w:r w:rsidR="006A348A" w:rsidRPr="004E3A6A">
        <w:rPr>
          <w:rFonts w:cs="Arial"/>
          <w:szCs w:val="20"/>
          <w:lang w:val="en-GB"/>
        </w:rPr>
        <w:t>the</w:t>
      </w:r>
      <w:r w:rsidRPr="004E3A6A">
        <w:rPr>
          <w:rFonts w:cs="Arial"/>
          <w:szCs w:val="20"/>
          <w:lang w:val="en-GB"/>
        </w:rPr>
        <w:t xml:space="preserve"> threshold. </w:t>
      </w:r>
      <w:r w:rsidR="006A348A" w:rsidRPr="004E3A6A">
        <w:rPr>
          <w:rFonts w:cs="Arial"/>
          <w:szCs w:val="20"/>
          <w:lang w:val="en-GB"/>
        </w:rPr>
        <w:t xml:space="preserve">On the other hand, the </w:t>
      </w:r>
      <w:r w:rsidRPr="004E3A6A">
        <w:rPr>
          <w:rFonts w:cs="Arial"/>
          <w:i/>
          <w:szCs w:val="20"/>
          <w:lang w:val="en-GB"/>
        </w:rPr>
        <w:t xml:space="preserve">Karlovarský </w:t>
      </w:r>
      <w:r w:rsidRPr="004E3A6A">
        <w:rPr>
          <w:rFonts w:cs="Arial"/>
          <w:szCs w:val="20"/>
          <w:lang w:val="en-GB"/>
        </w:rPr>
        <w:t>Region remained to be the Region with the lowest wage level (CZK </w:t>
      </w:r>
      <w:r w:rsidR="006A348A" w:rsidRPr="004E3A6A">
        <w:rPr>
          <w:rFonts w:cs="Arial"/>
          <w:szCs w:val="20"/>
          <w:lang w:val="en-GB"/>
        </w:rPr>
        <w:t>41</w:t>
      </w:r>
      <w:r w:rsidRPr="004E3A6A">
        <w:rPr>
          <w:rFonts w:cs="Arial"/>
          <w:szCs w:val="20"/>
          <w:lang w:val="en-GB"/>
        </w:rPr>
        <w:t> 6</w:t>
      </w:r>
      <w:r w:rsidR="006A348A" w:rsidRPr="004E3A6A">
        <w:rPr>
          <w:rFonts w:cs="Arial"/>
          <w:szCs w:val="20"/>
          <w:lang w:val="en-GB"/>
        </w:rPr>
        <w:t>7</w:t>
      </w:r>
      <w:r w:rsidRPr="004E3A6A">
        <w:rPr>
          <w:rFonts w:cs="Arial"/>
          <w:szCs w:val="20"/>
          <w:lang w:val="en-GB"/>
        </w:rPr>
        <w:t>5) and</w:t>
      </w:r>
      <w:r w:rsidR="00205C15" w:rsidRPr="004E3A6A">
        <w:rPr>
          <w:rFonts w:cs="Arial"/>
          <w:szCs w:val="20"/>
          <w:lang w:val="en-GB"/>
        </w:rPr>
        <w:t xml:space="preserve"> </w:t>
      </w:r>
      <w:r w:rsidR="00D44E18" w:rsidRPr="004E3A6A">
        <w:rPr>
          <w:rFonts w:cs="Arial"/>
          <w:szCs w:val="20"/>
          <w:lang w:val="en-GB"/>
        </w:rPr>
        <w:t xml:space="preserve">the only one currently below the CZK 43 thousand threshold. </w:t>
      </w:r>
      <w:r w:rsidRPr="004E3A6A">
        <w:rPr>
          <w:rFonts w:cs="Arial"/>
          <w:szCs w:val="20"/>
          <w:lang w:val="en-GB"/>
        </w:rPr>
        <w:t xml:space="preserve">In the </w:t>
      </w:r>
      <w:r w:rsidRPr="004E3A6A">
        <w:rPr>
          <w:rFonts w:cs="Arial"/>
          <w:i/>
          <w:szCs w:val="20"/>
          <w:lang w:val="en-GB"/>
        </w:rPr>
        <w:t>Moravskoslezský</w:t>
      </w:r>
      <w:r w:rsidRPr="004E3A6A">
        <w:rPr>
          <w:rFonts w:cs="Arial"/>
          <w:szCs w:val="20"/>
          <w:lang w:val="en-GB"/>
        </w:rPr>
        <w:t xml:space="preserve"> Region, which is following Prague, the </w:t>
      </w:r>
      <w:r w:rsidRPr="004E3A6A">
        <w:rPr>
          <w:rFonts w:cs="Arial"/>
          <w:i/>
          <w:szCs w:val="20"/>
          <w:lang w:val="en-GB"/>
        </w:rPr>
        <w:t>Jihomoravský</w:t>
      </w:r>
      <w:r w:rsidRPr="004E3A6A">
        <w:rPr>
          <w:rFonts w:cs="Arial"/>
          <w:szCs w:val="20"/>
          <w:lang w:val="en-GB"/>
        </w:rPr>
        <w:t xml:space="preserve"> Region, and the </w:t>
      </w:r>
      <w:r w:rsidRPr="004E3A6A">
        <w:rPr>
          <w:rFonts w:cs="Arial"/>
          <w:i/>
          <w:szCs w:val="20"/>
          <w:lang w:val="en-GB"/>
        </w:rPr>
        <w:t>Středočeský</w:t>
      </w:r>
      <w:r w:rsidRPr="004E3A6A">
        <w:rPr>
          <w:rFonts w:cs="Arial"/>
          <w:szCs w:val="20"/>
          <w:lang w:val="en-GB"/>
        </w:rPr>
        <w:t xml:space="preserve"> Region a Region with the fourth highest number of employees (4</w:t>
      </w:r>
      <w:r w:rsidR="00D44E18" w:rsidRPr="004E3A6A">
        <w:rPr>
          <w:rFonts w:cs="Arial"/>
          <w:szCs w:val="20"/>
          <w:lang w:val="en-GB"/>
        </w:rPr>
        <w:t>11</w:t>
      </w:r>
      <w:r w:rsidRPr="004E3A6A">
        <w:rPr>
          <w:rFonts w:cs="Arial"/>
          <w:szCs w:val="20"/>
          <w:lang w:val="en-GB"/>
        </w:rPr>
        <w:t>.</w:t>
      </w:r>
      <w:r w:rsidR="00D44E18" w:rsidRPr="004E3A6A">
        <w:rPr>
          <w:rFonts w:cs="Arial"/>
          <w:szCs w:val="20"/>
          <w:lang w:val="en-GB"/>
        </w:rPr>
        <w:t>7</w:t>
      </w:r>
      <w:r w:rsidRPr="004E3A6A">
        <w:rPr>
          <w:rFonts w:cs="Arial"/>
          <w:szCs w:val="20"/>
          <w:lang w:val="en-GB"/>
        </w:rPr>
        <w:t> thousand), the average wage reached the value of CZK 4</w:t>
      </w:r>
      <w:r w:rsidR="00D44E18" w:rsidRPr="004E3A6A">
        <w:rPr>
          <w:rFonts w:cs="Arial"/>
          <w:szCs w:val="20"/>
          <w:lang w:val="en-GB"/>
        </w:rPr>
        <w:t>3</w:t>
      </w:r>
      <w:r w:rsidRPr="004E3A6A">
        <w:rPr>
          <w:rFonts w:cs="Arial"/>
          <w:szCs w:val="20"/>
          <w:lang w:val="en-GB"/>
        </w:rPr>
        <w:t> </w:t>
      </w:r>
      <w:r w:rsidR="00D44E18" w:rsidRPr="004E3A6A">
        <w:rPr>
          <w:rFonts w:cs="Arial"/>
          <w:szCs w:val="20"/>
          <w:lang w:val="en-GB"/>
        </w:rPr>
        <w:t>930</w:t>
      </w:r>
      <w:r w:rsidRPr="004E3A6A">
        <w:rPr>
          <w:rFonts w:cs="Arial"/>
          <w:szCs w:val="20"/>
          <w:lang w:val="en-GB"/>
        </w:rPr>
        <w:t>.</w:t>
      </w:r>
    </w:p>
    <w:p w14:paraId="52F9171E" w14:textId="77777777" w:rsidR="00FB6FA9" w:rsidRPr="004E3A6A" w:rsidRDefault="00FB6FA9" w:rsidP="00FB6FA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1FD0D707" w14:textId="77777777" w:rsidR="00827E58" w:rsidRPr="004E3A6A" w:rsidRDefault="00827E58" w:rsidP="00827E58">
      <w:pPr>
        <w:rPr>
          <w:b/>
          <w:lang w:val="en-GB"/>
        </w:rPr>
      </w:pPr>
      <w:r w:rsidRPr="004E3A6A">
        <w:rPr>
          <w:b/>
          <w:lang w:val="en-GB"/>
        </w:rPr>
        <w:t>Median wages and decile intervals of wages by sex</w:t>
      </w:r>
    </w:p>
    <w:p w14:paraId="16A801A1" w14:textId="17748D0F" w:rsidR="00FB6FA9" w:rsidRPr="004E3A6A" w:rsidRDefault="00FB6FA9" w:rsidP="00FB6FA9">
      <w:pPr>
        <w:pStyle w:val="Zkladntextodsazen3"/>
        <w:spacing w:after="0" w:line="276" w:lineRule="auto"/>
        <w:ind w:firstLine="0"/>
        <w:rPr>
          <w:rFonts w:cs="Arial"/>
          <w:bCs/>
          <w:szCs w:val="20"/>
          <w:lang w:val="en-GB"/>
        </w:rPr>
      </w:pPr>
      <w:r w:rsidRPr="004E3A6A">
        <w:rPr>
          <w:rFonts w:cs="Arial"/>
          <w:lang w:val="en-GB"/>
        </w:rPr>
        <w:t xml:space="preserve">The news release of the CZSO for the Q3 2025 also contains a piece of data on the median wage, which is calculated from a mathematical model of the distribution. It shows the wage of a middle employee, i.e. a common wage level. Extreme deciles were also calculated and data </w:t>
      </w:r>
      <w:r w:rsidRPr="004E3A6A">
        <w:rPr>
          <w:rFonts w:cs="Arial"/>
          <w:lang w:val="en-GB"/>
        </w:rPr>
        <w:lastRenderedPageBreak/>
        <w:t>for the previous period have been revised. In the Q3 2025, the median wage got to CZK</w:t>
      </w:r>
      <w:r w:rsidR="00BB2B02">
        <w:rPr>
          <w:rFonts w:cs="Arial"/>
          <w:lang w:val="en-GB"/>
        </w:rPr>
        <w:t> 42 901</w:t>
      </w:r>
      <w:r w:rsidRPr="004E3A6A">
        <w:rPr>
          <w:rFonts w:cs="Arial"/>
          <w:lang w:val="en-GB"/>
        </w:rPr>
        <w:t xml:space="preserve">, which is by </w:t>
      </w:r>
      <w:r w:rsidR="00BB2B02">
        <w:rPr>
          <w:rFonts w:cs="Arial"/>
          <w:lang w:val="en-GB"/>
        </w:rPr>
        <w:t>6</w:t>
      </w:r>
      <w:r w:rsidRPr="004E3A6A">
        <w:rPr>
          <w:rFonts w:cs="Arial"/>
          <w:lang w:val="en-GB"/>
        </w:rPr>
        <w:t>.</w:t>
      </w:r>
      <w:r w:rsidR="00BB2B02">
        <w:rPr>
          <w:rFonts w:cs="Arial"/>
          <w:lang w:val="en-GB"/>
        </w:rPr>
        <w:t>2</w:t>
      </w:r>
      <w:r w:rsidRPr="004E3A6A">
        <w:rPr>
          <w:rFonts w:cs="Arial"/>
          <w:lang w:val="en-GB"/>
        </w:rPr>
        <w:t>% (CZK</w:t>
      </w:r>
      <w:r w:rsidR="00BB2B02">
        <w:rPr>
          <w:rFonts w:cs="Arial"/>
          <w:lang w:val="en-GB"/>
        </w:rPr>
        <w:t> 2 523</w:t>
      </w:r>
      <w:r w:rsidRPr="004E3A6A">
        <w:rPr>
          <w:rFonts w:cs="Arial"/>
          <w:bCs/>
          <w:szCs w:val="20"/>
          <w:lang w:val="en-GB"/>
        </w:rPr>
        <w:t xml:space="preserve">) more than in the corresponding period of the previous year. </w:t>
      </w:r>
    </w:p>
    <w:p w14:paraId="02B14D80" w14:textId="77777777" w:rsidR="00FB6FA9" w:rsidRPr="004E3A6A" w:rsidRDefault="00FB6FA9" w:rsidP="00FB6FA9">
      <w:pPr>
        <w:pStyle w:val="Zkladntextodsazen3"/>
        <w:spacing w:after="0" w:line="276" w:lineRule="auto"/>
        <w:ind w:firstLine="0"/>
        <w:rPr>
          <w:rFonts w:cs="Arial"/>
          <w:bCs/>
          <w:color w:val="984806"/>
          <w:szCs w:val="20"/>
        </w:rPr>
      </w:pPr>
    </w:p>
    <w:p w14:paraId="5D55FD49" w14:textId="68E58573" w:rsidR="006940FE" w:rsidRPr="004E3A6A" w:rsidRDefault="00FB6FA9" w:rsidP="00FB6FA9">
      <w:pPr>
        <w:pStyle w:val="Zkladntextodsazen3"/>
        <w:spacing w:after="0" w:line="276" w:lineRule="auto"/>
        <w:ind w:firstLine="0"/>
        <w:rPr>
          <w:rFonts w:cs="Arial"/>
          <w:lang w:val="en-GB"/>
        </w:rPr>
      </w:pPr>
      <w:r w:rsidRPr="004E3A6A">
        <w:rPr>
          <w:rFonts w:cs="Arial"/>
          <w:lang w:val="en-GB"/>
        </w:rPr>
        <w:t>One tenth of employees with the lowest wages were receiving a gross wage below CZK 2</w:t>
      </w:r>
      <w:r w:rsidR="008D019B">
        <w:rPr>
          <w:rFonts w:cs="Arial"/>
          <w:lang w:val="en-GB"/>
        </w:rPr>
        <w:t>2 559</w:t>
      </w:r>
      <w:r w:rsidRPr="004E3A6A">
        <w:rPr>
          <w:rFonts w:cs="Arial"/>
          <w:lang w:val="en-GB"/>
        </w:rPr>
        <w:t xml:space="preserve"> </w:t>
      </w:r>
      <w:r w:rsidR="006940FE" w:rsidRPr="004E3A6A">
        <w:rPr>
          <w:rFonts w:cs="Arial"/>
          <w:lang w:val="en-GB"/>
        </w:rPr>
        <w:t>(</w:t>
      </w:r>
      <w:r w:rsidRPr="004E3A6A">
        <w:rPr>
          <w:rFonts w:cs="Arial"/>
          <w:lang w:val="en-GB"/>
        </w:rPr>
        <w:t xml:space="preserve">the bottom decile increased by </w:t>
      </w:r>
      <w:r w:rsidR="008D019B">
        <w:rPr>
          <w:rFonts w:cs="Arial"/>
          <w:lang w:val="en-GB"/>
        </w:rPr>
        <w:t>7</w:t>
      </w:r>
      <w:r w:rsidRPr="004E3A6A">
        <w:rPr>
          <w:rFonts w:cs="Arial"/>
          <w:lang w:val="en-GB"/>
        </w:rPr>
        <w:t>.</w:t>
      </w:r>
      <w:r w:rsidR="008D019B">
        <w:rPr>
          <w:rFonts w:cs="Arial"/>
          <w:lang w:val="en-GB"/>
        </w:rPr>
        <w:t>4</w:t>
      </w:r>
      <w:r w:rsidRPr="004E3A6A">
        <w:rPr>
          <w:rFonts w:cs="Arial"/>
          <w:lang w:val="en-GB"/>
        </w:rPr>
        <w:t>%, y-o-y</w:t>
      </w:r>
      <w:r w:rsidR="006940FE" w:rsidRPr="004E3A6A">
        <w:rPr>
          <w:rFonts w:cs="Arial"/>
          <w:lang w:val="en-GB"/>
        </w:rPr>
        <w:t>)</w:t>
      </w:r>
      <w:r w:rsidR="005077F0" w:rsidRPr="004E3A6A">
        <w:rPr>
          <w:rFonts w:cs="Arial"/>
          <w:lang w:val="en-GB"/>
        </w:rPr>
        <w:t>, whereas</w:t>
      </w:r>
      <w:r w:rsidRPr="004E3A6A">
        <w:rPr>
          <w:rFonts w:cs="Arial"/>
          <w:lang w:val="en-GB"/>
        </w:rPr>
        <w:t xml:space="preserve"> the tenth with the highest </w:t>
      </w:r>
      <w:r w:rsidR="006940FE" w:rsidRPr="004E3A6A">
        <w:rPr>
          <w:rFonts w:cs="Arial"/>
          <w:lang w:val="en-GB"/>
        </w:rPr>
        <w:t>wages</w:t>
      </w:r>
      <w:r w:rsidRPr="004E3A6A">
        <w:rPr>
          <w:rFonts w:cs="Arial"/>
          <w:lang w:val="en-GB"/>
        </w:rPr>
        <w:t xml:space="preserve"> had wages over CZK</w:t>
      </w:r>
      <w:r w:rsidR="008D019B">
        <w:rPr>
          <w:rFonts w:cs="Arial"/>
          <w:lang w:val="en-GB"/>
        </w:rPr>
        <w:t> 82 064</w:t>
      </w:r>
      <w:r w:rsidRPr="004E3A6A">
        <w:rPr>
          <w:rFonts w:cs="Arial"/>
          <w:lang w:val="en-GB"/>
        </w:rPr>
        <w:t xml:space="preserve"> </w:t>
      </w:r>
      <w:r w:rsidR="006940FE" w:rsidRPr="004E3A6A">
        <w:rPr>
          <w:rFonts w:cs="Arial"/>
          <w:lang w:val="en-GB"/>
        </w:rPr>
        <w:t>(</w:t>
      </w:r>
      <w:r w:rsidRPr="004E3A6A">
        <w:rPr>
          <w:rFonts w:cs="Arial"/>
          <w:lang w:val="en-GB"/>
        </w:rPr>
        <w:t xml:space="preserve">the top decile increased by </w:t>
      </w:r>
      <w:r w:rsidR="006940FE" w:rsidRPr="004E3A6A">
        <w:rPr>
          <w:rFonts w:cs="Arial"/>
          <w:lang w:val="en-GB"/>
        </w:rPr>
        <w:t>6</w:t>
      </w:r>
      <w:r w:rsidRPr="004E3A6A">
        <w:rPr>
          <w:rFonts w:cs="Arial"/>
          <w:lang w:val="en-GB"/>
        </w:rPr>
        <w:t>.1%</w:t>
      </w:r>
      <w:r w:rsidR="006940FE" w:rsidRPr="004E3A6A">
        <w:rPr>
          <w:rFonts w:cs="Arial"/>
          <w:lang w:val="en-GB"/>
        </w:rPr>
        <w:t>)</w:t>
      </w:r>
      <w:r w:rsidRPr="004E3A6A">
        <w:rPr>
          <w:rFonts w:cs="Arial"/>
          <w:lang w:val="en-GB"/>
        </w:rPr>
        <w:t>. The decile ratio</w:t>
      </w:r>
      <w:r w:rsidR="008D019B">
        <w:rPr>
          <w:rFonts w:cs="Arial"/>
          <w:lang w:val="en-GB"/>
        </w:rPr>
        <w:t xml:space="preserve"> decreased by 0.04 p. p. and</w:t>
      </w:r>
      <w:r w:rsidR="006940FE" w:rsidRPr="004E3A6A">
        <w:rPr>
          <w:rFonts w:cs="Arial"/>
          <w:lang w:val="en-GB"/>
        </w:rPr>
        <w:t xml:space="preserve"> r</w:t>
      </w:r>
      <w:r w:rsidR="008D019B">
        <w:rPr>
          <w:rFonts w:cs="Arial"/>
          <w:lang w:val="en-GB"/>
        </w:rPr>
        <w:t>e</w:t>
      </w:r>
      <w:r w:rsidR="006940FE" w:rsidRPr="004E3A6A">
        <w:rPr>
          <w:rFonts w:cs="Arial"/>
          <w:lang w:val="en-GB"/>
        </w:rPr>
        <w:t>ached the value of 3.</w:t>
      </w:r>
      <w:r w:rsidR="008D019B">
        <w:rPr>
          <w:rFonts w:cs="Arial"/>
          <w:lang w:val="en-GB"/>
        </w:rPr>
        <w:t>64</w:t>
      </w:r>
      <w:r w:rsidR="006940FE" w:rsidRPr="004E3A6A">
        <w:rPr>
          <w:rFonts w:cs="Arial"/>
          <w:lang w:val="en-GB"/>
        </w:rPr>
        <w:t xml:space="preserve">. </w:t>
      </w:r>
      <w:r w:rsidR="008D5685">
        <w:rPr>
          <w:rFonts w:cs="Arial"/>
          <w:lang w:val="en-GB"/>
        </w:rPr>
        <w:t xml:space="preserve">The lowest wages were increasing the most. </w:t>
      </w:r>
    </w:p>
    <w:p w14:paraId="0E115E06" w14:textId="77777777" w:rsidR="00FB6FA9" w:rsidRPr="004E3A6A" w:rsidRDefault="00FB6FA9" w:rsidP="00FB6FA9">
      <w:pPr>
        <w:pStyle w:val="Zkladntextodsazen3"/>
        <w:spacing w:after="0" w:line="276" w:lineRule="auto"/>
        <w:ind w:firstLine="0"/>
        <w:rPr>
          <w:rFonts w:cs="Arial"/>
          <w:bCs/>
          <w:color w:val="984806"/>
          <w:szCs w:val="20"/>
        </w:rPr>
      </w:pPr>
    </w:p>
    <w:p w14:paraId="742E7DB1" w14:textId="1F43F9C7" w:rsidR="00FB6FA9" w:rsidRPr="004E3A6A" w:rsidRDefault="00FB6FA9" w:rsidP="00FB6FA9">
      <w:pPr>
        <w:pStyle w:val="Zkladntextodsazen3"/>
        <w:spacing w:after="0" w:line="276" w:lineRule="auto"/>
        <w:ind w:firstLine="0"/>
        <w:rPr>
          <w:rFonts w:cs="Arial"/>
          <w:bCs/>
          <w:szCs w:val="20"/>
          <w:lang w:val="en-GB"/>
        </w:rPr>
      </w:pPr>
      <w:r w:rsidRPr="004E3A6A">
        <w:rPr>
          <w:rFonts w:cs="Arial"/>
          <w:bCs/>
          <w:szCs w:val="20"/>
          <w:lang w:val="en-GB"/>
        </w:rPr>
        <w:t>Male median wages were higher than female ones; in the Q3 2025, the female median wage was CZK</w:t>
      </w:r>
      <w:r w:rsidR="008379F2">
        <w:rPr>
          <w:rFonts w:cs="Arial"/>
          <w:bCs/>
          <w:szCs w:val="20"/>
          <w:lang w:val="en-GB"/>
        </w:rPr>
        <w:t> 40 059</w:t>
      </w:r>
      <w:r w:rsidRPr="004E3A6A">
        <w:rPr>
          <w:rFonts w:cs="Arial"/>
          <w:bCs/>
          <w:szCs w:val="20"/>
          <w:lang w:val="en-GB"/>
        </w:rPr>
        <w:t xml:space="preserve"> (it increased by </w:t>
      </w:r>
      <w:r w:rsidR="008379F2">
        <w:rPr>
          <w:rFonts w:cs="Arial"/>
          <w:bCs/>
          <w:szCs w:val="20"/>
          <w:lang w:val="en-GB"/>
        </w:rPr>
        <w:t>6</w:t>
      </w:r>
      <w:r w:rsidRPr="004E3A6A">
        <w:rPr>
          <w:rFonts w:cs="Arial"/>
          <w:bCs/>
          <w:szCs w:val="20"/>
          <w:lang w:val="en-GB"/>
        </w:rPr>
        <w:t>.</w:t>
      </w:r>
      <w:r w:rsidR="008379F2">
        <w:rPr>
          <w:rFonts w:cs="Arial"/>
          <w:bCs/>
          <w:szCs w:val="20"/>
          <w:lang w:val="en-GB"/>
        </w:rPr>
        <w:t>2</w:t>
      </w:r>
      <w:r w:rsidRPr="004E3A6A">
        <w:rPr>
          <w:rFonts w:cs="Arial"/>
          <w:bCs/>
          <w:szCs w:val="20"/>
          <w:lang w:val="en-GB"/>
        </w:rPr>
        <w:t>%, year-on-year), whereas the male median wage was CZK</w:t>
      </w:r>
      <w:r w:rsidR="008379F2">
        <w:rPr>
          <w:rFonts w:cs="Arial"/>
          <w:bCs/>
          <w:szCs w:val="20"/>
          <w:lang w:val="en-GB"/>
        </w:rPr>
        <w:t> 45 502</w:t>
      </w:r>
      <w:r w:rsidRPr="004E3A6A">
        <w:rPr>
          <w:rFonts w:cs="Arial"/>
          <w:bCs/>
          <w:szCs w:val="20"/>
          <w:lang w:val="en-GB"/>
        </w:rPr>
        <w:t xml:space="preserve"> (it increased by </w:t>
      </w:r>
      <w:r w:rsidR="008379F2">
        <w:rPr>
          <w:rFonts w:cs="Arial"/>
          <w:bCs/>
          <w:szCs w:val="20"/>
          <w:lang w:val="en-GB"/>
        </w:rPr>
        <w:t>6</w:t>
      </w:r>
      <w:r w:rsidRPr="004E3A6A">
        <w:rPr>
          <w:rFonts w:cs="Arial"/>
          <w:bCs/>
          <w:szCs w:val="20"/>
          <w:lang w:val="en-GB"/>
        </w:rPr>
        <w:t>.</w:t>
      </w:r>
      <w:r w:rsidR="00533768" w:rsidRPr="004E3A6A">
        <w:rPr>
          <w:rFonts w:cs="Arial"/>
          <w:bCs/>
          <w:szCs w:val="20"/>
          <w:lang w:val="en-GB"/>
        </w:rPr>
        <w:t>3</w:t>
      </w:r>
      <w:r w:rsidRPr="004E3A6A">
        <w:rPr>
          <w:rFonts w:cs="Arial"/>
          <w:bCs/>
          <w:szCs w:val="20"/>
          <w:lang w:val="en-GB"/>
        </w:rPr>
        <w:t>%). The gap between median earnings by sex</w:t>
      </w:r>
      <w:r w:rsidR="008379F2">
        <w:rPr>
          <w:rFonts w:cs="Arial"/>
          <w:bCs/>
          <w:szCs w:val="20"/>
          <w:lang w:val="en-GB"/>
        </w:rPr>
        <w:t xml:space="preserve"> thus reached</w:t>
      </w:r>
      <w:r w:rsidRPr="004E3A6A">
        <w:rPr>
          <w:rFonts w:cs="Arial"/>
          <w:bCs/>
          <w:szCs w:val="20"/>
          <w:lang w:val="en-GB"/>
        </w:rPr>
        <w:t xml:space="preserve"> 1</w:t>
      </w:r>
      <w:r w:rsidR="008379F2">
        <w:rPr>
          <w:rFonts w:cs="Arial"/>
          <w:bCs/>
          <w:szCs w:val="20"/>
          <w:lang w:val="en-GB"/>
        </w:rPr>
        <w:t>2</w:t>
      </w:r>
      <w:r w:rsidRPr="004E3A6A">
        <w:rPr>
          <w:rFonts w:cs="Arial"/>
          <w:bCs/>
          <w:szCs w:val="20"/>
          <w:lang w:val="en-GB"/>
        </w:rPr>
        <w:t>.</w:t>
      </w:r>
      <w:r w:rsidR="008379F2">
        <w:rPr>
          <w:rFonts w:cs="Arial"/>
          <w:bCs/>
          <w:szCs w:val="20"/>
          <w:lang w:val="en-GB"/>
        </w:rPr>
        <w:t>0</w:t>
      </w:r>
      <w:r w:rsidRPr="004E3A6A">
        <w:rPr>
          <w:rFonts w:cs="Arial"/>
          <w:bCs/>
          <w:szCs w:val="20"/>
          <w:lang w:val="en-GB"/>
        </w:rPr>
        <w:t xml:space="preserve">%. </w:t>
      </w:r>
    </w:p>
    <w:p w14:paraId="57EA9D5C" w14:textId="77777777" w:rsidR="00FB6FA9" w:rsidRPr="004E3A6A" w:rsidRDefault="00FB6FA9" w:rsidP="00827E58">
      <w:pPr>
        <w:pStyle w:val="Zkladntextodsazen3"/>
        <w:spacing w:after="0" w:line="276" w:lineRule="auto"/>
        <w:ind w:firstLine="0"/>
        <w:rPr>
          <w:rFonts w:cs="Arial"/>
          <w:bCs/>
          <w:szCs w:val="20"/>
          <w:lang w:val="en-GB"/>
        </w:rPr>
      </w:pPr>
    </w:p>
    <w:p w14:paraId="53C0F364" w14:textId="5CBC15F9" w:rsidR="00827E58" w:rsidRPr="004E3A6A" w:rsidRDefault="00B75673" w:rsidP="00827E58">
      <w:pPr>
        <w:pStyle w:val="Zkladntextodsazen3"/>
        <w:spacing w:after="0" w:line="276" w:lineRule="auto"/>
        <w:ind w:firstLine="0"/>
        <w:rPr>
          <w:rFonts w:cs="Arial"/>
          <w:lang w:val="en-GB"/>
        </w:rPr>
      </w:pPr>
      <w:r w:rsidRPr="004E3A6A">
        <w:rPr>
          <w:rFonts w:cs="Arial"/>
          <w:bCs/>
          <w:szCs w:val="20"/>
          <w:lang w:val="en-GB"/>
        </w:rPr>
        <w:t>At the same time</w:t>
      </w:r>
      <w:r w:rsidR="00827E58" w:rsidRPr="004E3A6A">
        <w:rPr>
          <w:rFonts w:cs="Arial"/>
          <w:bCs/>
          <w:szCs w:val="20"/>
          <w:lang w:val="en-GB"/>
        </w:rPr>
        <w:t xml:space="preserve">, wages of males </w:t>
      </w:r>
      <w:r w:rsidR="00827E58" w:rsidRPr="004E3A6A">
        <w:rPr>
          <w:rFonts w:cs="Arial"/>
          <w:lang w:val="en-GB"/>
        </w:rPr>
        <w:t>were distributed over a</w:t>
      </w:r>
      <w:r w:rsidR="00F04472" w:rsidRPr="004E3A6A">
        <w:rPr>
          <w:rFonts w:cs="Arial"/>
          <w:lang w:val="en-GB"/>
        </w:rPr>
        <w:t> </w:t>
      </w:r>
      <w:r w:rsidR="00827E58" w:rsidRPr="004E3A6A">
        <w:rPr>
          <w:rFonts w:cs="Arial"/>
          <w:lang w:val="en-GB"/>
        </w:rPr>
        <w:t>substantially wider interval, especia</w:t>
      </w:r>
      <w:r w:rsidR="00F04472" w:rsidRPr="004E3A6A">
        <w:rPr>
          <w:rFonts w:cs="Arial"/>
          <w:lang w:val="en-GB"/>
        </w:rPr>
        <w:t>lly the area of high earnings was</w:t>
      </w:r>
      <w:r w:rsidR="00827E58" w:rsidRPr="004E3A6A">
        <w:rPr>
          <w:rFonts w:cs="Arial"/>
          <w:lang w:val="en-GB"/>
        </w:rPr>
        <w:t xml:space="preserve"> significantly higher for males than for females: the top decile for females was CZK</w:t>
      </w:r>
      <w:r w:rsidR="00057D1D">
        <w:rPr>
          <w:rFonts w:cs="Arial"/>
          <w:lang w:val="en-GB"/>
        </w:rPr>
        <w:t xml:space="preserve"> 75 663 </w:t>
      </w:r>
      <w:r w:rsidR="00827E58" w:rsidRPr="004E3A6A">
        <w:rPr>
          <w:rFonts w:cs="Arial"/>
          <w:bCs/>
          <w:szCs w:val="20"/>
          <w:lang w:val="en-GB"/>
        </w:rPr>
        <w:t>and</w:t>
      </w:r>
      <w:r w:rsidR="00827E58" w:rsidRPr="004E3A6A">
        <w:rPr>
          <w:rFonts w:cs="Arial"/>
          <w:lang w:val="en-GB"/>
        </w:rPr>
        <w:t xml:space="preserve"> for males it was CZK 8</w:t>
      </w:r>
      <w:r w:rsidR="00057D1D">
        <w:rPr>
          <w:rFonts w:cs="Arial"/>
          <w:lang w:val="en-GB"/>
        </w:rPr>
        <w:t>8 479</w:t>
      </w:r>
      <w:r w:rsidR="00827E58" w:rsidRPr="004E3A6A">
        <w:rPr>
          <w:rFonts w:cs="Arial"/>
          <w:bCs/>
          <w:szCs w:val="20"/>
          <w:lang w:val="en-GB"/>
        </w:rPr>
        <w:t xml:space="preserve">, </w:t>
      </w:r>
      <w:r w:rsidR="003F79BE" w:rsidRPr="004E3A6A">
        <w:rPr>
          <w:rFonts w:cs="Arial"/>
          <w:bCs/>
          <w:szCs w:val="20"/>
          <w:lang w:val="en-GB"/>
        </w:rPr>
        <w:t>by which there was a gap of</w:t>
      </w:r>
      <w:r w:rsidR="009A7DD8" w:rsidRPr="004E3A6A">
        <w:rPr>
          <w:rFonts w:cs="Arial"/>
          <w:bCs/>
          <w:szCs w:val="20"/>
          <w:lang w:val="en-GB"/>
        </w:rPr>
        <w:t xml:space="preserve"> </w:t>
      </w:r>
      <w:r w:rsidR="00057D1D">
        <w:rPr>
          <w:rFonts w:cs="Arial"/>
          <w:bCs/>
          <w:szCs w:val="20"/>
          <w:lang w:val="en-GB"/>
        </w:rPr>
        <w:t>14.5</w:t>
      </w:r>
      <w:r w:rsidR="00827E58" w:rsidRPr="004E3A6A">
        <w:rPr>
          <w:rFonts w:cs="Arial"/>
          <w:bCs/>
          <w:szCs w:val="20"/>
          <w:lang w:val="en-GB"/>
        </w:rPr>
        <w:t xml:space="preserve">% in high </w:t>
      </w:r>
      <w:r w:rsidR="003F79BE" w:rsidRPr="004E3A6A">
        <w:rPr>
          <w:rFonts w:cs="Arial"/>
          <w:bCs/>
          <w:szCs w:val="20"/>
          <w:lang w:val="en-GB"/>
        </w:rPr>
        <w:t>earnings</w:t>
      </w:r>
      <w:r w:rsidR="00827E58" w:rsidRPr="004E3A6A">
        <w:rPr>
          <w:rFonts w:cs="Arial"/>
          <w:bCs/>
          <w:szCs w:val="20"/>
          <w:lang w:val="en-GB"/>
        </w:rPr>
        <w:t xml:space="preserve">. On the other hand, </w:t>
      </w:r>
      <w:r w:rsidR="008053C8">
        <w:rPr>
          <w:rFonts w:cs="Arial"/>
          <w:bCs/>
          <w:szCs w:val="20"/>
          <w:lang w:val="en-GB"/>
        </w:rPr>
        <w:t>in</w:t>
      </w:r>
      <w:r w:rsidR="00827E58" w:rsidRPr="004E3A6A">
        <w:rPr>
          <w:rFonts w:cs="Arial"/>
          <w:lang w:val="en-GB"/>
        </w:rPr>
        <w:t xml:space="preserve"> low earnings, the</w:t>
      </w:r>
      <w:r w:rsidR="003F79BE" w:rsidRPr="004E3A6A">
        <w:rPr>
          <w:rFonts w:cs="Arial"/>
          <w:lang w:val="en-GB"/>
        </w:rPr>
        <w:t xml:space="preserve"> difference was </w:t>
      </w:r>
      <w:r w:rsidR="00DD3D75" w:rsidRPr="004E3A6A">
        <w:rPr>
          <w:rFonts w:cs="Arial"/>
          <w:lang w:val="en-GB"/>
        </w:rPr>
        <w:t>weaker</w:t>
      </w:r>
      <w:r w:rsidR="008053C8">
        <w:rPr>
          <w:rFonts w:cs="Arial"/>
          <w:lang w:val="en-GB"/>
        </w:rPr>
        <w:t>:</w:t>
      </w:r>
      <w:r w:rsidR="009A7DD8" w:rsidRPr="004E3A6A">
        <w:rPr>
          <w:rFonts w:cs="Arial"/>
          <w:lang w:val="en-GB"/>
        </w:rPr>
        <w:t xml:space="preserve"> </w:t>
      </w:r>
      <w:r w:rsidR="00827E58" w:rsidRPr="004E3A6A">
        <w:rPr>
          <w:rFonts w:cs="Arial"/>
          <w:lang w:val="en-GB"/>
        </w:rPr>
        <w:t>the bottom decile for females was</w:t>
      </w:r>
      <w:r w:rsidR="003F79BE" w:rsidRPr="004E3A6A">
        <w:rPr>
          <w:rFonts w:cs="Arial"/>
          <w:bCs/>
          <w:szCs w:val="20"/>
          <w:lang w:val="en-GB"/>
        </w:rPr>
        <w:t xml:space="preserve"> CZK 2</w:t>
      </w:r>
      <w:r w:rsidR="008053C8">
        <w:rPr>
          <w:rFonts w:cs="Arial"/>
          <w:bCs/>
          <w:szCs w:val="20"/>
          <w:lang w:val="en-GB"/>
        </w:rPr>
        <w:t>1 742</w:t>
      </w:r>
      <w:r w:rsidR="00827E58" w:rsidRPr="004E3A6A">
        <w:rPr>
          <w:rFonts w:cs="Arial"/>
          <w:bCs/>
          <w:szCs w:val="20"/>
          <w:lang w:val="en-GB"/>
        </w:rPr>
        <w:t> and for</w:t>
      </w:r>
      <w:r w:rsidR="00827E58" w:rsidRPr="004E3A6A">
        <w:rPr>
          <w:rFonts w:cs="Arial"/>
          <w:lang w:val="en-GB"/>
        </w:rPr>
        <w:t xml:space="preserve"> males it was CZK </w:t>
      </w:r>
      <w:r w:rsidR="00827E58" w:rsidRPr="004E3A6A">
        <w:rPr>
          <w:rFonts w:cs="Arial"/>
          <w:bCs/>
          <w:szCs w:val="20"/>
          <w:lang w:val="en-GB"/>
        </w:rPr>
        <w:t>2</w:t>
      </w:r>
      <w:r w:rsidR="008053C8">
        <w:rPr>
          <w:rFonts w:cs="Arial"/>
          <w:bCs/>
          <w:szCs w:val="20"/>
          <w:lang w:val="en-GB"/>
        </w:rPr>
        <w:t>3 285</w:t>
      </w:r>
      <w:r w:rsidR="003F79BE" w:rsidRPr="004E3A6A">
        <w:rPr>
          <w:rFonts w:cs="Arial"/>
          <w:bCs/>
          <w:szCs w:val="20"/>
          <w:lang w:val="en-GB"/>
        </w:rPr>
        <w:t>, which is a gap of</w:t>
      </w:r>
      <w:r w:rsidR="001C5B2D" w:rsidRPr="004E3A6A">
        <w:rPr>
          <w:rFonts w:cs="Arial"/>
          <w:bCs/>
          <w:szCs w:val="20"/>
          <w:lang w:val="en-GB"/>
        </w:rPr>
        <w:t xml:space="preserve"> </w:t>
      </w:r>
      <w:r w:rsidR="008053C8">
        <w:rPr>
          <w:rFonts w:cs="Arial"/>
          <w:bCs/>
          <w:szCs w:val="20"/>
          <w:lang w:val="en-GB"/>
        </w:rPr>
        <w:t>6.6</w:t>
      </w:r>
      <w:r w:rsidR="00827E58" w:rsidRPr="004E3A6A">
        <w:rPr>
          <w:rFonts w:cs="Arial"/>
          <w:bCs/>
          <w:szCs w:val="20"/>
          <w:lang w:val="en-GB"/>
        </w:rPr>
        <w:t>%.</w:t>
      </w:r>
    </w:p>
    <w:p w14:paraId="503690B6" w14:textId="24BD9743" w:rsidR="00827E58" w:rsidRPr="004E3A6A"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23EFB45D" w14:textId="77777777" w:rsidR="00827E58" w:rsidRPr="004E3A6A" w:rsidRDefault="00827E58" w:rsidP="00827E58">
      <w:pPr>
        <w:rPr>
          <w:b/>
        </w:rPr>
      </w:pPr>
    </w:p>
    <w:p w14:paraId="3DE71400" w14:textId="77777777" w:rsidR="00827E58" w:rsidRPr="004E3A6A" w:rsidRDefault="00827E58" w:rsidP="00827E58">
      <w:pPr>
        <w:rPr>
          <w:b/>
          <w:lang w:val="en-GB"/>
        </w:rPr>
      </w:pPr>
      <w:r w:rsidRPr="004E3A6A">
        <w:rPr>
          <w:b/>
          <w:lang w:val="en-GB"/>
        </w:rPr>
        <w:t>Elaborated by: Dalibor Holý</w:t>
      </w:r>
    </w:p>
    <w:p w14:paraId="64F71106" w14:textId="77777777" w:rsidR="00827E58" w:rsidRPr="004E3A6A" w:rsidRDefault="00827E58" w:rsidP="00827E58">
      <w:pPr>
        <w:rPr>
          <w:lang w:val="en-GB"/>
        </w:rPr>
      </w:pPr>
      <w:r w:rsidRPr="004E3A6A">
        <w:rPr>
          <w:lang w:val="en-GB"/>
        </w:rPr>
        <w:t>Labour Market and Equal Opportunities Statistics Department of the CZSO</w:t>
      </w:r>
    </w:p>
    <w:p w14:paraId="755508E4" w14:textId="77777777" w:rsidR="00827E58" w:rsidRPr="004E3A6A" w:rsidRDefault="00827E58" w:rsidP="00827E58">
      <w:pPr>
        <w:rPr>
          <w:lang w:val="en-GB"/>
        </w:rPr>
      </w:pPr>
      <w:r w:rsidRPr="004E3A6A">
        <w:rPr>
          <w:lang w:val="en-GB"/>
        </w:rPr>
        <w:t>Phone number: (+420) 274 052 694</w:t>
      </w:r>
    </w:p>
    <w:p w14:paraId="568C3646" w14:textId="2A9F53F0" w:rsidR="00835115" w:rsidRPr="002555A2" w:rsidRDefault="00827E58" w:rsidP="00827E58">
      <w:pPr>
        <w:rPr>
          <w:rStyle w:val="Hypertextovodkaz"/>
          <w:lang w:val="en-GB"/>
        </w:rPr>
      </w:pPr>
      <w:r w:rsidRPr="004E3A6A">
        <w:rPr>
          <w:lang w:val="en-GB"/>
        </w:rPr>
        <w:t xml:space="preserve">E-mail: </w:t>
      </w:r>
      <w:hyperlink r:id="rId11" w:history="1">
        <w:r w:rsidR="00406D51" w:rsidRPr="004E3A6A">
          <w:rPr>
            <w:rStyle w:val="Hypertextovodkaz"/>
            <w:lang w:val="en-GB"/>
          </w:rPr>
          <w:t>dalibor.holy@csu.gov.cz</w:t>
        </w:r>
      </w:hyperlink>
    </w:p>
    <w:sectPr w:rsidR="00835115" w:rsidRPr="002555A2"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8F8F" w14:textId="77777777" w:rsidR="00C73D78" w:rsidRDefault="00C73D78" w:rsidP="00BA6370">
      <w:r>
        <w:separator/>
      </w:r>
    </w:p>
  </w:endnote>
  <w:endnote w:type="continuationSeparator" w:id="0">
    <w:p w14:paraId="3D3188AC" w14:textId="77777777" w:rsidR="00C73D78" w:rsidRDefault="00C73D78"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3B72" w14:textId="77777777" w:rsidR="001E3427" w:rsidRPr="00324724" w:rsidRDefault="00000000" w:rsidP="00324724">
    <w:pPr>
      <w:pStyle w:val="Zpat"/>
    </w:pPr>
    <w:r>
      <w:rPr>
        <w:noProof/>
        <w:lang w:eastAsia="cs-CZ"/>
      </w:rPr>
      <w:pict w14:anchorId="6ECB2095">
        <v:shapetype id="_x0000_t202" coordsize="21600,21600" o:spt="202" path="m,l,21600r21600,l21600,xe">
          <v:stroke joinstyle="miter"/>
          <v:path gradientshapeok="t" o:connecttype="rect"/>
        </v:shapetype>
        <v:shape id="Textové pole 2" o:spid="_x0000_s1069"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08106363" w14:textId="77777777" w:rsidR="001E3427" w:rsidRPr="009D654C" w:rsidRDefault="001E3427" w:rsidP="00324724">
                <w:pPr>
                  <w:spacing w:line="220" w:lineRule="atLeast"/>
                </w:pPr>
                <w:r w:rsidRPr="00D52A09">
                  <w:rPr>
                    <w:rFonts w:cs="Arial"/>
                    <w:b/>
                    <w:bCs/>
                    <w:sz w:val="15"/>
                    <w:szCs w:val="15"/>
                  </w:rPr>
                  <w:t>Information Services Unit – Headquarters</w:t>
                </w:r>
              </w:p>
              <w:p w14:paraId="77C18875" w14:textId="77777777" w:rsidR="001E3427" w:rsidRDefault="001E3427"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569CE9E1" w14:textId="77777777" w:rsidR="001E3427" w:rsidRPr="00D52A09" w:rsidRDefault="001E3427"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CC53155" w14:textId="0C5537B8" w:rsidR="001E3427" w:rsidRPr="00D95EC6" w:rsidRDefault="001E3427"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3C0B87">
                  <w:rPr>
                    <w:rFonts w:cs="Arial"/>
                    <w:noProof/>
                    <w:szCs w:val="15"/>
                    <w:lang w:val="fr-FR"/>
                  </w:rPr>
                  <w:t>1</w:t>
                </w:r>
                <w:r w:rsidRPr="007E75DE">
                  <w:rPr>
                    <w:rFonts w:cs="Arial"/>
                    <w:szCs w:val="15"/>
                  </w:rPr>
                  <w:fldChar w:fldCharType="end"/>
                </w:r>
              </w:p>
            </w:txbxContent>
          </v:textbox>
          <w10:wrap anchorx="page" anchory="page"/>
        </v:shape>
      </w:pict>
    </w:r>
    <w:r>
      <w:rPr>
        <w:noProof/>
        <w:lang w:val="en-GB"/>
      </w:rPr>
      <w:pict w14:anchorId="01ADEAAB">
        <v:line id="Přímá spojnice 2" o:spid="_x0000_s1068"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7493" w14:textId="77777777" w:rsidR="00C73D78" w:rsidRDefault="00C73D78" w:rsidP="00BA6370">
      <w:r>
        <w:separator/>
      </w:r>
    </w:p>
  </w:footnote>
  <w:footnote w:type="continuationSeparator" w:id="0">
    <w:p w14:paraId="6CDAFCC5" w14:textId="77777777" w:rsidR="00C73D78" w:rsidRDefault="00C73D78"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FCF7" w14:textId="77777777" w:rsidR="001E3427" w:rsidRPr="00324724" w:rsidRDefault="00000000">
    <w:pPr>
      <w:pStyle w:val="Zhlav"/>
    </w:pPr>
    <w:r>
      <w:rPr>
        <w:noProof/>
        <w:lang w:val="en-GB"/>
      </w:rPr>
      <w:pict w14:anchorId="43C4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03BC"/>
    <w:rsid w:val="0000292F"/>
    <w:rsid w:val="00003B99"/>
    <w:rsid w:val="00005F30"/>
    <w:rsid w:val="0000651F"/>
    <w:rsid w:val="0001549D"/>
    <w:rsid w:val="00017173"/>
    <w:rsid w:val="00020112"/>
    <w:rsid w:val="000246D5"/>
    <w:rsid w:val="0002485A"/>
    <w:rsid w:val="00026EEE"/>
    <w:rsid w:val="0003036A"/>
    <w:rsid w:val="00031617"/>
    <w:rsid w:val="0003763A"/>
    <w:rsid w:val="00040C47"/>
    <w:rsid w:val="00041396"/>
    <w:rsid w:val="0004239A"/>
    <w:rsid w:val="00042A4C"/>
    <w:rsid w:val="00043BF4"/>
    <w:rsid w:val="00044B4E"/>
    <w:rsid w:val="000462FF"/>
    <w:rsid w:val="00047284"/>
    <w:rsid w:val="00050A65"/>
    <w:rsid w:val="00054929"/>
    <w:rsid w:val="00055401"/>
    <w:rsid w:val="00055612"/>
    <w:rsid w:val="0005616E"/>
    <w:rsid w:val="00057D1D"/>
    <w:rsid w:val="00067887"/>
    <w:rsid w:val="000769E3"/>
    <w:rsid w:val="0008085A"/>
    <w:rsid w:val="00083476"/>
    <w:rsid w:val="000843A5"/>
    <w:rsid w:val="000859DB"/>
    <w:rsid w:val="0008619F"/>
    <w:rsid w:val="00087A2E"/>
    <w:rsid w:val="00090C9D"/>
    <w:rsid w:val="00094133"/>
    <w:rsid w:val="00095672"/>
    <w:rsid w:val="000A0515"/>
    <w:rsid w:val="000A390F"/>
    <w:rsid w:val="000A4177"/>
    <w:rsid w:val="000A52E2"/>
    <w:rsid w:val="000B07C2"/>
    <w:rsid w:val="000B5F23"/>
    <w:rsid w:val="000B6F63"/>
    <w:rsid w:val="000B71E0"/>
    <w:rsid w:val="000C0553"/>
    <w:rsid w:val="000C0F37"/>
    <w:rsid w:val="000C263C"/>
    <w:rsid w:val="000C26CB"/>
    <w:rsid w:val="000C5AEA"/>
    <w:rsid w:val="000D11BB"/>
    <w:rsid w:val="000D593A"/>
    <w:rsid w:val="000D6301"/>
    <w:rsid w:val="000E17D2"/>
    <w:rsid w:val="000E2034"/>
    <w:rsid w:val="000F2A03"/>
    <w:rsid w:val="000F2BB3"/>
    <w:rsid w:val="000F2C7F"/>
    <w:rsid w:val="000F58C1"/>
    <w:rsid w:val="00103086"/>
    <w:rsid w:val="00106B7A"/>
    <w:rsid w:val="0010745F"/>
    <w:rsid w:val="00107D66"/>
    <w:rsid w:val="00111008"/>
    <w:rsid w:val="00123F52"/>
    <w:rsid w:val="00124DFD"/>
    <w:rsid w:val="00127A78"/>
    <w:rsid w:val="00130E30"/>
    <w:rsid w:val="00131A80"/>
    <w:rsid w:val="00132DFB"/>
    <w:rsid w:val="00135950"/>
    <w:rsid w:val="001404AB"/>
    <w:rsid w:val="001404E9"/>
    <w:rsid w:val="00145582"/>
    <w:rsid w:val="00146B33"/>
    <w:rsid w:val="001577D8"/>
    <w:rsid w:val="00163917"/>
    <w:rsid w:val="00163A48"/>
    <w:rsid w:val="00164C53"/>
    <w:rsid w:val="00166FFC"/>
    <w:rsid w:val="001679FD"/>
    <w:rsid w:val="00171FFD"/>
    <w:rsid w:val="0017231D"/>
    <w:rsid w:val="001810DC"/>
    <w:rsid w:val="00183245"/>
    <w:rsid w:val="001839B6"/>
    <w:rsid w:val="00183EAB"/>
    <w:rsid w:val="00193DA7"/>
    <w:rsid w:val="00197496"/>
    <w:rsid w:val="001A430C"/>
    <w:rsid w:val="001A6E90"/>
    <w:rsid w:val="001A7820"/>
    <w:rsid w:val="001B15AA"/>
    <w:rsid w:val="001B39D1"/>
    <w:rsid w:val="001B4D66"/>
    <w:rsid w:val="001B607F"/>
    <w:rsid w:val="001C106C"/>
    <w:rsid w:val="001C196E"/>
    <w:rsid w:val="001C2768"/>
    <w:rsid w:val="001C452A"/>
    <w:rsid w:val="001C5B2D"/>
    <w:rsid w:val="001C6662"/>
    <w:rsid w:val="001C6EA2"/>
    <w:rsid w:val="001D0112"/>
    <w:rsid w:val="001D369A"/>
    <w:rsid w:val="001D3C67"/>
    <w:rsid w:val="001D5069"/>
    <w:rsid w:val="001D7CB5"/>
    <w:rsid w:val="001E3427"/>
    <w:rsid w:val="001E6BA8"/>
    <w:rsid w:val="001E7462"/>
    <w:rsid w:val="001F059D"/>
    <w:rsid w:val="001F1C17"/>
    <w:rsid w:val="001F1CCB"/>
    <w:rsid w:val="001F2357"/>
    <w:rsid w:val="00200F85"/>
    <w:rsid w:val="00205C15"/>
    <w:rsid w:val="00206AEE"/>
    <w:rsid w:val="002070FB"/>
    <w:rsid w:val="00207739"/>
    <w:rsid w:val="00213729"/>
    <w:rsid w:val="00215957"/>
    <w:rsid w:val="00222EFD"/>
    <w:rsid w:val="002232DD"/>
    <w:rsid w:val="0022393F"/>
    <w:rsid w:val="002248AA"/>
    <w:rsid w:val="002254C2"/>
    <w:rsid w:val="00227EAE"/>
    <w:rsid w:val="00227F83"/>
    <w:rsid w:val="00231A4A"/>
    <w:rsid w:val="00233FA2"/>
    <w:rsid w:val="00235B28"/>
    <w:rsid w:val="00235DEC"/>
    <w:rsid w:val="00235EA0"/>
    <w:rsid w:val="002406FA"/>
    <w:rsid w:val="00241D11"/>
    <w:rsid w:val="00244DA2"/>
    <w:rsid w:val="002459FB"/>
    <w:rsid w:val="00247A6B"/>
    <w:rsid w:val="002513CF"/>
    <w:rsid w:val="002555A2"/>
    <w:rsid w:val="00255B69"/>
    <w:rsid w:val="00255FD3"/>
    <w:rsid w:val="002579BF"/>
    <w:rsid w:val="0026176B"/>
    <w:rsid w:val="002621BF"/>
    <w:rsid w:val="00270C9B"/>
    <w:rsid w:val="0027470E"/>
    <w:rsid w:val="0027567E"/>
    <w:rsid w:val="00276B2E"/>
    <w:rsid w:val="002945EE"/>
    <w:rsid w:val="00295DB3"/>
    <w:rsid w:val="002A0FAE"/>
    <w:rsid w:val="002A27B1"/>
    <w:rsid w:val="002A43E2"/>
    <w:rsid w:val="002A4684"/>
    <w:rsid w:val="002A46BB"/>
    <w:rsid w:val="002A4CD7"/>
    <w:rsid w:val="002A5770"/>
    <w:rsid w:val="002A5AF2"/>
    <w:rsid w:val="002B0E19"/>
    <w:rsid w:val="002B2E47"/>
    <w:rsid w:val="002B4A39"/>
    <w:rsid w:val="002B591D"/>
    <w:rsid w:val="002C08FA"/>
    <w:rsid w:val="002C409F"/>
    <w:rsid w:val="002D116B"/>
    <w:rsid w:val="002D2064"/>
    <w:rsid w:val="002D7828"/>
    <w:rsid w:val="002D7F5E"/>
    <w:rsid w:val="002E094E"/>
    <w:rsid w:val="002F0C6A"/>
    <w:rsid w:val="002F1BD4"/>
    <w:rsid w:val="002F34B5"/>
    <w:rsid w:val="002F4F36"/>
    <w:rsid w:val="002F6F66"/>
    <w:rsid w:val="002F7639"/>
    <w:rsid w:val="002F7978"/>
    <w:rsid w:val="002F798F"/>
    <w:rsid w:val="00302014"/>
    <w:rsid w:val="00304DA3"/>
    <w:rsid w:val="003066B1"/>
    <w:rsid w:val="00311560"/>
    <w:rsid w:val="0031368A"/>
    <w:rsid w:val="00314467"/>
    <w:rsid w:val="00317506"/>
    <w:rsid w:val="0032107B"/>
    <w:rsid w:val="0032114D"/>
    <w:rsid w:val="00324724"/>
    <w:rsid w:val="00326AB5"/>
    <w:rsid w:val="003301A3"/>
    <w:rsid w:val="0033123A"/>
    <w:rsid w:val="00334444"/>
    <w:rsid w:val="0033496B"/>
    <w:rsid w:val="00336493"/>
    <w:rsid w:val="00341986"/>
    <w:rsid w:val="00351D4E"/>
    <w:rsid w:val="00354EF8"/>
    <w:rsid w:val="00355E1C"/>
    <w:rsid w:val="00362964"/>
    <w:rsid w:val="00363A30"/>
    <w:rsid w:val="0036777B"/>
    <w:rsid w:val="0037278F"/>
    <w:rsid w:val="00374AFC"/>
    <w:rsid w:val="00375802"/>
    <w:rsid w:val="00376C85"/>
    <w:rsid w:val="00380937"/>
    <w:rsid w:val="0038282A"/>
    <w:rsid w:val="00385F80"/>
    <w:rsid w:val="00392016"/>
    <w:rsid w:val="003970E6"/>
    <w:rsid w:val="00397580"/>
    <w:rsid w:val="00397DE3"/>
    <w:rsid w:val="003A360D"/>
    <w:rsid w:val="003A45C8"/>
    <w:rsid w:val="003A5212"/>
    <w:rsid w:val="003A63F1"/>
    <w:rsid w:val="003A7513"/>
    <w:rsid w:val="003B6197"/>
    <w:rsid w:val="003C0B87"/>
    <w:rsid w:val="003C1DB8"/>
    <w:rsid w:val="003C2B05"/>
    <w:rsid w:val="003C2DCF"/>
    <w:rsid w:val="003C7FE7"/>
    <w:rsid w:val="003D0499"/>
    <w:rsid w:val="003D43C4"/>
    <w:rsid w:val="003D49EE"/>
    <w:rsid w:val="003D6894"/>
    <w:rsid w:val="003D699C"/>
    <w:rsid w:val="003D7684"/>
    <w:rsid w:val="003E2457"/>
    <w:rsid w:val="003E2C57"/>
    <w:rsid w:val="003E3503"/>
    <w:rsid w:val="003E3AAD"/>
    <w:rsid w:val="003E3DC9"/>
    <w:rsid w:val="003E4F94"/>
    <w:rsid w:val="003E4FE9"/>
    <w:rsid w:val="003F526A"/>
    <w:rsid w:val="003F76C1"/>
    <w:rsid w:val="003F79BE"/>
    <w:rsid w:val="00402B57"/>
    <w:rsid w:val="004036AD"/>
    <w:rsid w:val="00405244"/>
    <w:rsid w:val="00406D51"/>
    <w:rsid w:val="00414233"/>
    <w:rsid w:val="004146ED"/>
    <w:rsid w:val="00420C92"/>
    <w:rsid w:val="00423BFB"/>
    <w:rsid w:val="00423D2E"/>
    <w:rsid w:val="00424E84"/>
    <w:rsid w:val="004327FD"/>
    <w:rsid w:val="00435F57"/>
    <w:rsid w:val="004436EE"/>
    <w:rsid w:val="00444D5B"/>
    <w:rsid w:val="0045547F"/>
    <w:rsid w:val="00456EF0"/>
    <w:rsid w:val="00461683"/>
    <w:rsid w:val="0046647F"/>
    <w:rsid w:val="00466629"/>
    <w:rsid w:val="00467C1F"/>
    <w:rsid w:val="00473097"/>
    <w:rsid w:val="0048032E"/>
    <w:rsid w:val="0048135C"/>
    <w:rsid w:val="00485D8A"/>
    <w:rsid w:val="0049194A"/>
    <w:rsid w:val="004920AD"/>
    <w:rsid w:val="00493C78"/>
    <w:rsid w:val="004966AD"/>
    <w:rsid w:val="00497B98"/>
    <w:rsid w:val="004A07E5"/>
    <w:rsid w:val="004A1E56"/>
    <w:rsid w:val="004A3551"/>
    <w:rsid w:val="004A6927"/>
    <w:rsid w:val="004B0DF1"/>
    <w:rsid w:val="004B37B8"/>
    <w:rsid w:val="004B3BF2"/>
    <w:rsid w:val="004B4581"/>
    <w:rsid w:val="004B4FF5"/>
    <w:rsid w:val="004B61C5"/>
    <w:rsid w:val="004B64E8"/>
    <w:rsid w:val="004B75E0"/>
    <w:rsid w:val="004C10E6"/>
    <w:rsid w:val="004C176C"/>
    <w:rsid w:val="004C5082"/>
    <w:rsid w:val="004C5BF2"/>
    <w:rsid w:val="004D03F3"/>
    <w:rsid w:val="004D05B3"/>
    <w:rsid w:val="004D0FA0"/>
    <w:rsid w:val="004D2696"/>
    <w:rsid w:val="004D3F77"/>
    <w:rsid w:val="004D6AFD"/>
    <w:rsid w:val="004D7903"/>
    <w:rsid w:val="004E13F0"/>
    <w:rsid w:val="004E3A6A"/>
    <w:rsid w:val="004E479E"/>
    <w:rsid w:val="004E5510"/>
    <w:rsid w:val="004E636C"/>
    <w:rsid w:val="004E65E1"/>
    <w:rsid w:val="004F2602"/>
    <w:rsid w:val="004F415D"/>
    <w:rsid w:val="004F78E6"/>
    <w:rsid w:val="0050070D"/>
    <w:rsid w:val="00500E9A"/>
    <w:rsid w:val="00502505"/>
    <w:rsid w:val="005027B1"/>
    <w:rsid w:val="0050460F"/>
    <w:rsid w:val="0050479D"/>
    <w:rsid w:val="00504AB4"/>
    <w:rsid w:val="005054EC"/>
    <w:rsid w:val="0050613E"/>
    <w:rsid w:val="005061C8"/>
    <w:rsid w:val="00506DC0"/>
    <w:rsid w:val="005077F0"/>
    <w:rsid w:val="00511787"/>
    <w:rsid w:val="00511BD2"/>
    <w:rsid w:val="00512D99"/>
    <w:rsid w:val="005148F4"/>
    <w:rsid w:val="005179DB"/>
    <w:rsid w:val="0052039C"/>
    <w:rsid w:val="005203C1"/>
    <w:rsid w:val="00522F94"/>
    <w:rsid w:val="005256E6"/>
    <w:rsid w:val="00531DBB"/>
    <w:rsid w:val="005328A2"/>
    <w:rsid w:val="00533768"/>
    <w:rsid w:val="00543B1A"/>
    <w:rsid w:val="005530E3"/>
    <w:rsid w:val="00555813"/>
    <w:rsid w:val="00557BC3"/>
    <w:rsid w:val="005726DF"/>
    <w:rsid w:val="00573D60"/>
    <w:rsid w:val="00577007"/>
    <w:rsid w:val="00577906"/>
    <w:rsid w:val="00585514"/>
    <w:rsid w:val="00586F9D"/>
    <w:rsid w:val="005910F0"/>
    <w:rsid w:val="005922F4"/>
    <w:rsid w:val="00593970"/>
    <w:rsid w:val="00594573"/>
    <w:rsid w:val="0059659A"/>
    <w:rsid w:val="0059789D"/>
    <w:rsid w:val="005A4FA1"/>
    <w:rsid w:val="005A65E0"/>
    <w:rsid w:val="005B6157"/>
    <w:rsid w:val="005C25D2"/>
    <w:rsid w:val="005C3BBF"/>
    <w:rsid w:val="005C4FAF"/>
    <w:rsid w:val="005C7886"/>
    <w:rsid w:val="005D10CC"/>
    <w:rsid w:val="005D55FB"/>
    <w:rsid w:val="005D6799"/>
    <w:rsid w:val="005D6BB9"/>
    <w:rsid w:val="005E0570"/>
    <w:rsid w:val="005E1024"/>
    <w:rsid w:val="005E1FCB"/>
    <w:rsid w:val="005E4607"/>
    <w:rsid w:val="005E486C"/>
    <w:rsid w:val="005F79FB"/>
    <w:rsid w:val="00603778"/>
    <w:rsid w:val="00604406"/>
    <w:rsid w:val="00605B83"/>
    <w:rsid w:val="00605F4A"/>
    <w:rsid w:val="006077DF"/>
    <w:rsid w:val="00607822"/>
    <w:rsid w:val="00607D99"/>
    <w:rsid w:val="006103AA"/>
    <w:rsid w:val="00610BE6"/>
    <w:rsid w:val="00611234"/>
    <w:rsid w:val="00612250"/>
    <w:rsid w:val="00613BBF"/>
    <w:rsid w:val="00615EAB"/>
    <w:rsid w:val="0061694D"/>
    <w:rsid w:val="00616C1B"/>
    <w:rsid w:val="006202A4"/>
    <w:rsid w:val="00620DAE"/>
    <w:rsid w:val="006210DB"/>
    <w:rsid w:val="00622595"/>
    <w:rsid w:val="00622B80"/>
    <w:rsid w:val="006235C5"/>
    <w:rsid w:val="006259DA"/>
    <w:rsid w:val="006268AB"/>
    <w:rsid w:val="006300D4"/>
    <w:rsid w:val="00631654"/>
    <w:rsid w:val="006317AA"/>
    <w:rsid w:val="00632B5D"/>
    <w:rsid w:val="006330AB"/>
    <w:rsid w:val="00634A5B"/>
    <w:rsid w:val="00635707"/>
    <w:rsid w:val="00640968"/>
    <w:rsid w:val="0064139A"/>
    <w:rsid w:val="0064259E"/>
    <w:rsid w:val="00642C44"/>
    <w:rsid w:val="00643C9D"/>
    <w:rsid w:val="006464BE"/>
    <w:rsid w:val="00653DFB"/>
    <w:rsid w:val="00654B54"/>
    <w:rsid w:val="00657FAA"/>
    <w:rsid w:val="00661428"/>
    <w:rsid w:val="006615A2"/>
    <w:rsid w:val="0066218E"/>
    <w:rsid w:val="00670B44"/>
    <w:rsid w:val="006712E1"/>
    <w:rsid w:val="0067261A"/>
    <w:rsid w:val="00673800"/>
    <w:rsid w:val="006754EA"/>
    <w:rsid w:val="00676402"/>
    <w:rsid w:val="006865BE"/>
    <w:rsid w:val="006905DB"/>
    <w:rsid w:val="00692C9D"/>
    <w:rsid w:val="006940FE"/>
    <w:rsid w:val="006A2167"/>
    <w:rsid w:val="006A28F0"/>
    <w:rsid w:val="006A348A"/>
    <w:rsid w:val="006A42EB"/>
    <w:rsid w:val="006A536A"/>
    <w:rsid w:val="006B2A94"/>
    <w:rsid w:val="006B33C8"/>
    <w:rsid w:val="006B3A35"/>
    <w:rsid w:val="006B68A8"/>
    <w:rsid w:val="006B71BB"/>
    <w:rsid w:val="006B7907"/>
    <w:rsid w:val="006C430C"/>
    <w:rsid w:val="006C4AAE"/>
    <w:rsid w:val="006D75F0"/>
    <w:rsid w:val="006E024F"/>
    <w:rsid w:val="006E04AF"/>
    <w:rsid w:val="006E36FD"/>
    <w:rsid w:val="006E4E81"/>
    <w:rsid w:val="006E6F18"/>
    <w:rsid w:val="006F07A8"/>
    <w:rsid w:val="006F0987"/>
    <w:rsid w:val="006F4820"/>
    <w:rsid w:val="006F54A1"/>
    <w:rsid w:val="00703457"/>
    <w:rsid w:val="007062A2"/>
    <w:rsid w:val="00707F7D"/>
    <w:rsid w:val="00717EC5"/>
    <w:rsid w:val="00734F36"/>
    <w:rsid w:val="007372EA"/>
    <w:rsid w:val="00737E24"/>
    <w:rsid w:val="00740821"/>
    <w:rsid w:val="0074296B"/>
    <w:rsid w:val="00744909"/>
    <w:rsid w:val="00751534"/>
    <w:rsid w:val="00753838"/>
    <w:rsid w:val="00760EB7"/>
    <w:rsid w:val="007640B9"/>
    <w:rsid w:val="007713E6"/>
    <w:rsid w:val="00771E68"/>
    <w:rsid w:val="00774D32"/>
    <w:rsid w:val="007756A8"/>
    <w:rsid w:val="00775D3C"/>
    <w:rsid w:val="0077607E"/>
    <w:rsid w:val="00780AF9"/>
    <w:rsid w:val="007919D1"/>
    <w:rsid w:val="00794E41"/>
    <w:rsid w:val="007A3ADC"/>
    <w:rsid w:val="007A57F2"/>
    <w:rsid w:val="007A5C84"/>
    <w:rsid w:val="007A7644"/>
    <w:rsid w:val="007B1333"/>
    <w:rsid w:val="007B138B"/>
    <w:rsid w:val="007B13EB"/>
    <w:rsid w:val="007B3118"/>
    <w:rsid w:val="007B569A"/>
    <w:rsid w:val="007C08E5"/>
    <w:rsid w:val="007C0914"/>
    <w:rsid w:val="007C2478"/>
    <w:rsid w:val="007C50CD"/>
    <w:rsid w:val="007C5442"/>
    <w:rsid w:val="007D11AC"/>
    <w:rsid w:val="007D38F8"/>
    <w:rsid w:val="007D445E"/>
    <w:rsid w:val="007D6DED"/>
    <w:rsid w:val="007E321E"/>
    <w:rsid w:val="007E62BF"/>
    <w:rsid w:val="007E7196"/>
    <w:rsid w:val="007F0338"/>
    <w:rsid w:val="007F356B"/>
    <w:rsid w:val="007F465D"/>
    <w:rsid w:val="007F4AEB"/>
    <w:rsid w:val="007F51A4"/>
    <w:rsid w:val="007F5746"/>
    <w:rsid w:val="007F6E61"/>
    <w:rsid w:val="007F75B2"/>
    <w:rsid w:val="008043C4"/>
    <w:rsid w:val="00805345"/>
    <w:rsid w:val="008053C8"/>
    <w:rsid w:val="00811828"/>
    <w:rsid w:val="00812108"/>
    <w:rsid w:val="00817057"/>
    <w:rsid w:val="008208BD"/>
    <w:rsid w:val="0082277B"/>
    <w:rsid w:val="00827E58"/>
    <w:rsid w:val="00830B06"/>
    <w:rsid w:val="0083167F"/>
    <w:rsid w:val="00831B1B"/>
    <w:rsid w:val="00834B42"/>
    <w:rsid w:val="00835115"/>
    <w:rsid w:val="008370D0"/>
    <w:rsid w:val="008372FC"/>
    <w:rsid w:val="008379F2"/>
    <w:rsid w:val="008454C7"/>
    <w:rsid w:val="00847C38"/>
    <w:rsid w:val="00851583"/>
    <w:rsid w:val="00852EDA"/>
    <w:rsid w:val="00855AC3"/>
    <w:rsid w:val="00860869"/>
    <w:rsid w:val="00861116"/>
    <w:rsid w:val="00861D0E"/>
    <w:rsid w:val="00865B16"/>
    <w:rsid w:val="00866176"/>
    <w:rsid w:val="00867569"/>
    <w:rsid w:val="0087263C"/>
    <w:rsid w:val="008741E8"/>
    <w:rsid w:val="00874E6D"/>
    <w:rsid w:val="00877D72"/>
    <w:rsid w:val="0088174B"/>
    <w:rsid w:val="008846A2"/>
    <w:rsid w:val="00886FA1"/>
    <w:rsid w:val="00892102"/>
    <w:rsid w:val="008927BC"/>
    <w:rsid w:val="00894281"/>
    <w:rsid w:val="008A324A"/>
    <w:rsid w:val="008A750A"/>
    <w:rsid w:val="008A7B4A"/>
    <w:rsid w:val="008B109B"/>
    <w:rsid w:val="008B7806"/>
    <w:rsid w:val="008B795B"/>
    <w:rsid w:val="008B7E6B"/>
    <w:rsid w:val="008C384C"/>
    <w:rsid w:val="008C392E"/>
    <w:rsid w:val="008D019B"/>
    <w:rsid w:val="008D0F11"/>
    <w:rsid w:val="008D4A70"/>
    <w:rsid w:val="008D5685"/>
    <w:rsid w:val="008D7AF2"/>
    <w:rsid w:val="008E4059"/>
    <w:rsid w:val="008E4837"/>
    <w:rsid w:val="008E4D2C"/>
    <w:rsid w:val="008E68BA"/>
    <w:rsid w:val="008F16DD"/>
    <w:rsid w:val="008F2AA3"/>
    <w:rsid w:val="008F4A88"/>
    <w:rsid w:val="008F5A8A"/>
    <w:rsid w:val="008F73B4"/>
    <w:rsid w:val="008F7821"/>
    <w:rsid w:val="009001E8"/>
    <w:rsid w:val="00902793"/>
    <w:rsid w:val="009040F3"/>
    <w:rsid w:val="00914488"/>
    <w:rsid w:val="009179B5"/>
    <w:rsid w:val="00923340"/>
    <w:rsid w:val="00923EA7"/>
    <w:rsid w:val="0092455A"/>
    <w:rsid w:val="0092568D"/>
    <w:rsid w:val="009339E5"/>
    <w:rsid w:val="00945D0F"/>
    <w:rsid w:val="0094670C"/>
    <w:rsid w:val="00950B80"/>
    <w:rsid w:val="00956A6E"/>
    <w:rsid w:val="00956B72"/>
    <w:rsid w:val="00974F84"/>
    <w:rsid w:val="00976E73"/>
    <w:rsid w:val="009879AF"/>
    <w:rsid w:val="009919A9"/>
    <w:rsid w:val="00992D04"/>
    <w:rsid w:val="009A13DF"/>
    <w:rsid w:val="009A7DD8"/>
    <w:rsid w:val="009B3611"/>
    <w:rsid w:val="009B55B1"/>
    <w:rsid w:val="009B62DB"/>
    <w:rsid w:val="009B7E29"/>
    <w:rsid w:val="009B7F7B"/>
    <w:rsid w:val="009C441F"/>
    <w:rsid w:val="009C6101"/>
    <w:rsid w:val="009C784B"/>
    <w:rsid w:val="009C7A9E"/>
    <w:rsid w:val="009D207A"/>
    <w:rsid w:val="009D6009"/>
    <w:rsid w:val="009D654C"/>
    <w:rsid w:val="009D7B98"/>
    <w:rsid w:val="009E4EB1"/>
    <w:rsid w:val="009E5664"/>
    <w:rsid w:val="009E7C85"/>
    <w:rsid w:val="009F1C49"/>
    <w:rsid w:val="009F3BED"/>
    <w:rsid w:val="009F5981"/>
    <w:rsid w:val="009F5BC7"/>
    <w:rsid w:val="009F6B1E"/>
    <w:rsid w:val="009F7E26"/>
    <w:rsid w:val="00A03096"/>
    <w:rsid w:val="00A13073"/>
    <w:rsid w:val="00A131E8"/>
    <w:rsid w:val="00A1625B"/>
    <w:rsid w:val="00A30587"/>
    <w:rsid w:val="00A34789"/>
    <w:rsid w:val="00A358AB"/>
    <w:rsid w:val="00A3759E"/>
    <w:rsid w:val="00A4343D"/>
    <w:rsid w:val="00A44E10"/>
    <w:rsid w:val="00A476A8"/>
    <w:rsid w:val="00A502F1"/>
    <w:rsid w:val="00A50A9F"/>
    <w:rsid w:val="00A51E35"/>
    <w:rsid w:val="00A53086"/>
    <w:rsid w:val="00A57FD6"/>
    <w:rsid w:val="00A641EE"/>
    <w:rsid w:val="00A65212"/>
    <w:rsid w:val="00A675CB"/>
    <w:rsid w:val="00A70A83"/>
    <w:rsid w:val="00A77F8A"/>
    <w:rsid w:val="00A81EB3"/>
    <w:rsid w:val="00A82D03"/>
    <w:rsid w:val="00A83167"/>
    <w:rsid w:val="00A84A2C"/>
    <w:rsid w:val="00A87DD4"/>
    <w:rsid w:val="00A90DAA"/>
    <w:rsid w:val="00A936DA"/>
    <w:rsid w:val="00A96E7B"/>
    <w:rsid w:val="00AA316D"/>
    <w:rsid w:val="00AA3D1C"/>
    <w:rsid w:val="00AA4FD6"/>
    <w:rsid w:val="00AA6663"/>
    <w:rsid w:val="00AA69D9"/>
    <w:rsid w:val="00AA75D4"/>
    <w:rsid w:val="00AB08AD"/>
    <w:rsid w:val="00AB2FF5"/>
    <w:rsid w:val="00AB4659"/>
    <w:rsid w:val="00AC0EDD"/>
    <w:rsid w:val="00AC12E8"/>
    <w:rsid w:val="00AC1EC9"/>
    <w:rsid w:val="00AC4868"/>
    <w:rsid w:val="00AC768A"/>
    <w:rsid w:val="00AD2A30"/>
    <w:rsid w:val="00AD508E"/>
    <w:rsid w:val="00AD59C8"/>
    <w:rsid w:val="00AD5E07"/>
    <w:rsid w:val="00AF4E35"/>
    <w:rsid w:val="00AF6104"/>
    <w:rsid w:val="00B00C1D"/>
    <w:rsid w:val="00B03621"/>
    <w:rsid w:val="00B04A4C"/>
    <w:rsid w:val="00B10DC9"/>
    <w:rsid w:val="00B13E92"/>
    <w:rsid w:val="00B14061"/>
    <w:rsid w:val="00B14A3B"/>
    <w:rsid w:val="00B14BA0"/>
    <w:rsid w:val="00B16801"/>
    <w:rsid w:val="00B17D6A"/>
    <w:rsid w:val="00B2423B"/>
    <w:rsid w:val="00B2445F"/>
    <w:rsid w:val="00B245F1"/>
    <w:rsid w:val="00B24693"/>
    <w:rsid w:val="00B2510D"/>
    <w:rsid w:val="00B255FD"/>
    <w:rsid w:val="00B36C88"/>
    <w:rsid w:val="00B37E34"/>
    <w:rsid w:val="00B40AD2"/>
    <w:rsid w:val="00B42E2E"/>
    <w:rsid w:val="00B435A3"/>
    <w:rsid w:val="00B45C03"/>
    <w:rsid w:val="00B47AD4"/>
    <w:rsid w:val="00B50132"/>
    <w:rsid w:val="00B517F2"/>
    <w:rsid w:val="00B525E8"/>
    <w:rsid w:val="00B52B8A"/>
    <w:rsid w:val="00B53A6D"/>
    <w:rsid w:val="00B575D8"/>
    <w:rsid w:val="00B64245"/>
    <w:rsid w:val="00B64ADD"/>
    <w:rsid w:val="00B70201"/>
    <w:rsid w:val="00B71FF1"/>
    <w:rsid w:val="00B720D2"/>
    <w:rsid w:val="00B75673"/>
    <w:rsid w:val="00B76976"/>
    <w:rsid w:val="00B76F91"/>
    <w:rsid w:val="00B77D1F"/>
    <w:rsid w:val="00B81263"/>
    <w:rsid w:val="00B81AA7"/>
    <w:rsid w:val="00B83E65"/>
    <w:rsid w:val="00B902DF"/>
    <w:rsid w:val="00B91DB0"/>
    <w:rsid w:val="00B979BA"/>
    <w:rsid w:val="00B97DF7"/>
    <w:rsid w:val="00BA3729"/>
    <w:rsid w:val="00BA3BE9"/>
    <w:rsid w:val="00BA439F"/>
    <w:rsid w:val="00BA6157"/>
    <w:rsid w:val="00BA6370"/>
    <w:rsid w:val="00BB249B"/>
    <w:rsid w:val="00BB2B02"/>
    <w:rsid w:val="00BB433B"/>
    <w:rsid w:val="00BB4CAD"/>
    <w:rsid w:val="00BB66CC"/>
    <w:rsid w:val="00BC135D"/>
    <w:rsid w:val="00BC50E5"/>
    <w:rsid w:val="00BC6673"/>
    <w:rsid w:val="00BD216A"/>
    <w:rsid w:val="00BD3660"/>
    <w:rsid w:val="00BD7FBC"/>
    <w:rsid w:val="00BE07A8"/>
    <w:rsid w:val="00BE4368"/>
    <w:rsid w:val="00BE7063"/>
    <w:rsid w:val="00BF1239"/>
    <w:rsid w:val="00BF301F"/>
    <w:rsid w:val="00BF453B"/>
    <w:rsid w:val="00BF65D5"/>
    <w:rsid w:val="00C021CA"/>
    <w:rsid w:val="00C03740"/>
    <w:rsid w:val="00C047AC"/>
    <w:rsid w:val="00C06E9A"/>
    <w:rsid w:val="00C107B2"/>
    <w:rsid w:val="00C148D2"/>
    <w:rsid w:val="00C16498"/>
    <w:rsid w:val="00C21771"/>
    <w:rsid w:val="00C219C9"/>
    <w:rsid w:val="00C21C52"/>
    <w:rsid w:val="00C2380D"/>
    <w:rsid w:val="00C2629F"/>
    <w:rsid w:val="00C26956"/>
    <w:rsid w:val="00C269D4"/>
    <w:rsid w:val="00C26A4C"/>
    <w:rsid w:val="00C2757F"/>
    <w:rsid w:val="00C32B8C"/>
    <w:rsid w:val="00C40940"/>
    <w:rsid w:val="00C4160D"/>
    <w:rsid w:val="00C43082"/>
    <w:rsid w:val="00C537EE"/>
    <w:rsid w:val="00C54CF1"/>
    <w:rsid w:val="00C55C54"/>
    <w:rsid w:val="00C638AC"/>
    <w:rsid w:val="00C64DE1"/>
    <w:rsid w:val="00C7027B"/>
    <w:rsid w:val="00C72B82"/>
    <w:rsid w:val="00C73D78"/>
    <w:rsid w:val="00C74AEE"/>
    <w:rsid w:val="00C8406E"/>
    <w:rsid w:val="00C85C4F"/>
    <w:rsid w:val="00C8686B"/>
    <w:rsid w:val="00C90EB6"/>
    <w:rsid w:val="00C92CD0"/>
    <w:rsid w:val="00C9599E"/>
    <w:rsid w:val="00CA0F8C"/>
    <w:rsid w:val="00CA3863"/>
    <w:rsid w:val="00CA5197"/>
    <w:rsid w:val="00CA5F21"/>
    <w:rsid w:val="00CA6C71"/>
    <w:rsid w:val="00CB0067"/>
    <w:rsid w:val="00CB2709"/>
    <w:rsid w:val="00CB2C25"/>
    <w:rsid w:val="00CB4E2B"/>
    <w:rsid w:val="00CB6A5B"/>
    <w:rsid w:val="00CB6D07"/>
    <w:rsid w:val="00CB6F89"/>
    <w:rsid w:val="00CC02B1"/>
    <w:rsid w:val="00CC3010"/>
    <w:rsid w:val="00CC42C3"/>
    <w:rsid w:val="00CC4A39"/>
    <w:rsid w:val="00CD075F"/>
    <w:rsid w:val="00CD2985"/>
    <w:rsid w:val="00CD39D4"/>
    <w:rsid w:val="00CD4038"/>
    <w:rsid w:val="00CD43D4"/>
    <w:rsid w:val="00CE11FB"/>
    <w:rsid w:val="00CE228C"/>
    <w:rsid w:val="00CE4DC9"/>
    <w:rsid w:val="00CF10B7"/>
    <w:rsid w:val="00CF545B"/>
    <w:rsid w:val="00D00157"/>
    <w:rsid w:val="00D02952"/>
    <w:rsid w:val="00D10A88"/>
    <w:rsid w:val="00D12CC2"/>
    <w:rsid w:val="00D14B05"/>
    <w:rsid w:val="00D20B0D"/>
    <w:rsid w:val="00D24C8F"/>
    <w:rsid w:val="00D24FD2"/>
    <w:rsid w:val="00D25462"/>
    <w:rsid w:val="00D26D2B"/>
    <w:rsid w:val="00D27D69"/>
    <w:rsid w:val="00D3691B"/>
    <w:rsid w:val="00D3697F"/>
    <w:rsid w:val="00D377BB"/>
    <w:rsid w:val="00D448C2"/>
    <w:rsid w:val="00D44CBF"/>
    <w:rsid w:val="00D44E18"/>
    <w:rsid w:val="00D45FAD"/>
    <w:rsid w:val="00D47098"/>
    <w:rsid w:val="00D5666A"/>
    <w:rsid w:val="00D636A1"/>
    <w:rsid w:val="00D63F61"/>
    <w:rsid w:val="00D64748"/>
    <w:rsid w:val="00D6496E"/>
    <w:rsid w:val="00D663BC"/>
    <w:rsid w:val="00D666C3"/>
    <w:rsid w:val="00D66FFC"/>
    <w:rsid w:val="00D67FF8"/>
    <w:rsid w:val="00D726FC"/>
    <w:rsid w:val="00D747F6"/>
    <w:rsid w:val="00D75353"/>
    <w:rsid w:val="00D757C0"/>
    <w:rsid w:val="00D75DC1"/>
    <w:rsid w:val="00D8427E"/>
    <w:rsid w:val="00D847D2"/>
    <w:rsid w:val="00D85DC9"/>
    <w:rsid w:val="00D86752"/>
    <w:rsid w:val="00D8738C"/>
    <w:rsid w:val="00D901F2"/>
    <w:rsid w:val="00D95EC6"/>
    <w:rsid w:val="00DA1FE3"/>
    <w:rsid w:val="00DA2907"/>
    <w:rsid w:val="00DA2998"/>
    <w:rsid w:val="00DA37CD"/>
    <w:rsid w:val="00DA61BC"/>
    <w:rsid w:val="00DA6279"/>
    <w:rsid w:val="00DA66EF"/>
    <w:rsid w:val="00DA6D1F"/>
    <w:rsid w:val="00DB60C5"/>
    <w:rsid w:val="00DB70C7"/>
    <w:rsid w:val="00DC2009"/>
    <w:rsid w:val="00DC2BC9"/>
    <w:rsid w:val="00DC7261"/>
    <w:rsid w:val="00DD211C"/>
    <w:rsid w:val="00DD2D39"/>
    <w:rsid w:val="00DD3D75"/>
    <w:rsid w:val="00DD4B6F"/>
    <w:rsid w:val="00DE2BE3"/>
    <w:rsid w:val="00DF1CC2"/>
    <w:rsid w:val="00DF47FE"/>
    <w:rsid w:val="00E06175"/>
    <w:rsid w:val="00E104F0"/>
    <w:rsid w:val="00E11EBF"/>
    <w:rsid w:val="00E12F94"/>
    <w:rsid w:val="00E13523"/>
    <w:rsid w:val="00E14521"/>
    <w:rsid w:val="00E16F14"/>
    <w:rsid w:val="00E17A76"/>
    <w:rsid w:val="00E17C07"/>
    <w:rsid w:val="00E22BD5"/>
    <w:rsid w:val="00E22EF7"/>
    <w:rsid w:val="00E26704"/>
    <w:rsid w:val="00E269D5"/>
    <w:rsid w:val="00E31980"/>
    <w:rsid w:val="00E31E45"/>
    <w:rsid w:val="00E31EF2"/>
    <w:rsid w:val="00E339CF"/>
    <w:rsid w:val="00E350B0"/>
    <w:rsid w:val="00E4116A"/>
    <w:rsid w:val="00E436BD"/>
    <w:rsid w:val="00E45753"/>
    <w:rsid w:val="00E46F0F"/>
    <w:rsid w:val="00E536EA"/>
    <w:rsid w:val="00E55625"/>
    <w:rsid w:val="00E60304"/>
    <w:rsid w:val="00E6423C"/>
    <w:rsid w:val="00E74F77"/>
    <w:rsid w:val="00E7740C"/>
    <w:rsid w:val="00E8227B"/>
    <w:rsid w:val="00E833AA"/>
    <w:rsid w:val="00E84394"/>
    <w:rsid w:val="00E848A3"/>
    <w:rsid w:val="00E90E53"/>
    <w:rsid w:val="00E91255"/>
    <w:rsid w:val="00E93830"/>
    <w:rsid w:val="00E93E0E"/>
    <w:rsid w:val="00E940DF"/>
    <w:rsid w:val="00E9513B"/>
    <w:rsid w:val="00E961D6"/>
    <w:rsid w:val="00E97217"/>
    <w:rsid w:val="00E9774F"/>
    <w:rsid w:val="00EA35E4"/>
    <w:rsid w:val="00EA5C08"/>
    <w:rsid w:val="00EA62E8"/>
    <w:rsid w:val="00EB1ED3"/>
    <w:rsid w:val="00EB2A4C"/>
    <w:rsid w:val="00EB30F5"/>
    <w:rsid w:val="00EB520B"/>
    <w:rsid w:val="00EB5420"/>
    <w:rsid w:val="00EC2D59"/>
    <w:rsid w:val="00EC31AE"/>
    <w:rsid w:val="00EC49CA"/>
    <w:rsid w:val="00EC5F76"/>
    <w:rsid w:val="00EC6BC8"/>
    <w:rsid w:val="00ED0024"/>
    <w:rsid w:val="00ED2AC2"/>
    <w:rsid w:val="00ED2F36"/>
    <w:rsid w:val="00ED323F"/>
    <w:rsid w:val="00ED5A41"/>
    <w:rsid w:val="00EE074D"/>
    <w:rsid w:val="00EE11DC"/>
    <w:rsid w:val="00EE5D1A"/>
    <w:rsid w:val="00EF1787"/>
    <w:rsid w:val="00EF368E"/>
    <w:rsid w:val="00F0071B"/>
    <w:rsid w:val="00F024E5"/>
    <w:rsid w:val="00F03619"/>
    <w:rsid w:val="00F04472"/>
    <w:rsid w:val="00F048F8"/>
    <w:rsid w:val="00F0495E"/>
    <w:rsid w:val="00F051D2"/>
    <w:rsid w:val="00F05669"/>
    <w:rsid w:val="00F058AC"/>
    <w:rsid w:val="00F0740C"/>
    <w:rsid w:val="00F077A9"/>
    <w:rsid w:val="00F1106E"/>
    <w:rsid w:val="00F16938"/>
    <w:rsid w:val="00F16FFB"/>
    <w:rsid w:val="00F23251"/>
    <w:rsid w:val="00F2417C"/>
    <w:rsid w:val="00F24A39"/>
    <w:rsid w:val="00F25515"/>
    <w:rsid w:val="00F278B7"/>
    <w:rsid w:val="00F321E0"/>
    <w:rsid w:val="00F32AE8"/>
    <w:rsid w:val="00F365E7"/>
    <w:rsid w:val="00F444A6"/>
    <w:rsid w:val="00F544EB"/>
    <w:rsid w:val="00F6173C"/>
    <w:rsid w:val="00F61A60"/>
    <w:rsid w:val="00F62022"/>
    <w:rsid w:val="00F6244A"/>
    <w:rsid w:val="00F62A94"/>
    <w:rsid w:val="00F70C15"/>
    <w:rsid w:val="00F74796"/>
    <w:rsid w:val="00F7604C"/>
    <w:rsid w:val="00F84BA1"/>
    <w:rsid w:val="00F918D9"/>
    <w:rsid w:val="00F93A08"/>
    <w:rsid w:val="00F95BF1"/>
    <w:rsid w:val="00F9771E"/>
    <w:rsid w:val="00FA165F"/>
    <w:rsid w:val="00FA4F79"/>
    <w:rsid w:val="00FB1495"/>
    <w:rsid w:val="00FB4929"/>
    <w:rsid w:val="00FB510D"/>
    <w:rsid w:val="00FB687C"/>
    <w:rsid w:val="00FB6FA9"/>
    <w:rsid w:val="00FB7395"/>
    <w:rsid w:val="00FC1FDC"/>
    <w:rsid w:val="00FC2C0C"/>
    <w:rsid w:val="00FD0DD8"/>
    <w:rsid w:val="00FD2C68"/>
    <w:rsid w:val="00FD33E7"/>
    <w:rsid w:val="00FD7780"/>
    <w:rsid w:val="00FF3AF2"/>
    <w:rsid w:val="00FF57DD"/>
    <w:rsid w:val="00FF794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62D085B2"/>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30E30"/>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styleId="Zkladntextodsazen3">
    <w:name w:val="Body Text Indent 3"/>
    <w:basedOn w:val="Normln"/>
    <w:link w:val="Zkladntextodsazen3Char"/>
    <w:semiHidden/>
    <w:rsid w:val="00827E58"/>
    <w:pPr>
      <w:autoSpaceDE w:val="0"/>
      <w:autoSpaceDN w:val="0"/>
      <w:adjustRightInd w:val="0"/>
      <w:spacing w:after="120" w:line="240" w:lineRule="auto"/>
      <w:ind w:firstLine="709"/>
    </w:pPr>
    <w:rPr>
      <w:rFonts w:eastAsia="Times New Roman"/>
      <w:szCs w:val="24"/>
    </w:rPr>
  </w:style>
  <w:style w:type="character" w:customStyle="1" w:styleId="Zkladntextodsazen3Char">
    <w:name w:val="Základní text odsazený 3 Char"/>
    <w:link w:val="Zkladntextodsazen3"/>
    <w:semiHidden/>
    <w:rsid w:val="00827E58"/>
    <w:rPr>
      <w:rFonts w:ascii="Arial" w:eastAsia="Times New Roman" w:hAnsi="Arial"/>
      <w:szCs w:val="24"/>
      <w:lang w:eastAsia="en-US"/>
    </w:rPr>
  </w:style>
  <w:style w:type="paragraph" w:styleId="Textpoznpodarou">
    <w:name w:val="footnote text"/>
    <w:basedOn w:val="Normln"/>
    <w:link w:val="TextpoznpodarouChar"/>
    <w:uiPriority w:val="99"/>
    <w:semiHidden/>
    <w:unhideWhenUsed/>
    <w:rsid w:val="00827E58"/>
    <w:pPr>
      <w:spacing w:line="240" w:lineRule="auto"/>
    </w:pPr>
    <w:rPr>
      <w:szCs w:val="20"/>
    </w:rPr>
  </w:style>
  <w:style w:type="character" w:customStyle="1" w:styleId="TextpoznpodarouChar">
    <w:name w:val="Text pozn. pod čarou Char"/>
    <w:link w:val="Textpoznpodarou"/>
    <w:uiPriority w:val="99"/>
    <w:semiHidden/>
    <w:rsid w:val="00827E58"/>
    <w:rPr>
      <w:rFonts w:ascii="Arial" w:hAnsi="Arial"/>
      <w:lang w:eastAsia="en-US"/>
    </w:rPr>
  </w:style>
  <w:style w:type="character" w:styleId="Znakapoznpodarou">
    <w:name w:val="footnote reference"/>
    <w:uiPriority w:val="99"/>
    <w:semiHidden/>
    <w:unhideWhenUsed/>
    <w:rsid w:val="00827E58"/>
    <w:rPr>
      <w:vertAlign w:val="superscript"/>
    </w:rPr>
  </w:style>
  <w:style w:type="character" w:customStyle="1" w:styleId="hgkelc">
    <w:name w:val="hgkelc"/>
    <w:rsid w:val="00AA69D9"/>
  </w:style>
  <w:style w:type="character" w:styleId="Odkaznakoment">
    <w:name w:val="annotation reference"/>
    <w:uiPriority w:val="99"/>
    <w:semiHidden/>
    <w:unhideWhenUsed/>
    <w:rsid w:val="003970E6"/>
    <w:rPr>
      <w:sz w:val="16"/>
      <w:szCs w:val="16"/>
    </w:rPr>
  </w:style>
  <w:style w:type="paragraph" w:styleId="Textkomente">
    <w:name w:val="annotation text"/>
    <w:basedOn w:val="Normln"/>
    <w:link w:val="TextkomenteChar"/>
    <w:uiPriority w:val="99"/>
    <w:semiHidden/>
    <w:unhideWhenUsed/>
    <w:rsid w:val="003970E6"/>
    <w:rPr>
      <w:szCs w:val="20"/>
    </w:rPr>
  </w:style>
  <w:style w:type="character" w:customStyle="1" w:styleId="TextkomenteChar">
    <w:name w:val="Text komentáře Char"/>
    <w:link w:val="Textkomente"/>
    <w:uiPriority w:val="99"/>
    <w:semiHidden/>
    <w:rsid w:val="003970E6"/>
    <w:rPr>
      <w:rFonts w:ascii="Arial" w:hAnsi="Arial"/>
      <w:lang w:eastAsia="en-US"/>
    </w:rPr>
  </w:style>
  <w:style w:type="paragraph" w:styleId="Pedmtkomente">
    <w:name w:val="annotation subject"/>
    <w:basedOn w:val="Textkomente"/>
    <w:next w:val="Textkomente"/>
    <w:link w:val="PedmtkomenteChar"/>
    <w:uiPriority w:val="99"/>
    <w:semiHidden/>
    <w:unhideWhenUsed/>
    <w:rsid w:val="003970E6"/>
    <w:rPr>
      <w:b/>
      <w:bCs/>
    </w:rPr>
  </w:style>
  <w:style w:type="character" w:customStyle="1" w:styleId="PedmtkomenteChar">
    <w:name w:val="Předmět komentáře Char"/>
    <w:link w:val="Pedmtkomente"/>
    <w:uiPriority w:val="99"/>
    <w:semiHidden/>
    <w:rsid w:val="003970E6"/>
    <w:rPr>
      <w:rFonts w:ascii="Arial" w:hAnsi="Arial"/>
      <w:b/>
      <w:bCs/>
      <w:lang w:eastAsia="en-US"/>
    </w:rPr>
  </w:style>
  <w:style w:type="character" w:styleId="Nevyeenzmnka">
    <w:name w:val="Unresolved Mention"/>
    <w:uiPriority w:val="99"/>
    <w:semiHidden/>
    <w:unhideWhenUsed/>
    <w:rsid w:val="00A65212"/>
    <w:rPr>
      <w:color w:val="605E5C"/>
      <w:shd w:val="clear" w:color="auto" w:fill="E1DFDD"/>
    </w:rPr>
  </w:style>
  <w:style w:type="character" w:styleId="Sledovanodkaz">
    <w:name w:val="FollowedHyperlink"/>
    <w:uiPriority w:val="99"/>
    <w:semiHidden/>
    <w:unhideWhenUsed/>
    <w:rsid w:val="00A652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637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bor.holy@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su.gov.cz/produkty/employment-and-unemployment-as-measured-by-the-lfs-3-quarter-of-202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197971abdee1497130a824a1687b2679">
  <xsd:schema xmlns:xsd="http://www.w3.org/2001/XMLSchema" xmlns:xs="http://www.w3.org/2001/XMLSchema" xmlns:p="http://schemas.microsoft.com/office/2006/metadata/properties" xmlns:ns2="6f5a4aca-455c-4012-a902-4d97d6c174df" targetNamespace="http://schemas.microsoft.com/office/2006/metadata/properties" ma:root="true" ma:fieldsID="23c78778f2b224346e048ca205725670"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1CFD0-236F-45DB-BECE-A259661EE65C}"/>
</file>

<file path=customXml/itemProps2.xml><?xml version="1.0" encoding="utf-8"?>
<ds:datastoreItem xmlns:ds="http://schemas.openxmlformats.org/officeDocument/2006/customXml" ds:itemID="{DC747696-44C5-4DDF-BDA6-D7A717E82232}">
  <ds:schemaRefs>
    <ds:schemaRef ds:uri="http://schemas.openxmlformats.org/officeDocument/2006/bibliography"/>
  </ds:schemaRefs>
</ds:datastoreItem>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62C6ED98-111A-4070-9CAB-A81B57B31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866</TotalTime>
  <Pages>7</Pages>
  <Words>3014</Words>
  <Characters>17785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20758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232</cp:revision>
  <dcterms:created xsi:type="dcterms:W3CDTF">2025-11-28T09:45:00Z</dcterms:created>
  <dcterms:modified xsi:type="dcterms:W3CDTF">2025-12-03T10:17:00Z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