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4B976" w14:textId="370048AC" w:rsidR="00254811" w:rsidRPr="0026788A" w:rsidRDefault="0026788A" w:rsidP="0026788A">
      <w:pPr>
        <w:pStyle w:val="NzevkapitolyEN"/>
        <w:rPr>
          <w:rFonts w:eastAsia="Times New Roman"/>
          <w:color w:val="0071BC"/>
          <w:lang w:eastAsia="cs-CZ"/>
        </w:rPr>
      </w:pPr>
      <w:bookmarkStart w:id="0" w:name="_GoBack"/>
      <w:bookmarkEnd w:id="0"/>
      <w:r w:rsidRPr="0026788A">
        <w:rPr>
          <w:rFonts w:eastAsia="Times New Roman"/>
          <w:color w:val="0071BC"/>
          <w:lang w:eastAsia="cs-CZ"/>
        </w:rPr>
        <w:t>DELETED TABLES FROM THE STATISTICAL YEARBOOK OF THE CZECH REPUBLIC 2021</w:t>
      </w:r>
    </w:p>
    <w:p w14:paraId="0BFB8B35" w14:textId="77777777" w:rsidR="00254811" w:rsidRPr="00913925" w:rsidRDefault="00254811" w:rsidP="00254811">
      <w:pPr>
        <w:spacing w:before="120" w:after="0" w:line="240" w:lineRule="auto"/>
        <w:jc w:val="left"/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</w:pPr>
      <w:proofErr w:type="gramStart"/>
      <w:r>
        <w:rPr>
          <w:rFonts w:ascii="Arial" w:eastAsia="Times New Roman" w:hAnsi="Arial" w:cs="Arial"/>
          <w:b/>
          <w:bCs/>
          <w:i/>
          <w:iCs/>
          <w:sz w:val="18"/>
          <w:szCs w:val="18"/>
          <w:lang w:val="en-GB" w:eastAsia="cs-CZ"/>
        </w:rPr>
        <w:t xml:space="preserve">3 </w:t>
      </w:r>
      <w:r w:rsidRPr="00913925">
        <w:rPr>
          <w:rFonts w:ascii="Arial" w:eastAsia="Times New Roman" w:hAnsi="Arial" w:cs="Arial"/>
          <w:b/>
          <w:bCs/>
          <w:i/>
          <w:iCs/>
          <w:sz w:val="18"/>
          <w:szCs w:val="18"/>
          <w:lang w:val="en-GB" w:eastAsia="cs-CZ"/>
        </w:rPr>
        <w:t xml:space="preserve"> Environment</w:t>
      </w:r>
      <w:proofErr w:type="gramEnd"/>
    </w:p>
    <w:p w14:paraId="4C183197" w14:textId="77777777" w:rsidR="00254811" w:rsidRDefault="00254811" w:rsidP="00254811">
      <w:pPr>
        <w:spacing w:before="60" w:after="0" w:line="240" w:lineRule="auto"/>
        <w:ind w:left="986" w:hanging="646"/>
        <w:rPr>
          <w:rFonts w:ascii="Arial" w:eastAsia="Arial" w:hAnsi="Arial" w:cs="Arial"/>
          <w:i/>
          <w:iCs/>
          <w:sz w:val="18"/>
          <w:szCs w:val="18"/>
          <w:lang w:val="en-GB" w:eastAsia="cs-CZ"/>
        </w:rPr>
      </w:pPr>
      <w:r w:rsidRPr="004749B6">
        <w:rPr>
          <w:rFonts w:ascii="Arial" w:eastAsia="Arial" w:hAnsi="Arial" w:cs="Arial"/>
          <w:bCs/>
          <w:i/>
          <w:iCs/>
          <w:sz w:val="18"/>
          <w:szCs w:val="18"/>
          <w:lang w:val="en-GB" w:eastAsia="cs-CZ"/>
        </w:rPr>
        <w:t>3</w:t>
      </w:r>
      <w:r w:rsidRPr="004749B6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-25</w:t>
      </w:r>
      <w:r w:rsidRPr="00913925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ab/>
        <w:t>Water management works</w:t>
      </w:r>
    </w:p>
    <w:p w14:paraId="573356AE" w14:textId="77777777" w:rsidR="00254811" w:rsidRPr="00EB5DFD" w:rsidRDefault="00254811" w:rsidP="00254811">
      <w:pPr>
        <w:spacing w:before="120" w:after="0" w:line="240" w:lineRule="auto"/>
        <w:rPr>
          <w:rFonts w:ascii="Arial" w:eastAsia="Arial" w:hAnsi="Arial" w:cs="Arial"/>
          <w:b/>
          <w:i/>
          <w:iCs/>
          <w:sz w:val="18"/>
          <w:szCs w:val="18"/>
          <w:lang w:val="en-GB" w:eastAsia="cs-CZ"/>
        </w:rPr>
      </w:pPr>
      <w:proofErr w:type="gramStart"/>
      <w:r w:rsidRPr="00EB5DFD">
        <w:rPr>
          <w:rFonts w:ascii="Arial" w:eastAsia="Arial" w:hAnsi="Arial" w:cs="Arial"/>
          <w:b/>
          <w:i/>
          <w:iCs/>
          <w:sz w:val="18"/>
          <w:szCs w:val="18"/>
          <w:lang w:val="en-GB" w:eastAsia="cs-CZ"/>
        </w:rPr>
        <w:t>4  Population</w:t>
      </w:r>
      <w:proofErr w:type="gramEnd"/>
    </w:p>
    <w:p w14:paraId="67912F78" w14:textId="77777777" w:rsidR="00254811" w:rsidRDefault="00254811" w:rsidP="00254811">
      <w:pPr>
        <w:spacing w:before="60" w:after="0" w:line="240" w:lineRule="auto"/>
        <w:ind w:left="986" w:hanging="646"/>
        <w:rPr>
          <w:rFonts w:ascii="Arial" w:eastAsia="Arial" w:hAnsi="Arial" w:cs="Arial"/>
          <w:i/>
          <w:iCs/>
          <w:sz w:val="18"/>
          <w:szCs w:val="18"/>
          <w:lang w:val="en-GB" w:eastAsia="cs-CZ"/>
        </w:rPr>
      </w:pPr>
      <w:r w:rsidRPr="00F853E1">
        <w:rPr>
          <w:rFonts w:ascii="Arial" w:eastAsia="Arial" w:hAnsi="Arial" w:cs="Arial"/>
          <w:bCs/>
          <w:i/>
          <w:iCs/>
          <w:sz w:val="18"/>
          <w:szCs w:val="18"/>
          <w:lang w:val="en-GB" w:eastAsia="cs-CZ"/>
        </w:rPr>
        <w:t>4-11</w:t>
      </w:r>
      <w:r w:rsidRPr="00F853E1">
        <w:rPr>
          <w:rFonts w:ascii="Arial" w:eastAsia="Arial" w:hAnsi="Arial" w:cs="Arial"/>
          <w:bCs/>
          <w:i/>
          <w:iCs/>
          <w:sz w:val="18"/>
          <w:szCs w:val="18"/>
          <w:lang w:val="en-GB" w:eastAsia="cs-CZ"/>
        </w:rPr>
        <w:tab/>
        <w:t>Births by vitality, legitimacy, and sex</w:t>
      </w:r>
    </w:p>
    <w:p w14:paraId="47D6FBC4" w14:textId="77777777" w:rsidR="00254811" w:rsidRDefault="00254811" w:rsidP="00254811">
      <w:pPr>
        <w:spacing w:before="120" w:after="0"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  <w:lang w:val="en-GB" w:eastAsia="cs-CZ"/>
        </w:rPr>
      </w:pPr>
      <w:proofErr w:type="gramStart"/>
      <w:r>
        <w:rPr>
          <w:rFonts w:ascii="Arial" w:eastAsia="Times New Roman" w:hAnsi="Arial" w:cs="Arial"/>
          <w:b/>
          <w:bCs/>
          <w:i/>
          <w:iCs/>
          <w:sz w:val="18"/>
          <w:szCs w:val="18"/>
          <w:lang w:val="en-GB" w:eastAsia="cs-CZ"/>
        </w:rPr>
        <w:t xml:space="preserve">8 </w:t>
      </w:r>
      <w:r w:rsidRPr="00913925">
        <w:rPr>
          <w:rFonts w:ascii="Arial" w:eastAsia="Times New Roman" w:hAnsi="Arial" w:cs="Arial"/>
          <w:b/>
          <w:bCs/>
          <w:i/>
          <w:iCs/>
          <w:sz w:val="18"/>
          <w:szCs w:val="18"/>
          <w:lang w:val="en-GB" w:eastAsia="cs-CZ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val="en-GB" w:eastAsia="cs-CZ"/>
        </w:rPr>
        <w:t>Prices</w:t>
      </w:r>
      <w:proofErr w:type="gramEnd"/>
    </w:p>
    <w:p w14:paraId="1D855AA2" w14:textId="77777777" w:rsidR="00254811" w:rsidRPr="00913925" w:rsidRDefault="00254811" w:rsidP="00254811">
      <w:pPr>
        <w:spacing w:before="60" w:after="0" w:line="240" w:lineRule="auto"/>
        <w:ind w:left="986" w:hanging="646"/>
        <w:rPr>
          <w:rFonts w:ascii="Arial" w:eastAsia="Arial" w:hAnsi="Arial" w:cs="Arial"/>
          <w:bCs/>
          <w:i/>
          <w:iCs/>
          <w:sz w:val="18"/>
          <w:szCs w:val="18"/>
          <w:lang w:val="en-GB" w:eastAsia="cs-CZ"/>
        </w:rPr>
      </w:pPr>
      <w:r w:rsidRPr="004749B6">
        <w:rPr>
          <w:rFonts w:ascii="Arial" w:eastAsia="Arial" w:hAnsi="Arial" w:cs="Arial"/>
          <w:bCs/>
          <w:i/>
          <w:iCs/>
          <w:sz w:val="18"/>
          <w:szCs w:val="18"/>
          <w:lang w:val="en-GB" w:eastAsia="cs-CZ"/>
        </w:rPr>
        <w:t>8-2</w:t>
      </w:r>
      <w:r w:rsidRPr="00913925">
        <w:rPr>
          <w:rFonts w:ascii="Arial" w:eastAsia="Arial" w:hAnsi="Arial" w:cs="Arial"/>
          <w:bCs/>
          <w:i/>
          <w:iCs/>
          <w:sz w:val="18"/>
          <w:szCs w:val="18"/>
          <w:lang w:val="en-GB" w:eastAsia="cs-CZ"/>
        </w:rPr>
        <w:tab/>
        <w:t>Price indices for selected types of real estate</w:t>
      </w:r>
    </w:p>
    <w:p w14:paraId="1FF2B6D2" w14:textId="77777777" w:rsidR="00254811" w:rsidRPr="00913925" w:rsidRDefault="00254811" w:rsidP="00254811">
      <w:pPr>
        <w:spacing w:before="120" w:after="0" w:line="240" w:lineRule="auto"/>
        <w:jc w:val="left"/>
        <w:rPr>
          <w:rFonts w:ascii="Arial" w:eastAsia="Arial" w:hAnsi="Arial" w:cs="Arial"/>
          <w:i/>
          <w:sz w:val="18"/>
          <w:szCs w:val="18"/>
          <w:lang w:val="en-GB" w:eastAsia="cs-CZ"/>
        </w:rPr>
      </w:pPr>
      <w:proofErr w:type="gramStart"/>
      <w:r w:rsidRPr="00913925">
        <w:rPr>
          <w:rFonts w:ascii="Arial" w:eastAsia="Arial" w:hAnsi="Arial" w:cs="Arial"/>
          <w:b/>
          <w:bCs/>
          <w:i/>
          <w:iCs/>
          <w:sz w:val="18"/>
          <w:szCs w:val="18"/>
          <w:lang w:val="en-GB" w:eastAsia="cs-CZ"/>
        </w:rPr>
        <w:t>13</w:t>
      </w:r>
      <w:r>
        <w:rPr>
          <w:rFonts w:ascii="Arial" w:eastAsia="Arial" w:hAnsi="Arial" w:cs="Arial"/>
          <w:b/>
          <w:bCs/>
          <w:i/>
          <w:iCs/>
          <w:sz w:val="18"/>
          <w:szCs w:val="18"/>
          <w:lang w:val="en-GB" w:eastAsia="cs-CZ"/>
        </w:rPr>
        <w:t xml:space="preserve"> </w:t>
      </w:r>
      <w:r w:rsidRPr="00913925">
        <w:rPr>
          <w:rFonts w:ascii="Arial" w:eastAsia="Arial" w:hAnsi="Arial" w:cs="Arial"/>
          <w:b/>
          <w:bCs/>
          <w:i/>
          <w:iCs/>
          <w:sz w:val="18"/>
          <w:szCs w:val="18"/>
          <w:lang w:val="en-GB" w:eastAsia="cs-CZ"/>
        </w:rPr>
        <w:t xml:space="preserve"> Agriculture</w:t>
      </w:r>
      <w:proofErr w:type="gramEnd"/>
    </w:p>
    <w:p w14:paraId="3D5C5215" w14:textId="3217D11D" w:rsidR="00254811" w:rsidRPr="004749B6" w:rsidRDefault="00254811" w:rsidP="00254811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sz w:val="18"/>
          <w:szCs w:val="18"/>
          <w:lang w:eastAsia="cs-CZ"/>
        </w:rPr>
      </w:pPr>
      <w:r w:rsidRPr="004749B6">
        <w:rPr>
          <w:rFonts w:ascii="Arial" w:eastAsia="Arial" w:hAnsi="Arial" w:cs="Arial"/>
          <w:bCs/>
          <w:i/>
          <w:iCs/>
          <w:sz w:val="18"/>
          <w:szCs w:val="18"/>
          <w:lang w:val="en-GB" w:eastAsia="cs-CZ"/>
        </w:rPr>
        <w:t>13</w:t>
      </w:r>
      <w:r w:rsidRPr="004749B6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-31</w:t>
      </w:r>
      <w:r w:rsidRPr="004749B6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ab/>
        <w:t>Agricultural holdings by legal form as at 30 September 2020</w:t>
      </w:r>
    </w:p>
    <w:p w14:paraId="19C5C786" w14:textId="21FA2127" w:rsidR="00254811" w:rsidRPr="004749B6" w:rsidRDefault="00254811" w:rsidP="00254811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sz w:val="18"/>
          <w:szCs w:val="18"/>
          <w:lang w:eastAsia="cs-CZ"/>
        </w:rPr>
      </w:pPr>
      <w:r w:rsidRPr="004749B6">
        <w:rPr>
          <w:rFonts w:ascii="Arial" w:eastAsia="Arial" w:hAnsi="Arial" w:cs="Arial"/>
          <w:bCs/>
          <w:i/>
          <w:iCs/>
          <w:sz w:val="18"/>
          <w:szCs w:val="18"/>
          <w:lang w:val="en-GB" w:eastAsia="cs-CZ"/>
        </w:rPr>
        <w:t>13</w:t>
      </w:r>
      <w:r w:rsidRPr="004749B6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-32</w:t>
      </w:r>
      <w:r w:rsidRPr="004749B6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ab/>
        <w:t>Agricultural holdings by utilised agricultural area as at 30 September 2020</w:t>
      </w:r>
    </w:p>
    <w:p w14:paraId="538415A1" w14:textId="26AA100B" w:rsidR="00254811" w:rsidRPr="004749B6" w:rsidRDefault="00254811" w:rsidP="00254811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sz w:val="18"/>
          <w:szCs w:val="18"/>
          <w:lang w:eastAsia="cs-CZ"/>
        </w:rPr>
      </w:pPr>
      <w:r w:rsidRPr="004749B6">
        <w:rPr>
          <w:rFonts w:ascii="Arial" w:eastAsia="Arial" w:hAnsi="Arial" w:cs="Arial"/>
          <w:bCs/>
          <w:i/>
          <w:iCs/>
          <w:sz w:val="18"/>
          <w:szCs w:val="18"/>
          <w:lang w:val="en-GB" w:eastAsia="cs-CZ"/>
        </w:rPr>
        <w:t>13</w:t>
      </w:r>
      <w:r w:rsidRPr="004749B6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-33</w:t>
      </w:r>
      <w:r w:rsidRPr="004749B6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ab/>
        <w:t>Vine growers and areas of vineyards by type of production as at 31 July 2020</w:t>
      </w:r>
    </w:p>
    <w:p w14:paraId="0D3E92F0" w14:textId="11D6898C" w:rsidR="00254811" w:rsidRPr="004749B6" w:rsidRDefault="00254811" w:rsidP="00254811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Arial" w:hAnsi="Arial" w:cs="Arial"/>
          <w:sz w:val="18"/>
          <w:szCs w:val="18"/>
          <w:lang w:val="en-GB" w:eastAsia="cs-CZ"/>
        </w:rPr>
      </w:pPr>
      <w:r w:rsidRPr="004749B6">
        <w:rPr>
          <w:rFonts w:ascii="Arial" w:eastAsia="Arial" w:hAnsi="Arial" w:cs="Arial"/>
          <w:bCs/>
          <w:i/>
          <w:iCs/>
          <w:sz w:val="18"/>
          <w:szCs w:val="18"/>
          <w:lang w:val="en-GB" w:eastAsia="cs-CZ"/>
        </w:rPr>
        <w:t>13</w:t>
      </w:r>
      <w:r w:rsidRPr="004749B6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-34</w:t>
      </w:r>
      <w:r w:rsidRPr="004749B6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ab/>
        <w:t>Vine growers and areas of vineyards by size class of vineyards as at 31 July 2020</w:t>
      </w:r>
    </w:p>
    <w:p w14:paraId="3497C5AC" w14:textId="43BC9940" w:rsidR="00254811" w:rsidRPr="00913925" w:rsidRDefault="00254811" w:rsidP="00254811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Arial" w:hAnsi="Arial" w:cs="Arial"/>
          <w:sz w:val="18"/>
          <w:szCs w:val="18"/>
          <w:lang w:val="en-GB" w:eastAsia="cs-CZ"/>
        </w:rPr>
      </w:pPr>
      <w:r w:rsidRPr="004749B6">
        <w:rPr>
          <w:rFonts w:ascii="Arial" w:eastAsia="Arial" w:hAnsi="Arial" w:cs="Arial"/>
          <w:bCs/>
          <w:i/>
          <w:iCs/>
          <w:sz w:val="18"/>
          <w:szCs w:val="18"/>
          <w:lang w:val="en-GB" w:eastAsia="cs-CZ"/>
        </w:rPr>
        <w:t>13</w:t>
      </w:r>
      <w:r w:rsidRPr="004749B6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-35</w:t>
      </w:r>
      <w:r w:rsidRPr="00913925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ab/>
        <w:t>Areas of vineyards by vine variety and plantation age as at 31 July 2020</w:t>
      </w:r>
    </w:p>
    <w:p w14:paraId="3D873213" w14:textId="6F358A64" w:rsidR="00254811" w:rsidRDefault="00254811" w:rsidP="00254811">
      <w:pPr>
        <w:spacing w:before="120" w:after="0" w:line="240" w:lineRule="auto"/>
        <w:jc w:val="left"/>
        <w:rPr>
          <w:rFonts w:ascii="Arial" w:eastAsia="Times New Roman" w:hAnsi="Arial" w:cs="Arial"/>
          <w:b/>
          <w:bCs/>
          <w:i/>
          <w:iCs/>
          <w:sz w:val="18"/>
          <w:szCs w:val="18"/>
          <w:lang w:val="en-GB" w:eastAsia="cs-CZ"/>
        </w:rPr>
      </w:pPr>
      <w:proofErr w:type="gramStart"/>
      <w:r w:rsidRPr="00913925">
        <w:rPr>
          <w:rFonts w:ascii="Arial" w:eastAsia="Times New Roman" w:hAnsi="Arial" w:cs="Arial"/>
          <w:b/>
          <w:bCs/>
          <w:i/>
          <w:iCs/>
          <w:sz w:val="18"/>
          <w:szCs w:val="18"/>
          <w:lang w:val="en-GB" w:eastAsia="cs-CZ"/>
        </w:rPr>
        <w:t>22</w: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val="en-GB" w:eastAsia="cs-CZ"/>
        </w:rPr>
        <w:t xml:space="preserve"> </w:t>
      </w:r>
      <w:r w:rsidRPr="00913925">
        <w:rPr>
          <w:rFonts w:ascii="Arial" w:eastAsia="Times New Roman" w:hAnsi="Arial" w:cs="Arial"/>
          <w:b/>
          <w:bCs/>
          <w:i/>
          <w:iCs/>
          <w:sz w:val="18"/>
          <w:szCs w:val="18"/>
          <w:lang w:val="en-GB" w:eastAsia="cs-CZ"/>
        </w:rPr>
        <w:t xml:space="preserve"> Information</w:t>
      </w:r>
      <w:proofErr w:type="gramEnd"/>
      <w:r w:rsidRPr="00913925">
        <w:rPr>
          <w:rFonts w:ascii="Arial" w:eastAsia="Times New Roman" w:hAnsi="Arial" w:cs="Arial"/>
          <w:b/>
          <w:bCs/>
          <w:i/>
          <w:iCs/>
          <w:sz w:val="18"/>
          <w:szCs w:val="18"/>
          <w:lang w:val="en-GB" w:eastAsia="cs-CZ"/>
        </w:rPr>
        <w:t xml:space="preserve"> society</w:t>
      </w:r>
    </w:p>
    <w:p w14:paraId="0698CD89" w14:textId="49C06FEE" w:rsidR="00254811" w:rsidRPr="009E6484" w:rsidRDefault="00254811" w:rsidP="004A0C35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9E6484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22</w:t>
      </w:r>
      <w:r w:rsidR="009E6484" w:rsidRPr="004A0C35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-10</w:t>
      </w:r>
      <w:r w:rsidRPr="004A0C35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ab/>
        <w:t>Ent</w:t>
      </w:r>
      <w:r w:rsidR="009E6484" w:rsidRPr="004A0C35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erprises</w:t>
      </w:r>
      <w:r w:rsidR="009E6484" w:rsidRPr="009E6484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 xml:space="preserve"> and employees using the Internet and websites</w:t>
      </w:r>
    </w:p>
    <w:p w14:paraId="557F07AD" w14:textId="15483EE0" w:rsidR="009E6484" w:rsidRPr="009E6484" w:rsidRDefault="009E6484" w:rsidP="009E6484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9E6484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22</w:t>
      </w:r>
      <w:r w:rsidRPr="009E6484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-11</w:t>
      </w:r>
      <w:r w:rsidRPr="009E6484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9E6484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Enterprises with internet connection of 100 Mbit/s and more in 2021</w:t>
      </w:r>
    </w:p>
    <w:p w14:paraId="2F11B0F3" w14:textId="7A79B176" w:rsidR="00254811" w:rsidRPr="009E6484" w:rsidRDefault="00254811" w:rsidP="00254811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9E6484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22</w:t>
      </w:r>
      <w:r w:rsidRPr="009E6484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-12</w:t>
      </w:r>
      <w:r w:rsidRPr="009E6484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9E6484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Enterprises having an account on social networks</w:t>
      </w:r>
    </w:p>
    <w:p w14:paraId="54BE2C3F" w14:textId="45736B3F" w:rsidR="00254811" w:rsidRPr="009E6484" w:rsidRDefault="00254811" w:rsidP="00254811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9E6484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22</w:t>
      </w:r>
      <w:r w:rsidRPr="009E6484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-13</w:t>
      </w:r>
      <w:r w:rsidRPr="009E6484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9E6484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Enterprises using online communication platforms in 2021</w:t>
      </w:r>
    </w:p>
    <w:p w14:paraId="1EB46227" w14:textId="204F1D92" w:rsidR="00254811" w:rsidRPr="009E6484" w:rsidRDefault="00254811" w:rsidP="00254811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9E6484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22</w:t>
      </w:r>
      <w:r w:rsidRPr="009E6484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-14</w:t>
      </w:r>
      <w:r w:rsidRPr="009E6484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9E6484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Enterprises using Internet of Things or Artificial Intelligence technologies in 2021</w:t>
      </w:r>
    </w:p>
    <w:p w14:paraId="09262FEA" w14:textId="6C0890E9" w:rsidR="00254811" w:rsidRPr="009E6484" w:rsidRDefault="00254811" w:rsidP="00254811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9E6484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22</w:t>
      </w:r>
      <w:r w:rsidRPr="009E6484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-15</w:t>
      </w:r>
      <w:r w:rsidRPr="009E6484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9E6484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Employees with internet access at work</w:t>
      </w:r>
    </w:p>
    <w:p w14:paraId="1908CAE6" w14:textId="29BCD304" w:rsidR="00254811" w:rsidRPr="009E6484" w:rsidRDefault="00254811" w:rsidP="00254811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9E6484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22</w:t>
      </w:r>
      <w:r w:rsidRPr="009E6484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-25</w:t>
      </w:r>
      <w:r w:rsidRPr="009E6484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9E6484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Individuals interacting with public authorities online</w:t>
      </w:r>
    </w:p>
    <w:p w14:paraId="015C9773" w14:textId="54AAB750" w:rsidR="00254811" w:rsidRDefault="00254811" w:rsidP="00254811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9E6484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22</w:t>
      </w:r>
      <w:r w:rsidRPr="009E6484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-28</w:t>
      </w:r>
      <w:r w:rsidRPr="009E6484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9E6484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Individuals with selected digital skills in 2021</w:t>
      </w:r>
    </w:p>
    <w:p w14:paraId="34474970" w14:textId="64012C9C" w:rsidR="009E6484" w:rsidRPr="009E6484" w:rsidRDefault="009E6484" w:rsidP="009E6484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9E6484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22</w:t>
      </w:r>
      <w:r w:rsidR="00274550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-31</w:t>
      </w:r>
      <w:r w:rsidRPr="009E6484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274550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Independent surgeries of physicians using electronic systems for selected activities in 2019</w:t>
      </w:r>
    </w:p>
    <w:p w14:paraId="582ACB9A" w14:textId="5010130D" w:rsidR="00254811" w:rsidRPr="00913925" w:rsidRDefault="00254811" w:rsidP="00254811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highlight w:val="lightGray"/>
          <w:lang w:val="en-GB" w:eastAsia="cs-CZ"/>
        </w:rPr>
      </w:pPr>
      <w:r w:rsidRPr="00274550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22</w:t>
      </w:r>
      <w:r w:rsidRPr="00274550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-32</w:t>
      </w:r>
      <w:r w:rsidRPr="00274550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274550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Independent surgeries of physicians making appointments and consultations via a web form</w:t>
      </w:r>
    </w:p>
    <w:p w14:paraId="7CD1AEF4" w14:textId="77777777" w:rsidR="00254811" w:rsidRPr="00913925" w:rsidRDefault="00254811" w:rsidP="00254811">
      <w:pPr>
        <w:spacing w:before="120" w:after="0" w:line="240" w:lineRule="auto"/>
        <w:jc w:val="left"/>
        <w:rPr>
          <w:rFonts w:ascii="Arial" w:eastAsia="Times New Roman" w:hAnsi="Arial" w:cs="Arial"/>
          <w:i/>
          <w:iCs/>
          <w:sz w:val="18"/>
          <w:szCs w:val="18"/>
          <w:highlight w:val="lightGray"/>
          <w:lang w:val="en-GB" w:eastAsia="cs-CZ"/>
        </w:rPr>
      </w:pPr>
      <w:proofErr w:type="gramStart"/>
      <w:r w:rsidRPr="00913925">
        <w:rPr>
          <w:rFonts w:ascii="Arial" w:eastAsia="Times New Roman" w:hAnsi="Arial" w:cs="Arial"/>
          <w:b/>
          <w:bCs/>
          <w:i/>
          <w:iCs/>
          <w:sz w:val="18"/>
          <w:szCs w:val="18"/>
          <w:lang w:val="en-GB" w:eastAsia="cs-CZ"/>
        </w:rPr>
        <w:t>23</w: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val="en-GB" w:eastAsia="cs-CZ"/>
        </w:rPr>
        <w:t xml:space="preserve"> </w:t>
      </w:r>
      <w:r w:rsidRPr="00913925">
        <w:rPr>
          <w:rFonts w:ascii="Arial" w:eastAsia="Times New Roman" w:hAnsi="Arial" w:cs="Arial"/>
          <w:b/>
          <w:bCs/>
          <w:i/>
          <w:iCs/>
          <w:sz w:val="18"/>
          <w:szCs w:val="18"/>
          <w:lang w:val="en-GB" w:eastAsia="cs-CZ"/>
        </w:rPr>
        <w:t xml:space="preserve"> Science</w:t>
      </w:r>
      <w:proofErr w:type="gramEnd"/>
      <w:r w:rsidRPr="00913925">
        <w:rPr>
          <w:rFonts w:ascii="Arial" w:eastAsia="Times New Roman" w:hAnsi="Arial" w:cs="Arial"/>
          <w:b/>
          <w:bCs/>
          <w:i/>
          <w:iCs/>
          <w:sz w:val="18"/>
          <w:szCs w:val="18"/>
          <w:lang w:val="en-GB" w:eastAsia="cs-CZ"/>
        </w:rPr>
        <w:t>, research, and innovation</w:t>
      </w:r>
    </w:p>
    <w:p w14:paraId="79AE66BB" w14:textId="31C4A182" w:rsidR="00254811" w:rsidRPr="00FA7453" w:rsidRDefault="00254811" w:rsidP="00254811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FA7453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23</w:t>
      </w:r>
      <w:r w:rsidRPr="00FA7453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-10</w:t>
      </w:r>
      <w:r w:rsidRPr="00FA745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FA7453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Researchers in the government sector and the higher education sector by selected characteristic</w:t>
      </w:r>
    </w:p>
    <w:p w14:paraId="727B92AB" w14:textId="29EDE2E0" w:rsidR="00254811" w:rsidRPr="004749B6" w:rsidRDefault="00254811" w:rsidP="00FA7453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highlight w:val="yellow"/>
          <w:lang w:val="en-GB" w:eastAsia="cs-CZ"/>
        </w:rPr>
      </w:pPr>
      <w:r w:rsidRPr="00FA7453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23</w:t>
      </w:r>
      <w:r w:rsidRPr="00FA7453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-11</w:t>
      </w:r>
      <w:r w:rsidRPr="00FA745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FA7453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Researchers and technicians in the business enterprise sector by selected characteristic in 2020</w:t>
      </w:r>
    </w:p>
    <w:p w14:paraId="09B69293" w14:textId="77777777" w:rsidR="00254811" w:rsidRPr="00913925" w:rsidRDefault="00254811" w:rsidP="00254811">
      <w:pPr>
        <w:spacing w:before="120" w:after="0" w:line="240" w:lineRule="auto"/>
        <w:jc w:val="left"/>
        <w:rPr>
          <w:rFonts w:ascii="Arial" w:eastAsia="Times New Roman" w:hAnsi="Arial" w:cs="Arial"/>
          <w:i/>
          <w:sz w:val="18"/>
          <w:szCs w:val="18"/>
          <w:lang w:eastAsia="cs-CZ"/>
        </w:rPr>
      </w:pPr>
      <w:proofErr w:type="gramStart"/>
      <w:r w:rsidRPr="00913925">
        <w:rPr>
          <w:rFonts w:ascii="Arial" w:eastAsia="Arial" w:hAnsi="Arial" w:cs="Arial"/>
          <w:b/>
          <w:bCs/>
          <w:i/>
          <w:iCs/>
          <w:sz w:val="18"/>
          <w:szCs w:val="18"/>
          <w:lang w:val="en-GB" w:eastAsia="cs-CZ"/>
        </w:rPr>
        <w:t>25</w:t>
      </w:r>
      <w:r>
        <w:rPr>
          <w:rFonts w:ascii="Arial" w:eastAsia="Arial" w:hAnsi="Arial" w:cs="Arial"/>
          <w:b/>
          <w:bCs/>
          <w:i/>
          <w:iCs/>
          <w:sz w:val="18"/>
          <w:szCs w:val="18"/>
          <w:lang w:val="en-GB" w:eastAsia="cs-CZ"/>
        </w:rPr>
        <w:t xml:space="preserve"> </w:t>
      </w:r>
      <w:r w:rsidRPr="00913925">
        <w:rPr>
          <w:rFonts w:ascii="Arial" w:eastAsia="Arial" w:hAnsi="Arial" w:cs="Arial"/>
          <w:b/>
          <w:bCs/>
          <w:i/>
          <w:iCs/>
          <w:sz w:val="18"/>
          <w:szCs w:val="18"/>
          <w:lang w:val="en-GB" w:eastAsia="cs-CZ"/>
        </w:rPr>
        <w:t xml:space="preserve"> Health</w:t>
      </w:r>
      <w:proofErr w:type="gramEnd"/>
    </w:p>
    <w:p w14:paraId="3C21CCF9" w14:textId="77777777" w:rsidR="00254811" w:rsidRPr="004749B6" w:rsidRDefault="00254811" w:rsidP="00254811">
      <w:pPr>
        <w:spacing w:before="60" w:after="0" w:line="240" w:lineRule="auto"/>
        <w:ind w:left="986" w:hanging="646"/>
        <w:rPr>
          <w:rFonts w:ascii="Arial" w:eastAsia="Times New Roman" w:hAnsi="Arial" w:cs="Arial"/>
          <w:sz w:val="18"/>
          <w:szCs w:val="18"/>
          <w:lang w:eastAsia="cs-CZ"/>
        </w:rPr>
      </w:pPr>
      <w:r w:rsidRPr="004749B6">
        <w:rPr>
          <w:rFonts w:ascii="Arial" w:eastAsia="Arial" w:hAnsi="Arial" w:cs="Arial"/>
          <w:bCs/>
          <w:i/>
          <w:iCs/>
          <w:sz w:val="18"/>
          <w:szCs w:val="18"/>
          <w:lang w:val="en-GB" w:eastAsia="cs-CZ"/>
        </w:rPr>
        <w:t>25</w:t>
      </w:r>
      <w:r w:rsidRPr="004749B6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-1</w:t>
      </w:r>
      <w:r w:rsidRPr="004749B6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4749B6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Selected health establishments (as at 31 December)</w:t>
      </w:r>
    </w:p>
    <w:p w14:paraId="77C12F71" w14:textId="77777777" w:rsidR="00254811" w:rsidRPr="004749B6" w:rsidRDefault="00254811" w:rsidP="00254811">
      <w:pPr>
        <w:spacing w:before="60" w:after="0" w:line="240" w:lineRule="auto"/>
        <w:ind w:left="986" w:hanging="646"/>
        <w:rPr>
          <w:rFonts w:ascii="Arial" w:eastAsia="Times New Roman" w:hAnsi="Arial" w:cs="Arial"/>
          <w:sz w:val="18"/>
          <w:szCs w:val="18"/>
          <w:lang w:eastAsia="cs-CZ"/>
        </w:rPr>
      </w:pPr>
      <w:r w:rsidRPr="004749B6">
        <w:rPr>
          <w:rFonts w:ascii="Arial" w:eastAsia="Arial" w:hAnsi="Arial" w:cs="Arial"/>
          <w:bCs/>
          <w:i/>
          <w:iCs/>
          <w:sz w:val="18"/>
          <w:szCs w:val="18"/>
          <w:lang w:val="en-GB" w:eastAsia="cs-CZ"/>
        </w:rPr>
        <w:t>25</w:t>
      </w:r>
      <w:r w:rsidRPr="004749B6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-3</w:t>
      </w:r>
      <w:r w:rsidRPr="004749B6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4749B6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In-patient care in hospitals by department</w:t>
      </w:r>
    </w:p>
    <w:p w14:paraId="4945EABA" w14:textId="77777777" w:rsidR="00254811" w:rsidRPr="004749B6" w:rsidRDefault="00254811" w:rsidP="00254811">
      <w:pPr>
        <w:spacing w:before="60" w:after="0" w:line="240" w:lineRule="auto"/>
        <w:ind w:left="986" w:hanging="646"/>
        <w:rPr>
          <w:rFonts w:ascii="Arial" w:eastAsia="Times New Roman" w:hAnsi="Arial" w:cs="Arial"/>
          <w:sz w:val="18"/>
          <w:szCs w:val="18"/>
          <w:lang w:eastAsia="cs-CZ"/>
        </w:rPr>
      </w:pPr>
      <w:r w:rsidRPr="004749B6">
        <w:rPr>
          <w:rFonts w:ascii="Arial" w:eastAsia="Arial" w:hAnsi="Arial" w:cs="Arial"/>
          <w:bCs/>
          <w:i/>
          <w:iCs/>
          <w:sz w:val="18"/>
          <w:szCs w:val="18"/>
          <w:lang w:val="en-GB" w:eastAsia="cs-CZ"/>
        </w:rPr>
        <w:t>25</w:t>
      </w:r>
      <w:r w:rsidRPr="004749B6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-4</w:t>
      </w:r>
      <w:r w:rsidRPr="004749B6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4749B6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In-patient care in specialised therapeutic institutions</w:t>
      </w:r>
    </w:p>
    <w:p w14:paraId="1A4AB1F9" w14:textId="77777777" w:rsidR="00254811" w:rsidRPr="004749B6" w:rsidRDefault="00254811" w:rsidP="00254811">
      <w:pPr>
        <w:spacing w:before="60" w:after="0" w:line="240" w:lineRule="auto"/>
        <w:ind w:left="986" w:hanging="646"/>
        <w:rPr>
          <w:rFonts w:ascii="Arial" w:eastAsia="Times New Roman" w:hAnsi="Arial" w:cs="Arial"/>
          <w:sz w:val="18"/>
          <w:szCs w:val="18"/>
          <w:lang w:eastAsia="cs-CZ"/>
        </w:rPr>
      </w:pPr>
      <w:r w:rsidRPr="004749B6">
        <w:rPr>
          <w:rFonts w:ascii="Arial" w:eastAsia="Arial" w:hAnsi="Arial" w:cs="Arial"/>
          <w:bCs/>
          <w:i/>
          <w:iCs/>
          <w:sz w:val="18"/>
          <w:szCs w:val="18"/>
          <w:lang w:val="en-GB" w:eastAsia="cs-CZ"/>
        </w:rPr>
        <w:t>25</w:t>
      </w:r>
      <w:r w:rsidRPr="004749B6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-6</w:t>
      </w:r>
      <w:r w:rsidRPr="004749B6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4749B6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Outpatient care by specialism</w:t>
      </w:r>
    </w:p>
    <w:p w14:paraId="3E9A4D1D" w14:textId="77777777" w:rsidR="00254811" w:rsidRDefault="00254811" w:rsidP="00254811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Arial" w:hAnsi="Arial" w:cs="Arial"/>
          <w:i/>
          <w:iCs/>
          <w:sz w:val="18"/>
          <w:szCs w:val="18"/>
          <w:lang w:val="en-GB" w:eastAsia="cs-CZ"/>
        </w:rPr>
      </w:pPr>
      <w:r w:rsidRPr="004749B6">
        <w:rPr>
          <w:rFonts w:ascii="Arial" w:eastAsia="Arial" w:hAnsi="Arial" w:cs="Arial"/>
          <w:bCs/>
          <w:i/>
          <w:iCs/>
          <w:sz w:val="18"/>
          <w:szCs w:val="18"/>
          <w:lang w:val="en-GB" w:eastAsia="cs-CZ"/>
        </w:rPr>
        <w:t>25</w:t>
      </w:r>
      <w:r w:rsidRPr="004749B6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-13</w:t>
      </w:r>
      <w:r w:rsidRPr="004749B6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4749B6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Terminated cases of incapacity for work due to disease or injury by sex</w:t>
      </w:r>
    </w:p>
    <w:p w14:paraId="408D1918" w14:textId="77777777" w:rsidR="00254811" w:rsidRPr="004749B6" w:rsidRDefault="00254811" w:rsidP="00254811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Arial" w:hAnsi="Arial" w:cs="Arial"/>
          <w:i/>
          <w:iCs/>
          <w:sz w:val="18"/>
          <w:szCs w:val="18"/>
          <w:lang w:val="en-GB" w:eastAsia="cs-CZ"/>
        </w:rPr>
      </w:pPr>
      <w:r w:rsidRPr="004749B6">
        <w:rPr>
          <w:rFonts w:ascii="Arial" w:eastAsia="Arial" w:hAnsi="Arial" w:cs="Arial"/>
          <w:bCs/>
          <w:i/>
          <w:iCs/>
          <w:sz w:val="18"/>
          <w:szCs w:val="18"/>
          <w:lang w:val="en-GB" w:eastAsia="cs-CZ"/>
        </w:rPr>
        <w:t>25</w:t>
      </w:r>
      <w:r w:rsidRPr="004749B6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-</w:t>
      </w:r>
      <w:r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20</w:t>
      </w:r>
      <w:r w:rsidRPr="004749B6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5F6911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Expenditure of health insurance companies and households on drugs</w:t>
      </w:r>
    </w:p>
    <w:p w14:paraId="0008731B" w14:textId="77777777" w:rsidR="00254811" w:rsidRPr="00913925" w:rsidRDefault="00254811" w:rsidP="00254811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sz w:val="18"/>
          <w:szCs w:val="18"/>
          <w:lang w:eastAsia="cs-CZ"/>
        </w:rPr>
      </w:pPr>
      <w:r w:rsidRPr="004749B6">
        <w:rPr>
          <w:rFonts w:ascii="Arial" w:eastAsia="Arial" w:hAnsi="Arial" w:cs="Arial"/>
          <w:bCs/>
          <w:i/>
          <w:iCs/>
          <w:sz w:val="18"/>
          <w:szCs w:val="18"/>
          <w:lang w:val="en-GB" w:eastAsia="cs-CZ"/>
        </w:rPr>
        <w:t>25</w:t>
      </w:r>
      <w:r w:rsidRPr="004749B6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-24</w:t>
      </w:r>
      <w:r w:rsidRPr="00913925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B61259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COVID-19 disease by sex and age group in 2020</w:t>
      </w:r>
    </w:p>
    <w:p w14:paraId="5F348DED" w14:textId="77777777" w:rsidR="00254811" w:rsidRPr="00913925" w:rsidRDefault="00254811" w:rsidP="00254811">
      <w:pPr>
        <w:spacing w:before="120" w:after="0" w:line="240" w:lineRule="auto"/>
        <w:jc w:val="left"/>
        <w:rPr>
          <w:rFonts w:ascii="Arial" w:eastAsia="Times New Roman" w:hAnsi="Arial" w:cs="Arial"/>
          <w:i/>
          <w:sz w:val="18"/>
          <w:szCs w:val="18"/>
          <w:lang w:eastAsia="cs-CZ"/>
        </w:rPr>
      </w:pPr>
      <w:proofErr w:type="gramStart"/>
      <w:r w:rsidRPr="00913925">
        <w:rPr>
          <w:rFonts w:ascii="Arial" w:eastAsia="Arial" w:hAnsi="Arial" w:cs="Arial"/>
          <w:b/>
          <w:bCs/>
          <w:i/>
          <w:iCs/>
          <w:sz w:val="18"/>
          <w:szCs w:val="18"/>
          <w:lang w:val="en-GB" w:eastAsia="cs-CZ"/>
        </w:rPr>
        <w:t>32</w:t>
      </w:r>
      <w:r>
        <w:rPr>
          <w:rFonts w:ascii="Arial" w:eastAsia="Arial" w:hAnsi="Arial" w:cs="Arial"/>
          <w:b/>
          <w:bCs/>
          <w:i/>
          <w:iCs/>
          <w:sz w:val="18"/>
          <w:szCs w:val="18"/>
          <w:lang w:val="en-GB" w:eastAsia="cs-CZ"/>
        </w:rPr>
        <w:t xml:space="preserve"> </w:t>
      </w:r>
      <w:r w:rsidRPr="00913925">
        <w:rPr>
          <w:rFonts w:ascii="Arial" w:eastAsia="Arial" w:hAnsi="Arial" w:cs="Arial"/>
          <w:b/>
          <w:bCs/>
          <w:i/>
          <w:iCs/>
          <w:sz w:val="18"/>
          <w:szCs w:val="18"/>
          <w:lang w:val="en-GB" w:eastAsia="cs-CZ"/>
        </w:rPr>
        <w:t xml:space="preserve"> Elections</w:t>
      </w:r>
      <w:proofErr w:type="gramEnd"/>
    </w:p>
    <w:p w14:paraId="7E35A300" w14:textId="3CD4AA5F" w:rsidR="00254811" w:rsidRPr="004749B6" w:rsidRDefault="00254811" w:rsidP="00254811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sz w:val="18"/>
          <w:szCs w:val="18"/>
          <w:lang w:eastAsia="cs-CZ"/>
        </w:rPr>
      </w:pPr>
      <w:r w:rsidRPr="004749B6">
        <w:rPr>
          <w:rFonts w:ascii="Arial" w:eastAsia="Arial" w:hAnsi="Arial" w:cs="Arial"/>
          <w:bCs/>
          <w:i/>
          <w:iCs/>
          <w:sz w:val="18"/>
          <w:szCs w:val="18"/>
          <w:lang w:val="en-GB" w:eastAsia="cs-CZ"/>
        </w:rPr>
        <w:t>32</w:t>
      </w:r>
      <w:r w:rsidRPr="004749B6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-1</w:t>
      </w:r>
      <w:r w:rsidRPr="004749B6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4749B6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Elections to regional councils in 2020 – total voting results</w:t>
      </w:r>
    </w:p>
    <w:p w14:paraId="6ABB1FAC" w14:textId="215C5FC0" w:rsidR="00254811" w:rsidRPr="004749B6" w:rsidRDefault="00254811" w:rsidP="00254811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sz w:val="18"/>
          <w:szCs w:val="18"/>
          <w:lang w:eastAsia="cs-CZ"/>
        </w:rPr>
      </w:pPr>
      <w:r w:rsidRPr="004749B6">
        <w:rPr>
          <w:rFonts w:ascii="Arial" w:eastAsia="Arial" w:hAnsi="Arial" w:cs="Arial"/>
          <w:bCs/>
          <w:i/>
          <w:iCs/>
          <w:sz w:val="18"/>
          <w:szCs w:val="18"/>
          <w:lang w:val="en-GB" w:eastAsia="cs-CZ"/>
        </w:rPr>
        <w:t>32</w:t>
      </w:r>
      <w:r w:rsidRPr="004749B6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-2</w:t>
      </w:r>
      <w:r w:rsidRPr="004749B6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4749B6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Elections to regional councils in 2020 – composition of elected regional councils</w:t>
      </w:r>
    </w:p>
    <w:p w14:paraId="27BB003F" w14:textId="06D42FD2" w:rsidR="00254811" w:rsidRPr="004749B6" w:rsidRDefault="00254811" w:rsidP="00254811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sz w:val="18"/>
          <w:szCs w:val="18"/>
          <w:lang w:eastAsia="cs-CZ"/>
        </w:rPr>
      </w:pPr>
      <w:r w:rsidRPr="004749B6">
        <w:rPr>
          <w:rFonts w:ascii="Arial" w:eastAsia="Arial" w:hAnsi="Arial" w:cs="Arial"/>
          <w:bCs/>
          <w:i/>
          <w:iCs/>
          <w:sz w:val="18"/>
          <w:szCs w:val="18"/>
          <w:lang w:val="en-GB" w:eastAsia="cs-CZ"/>
        </w:rPr>
        <w:t>32</w:t>
      </w:r>
      <w:r w:rsidRPr="004749B6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-3</w:t>
      </w:r>
      <w:r w:rsidRPr="004749B6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4749B6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Elections to regional councils in 2020 – votes won, by party</w:t>
      </w:r>
    </w:p>
    <w:p w14:paraId="4C0546E7" w14:textId="215D5941" w:rsidR="00254811" w:rsidRPr="004749B6" w:rsidRDefault="00254811" w:rsidP="00254811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sz w:val="18"/>
          <w:szCs w:val="18"/>
          <w:lang w:eastAsia="cs-CZ"/>
        </w:rPr>
      </w:pPr>
      <w:r w:rsidRPr="004749B6">
        <w:rPr>
          <w:rFonts w:ascii="Arial" w:eastAsia="Arial" w:hAnsi="Arial" w:cs="Arial"/>
          <w:bCs/>
          <w:i/>
          <w:iCs/>
          <w:sz w:val="18"/>
          <w:szCs w:val="18"/>
          <w:lang w:val="en-GB" w:eastAsia="cs-CZ"/>
        </w:rPr>
        <w:t>32</w:t>
      </w:r>
      <w:r w:rsidRPr="004749B6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-4</w:t>
      </w:r>
      <w:r w:rsidRPr="004749B6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4749B6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Elections to the Senate of the Parliament of the CR in 2020 – total voting results</w:t>
      </w:r>
    </w:p>
    <w:p w14:paraId="017DF9D8" w14:textId="6E2BB269" w:rsidR="00254811" w:rsidRPr="004749B6" w:rsidRDefault="00254811" w:rsidP="00254811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sz w:val="18"/>
          <w:szCs w:val="18"/>
          <w:lang w:eastAsia="cs-CZ"/>
        </w:rPr>
      </w:pPr>
      <w:r w:rsidRPr="004749B6">
        <w:rPr>
          <w:rFonts w:ascii="Arial" w:eastAsia="Arial" w:hAnsi="Arial" w:cs="Arial"/>
          <w:bCs/>
          <w:i/>
          <w:iCs/>
          <w:sz w:val="18"/>
          <w:szCs w:val="18"/>
          <w:lang w:val="en-GB" w:eastAsia="cs-CZ"/>
        </w:rPr>
        <w:t>32</w:t>
      </w:r>
      <w:r w:rsidRPr="004749B6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-5</w:t>
      </w:r>
      <w:r w:rsidRPr="004749B6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4749B6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Elections to the Senate of the Parliament of the CR in 2020 – votes won; by party, which nominated candidates</w:t>
      </w:r>
    </w:p>
    <w:p w14:paraId="58E6727D" w14:textId="673454D0" w:rsidR="00254811" w:rsidRPr="00913925" w:rsidRDefault="00254811" w:rsidP="00254811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sz w:val="18"/>
          <w:szCs w:val="18"/>
          <w:lang w:eastAsia="cs-CZ"/>
        </w:rPr>
      </w:pPr>
      <w:r w:rsidRPr="004749B6">
        <w:rPr>
          <w:rFonts w:ascii="Arial" w:eastAsia="Arial" w:hAnsi="Arial" w:cs="Arial"/>
          <w:bCs/>
          <w:i/>
          <w:iCs/>
          <w:sz w:val="18"/>
          <w:szCs w:val="18"/>
          <w:lang w:val="en-GB" w:eastAsia="cs-CZ"/>
        </w:rPr>
        <w:t>32</w:t>
      </w:r>
      <w:r w:rsidRPr="004749B6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-6</w:t>
      </w:r>
      <w:r w:rsidRPr="00913925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913925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Elections to the Senate of the Parliament of the CR in 2020 – elected senators</w:t>
      </w:r>
    </w:p>
    <w:p w14:paraId="236B1752" w14:textId="7E10B9DB" w:rsidR="00D06505" w:rsidRPr="00FC7CCA" w:rsidRDefault="00D06505" w:rsidP="001E723A">
      <w:pPr>
        <w:spacing w:after="160" w:line="259" w:lineRule="auto"/>
        <w:rPr>
          <w:rFonts w:ascii="Arial" w:hAnsi="Arial" w:cs="Arial"/>
        </w:rPr>
      </w:pPr>
    </w:p>
    <w:sectPr w:rsidR="00D06505" w:rsidRPr="00FC7CCA" w:rsidSect="00072100">
      <w:footerReference w:type="even" r:id="rId8"/>
      <w:pgSz w:w="11906" w:h="16838" w:code="9"/>
      <w:pgMar w:top="1134" w:right="964" w:bottom="1418" w:left="964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C1B0E" w14:textId="77777777" w:rsidR="00143D92" w:rsidRDefault="00143D92" w:rsidP="00A136A3">
      <w:r>
        <w:separator/>
      </w:r>
    </w:p>
  </w:endnote>
  <w:endnote w:type="continuationSeparator" w:id="0">
    <w:p w14:paraId="307F848C" w14:textId="77777777" w:rsidR="00143D92" w:rsidRDefault="00143D92" w:rsidP="00A1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 obye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8365F" w14:textId="0A83A732" w:rsidR="00134A76" w:rsidRPr="00F86E1B" w:rsidRDefault="0095300F" w:rsidP="00F86E1B">
    <w:pPr>
      <w:pStyle w:val="Zpat"/>
      <w:tabs>
        <w:tab w:val="clear" w:pos="4536"/>
        <w:tab w:val="clear" w:pos="9072"/>
        <w:tab w:val="left" w:pos="5161"/>
      </w:tabs>
      <w:jc w:val="left"/>
      <w:rPr>
        <w:rFonts w:ascii="Arial" w:hAnsi="Arial" w:cs="Arial"/>
        <w:sz w:val="16"/>
        <w:szCs w:val="16"/>
      </w:rPr>
    </w:pPr>
    <w:r>
      <w:rPr>
        <w:noProof/>
        <w:szCs w:val="16"/>
        <w:lang w:eastAsia="cs-CZ"/>
      </w:rPr>
      <w:drawing>
        <wp:anchor distT="0" distB="0" distL="114300" distR="114300" simplePos="0" relativeHeight="251665408" behindDoc="0" locked="0" layoutInCell="1" allowOverlap="1" wp14:anchorId="4E6E8628" wp14:editId="2AD2A47C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428625" cy="201295"/>
          <wp:effectExtent l="0" t="0" r="9525" b="8255"/>
          <wp:wrapNone/>
          <wp:docPr id="3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90A">
      <w:rPr>
        <w:rFonts w:ascii="Arial" w:hAnsi="Arial" w:cs="Arial"/>
        <w:sz w:val="16"/>
        <w:szCs w:val="16"/>
      </w:rPr>
      <w:fldChar w:fldCharType="begin"/>
    </w:r>
    <w:r w:rsidR="0069490A">
      <w:rPr>
        <w:rFonts w:ascii="Arial" w:hAnsi="Arial" w:cs="Arial"/>
        <w:sz w:val="16"/>
        <w:szCs w:val="16"/>
      </w:rPr>
      <w:instrText xml:space="preserve"> PAGE  \* Arabic  \* MERGEFORMAT </w:instrText>
    </w:r>
    <w:r w:rsidR="0069490A">
      <w:rPr>
        <w:rFonts w:ascii="Arial" w:hAnsi="Arial" w:cs="Arial"/>
        <w:sz w:val="16"/>
        <w:szCs w:val="16"/>
      </w:rPr>
      <w:fldChar w:fldCharType="separate"/>
    </w:r>
    <w:r w:rsidR="00254811">
      <w:rPr>
        <w:rFonts w:ascii="Arial" w:hAnsi="Arial" w:cs="Arial"/>
        <w:noProof/>
        <w:sz w:val="16"/>
        <w:szCs w:val="16"/>
      </w:rPr>
      <w:t>2</w:t>
    </w:r>
    <w:r w:rsidR="0069490A">
      <w:rPr>
        <w:rFonts w:ascii="Arial" w:hAnsi="Arial" w:cs="Arial"/>
        <w:sz w:val="16"/>
        <w:szCs w:val="16"/>
      </w:rPr>
      <w:fldChar w:fldCharType="end"/>
    </w:r>
    <w:r w:rsidR="00134A76" w:rsidRPr="004B6C55">
      <w:rPr>
        <w:rFonts w:ascii="Arial" w:hAnsi="Arial" w:cs="Arial"/>
        <w:sz w:val="16"/>
        <w:szCs w:val="16"/>
      </w:rPr>
      <w:ptab w:relativeTo="margin" w:alignment="center" w:leader="none"/>
    </w:r>
    <w:r w:rsidR="006D62D8">
      <w:rPr>
        <w:rFonts w:ascii="Arial" w:hAnsi="Arial" w:cs="Arial"/>
        <w:sz w:val="16"/>
        <w:szCs w:val="16"/>
      </w:rPr>
      <w:fldChar w:fldCharType="begin"/>
    </w:r>
    <w:r w:rsidR="006D62D8">
      <w:rPr>
        <w:rFonts w:ascii="Arial" w:hAnsi="Arial" w:cs="Arial"/>
        <w:sz w:val="16"/>
        <w:szCs w:val="16"/>
      </w:rPr>
      <w:instrText xml:space="preserve"> TITLE  "Statistická ročenka České republiky 2022 / Statistical Yearbook of the Czech Republic, 2022"  \* MERGEFORMAT </w:instrText>
    </w:r>
    <w:r w:rsidR="006D62D8">
      <w:rPr>
        <w:rFonts w:ascii="Arial" w:hAnsi="Arial" w:cs="Arial"/>
        <w:sz w:val="16"/>
        <w:szCs w:val="16"/>
      </w:rPr>
      <w:fldChar w:fldCharType="separate"/>
    </w:r>
    <w:r w:rsidR="006D62D8">
      <w:rPr>
        <w:rFonts w:ascii="Arial" w:hAnsi="Arial" w:cs="Arial"/>
        <w:sz w:val="16"/>
        <w:szCs w:val="16"/>
      </w:rPr>
      <w:t xml:space="preserve">Statistická ročenka České republiky 2022 / </w:t>
    </w:r>
    <w:r w:rsidR="006D62D8" w:rsidRPr="006D62D8">
      <w:rPr>
        <w:rFonts w:ascii="Arial" w:hAnsi="Arial" w:cs="Arial"/>
        <w:i/>
        <w:sz w:val="16"/>
        <w:szCs w:val="16"/>
        <w:lang w:val="en-GB"/>
      </w:rPr>
      <w:t>Statistical Yearbook of the Czech Republic, 2022</w:t>
    </w:r>
    <w:r w:rsidR="006D62D8">
      <w:rPr>
        <w:rFonts w:ascii="Arial" w:hAnsi="Arial" w:cs="Arial"/>
        <w:sz w:val="16"/>
        <w:szCs w:val="16"/>
      </w:rPr>
      <w:fldChar w:fldCharType="end"/>
    </w:r>
    <w:r w:rsidR="00134A76" w:rsidRPr="004B6C55">
      <w:rPr>
        <w:rFonts w:ascii="Arial" w:hAnsi="Arial" w:cs="Arial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AED06" w14:textId="77777777" w:rsidR="00143D92" w:rsidRDefault="00143D92" w:rsidP="00A136A3">
      <w:r>
        <w:separator/>
      </w:r>
    </w:p>
  </w:footnote>
  <w:footnote w:type="continuationSeparator" w:id="0">
    <w:p w14:paraId="5BFF15AD" w14:textId="77777777" w:rsidR="00143D92" w:rsidRDefault="00143D92" w:rsidP="00A13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DF9"/>
    <w:multiLevelType w:val="hybridMultilevel"/>
    <w:tmpl w:val="BBE490D4"/>
    <w:lvl w:ilvl="0" w:tplc="A95A6686">
      <w:start w:val="1"/>
      <w:numFmt w:val="bullet"/>
      <w:lvlText w:val="-"/>
      <w:lvlJc w:val="left"/>
      <w:pPr>
        <w:tabs>
          <w:tab w:val="num" w:pos="1871"/>
        </w:tabs>
        <w:ind w:left="1871" w:hanging="283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EAF02FE"/>
    <w:multiLevelType w:val="hybridMultilevel"/>
    <w:tmpl w:val="A29266D0"/>
    <w:lvl w:ilvl="0" w:tplc="BC8E35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03FDB"/>
    <w:multiLevelType w:val="singleLevel"/>
    <w:tmpl w:val="E4A4222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296A0290"/>
    <w:multiLevelType w:val="singleLevel"/>
    <w:tmpl w:val="EECA49DA"/>
    <w:lvl w:ilvl="0">
      <w:start w:val="8"/>
      <w:numFmt w:val="bullet"/>
      <w:lvlText w:val="-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4" w15:restartNumberingAfterBreak="0">
    <w:nsid w:val="2B005284"/>
    <w:multiLevelType w:val="singleLevel"/>
    <w:tmpl w:val="BEDE03F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</w:abstractNum>
  <w:abstractNum w:abstractNumId="5" w15:restartNumberingAfterBreak="0">
    <w:nsid w:val="37957E5F"/>
    <w:multiLevelType w:val="singleLevel"/>
    <w:tmpl w:val="C2FE0DFC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</w:rPr>
    </w:lvl>
  </w:abstractNum>
  <w:abstractNum w:abstractNumId="6" w15:restartNumberingAfterBreak="0">
    <w:nsid w:val="387F2640"/>
    <w:multiLevelType w:val="singleLevel"/>
    <w:tmpl w:val="42F29A38"/>
    <w:lvl w:ilvl="0">
      <w:numFmt w:val="bullet"/>
      <w:lvlText w:val="-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abstractNum w:abstractNumId="7" w15:restartNumberingAfterBreak="0">
    <w:nsid w:val="44094F94"/>
    <w:multiLevelType w:val="hybridMultilevel"/>
    <w:tmpl w:val="DABCDCF0"/>
    <w:lvl w:ilvl="0" w:tplc="907A372C">
      <w:numFmt w:val="bullet"/>
      <w:lvlText w:val="–"/>
      <w:lvlJc w:val="left"/>
      <w:pPr>
        <w:tabs>
          <w:tab w:val="num" w:pos="530"/>
        </w:tabs>
        <w:ind w:left="5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8" w15:restartNumberingAfterBreak="0">
    <w:nsid w:val="54B03CA2"/>
    <w:multiLevelType w:val="hybridMultilevel"/>
    <w:tmpl w:val="65DAD58E"/>
    <w:lvl w:ilvl="0" w:tplc="28BC16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A67C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32B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F27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C6A5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28C0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BCC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4E7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7324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61511DB"/>
    <w:multiLevelType w:val="singleLevel"/>
    <w:tmpl w:val="75907F7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</w:rPr>
    </w:lvl>
  </w:abstractNum>
  <w:abstractNum w:abstractNumId="11" w15:restartNumberingAfterBreak="0">
    <w:nsid w:val="6A2439DD"/>
    <w:multiLevelType w:val="multilevel"/>
    <w:tmpl w:val="0A3C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F5"/>
    <w:rsid w:val="00022EDD"/>
    <w:rsid w:val="00035D76"/>
    <w:rsid w:val="00072100"/>
    <w:rsid w:val="00095D33"/>
    <w:rsid w:val="000A0039"/>
    <w:rsid w:val="000A4614"/>
    <w:rsid w:val="000C2B8E"/>
    <w:rsid w:val="000D126B"/>
    <w:rsid w:val="000D33AE"/>
    <w:rsid w:val="00112D61"/>
    <w:rsid w:val="00134A76"/>
    <w:rsid w:val="00143D92"/>
    <w:rsid w:val="001800FB"/>
    <w:rsid w:val="001A611A"/>
    <w:rsid w:val="001E723A"/>
    <w:rsid w:val="00207E65"/>
    <w:rsid w:val="00254811"/>
    <w:rsid w:val="002638B5"/>
    <w:rsid w:val="0026788A"/>
    <w:rsid w:val="00274550"/>
    <w:rsid w:val="00295BD0"/>
    <w:rsid w:val="00297C86"/>
    <w:rsid w:val="002F594A"/>
    <w:rsid w:val="003027C2"/>
    <w:rsid w:val="0035008D"/>
    <w:rsid w:val="003533EA"/>
    <w:rsid w:val="003B622A"/>
    <w:rsid w:val="003C033C"/>
    <w:rsid w:val="003D66CC"/>
    <w:rsid w:val="003F1EC2"/>
    <w:rsid w:val="00420824"/>
    <w:rsid w:val="00422D97"/>
    <w:rsid w:val="00441883"/>
    <w:rsid w:val="0044330A"/>
    <w:rsid w:val="0047449B"/>
    <w:rsid w:val="00477A2F"/>
    <w:rsid w:val="004826EF"/>
    <w:rsid w:val="004A0C35"/>
    <w:rsid w:val="004B6C55"/>
    <w:rsid w:val="004F6B79"/>
    <w:rsid w:val="0052209C"/>
    <w:rsid w:val="00540909"/>
    <w:rsid w:val="00542696"/>
    <w:rsid w:val="00570A94"/>
    <w:rsid w:val="00584880"/>
    <w:rsid w:val="005A25CB"/>
    <w:rsid w:val="005C72FD"/>
    <w:rsid w:val="006250D6"/>
    <w:rsid w:val="006311DE"/>
    <w:rsid w:val="00657A86"/>
    <w:rsid w:val="0069346B"/>
    <w:rsid w:val="00693546"/>
    <w:rsid w:val="0069490A"/>
    <w:rsid w:val="00695007"/>
    <w:rsid w:val="006B1760"/>
    <w:rsid w:val="006C2D29"/>
    <w:rsid w:val="006D4BBF"/>
    <w:rsid w:val="006D62D8"/>
    <w:rsid w:val="00715480"/>
    <w:rsid w:val="00756029"/>
    <w:rsid w:val="007825B9"/>
    <w:rsid w:val="00784A0B"/>
    <w:rsid w:val="0078513E"/>
    <w:rsid w:val="007979C3"/>
    <w:rsid w:val="007979C9"/>
    <w:rsid w:val="007C362D"/>
    <w:rsid w:val="007E08C4"/>
    <w:rsid w:val="007E4A05"/>
    <w:rsid w:val="008143E8"/>
    <w:rsid w:val="00821CD4"/>
    <w:rsid w:val="00837303"/>
    <w:rsid w:val="008507CE"/>
    <w:rsid w:val="008510FE"/>
    <w:rsid w:val="00883BD5"/>
    <w:rsid w:val="008A3ED4"/>
    <w:rsid w:val="008A630C"/>
    <w:rsid w:val="008A74D1"/>
    <w:rsid w:val="008B0F5A"/>
    <w:rsid w:val="008B4EC5"/>
    <w:rsid w:val="008D259F"/>
    <w:rsid w:val="008E5EF5"/>
    <w:rsid w:val="008E6A5E"/>
    <w:rsid w:val="00902FB6"/>
    <w:rsid w:val="00917B66"/>
    <w:rsid w:val="00922D5A"/>
    <w:rsid w:val="0095300F"/>
    <w:rsid w:val="009562E7"/>
    <w:rsid w:val="00970598"/>
    <w:rsid w:val="0099393F"/>
    <w:rsid w:val="009E6484"/>
    <w:rsid w:val="009F050D"/>
    <w:rsid w:val="009F4A0D"/>
    <w:rsid w:val="009F7896"/>
    <w:rsid w:val="00A01D03"/>
    <w:rsid w:val="00A136A3"/>
    <w:rsid w:val="00AC04BB"/>
    <w:rsid w:val="00AC3D05"/>
    <w:rsid w:val="00AE55CD"/>
    <w:rsid w:val="00AE5F89"/>
    <w:rsid w:val="00B10D45"/>
    <w:rsid w:val="00B83CB2"/>
    <w:rsid w:val="00B91329"/>
    <w:rsid w:val="00BE069D"/>
    <w:rsid w:val="00C02EA5"/>
    <w:rsid w:val="00C065F3"/>
    <w:rsid w:val="00C64D99"/>
    <w:rsid w:val="00C71859"/>
    <w:rsid w:val="00CD27CC"/>
    <w:rsid w:val="00CD342F"/>
    <w:rsid w:val="00CD46D0"/>
    <w:rsid w:val="00D01B62"/>
    <w:rsid w:val="00D06505"/>
    <w:rsid w:val="00D649A6"/>
    <w:rsid w:val="00D82DAE"/>
    <w:rsid w:val="00D871D5"/>
    <w:rsid w:val="00DA6B0A"/>
    <w:rsid w:val="00DB21E3"/>
    <w:rsid w:val="00DF0CDC"/>
    <w:rsid w:val="00DF505E"/>
    <w:rsid w:val="00E27CD9"/>
    <w:rsid w:val="00E3500B"/>
    <w:rsid w:val="00E8786B"/>
    <w:rsid w:val="00EC3036"/>
    <w:rsid w:val="00F16596"/>
    <w:rsid w:val="00F16EA0"/>
    <w:rsid w:val="00F23DDE"/>
    <w:rsid w:val="00F3257A"/>
    <w:rsid w:val="00F36EC2"/>
    <w:rsid w:val="00F41229"/>
    <w:rsid w:val="00F5300D"/>
    <w:rsid w:val="00F86E1B"/>
    <w:rsid w:val="00FA7453"/>
    <w:rsid w:val="00FC25B0"/>
    <w:rsid w:val="00FC7CCA"/>
    <w:rsid w:val="00FE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2FD63"/>
  <w15:chartTrackingRefBased/>
  <w15:docId w15:val="{D2A8260C-0039-473C-A38A-F672D197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26EF"/>
  </w:style>
  <w:style w:type="paragraph" w:styleId="Nadpis1">
    <w:name w:val="heading 1"/>
    <w:basedOn w:val="Normln"/>
    <w:next w:val="Normln"/>
    <w:link w:val="Nadpis1Char"/>
    <w:uiPriority w:val="9"/>
    <w:qFormat/>
    <w:rsid w:val="004826E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826EF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6E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26EF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26EF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26EF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26EF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26EF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26EF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A136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36A3"/>
  </w:style>
  <w:style w:type="paragraph" w:styleId="Zpat">
    <w:name w:val="footer"/>
    <w:basedOn w:val="Normln"/>
    <w:link w:val="ZpatChar"/>
    <w:unhideWhenUsed/>
    <w:rsid w:val="00A136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136A3"/>
  </w:style>
  <w:style w:type="paragraph" w:customStyle="1" w:styleId="podraeny">
    <w:name w:val="podraženy"/>
    <w:uiPriority w:val="99"/>
    <w:rsid w:val="00C71859"/>
    <w:pPr>
      <w:widowControl w:val="0"/>
      <w:tabs>
        <w:tab w:val="left" w:pos="-720"/>
        <w:tab w:val="left" w:pos="0"/>
        <w:tab w:val="left" w:pos="283"/>
        <w:tab w:val="left" w:pos="566"/>
        <w:tab w:val="left" w:pos="720"/>
        <w:tab w:val="left" w:pos="850"/>
        <w:tab w:val="left" w:pos="1134"/>
        <w:tab w:val="left" w:pos="1440"/>
        <w:tab w:val="left" w:pos="1700"/>
        <w:tab w:val="left" w:pos="1983"/>
        <w:tab w:val="left" w:pos="2160"/>
        <w:tab w:val="left" w:pos="2268"/>
        <w:tab w:val="left" w:pos="2551"/>
        <w:tab w:val="left" w:pos="2834"/>
        <w:tab w:val="left" w:pos="2880"/>
        <w:tab w:val="left" w:pos="3117"/>
        <w:tab w:val="left" w:pos="3400"/>
        <w:tab w:val="left" w:pos="3600"/>
      </w:tabs>
      <w:autoSpaceDE w:val="0"/>
      <w:autoSpaceDN w:val="0"/>
      <w:adjustRightInd w:val="0"/>
      <w:spacing w:after="36" w:line="240" w:lineRule="auto"/>
    </w:pPr>
    <w:rPr>
      <w:rFonts w:ascii="Times New Roman CE obyeejné" w:eastAsia="Times New Roman" w:hAnsi="Times New Roman CE obyeejné" w:cs="Times New Roman CE obyeejné"/>
      <w:lang w:eastAsia="cs-CZ"/>
    </w:rPr>
  </w:style>
  <w:style w:type="paragraph" w:styleId="Zkladntextodsazen">
    <w:name w:val="Body Text Indent"/>
    <w:basedOn w:val="Normln"/>
    <w:link w:val="ZkladntextodsazenChar"/>
    <w:rsid w:val="00C71859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489"/>
        <w:tab w:val="left" w:pos="11328"/>
        <w:tab w:val="left" w:pos="12036"/>
        <w:tab w:val="left" w:pos="12744"/>
      </w:tabs>
      <w:suppressAutoHyphens/>
      <w:ind w:left="284" w:hanging="284"/>
    </w:pPr>
  </w:style>
  <w:style w:type="character" w:customStyle="1" w:styleId="ZkladntextodsazenChar">
    <w:name w:val="Základní text odsazený Char"/>
    <w:basedOn w:val="Standardnpsmoodstavce"/>
    <w:link w:val="Zkladntextodsazen"/>
    <w:rsid w:val="00C71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C71859"/>
    <w:rPr>
      <w:rFonts w:ascii="Times New Roman" w:hAnsi="Times New Roman" w:cs="Times New Roman"/>
      <w:color w:val="0000FF"/>
      <w:u w:val="single"/>
    </w:rPr>
  </w:style>
  <w:style w:type="paragraph" w:styleId="Normlnweb">
    <w:name w:val="Normal (Web)"/>
    <w:basedOn w:val="Normln"/>
    <w:rsid w:val="009562E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78B3"/>
    </w:rPr>
  </w:style>
  <w:style w:type="character" w:styleId="Odkaznakoment">
    <w:name w:val="annotation reference"/>
    <w:basedOn w:val="Standardnpsmoodstavce"/>
    <w:unhideWhenUsed/>
    <w:rsid w:val="00F1659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16596"/>
  </w:style>
  <w:style w:type="character" w:customStyle="1" w:styleId="TextkomenteChar">
    <w:name w:val="Text komentáře Char"/>
    <w:basedOn w:val="Standardnpsmoodstavce"/>
    <w:link w:val="Textkomente"/>
    <w:rsid w:val="00F165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F165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165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16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F165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16596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nhideWhenUsed/>
    <w:rsid w:val="006D4BB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D4B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6D4BB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6D4BB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826EF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826EF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826EF"/>
    <w:rPr>
      <w:smallCaps/>
      <w:spacing w:val="5"/>
      <w:sz w:val="24"/>
      <w:szCs w:val="24"/>
    </w:rPr>
  </w:style>
  <w:style w:type="numbering" w:customStyle="1" w:styleId="Bezseznamu1">
    <w:name w:val="Bez seznamu1"/>
    <w:next w:val="Bezseznamu"/>
    <w:uiPriority w:val="99"/>
    <w:semiHidden/>
    <w:unhideWhenUsed/>
    <w:rsid w:val="006D4BBF"/>
  </w:style>
  <w:style w:type="paragraph" w:customStyle="1" w:styleId="Standardn1">
    <w:name w:val="Standardní :1"/>
    <w:rsid w:val="006D4BB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customStyle="1" w:styleId="Standardnte">
    <w:name w:val="Standardní te"/>
    <w:rsid w:val="006D4BB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rsid w:val="006D4BBF"/>
    <w:pPr>
      <w:widowControl w:val="0"/>
      <w:ind w:right="-659"/>
    </w:pPr>
    <w:rPr>
      <w:snapToGrid w:val="0"/>
    </w:rPr>
  </w:style>
  <w:style w:type="character" w:customStyle="1" w:styleId="Zkladntext2Char">
    <w:name w:val="Základní text 2 Char"/>
    <w:basedOn w:val="Standardnpsmoodstavce"/>
    <w:link w:val="Zkladntext2"/>
    <w:rsid w:val="006D4BB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6D4BBF"/>
    <w:pPr>
      <w:widowControl w:val="0"/>
      <w:ind w:right="-517"/>
    </w:pPr>
    <w:rPr>
      <w:snapToGrid w:val="0"/>
    </w:rPr>
  </w:style>
  <w:style w:type="character" w:customStyle="1" w:styleId="Zkladntext3Char">
    <w:name w:val="Základní text 3 Char"/>
    <w:basedOn w:val="Standardnpsmoodstavce"/>
    <w:link w:val="Zkladntext3"/>
    <w:rsid w:val="006D4BB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6D4BBF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6D4BBF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character" w:styleId="slostrnky">
    <w:name w:val="page number"/>
    <w:basedOn w:val="Standardnpsmoodstavce"/>
    <w:rsid w:val="006D4BBF"/>
  </w:style>
  <w:style w:type="paragraph" w:styleId="Podnadpis">
    <w:name w:val="Subtitle"/>
    <w:basedOn w:val="Normln"/>
    <w:next w:val="Normln"/>
    <w:link w:val="PodnadpisChar"/>
    <w:uiPriority w:val="11"/>
    <w:qFormat/>
    <w:rsid w:val="004826EF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4826EF"/>
    <w:rPr>
      <w:rFonts w:asciiTheme="majorHAnsi" w:eastAsiaTheme="majorEastAsia" w:hAnsiTheme="majorHAnsi" w:cstheme="majorBidi"/>
    </w:rPr>
  </w:style>
  <w:style w:type="paragraph" w:styleId="Zkladntextodsazen3">
    <w:name w:val="Body Text Indent 3"/>
    <w:basedOn w:val="Normln"/>
    <w:link w:val="Zkladntextodsazen3Char"/>
    <w:rsid w:val="006D4BBF"/>
    <w:pPr>
      <w:ind w:left="1134" w:hanging="567"/>
    </w:pPr>
    <w:rPr>
      <w:snapToGrid w:val="0"/>
    </w:rPr>
  </w:style>
  <w:style w:type="character" w:customStyle="1" w:styleId="Zkladntextodsazen3Char">
    <w:name w:val="Základní text odsazený 3 Char"/>
    <w:basedOn w:val="Standardnpsmoodstavce"/>
    <w:link w:val="Zkladntextodsazen3"/>
    <w:rsid w:val="006D4BB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826EF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826EF"/>
    <w:rPr>
      <w:smallCaps/>
      <w:color w:val="262626" w:themeColor="text1" w:themeTint="D9"/>
      <w:sz w:val="52"/>
      <w:szCs w:val="52"/>
    </w:rPr>
  </w:style>
  <w:style w:type="character" w:styleId="Sledovanodkaz">
    <w:name w:val="FollowedHyperlink"/>
    <w:basedOn w:val="Standardnpsmoodstavce"/>
    <w:rsid w:val="006D4BBF"/>
    <w:rPr>
      <w:color w:val="800080"/>
      <w:u w:val="single"/>
    </w:rPr>
  </w:style>
  <w:style w:type="character" w:customStyle="1" w:styleId="Typewriter">
    <w:name w:val="Typewriter"/>
    <w:rsid w:val="006D4BBF"/>
    <w:rPr>
      <w:rFonts w:ascii="Courier New" w:hAnsi="Courier New"/>
      <w:sz w:val="20"/>
    </w:rPr>
  </w:style>
  <w:style w:type="paragraph" w:customStyle="1" w:styleId="Default">
    <w:name w:val="Default"/>
    <w:rsid w:val="006D4B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26EF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26EF"/>
    <w:rPr>
      <w:smallCaps/>
      <w:color w:val="538135" w:themeColor="accent6" w:themeShade="BF"/>
      <w:spacing w:val="1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26EF"/>
    <w:rPr>
      <w:smallCaps/>
      <w:color w:val="70AD47" w:themeColor="accent6"/>
      <w:spacing w:val="5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26EF"/>
    <w:rPr>
      <w:b/>
      <w:bCs/>
      <w:smallCaps/>
      <w:color w:val="70AD47" w:themeColor="accent6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26EF"/>
    <w:rPr>
      <w:b/>
      <w:bCs/>
      <w:i/>
      <w:iCs/>
      <w:smallCaps/>
      <w:color w:val="538135" w:themeColor="accent6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26EF"/>
    <w:rPr>
      <w:b/>
      <w:bCs/>
      <w:i/>
      <w:iCs/>
      <w:smallCaps/>
      <w:color w:val="385623" w:themeColor="accent6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826EF"/>
    <w:rPr>
      <w:b/>
      <w:bCs/>
      <w:caps/>
      <w:sz w:val="16"/>
      <w:szCs w:val="16"/>
    </w:rPr>
  </w:style>
  <w:style w:type="character" w:styleId="Siln">
    <w:name w:val="Strong"/>
    <w:uiPriority w:val="22"/>
    <w:qFormat/>
    <w:rsid w:val="004826EF"/>
    <w:rPr>
      <w:b/>
      <w:bCs/>
      <w:color w:val="70AD47" w:themeColor="accent6"/>
    </w:rPr>
  </w:style>
  <w:style w:type="character" w:styleId="Zdraznn">
    <w:name w:val="Emphasis"/>
    <w:uiPriority w:val="20"/>
    <w:qFormat/>
    <w:rsid w:val="004826EF"/>
    <w:rPr>
      <w:b/>
      <w:bCs/>
      <w:i/>
      <w:iCs/>
      <w:spacing w:val="10"/>
    </w:rPr>
  </w:style>
  <w:style w:type="paragraph" w:styleId="Bezmezer">
    <w:name w:val="No Spacing"/>
    <w:uiPriority w:val="1"/>
    <w:qFormat/>
    <w:rsid w:val="004826EF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826EF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826E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26EF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26EF"/>
    <w:rPr>
      <w:b/>
      <w:bCs/>
      <w:i/>
      <w:iCs/>
    </w:rPr>
  </w:style>
  <w:style w:type="character" w:styleId="Zdraznnjemn">
    <w:name w:val="Subtle Emphasis"/>
    <w:uiPriority w:val="19"/>
    <w:qFormat/>
    <w:rsid w:val="004826EF"/>
    <w:rPr>
      <w:i/>
      <w:iCs/>
    </w:rPr>
  </w:style>
  <w:style w:type="character" w:styleId="Zdraznnintenzivn">
    <w:name w:val="Intense Emphasis"/>
    <w:uiPriority w:val="21"/>
    <w:qFormat/>
    <w:rsid w:val="004826EF"/>
    <w:rPr>
      <w:b/>
      <w:bCs/>
      <w:i/>
      <w:iCs/>
      <w:color w:val="70AD47" w:themeColor="accent6"/>
      <w:spacing w:val="10"/>
    </w:rPr>
  </w:style>
  <w:style w:type="character" w:styleId="Odkazjemn">
    <w:name w:val="Subtle Reference"/>
    <w:uiPriority w:val="31"/>
    <w:qFormat/>
    <w:rsid w:val="004826EF"/>
    <w:rPr>
      <w:b/>
      <w:bCs/>
    </w:rPr>
  </w:style>
  <w:style w:type="character" w:styleId="Odkazintenzivn">
    <w:name w:val="Intense Reference"/>
    <w:uiPriority w:val="32"/>
    <w:qFormat/>
    <w:rsid w:val="004826EF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4826E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826EF"/>
    <w:pPr>
      <w:outlineLvl w:val="9"/>
    </w:pPr>
  </w:style>
  <w:style w:type="paragraph" w:styleId="Odstavecseseznamem">
    <w:name w:val="List Paragraph"/>
    <w:basedOn w:val="Normln"/>
    <w:uiPriority w:val="34"/>
    <w:qFormat/>
    <w:rsid w:val="0047449B"/>
    <w:pPr>
      <w:ind w:left="720"/>
      <w:contextualSpacing/>
    </w:pPr>
  </w:style>
  <w:style w:type="paragraph" w:customStyle="1" w:styleId="NzevtabulkyCZ">
    <w:name w:val="Název tabulky CZ"/>
    <w:basedOn w:val="Normln"/>
    <w:link w:val="NzevtabulkyCZChar"/>
    <w:qFormat/>
    <w:rsid w:val="008510FE"/>
    <w:pPr>
      <w:spacing w:after="0" w:line="240" w:lineRule="auto"/>
    </w:pPr>
    <w:rPr>
      <w:rFonts w:ascii="Arial" w:hAnsi="Arial" w:cs="Arial"/>
      <w:b/>
    </w:rPr>
  </w:style>
  <w:style w:type="paragraph" w:customStyle="1" w:styleId="NzevtabulkyEN">
    <w:name w:val="Název tabulky EN"/>
    <w:basedOn w:val="Normln"/>
    <w:link w:val="NzevtabulkyENChar"/>
    <w:qFormat/>
    <w:rsid w:val="008510FE"/>
    <w:pPr>
      <w:spacing w:after="0" w:line="240" w:lineRule="auto"/>
    </w:pPr>
    <w:rPr>
      <w:rFonts w:ascii="Arial" w:hAnsi="Arial" w:cs="Arial"/>
      <w:i/>
      <w:lang w:val="en-GB"/>
    </w:rPr>
  </w:style>
  <w:style w:type="character" w:customStyle="1" w:styleId="NzevtabulkyCZChar">
    <w:name w:val="Název tabulky CZ Char"/>
    <w:basedOn w:val="Standardnpsmoodstavce"/>
    <w:link w:val="NzevtabulkyCZ"/>
    <w:rsid w:val="008510FE"/>
    <w:rPr>
      <w:rFonts w:ascii="Arial" w:hAnsi="Arial" w:cs="Arial"/>
      <w:b/>
    </w:rPr>
  </w:style>
  <w:style w:type="paragraph" w:customStyle="1" w:styleId="NzevtabulkyfolioP">
    <w:name w:val="Název tabulky folio P"/>
    <w:basedOn w:val="NzevtabulkyEN"/>
    <w:link w:val="NzevtabulkyfolioPChar"/>
    <w:qFormat/>
    <w:rsid w:val="006C2D29"/>
    <w:pPr>
      <w:jc w:val="right"/>
    </w:pPr>
    <w:rPr>
      <w:rFonts w:eastAsia="Times New Roman"/>
      <w:lang w:eastAsia="cs-CZ"/>
    </w:rPr>
  </w:style>
  <w:style w:type="character" w:customStyle="1" w:styleId="NzevtabulkyENChar">
    <w:name w:val="Název tabulky EN Char"/>
    <w:basedOn w:val="Standardnpsmoodstavce"/>
    <w:link w:val="NzevtabulkyEN"/>
    <w:rsid w:val="008510FE"/>
    <w:rPr>
      <w:rFonts w:ascii="Arial" w:hAnsi="Arial" w:cs="Arial"/>
      <w:i/>
      <w:lang w:val="en-GB"/>
    </w:rPr>
  </w:style>
  <w:style w:type="character" w:customStyle="1" w:styleId="NzevtabulkyfolioPChar">
    <w:name w:val="Název tabulky folio P Char"/>
    <w:basedOn w:val="NzevtabulkyENChar"/>
    <w:link w:val="NzevtabulkyfolioP"/>
    <w:rsid w:val="006C2D29"/>
    <w:rPr>
      <w:rFonts w:ascii="Arial" w:eastAsia="Times New Roman" w:hAnsi="Arial" w:cs="Arial"/>
      <w:i/>
      <w:lang w:val="en-GB" w:eastAsia="cs-CZ"/>
    </w:rPr>
  </w:style>
  <w:style w:type="paragraph" w:customStyle="1" w:styleId="NzevkapitolyCZ">
    <w:name w:val="Název kapitoly CZ"/>
    <w:basedOn w:val="Normln"/>
    <w:link w:val="NzevkapitolyCZChar"/>
    <w:qFormat/>
    <w:rsid w:val="0052209C"/>
    <w:pPr>
      <w:spacing w:after="0" w:line="240" w:lineRule="auto"/>
    </w:pPr>
    <w:rPr>
      <w:rFonts w:ascii="Arial" w:hAnsi="Arial" w:cs="Arial"/>
      <w:b/>
      <w:snapToGrid w:val="0"/>
    </w:rPr>
  </w:style>
  <w:style w:type="paragraph" w:customStyle="1" w:styleId="NzevkapitolyEN">
    <w:name w:val="Název kapitoly EN"/>
    <w:basedOn w:val="Normln"/>
    <w:link w:val="NzevkapitolyENChar"/>
    <w:qFormat/>
    <w:rsid w:val="0052209C"/>
    <w:pPr>
      <w:spacing w:after="0" w:line="240" w:lineRule="auto"/>
    </w:pPr>
    <w:rPr>
      <w:rFonts w:ascii="Arial" w:hAnsi="Arial" w:cs="Arial"/>
      <w:b/>
      <w:i/>
      <w:snapToGrid w:val="0"/>
      <w:lang w:val="en-GB"/>
    </w:rPr>
  </w:style>
  <w:style w:type="character" w:customStyle="1" w:styleId="NzevkapitolyCZChar">
    <w:name w:val="Název kapitoly CZ Char"/>
    <w:basedOn w:val="Standardnpsmoodstavce"/>
    <w:link w:val="NzevkapitolyCZ"/>
    <w:rsid w:val="0052209C"/>
    <w:rPr>
      <w:rFonts w:ascii="Arial" w:hAnsi="Arial" w:cs="Arial"/>
      <w:b/>
      <w:snapToGrid w:val="0"/>
    </w:rPr>
  </w:style>
  <w:style w:type="character" w:customStyle="1" w:styleId="NzevkapitolyENChar">
    <w:name w:val="Název kapitoly EN Char"/>
    <w:basedOn w:val="Standardnpsmoodstavce"/>
    <w:link w:val="NzevkapitolyEN"/>
    <w:rsid w:val="0052209C"/>
    <w:rPr>
      <w:rFonts w:ascii="Arial" w:hAnsi="Arial" w:cs="Arial"/>
      <w:b/>
      <w:i/>
      <w:snapToGrid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25176-FF71-45CD-8907-47C4FF4D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Statistická ročenka České republiky 2022 / Statistical Yearbook of the Czech Republic, 2022</vt:lpstr>
    </vt:vector>
  </TitlesOfParts>
  <Company>ČSÚ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Statistická ročenka České republiky 2022 / Statistical Yearbook of the Czech Republic, 2022</dc:title>
  <dc:subject/>
  <dc:creator>novotna17122</dc:creator>
  <cp:keywords/>
  <dc:description/>
  <cp:lastModifiedBy>Novotná Venuše</cp:lastModifiedBy>
  <cp:revision>13</cp:revision>
  <cp:lastPrinted>2022-06-15T08:19:00Z</cp:lastPrinted>
  <dcterms:created xsi:type="dcterms:W3CDTF">2022-06-21T09:39:00Z</dcterms:created>
  <dcterms:modified xsi:type="dcterms:W3CDTF">2022-11-04T11:32:00Z</dcterms:modified>
</cp:coreProperties>
</file>