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07C" w:rsidRDefault="00772402" w:rsidP="009A607C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© Český statistický úřad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Praha 20</w:t>
                  </w:r>
                  <w:r w:rsidR="0063657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1C13BF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Pr="00772402">
                    <w:rPr>
                      <w:rFonts w:ascii="Arial" w:hAnsi="Arial" w:cs="Arial"/>
                      <w:i/>
                      <w:sz w:val="20"/>
                      <w:szCs w:val="20"/>
                    </w:rPr>
                    <w:t>Pra</w:t>
                  </w:r>
                  <w:r w:rsidR="0063657B" w:rsidRPr="00772402">
                    <w:rPr>
                      <w:rFonts w:ascii="Arial" w:hAnsi="Arial" w:cs="Arial"/>
                      <w:i/>
                      <w:sz w:val="20"/>
                      <w:szCs w:val="20"/>
                    </w:rPr>
                    <w:t>g</w:t>
                  </w:r>
                  <w:r w:rsidRPr="00772402">
                    <w:rPr>
                      <w:rFonts w:ascii="Arial" w:hAnsi="Arial" w:cs="Arial"/>
                      <w:i/>
                      <w:sz w:val="20"/>
                      <w:szCs w:val="20"/>
                    </w:rPr>
                    <w:t>ue 20</w:t>
                  </w:r>
                  <w:r w:rsidR="0063657B" w:rsidRPr="00772402">
                    <w:rPr>
                      <w:rFonts w:ascii="Arial" w:hAnsi="Arial" w:cs="Arial"/>
                      <w:i/>
                      <w:sz w:val="20"/>
                      <w:szCs w:val="20"/>
                    </w:rPr>
                    <w:t>2</w:t>
                  </w:r>
                  <w:r w:rsidR="001C13BF" w:rsidRPr="00772402">
                    <w:rPr>
                      <w:rFonts w:ascii="Arial" w:hAnsi="Arial" w:cs="Arial"/>
                      <w:i/>
                      <w:sz w:val="20"/>
                      <w:szCs w:val="20"/>
                    </w:rPr>
                    <w:t>3</w:t>
                  </w:r>
                </w:p>
                <w:p w:rsidR="00CA1415" w:rsidRPr="005251DD" w:rsidRDefault="00CA1415" w:rsidP="009A607C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80" type="#_x0000_t202" style="position:absolute;margin-left:134.3pt;margin-top:611.45pt;width:403.95pt;height:113.45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63657B" w:rsidRPr="0063657B" w:rsidRDefault="00CA1415" w:rsidP="0063657B">
                  <w:pPr>
                    <w:pStyle w:val="TL-Identifikace-dole"/>
                  </w:pPr>
                  <w:r>
                    <w:t>Z</w:t>
                  </w:r>
                  <w:r w:rsidRPr="006C5577">
                    <w:t xml:space="preserve">pracoval: </w:t>
                  </w:r>
                  <w:r w:rsidR="0063657B" w:rsidRPr="0063657B">
                    <w:t xml:space="preserve">Odbor statistiky obchodu, dopravy, služeb, cestovního ruchu a životního prostředí  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>
                    <w:rPr>
                      <w:i/>
                    </w:rPr>
                    <w:t xml:space="preserve">:  </w:t>
                  </w:r>
                  <w:proofErr w:type="spellStart"/>
                  <w:r w:rsidR="0063657B" w:rsidRPr="0063657B">
                    <w:rPr>
                      <w:i/>
                    </w:rPr>
                    <w:t>Trade</w:t>
                  </w:r>
                  <w:proofErr w:type="spellEnd"/>
                  <w:r w:rsidR="0063657B" w:rsidRPr="0063657B">
                    <w:rPr>
                      <w:i/>
                    </w:rPr>
                    <w:t xml:space="preserve">, Transport, </w:t>
                  </w:r>
                  <w:proofErr w:type="spellStart"/>
                  <w:r w:rsidR="0063657B" w:rsidRPr="0063657B">
                    <w:rPr>
                      <w:i/>
                    </w:rPr>
                    <w:t>Services</w:t>
                  </w:r>
                  <w:proofErr w:type="spellEnd"/>
                  <w:r w:rsidR="0063657B" w:rsidRPr="0063657B">
                    <w:rPr>
                      <w:i/>
                    </w:rPr>
                    <w:t xml:space="preserve">, </w:t>
                  </w:r>
                  <w:proofErr w:type="spellStart"/>
                  <w:r w:rsidR="0063657B" w:rsidRPr="0063657B">
                    <w:rPr>
                      <w:i/>
                    </w:rPr>
                    <w:t>Tourism</w:t>
                  </w:r>
                  <w:proofErr w:type="spellEnd"/>
                  <w:r w:rsidR="0063657B" w:rsidRPr="0063657B">
                    <w:rPr>
                      <w:i/>
                    </w:rPr>
                    <w:t xml:space="preserve"> and </w:t>
                  </w:r>
                  <w:proofErr w:type="spellStart"/>
                  <w:r w:rsidR="0063657B" w:rsidRPr="0063657B">
                    <w:rPr>
                      <w:i/>
                    </w:rPr>
                    <w:t>Environmental</w:t>
                  </w:r>
                  <w:proofErr w:type="spellEnd"/>
                  <w:r w:rsidR="0063657B" w:rsidRPr="0063657B">
                    <w:rPr>
                      <w:i/>
                    </w:rPr>
                    <w:t xml:space="preserve"> </w:t>
                  </w:r>
                  <w:proofErr w:type="spellStart"/>
                  <w:r w:rsidR="0063657B" w:rsidRPr="0063657B">
                    <w:rPr>
                      <w:i/>
                    </w:rPr>
                    <w:t>Statistics</w:t>
                  </w:r>
                  <w:proofErr w:type="spellEnd"/>
                  <w:r w:rsidR="0063657B" w:rsidRPr="0063657B">
                    <w:rPr>
                      <w:i/>
                    </w:rPr>
                    <w:t xml:space="preserve"> Department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="0063657B">
                    <w:rPr>
                      <w:i/>
                    </w:rPr>
                    <w:t xml:space="preserve">: </w:t>
                  </w:r>
                  <w:r w:rsidRPr="006C5577">
                    <w:t xml:space="preserve"> </w:t>
                  </w:r>
                  <w:r>
                    <w:t xml:space="preserve">Ing. </w:t>
                  </w:r>
                  <w:r w:rsidR="001C13BF">
                    <w:t>Pavel Vančura</w:t>
                  </w:r>
                </w:p>
                <w:p w:rsidR="00CA1415" w:rsidRDefault="00CA1415" w:rsidP="009A607C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Mirka Valterová Tůmová</w:t>
                  </w:r>
                  <w:r w:rsidRPr="006C5577">
                    <w:t xml:space="preserve"> 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r w:rsidRPr="006C5577">
                    <w:t>e-mail:</w:t>
                  </w:r>
                  <w:r w:rsidR="009E704B">
                    <w:t xml:space="preserve"> 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9" type="#_x0000_t202" style="position:absolute;margin-left:134.65pt;margin-top:368.55pt;width:403.9pt;height:132.8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CA1415" w:rsidRPr="00575657" w:rsidRDefault="00CA1415" w:rsidP="009A607C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</w:p>
                <w:p w:rsidR="00CA1415" w:rsidRPr="00575657" w:rsidRDefault="00CA1415" w:rsidP="009A607C">
                  <w:pPr>
                    <w:pStyle w:val="TL-identifikace-sted"/>
                  </w:pPr>
                  <w:r>
                    <w:t>Praha, září 20</w:t>
                  </w:r>
                  <w:r w:rsidR="0063657B">
                    <w:t>2</w:t>
                  </w:r>
                  <w:r w:rsidR="001C13BF">
                    <w:t>3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Pra</w:t>
                  </w:r>
                  <w:r w:rsidR="0063657B">
                    <w:rPr>
                      <w:i/>
                    </w:rPr>
                    <w:t>g</w:t>
                  </w:r>
                  <w:r>
                    <w:rPr>
                      <w:i/>
                    </w:rPr>
                    <w:t xml:space="preserve">ue, </w:t>
                  </w:r>
                  <w:proofErr w:type="spellStart"/>
                  <w:r>
                    <w:rPr>
                      <w:i/>
                    </w:rPr>
                    <w:t>September</w:t>
                  </w:r>
                  <w:proofErr w:type="spellEnd"/>
                  <w:r>
                    <w:rPr>
                      <w:i/>
                    </w:rPr>
                    <w:t xml:space="preserve"> 20</w:t>
                  </w:r>
                  <w:r w:rsidR="0063657B">
                    <w:rPr>
                      <w:i/>
                    </w:rPr>
                    <w:t>2</w:t>
                  </w:r>
                  <w:r w:rsidR="001C13BF">
                    <w:rPr>
                      <w:i/>
                    </w:rPr>
                    <w:t>3</w:t>
                  </w:r>
                </w:p>
                <w:p w:rsidR="00CA1415" w:rsidRPr="00575657" w:rsidRDefault="00CA1415" w:rsidP="009A607C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280022-</w:t>
                  </w:r>
                  <w:r w:rsidR="0063657B">
                    <w:t>2</w:t>
                  </w:r>
                  <w:r w:rsidR="001C13BF"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8" type="#_x0000_t202" style="position:absolute;margin-left:134.65pt;margin-top:116.25pt;width:403.9pt;height:212.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CA1415" w:rsidRPr="009A607C" w:rsidRDefault="00CA1415" w:rsidP="009A607C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sz w:val="56"/>
                      <w:szCs w:val="56"/>
                    </w:rPr>
                    <w:t>VÝDAJE NA OCHRANU ŽIVOTNÍHO PROSTŘEDÍ</w:t>
                  </w:r>
                </w:p>
                <w:p w:rsidR="00CA1415" w:rsidRPr="009A607C" w:rsidRDefault="00CA1415" w:rsidP="009A607C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i/>
                      <w:sz w:val="56"/>
                      <w:szCs w:val="56"/>
                    </w:rPr>
                    <w:t>ENVIRONMENTAL PROTECTION EXPENDITURE</w:t>
                  </w:r>
                </w:p>
                <w:p w:rsidR="00CA1415" w:rsidRPr="009B04D0" w:rsidRDefault="00CA1415" w:rsidP="009A607C">
                  <w:pPr>
                    <w:pStyle w:val="Podnadpis"/>
                  </w:pPr>
                </w:p>
                <w:p w:rsidR="00CA1415" w:rsidRPr="009A607C" w:rsidRDefault="0046782B" w:rsidP="00311211">
                  <w:pPr>
                    <w:pStyle w:val="Podnadpis"/>
                    <w:ind w:left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za období 202</w:t>
                  </w:r>
                  <w:r w:rsidR="001C13BF">
                    <w:rPr>
                      <w:sz w:val="28"/>
                      <w:szCs w:val="28"/>
                    </w:rPr>
                    <w:t>2</w:t>
                  </w:r>
                  <w:r w:rsidR="00CA1415" w:rsidRPr="009A607C">
                    <w:rPr>
                      <w:sz w:val="28"/>
                      <w:szCs w:val="28"/>
                    </w:rPr>
                    <w:t xml:space="preserve"> / </w:t>
                  </w:r>
                  <w:proofErr w:type="spellStart"/>
                  <w:r w:rsidR="00CA1415" w:rsidRPr="009A607C">
                    <w:rPr>
                      <w:i/>
                      <w:sz w:val="28"/>
                      <w:szCs w:val="28"/>
                    </w:rPr>
                    <w:t>for</w:t>
                  </w:r>
                  <w:proofErr w:type="spellEnd"/>
                  <w:r w:rsidR="00CA1415" w:rsidRPr="009A607C">
                    <w:rPr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CA1415" w:rsidRPr="009A607C">
                    <w:rPr>
                      <w:i/>
                      <w:sz w:val="28"/>
                      <w:szCs w:val="28"/>
                    </w:rPr>
                    <w:t>the</w:t>
                  </w:r>
                  <w:proofErr w:type="spellEnd"/>
                  <w:r w:rsidR="00CA1415" w:rsidRPr="009A607C">
                    <w:rPr>
                      <w:i/>
                      <w:sz w:val="28"/>
                      <w:szCs w:val="28"/>
                    </w:rPr>
                    <w:t xml:space="preserve"> period 20</w:t>
                  </w:r>
                  <w:r w:rsidR="00B747DF">
                    <w:rPr>
                      <w:i/>
                      <w:sz w:val="28"/>
                      <w:szCs w:val="28"/>
                    </w:rPr>
                    <w:t>2</w:t>
                  </w:r>
                  <w:r w:rsidR="001C13BF">
                    <w:rPr>
                      <w:i/>
                      <w:sz w:val="28"/>
                      <w:szCs w:val="28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83" style="position:absolute;margin-left:45.1pt;margin-top:36.85pt;width:177.45pt;height:43.65pt;z-index:251669504;mso-position-horizontal-relative:page;mso-position-vertical-relative:page;mso-width-relative:margin;mso-height-relative:margin" coordsize="22523,5544">
            <v:rect id="Rectangle 9" o:spid="_x0000_s1084" style="position:absolute;left:5422;top:425;width:5604;height:1277;visibility:visible" fillcolor="#747678" stroked="f">
              <o:lock v:ext="edit" aspectratio="t"/>
            </v:rect>
            <v:rect id="Rectangle 10" o:spid="_x0000_s1085" style="position:absolute;top:2339;width:10975;height:1277;visibility:visible" fillcolor="#747678" stroked="f">
              <o:lock v:ext="edit" aspectratio="t"/>
            </v:rect>
            <v:rect id="Rectangle 11" o:spid="_x0000_s1086" style="position:absolute;left:5954;top:4253;width:4998;height:1268;visibility:visible" fillcolor="#747678" stroked="f">
              <o:lock v:ext="edit" aspectratio="t"/>
            </v:rect>
            <v:shape id="Freeform 12" o:spid="_x0000_s108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8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8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772402" w:rsidP="009A607C">
      <w:pPr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74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9A607C">
        <w:rPr>
          <w:rFonts w:cs="Arial"/>
        </w:rPr>
        <w:br w:type="page"/>
      </w:r>
      <w:bookmarkStart w:id="0" w:name="_GoBack"/>
      <w:bookmarkEnd w:id="0"/>
    </w:p>
    <w:p w:rsidR="009A607C" w:rsidRDefault="00772402" w:rsidP="009A607C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lastRenderedPageBreak/>
        <w:pict>
          <v:shape id="Textové pole 2" o:spid="_x0000_s1075" type="#_x0000_t202" style="position:absolute;margin-left:57pt;margin-top:57pt;width:481.85pt;height:680.3pt;z-index:251661312;visibility:visible;mso-position-horizontal-relative:page;mso-position-vertical-relative:page;mso-width-relative:margin;mso-height-relative:margin" filled="f" stroked="f">
            <v:textbox style="mso-next-textbox:#_x0000_s1082" inset="0,0,0,0">
              <w:txbxContent>
                <w:p w:rsidR="00CA1415" w:rsidRPr="00FA7531" w:rsidRDefault="00CA1415" w:rsidP="009A607C">
                  <w:pPr>
                    <w:pStyle w:val="TL-Kontakty"/>
                    <w:contextualSpacing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Style w:val="TL-KontaktyChar"/>
                      <w:rFonts w:cs="Arial"/>
                      <w:sz w:val="20"/>
                      <w:szCs w:val="20"/>
                    </w:rPr>
                    <w:t>KONTAKTY V</w:t>
                  </w:r>
                  <w:r w:rsidRPr="00FA7531">
                    <w:rPr>
                      <w:rFonts w:cs="Arial"/>
                      <w:sz w:val="20"/>
                      <w:szCs w:val="20"/>
                    </w:rPr>
                    <w:t> ÚSTŘEDÍ / CONTACTS CZSO Headquarters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Český statistický úřad / Czech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Office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274 051 111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Oddělení informačních služeb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Information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Services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Department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274 052 304, (+420) 274 052 451 | e-mail: infoservis@czso.cz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Prodejna publikací ČSÚ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Publication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Shop</w:t>
                  </w:r>
                  <w:proofErr w:type="spellEnd"/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prodejna@czso.cz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European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Data (ESDS), International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Comparison</w:t>
                  </w:r>
                  <w:proofErr w:type="spellEnd"/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274 052 347, (+420) 274 052 757 | e-mail: esds@czso.cz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Ústřední statistická knihovna / Central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Library</w:t>
                  </w:r>
                  <w:proofErr w:type="spellEnd"/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knihovna@czso.cz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pStyle w:val="TL-Kontakty"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Fonts w:cs="Arial"/>
                      <w:sz w:val="20"/>
                      <w:szCs w:val="20"/>
                    </w:rPr>
                    <w:t>INFORMAČNÍ SLUŽBY V REGIONECH / INFORMATION SERVICES IN REGIONS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Hl. m. Praha / City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of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Prague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274 052 673, (+420) 274 054 223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infoservispraha@czso.cz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www.praha.czso.cz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Středočeský kraj / Středočeský Region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274 054 175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infoservisstc@czso.cz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www.stredocesky.czso.cz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České Budějovice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Žižkova 1, 370 77 České Budějovice,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386 718 440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infoserviscb@czso.cz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www.cbudejovice.czso.cz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Plzeň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Slovanská alej 36, 326 64 Plzeň,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377 612 108, (+420) 377 612 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145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infoservisplzen@czso.cz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www.plzen.czso.cz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Karlovy Vary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Závod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ní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360/94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360 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Karlovy Vary,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353 114 529, (+420) 353 114 525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infoserviskv@czso.cz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www.kvary.czso.cz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Špálova 2684, 400 11 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472 706 176, (+420) 472 706 121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infoservisul@czso.cz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www.ustinadlabem.czso.cz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Liberec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Nám. Dr. Edvarda Beneše 585/26, 460 01 Liberec 1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485 238 811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infoservislbc@czso.cz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www.liberec.czso.cz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Hradec Králové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Myslivečkova 914, 500 03 Hradec Králové 3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495 762 322, (+420) 495 762 317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infoservishk@czso.cz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www.hradeckralove.czso.cz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 Ráji 872, 531 53 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466 743 480, (+420) 466 743 418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infoservispa@czso.cz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www.pardubice.czso.cz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Ke Skalce 30, 586 01 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567 109 062, (+420) 567 109 0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73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infoservisvys@czso.cz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www.jihlava.czso.cz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Jezuitská 2, 601 59 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542 528 115, (+420) 542 528 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200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infoservisbrno@czso.cz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www.brno.czso.cz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Jeremenkova 1142/42, 772 11 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585 731 516, (+420) 585 731 5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infoservisolom@czso.cz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www.olomouc.czso.cz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Repinova 17, 702 03 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595 131 230, (+420) 595 131 232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infoservis_ov@czso.cz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www.ostrava.czso.cz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tř. Tomáše Bati 1565, 761 76 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577 004 93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 (+420) 577 004 935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infoservis-zl@czso.cz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www.zlin.czso.cz</w:t>
                  </w:r>
                </w:p>
                <w:p w:rsidR="00CA1415" w:rsidRPr="00FA753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  <w10:anchorlock/>
          </v:shape>
        </w:pict>
      </w: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772402" w:rsidP="009A607C">
      <w:r>
        <w:rPr>
          <w:noProof/>
          <w:lang w:val="en-US" w:eastAsia="en-US"/>
        </w:rPr>
        <w:lastRenderedPageBreak/>
        <w:pict>
          <v:shape id="_x0000_s1082" type="#_x0000_t202" style="position:absolute;margin-left:56.95pt;margin-top:77.35pt;width:481.85pt;height:295.55pt;z-index:251668480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82" inset="0,0,0,0">
              <w:txbxContent/>
            </v:textbox>
            <w10:wrap type="through" anchorx="page" anchory="page"/>
            <w10:anchorlock/>
          </v:shape>
        </w:pict>
      </w:r>
    </w:p>
    <w:p w:rsidR="009A607C" w:rsidRDefault="009A607C" w:rsidP="009A607C"/>
    <w:p w:rsidR="00FC0291" w:rsidRDefault="009A607C" w:rsidP="009A607C">
      <w:r>
        <w:br w:type="page"/>
      </w:r>
    </w:p>
    <w:p w:rsidR="009A607C" w:rsidRDefault="00772402" w:rsidP="009A607C">
      <w:r>
        <w:rPr>
          <w:noProof/>
          <w:lang w:val="en-US" w:eastAsia="en-US"/>
        </w:rPr>
        <w:lastRenderedPageBreak/>
        <w:pict>
          <v:shape id="_x0000_s1077" type="#_x0000_t202" style="position:absolute;margin-left:49.4pt;margin-top:84.85pt;width:481.85pt;height:81.1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t xml:space="preserve">Zajímají Vás nejnovější údaje o inflaci, HDP, obyvatelstvu, průměrných mzdách </w:t>
                  </w: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br/>
                    <w:t>a mnohé další? Najdete je na stránkách ČSÚ na internetu:</w:t>
                  </w:r>
                  <w:r w:rsidRPr="00FC0291"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  <w:t xml:space="preserve"> </w:t>
                  </w:r>
                  <w:r w:rsidRPr="00FC029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</w:pPr>
                </w:p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Are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you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interested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in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latest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data on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inflation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GDP,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population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average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wages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and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like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?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If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answer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YES,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don´t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hesitate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to visit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us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: </w:t>
                  </w:r>
                  <w:r w:rsidRPr="00FC0291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6" type="#_x0000_t202" style="position:absolute;margin-left:56.7pt;margin-top:747pt;width:481.9pt;height:28.35pt;z-index:25166233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© Český statistický úřad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, 20</w:t>
                  </w:r>
                  <w:r w:rsidR="0063657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1C13BF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</w:p>
    <w:p w:rsidR="0070099D" w:rsidRDefault="0070099D">
      <w:pPr>
        <w:jc w:val="center"/>
        <w:rPr>
          <w:rFonts w:ascii="Arial" w:hAnsi="Arial"/>
          <w:bCs/>
          <w:sz w:val="22"/>
        </w:rPr>
      </w:pPr>
    </w:p>
    <w:p w:rsidR="0070099D" w:rsidRDefault="0070099D">
      <w:pPr>
        <w:rPr>
          <w:rFonts w:ascii="Arial" w:hAnsi="Arial"/>
          <w:b/>
          <w:sz w:val="22"/>
          <w:lang w:val="en-GB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pStyle w:val="Zpat"/>
        <w:tabs>
          <w:tab w:val="clear" w:pos="4536"/>
          <w:tab w:val="clear" w:pos="9072"/>
        </w:tabs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br w:type="page"/>
      </w:r>
    </w:p>
    <w:p w:rsidR="0070099D" w:rsidRDefault="0070099D">
      <w:pPr>
        <w:rPr>
          <w:rFonts w:ascii="Arial" w:hAnsi="Arial"/>
          <w:b/>
          <w:i/>
          <w:sz w:val="22"/>
        </w:rPr>
        <w:sectPr w:rsidR="0070099D">
          <w:footerReference w:type="even" r:id="rId8"/>
          <w:footerReference w:type="default" r:id="rId9"/>
          <w:type w:val="continuous"/>
          <w:pgSz w:w="11906" w:h="16838"/>
          <w:pgMar w:top="1418" w:right="1134" w:bottom="1418" w:left="1134" w:header="1134" w:footer="851" w:gutter="0"/>
          <w:paperSrc w:first="15" w:other="15"/>
          <w:cols w:space="708"/>
          <w:titlePg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 B S A H</w:t>
      </w:r>
    </w:p>
    <w:p w:rsidR="00311210" w:rsidRDefault="00311210" w:rsidP="00311210">
      <w:pPr>
        <w:pStyle w:val="Podnadpis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</w:pPr>
      <w:r>
        <w:tab/>
        <w:t>Metodika</w:t>
      </w:r>
      <w:r>
        <w:tab/>
        <w:t>280022</w:t>
      </w:r>
      <w:r w:rsidR="0063657B">
        <w:t>2</w:t>
      </w:r>
      <w:r w:rsidR="001C13BF">
        <w:t>3</w:t>
      </w:r>
      <w: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  <w:r>
        <w:rPr>
          <w:b/>
          <w:bCs/>
          <w:sz w:val="24"/>
        </w:rPr>
        <w:t>A - Investice na ochranu životního prostředí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A.1</w:t>
      </w:r>
      <w:r>
        <w:tab/>
        <w:t>Investice</w:t>
      </w:r>
      <w:proofErr w:type="gramEnd"/>
      <w:r>
        <w:t xml:space="preserve"> na ochranu životního prostředí v letech 19</w:t>
      </w:r>
      <w:r w:rsidR="0046782B">
        <w:t>9</w:t>
      </w:r>
      <w:r w:rsidR="001C13BF">
        <w:t>2</w:t>
      </w:r>
      <w:r>
        <w:t xml:space="preserve"> – 20</w:t>
      </w:r>
      <w:r w:rsidR="00B747DF">
        <w:t>2</w:t>
      </w:r>
      <w:r w:rsidR="001C13BF">
        <w:t>2</w:t>
      </w:r>
      <w:r>
        <w:tab/>
        <w:t>280022</w:t>
      </w:r>
      <w:r w:rsidR="0063657B">
        <w:t>2</w:t>
      </w:r>
      <w:r w:rsidR="001C13BF">
        <w:t>3</w:t>
      </w:r>
      <w: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</w:t>
      </w:r>
      <w:r>
        <w:rPr>
          <w:rFonts w:cs="Arial"/>
        </w:rPr>
        <w:tab/>
        <w:t>Investice</w:t>
      </w:r>
      <w:proofErr w:type="gramEnd"/>
      <w:r>
        <w:rPr>
          <w:rFonts w:cs="Arial"/>
        </w:rPr>
        <w:t xml:space="preserve">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</w:t>
      </w:r>
      <w:r w:rsidR="0046782B">
        <w:rPr>
          <w:rFonts w:cs="Arial"/>
        </w:rPr>
        <w:t xml:space="preserve"> </w:t>
      </w:r>
      <w:r w:rsidR="00B747DF">
        <w:rPr>
          <w:rFonts w:cs="Arial"/>
        </w:rPr>
        <w:t>a zdrojů financování v roce 202</w:t>
      </w:r>
      <w:r w:rsidR="001C13BF">
        <w:rPr>
          <w:rFonts w:cs="Arial"/>
        </w:rPr>
        <w:t>2</w:t>
      </w:r>
      <w:r w:rsidR="0063657B">
        <w:tab/>
        <w:t>2800222</w:t>
      </w:r>
      <w:r w:rsidR="001C13BF">
        <w:t>3</w:t>
      </w:r>
      <w: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t>A.2.1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 a zdrojů financování v</w:t>
      </w:r>
      <w:r w:rsidR="0046782B">
        <w:rPr>
          <w:rFonts w:cs="Arial"/>
        </w:rPr>
        <w:t> </w:t>
      </w:r>
      <w:r w:rsidR="00B747DF">
        <w:rPr>
          <w:rFonts w:cs="Arial"/>
        </w:rPr>
        <w:t>roce 202</w:t>
      </w:r>
      <w:r w:rsidR="001C13BF">
        <w:rPr>
          <w:rFonts w:cs="Arial"/>
        </w:rPr>
        <w:t>2</w:t>
      </w:r>
      <w:r>
        <w:rPr>
          <w:rFonts w:cs="Arial"/>
        </w:rPr>
        <w:t xml:space="preserve"> </w:t>
      </w:r>
      <w:r w:rsidR="00D771C3">
        <w:rPr>
          <w:rFonts w:cs="Arial"/>
        </w:rPr>
        <w:t xml:space="preserve">- </w:t>
      </w:r>
      <w:r w:rsidR="0063657B">
        <w:rPr>
          <w:rFonts w:cs="Arial"/>
        </w:rPr>
        <w:t>podnikový sektor</w:t>
      </w:r>
      <w:r w:rsidR="0063657B">
        <w:rPr>
          <w:rFonts w:cs="Arial"/>
        </w:rPr>
        <w:tab/>
        <w:t>2800222</w:t>
      </w:r>
      <w:r w:rsidR="001C13BF">
        <w:rPr>
          <w:rFonts w:cs="Arial"/>
        </w:rPr>
        <w:t>3</w:t>
      </w:r>
      <w:r>
        <w:rPr>
          <w:rFonts w:cs="Arial"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A.2.2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</w:rPr>
      </w:pPr>
      <w:r>
        <w:rPr>
          <w:rFonts w:cs="Arial"/>
        </w:rPr>
        <w:tab/>
        <w:t>druhu technologie a zdrojů financování v roce 20</w:t>
      </w:r>
      <w:r w:rsidR="00B747DF">
        <w:rPr>
          <w:rFonts w:cs="Arial"/>
        </w:rPr>
        <w:t>2</w:t>
      </w:r>
      <w:r w:rsidR="001C13BF">
        <w:rPr>
          <w:rFonts w:cs="Arial"/>
        </w:rPr>
        <w:t>2</w:t>
      </w:r>
      <w:r w:rsidR="00D771C3">
        <w:rPr>
          <w:rFonts w:cs="Arial"/>
        </w:rPr>
        <w:t xml:space="preserve"> - vládní sektor</w:t>
      </w:r>
      <w:r w:rsidR="0063657B">
        <w:rPr>
          <w:rFonts w:cs="Arial"/>
        </w:rPr>
        <w:tab/>
        <w:t>2800222</w:t>
      </w:r>
      <w:r w:rsidR="001C13BF">
        <w:rPr>
          <w:rFonts w:cs="Arial"/>
        </w:rPr>
        <w:t>3</w:t>
      </w:r>
      <w:r>
        <w:rPr>
          <w:rFonts w:cs="Arial"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rPr>
          <w:rFonts w:cs="Arial"/>
        </w:rPr>
        <w:t>A.3</w:t>
      </w:r>
      <w:r>
        <w:t xml:space="preserve"> 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</w:t>
      </w:r>
      <w:r w:rsidR="001C13BF">
        <w:t>22</w:t>
      </w:r>
      <w:r w:rsidR="0063657B">
        <w:tab/>
        <w:t>2800222</w:t>
      </w:r>
      <w:r w:rsidR="001C13BF">
        <w:t>3</w:t>
      </w:r>
      <w: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A.4</w:t>
      </w:r>
      <w:r>
        <w:tab/>
        <w:t>Investice</w:t>
      </w:r>
      <w:proofErr w:type="gramEnd"/>
      <w:r>
        <w:t xml:space="preserve"> na ochranu životního prostředí podle zdrojů financování a kraje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sídla investora v roce 20</w:t>
      </w:r>
      <w:r w:rsidR="001C13BF">
        <w:t>22</w:t>
      </w:r>
      <w:r w:rsidR="0063657B">
        <w:tab/>
        <w:t>2800222</w:t>
      </w:r>
      <w:r w:rsidR="001C13BF">
        <w:t>3</w:t>
      </w:r>
      <w: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A.5</w:t>
      </w:r>
      <w:r>
        <w:tab/>
        <w:t>Investice</w:t>
      </w:r>
      <w:proofErr w:type="gramEnd"/>
      <w:r>
        <w:t xml:space="preserve"> na ochranu životního prostře</w:t>
      </w:r>
      <w:r w:rsidR="0063657B">
        <w:t>dí podle místa investice</w:t>
      </w:r>
      <w:r w:rsidR="0063657B">
        <w:tab/>
        <w:t>2800222</w:t>
      </w:r>
      <w:r w:rsidR="001C13BF">
        <w:t>3</w:t>
      </w:r>
      <w: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A.6.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klasifikace ekonomických činností v roce 20</w:t>
      </w:r>
      <w:r w:rsidR="0046782B">
        <w:t>2</w:t>
      </w:r>
      <w:r w:rsidR="001C13BF">
        <w:t>2</w:t>
      </w:r>
      <w:r w:rsidR="0063657B">
        <w:tab/>
        <w:t>2800222</w:t>
      </w:r>
      <w:r w:rsidR="001C13BF">
        <w:t>3</w:t>
      </w:r>
      <w: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A.7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druhu vlastnictví v roce 20</w:t>
      </w:r>
      <w:r w:rsidR="001C13BF">
        <w:t>22</w:t>
      </w:r>
      <w:r w:rsidR="0063657B">
        <w:tab/>
        <w:t>2800222</w:t>
      </w:r>
      <w:r w:rsidR="001C13BF">
        <w:t>3</w:t>
      </w:r>
      <w: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A.8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institucionálních sektorů v roce 20</w:t>
      </w:r>
      <w:r w:rsidR="0046782B">
        <w:t>2</w:t>
      </w:r>
      <w:r w:rsidR="001C13BF">
        <w:t>2</w:t>
      </w:r>
      <w:r w:rsidR="0063657B">
        <w:tab/>
        <w:t>2800222</w:t>
      </w:r>
      <w:r w:rsidR="001C13BF">
        <w:t>3</w:t>
      </w:r>
      <w:r>
        <w:t>10</w:t>
      </w: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rPr>
          <w:b/>
          <w:bCs/>
          <w:sz w:val="24"/>
        </w:rPr>
      </w:pPr>
      <w:r>
        <w:rPr>
          <w:b/>
          <w:bCs/>
          <w:sz w:val="24"/>
        </w:rPr>
        <w:t>B - Neinvestiční náklady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B.1 </w:t>
      </w:r>
      <w:r>
        <w:tab/>
        <w:t>Neinvestiční</w:t>
      </w:r>
      <w:proofErr w:type="gramEnd"/>
      <w:r>
        <w:t xml:space="preserve"> náklady na ochranu životního prostředí v letech 201</w:t>
      </w:r>
      <w:r w:rsidR="001C13BF">
        <w:t>8</w:t>
      </w:r>
      <w:r>
        <w:t xml:space="preserve"> - 20</w:t>
      </w:r>
      <w:r w:rsidR="0046782B">
        <w:t>2</w:t>
      </w:r>
      <w:r w:rsidR="001C13BF">
        <w:t>2</w:t>
      </w:r>
      <w:r w:rsidR="0063657B">
        <w:tab/>
        <w:t>2800222</w:t>
      </w:r>
      <w:r w:rsidR="001C13BF">
        <w:t>3</w:t>
      </w:r>
      <w: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B.2 </w:t>
      </w:r>
      <w:r>
        <w:tab/>
        <w:t>Neinvestiční</w:t>
      </w:r>
      <w:proofErr w:type="gramEnd"/>
      <w:r>
        <w:t xml:space="preserve"> náklady na ochranu životního prostředí podle programového zaměření </w:t>
      </w:r>
      <w:r>
        <w:br/>
        <w:t xml:space="preserve"> </w:t>
      </w:r>
      <w:r>
        <w:tab/>
        <w:t>v roce 20</w:t>
      </w:r>
      <w:r w:rsidR="001C13BF">
        <w:t>22</w:t>
      </w:r>
      <w:r w:rsidR="0063657B">
        <w:tab/>
        <w:t>2800222</w:t>
      </w:r>
      <w:r w:rsidR="001C13BF">
        <w:t>3</w:t>
      </w:r>
      <w: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B.2.1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</w:t>
      </w:r>
      <w:r w:rsidR="001C13BF">
        <w:t>22</w:t>
      </w:r>
      <w:r>
        <w:t xml:space="preserve"> </w:t>
      </w:r>
      <w:r w:rsidR="00D771C3">
        <w:t xml:space="preserve">- </w:t>
      </w:r>
      <w:r w:rsidR="0063657B">
        <w:t>podnikový sektor</w:t>
      </w:r>
      <w:r w:rsidR="0063657B">
        <w:tab/>
        <w:t>2800222</w:t>
      </w:r>
      <w:r w:rsidR="001C13BF">
        <w:t>3</w:t>
      </w:r>
      <w: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B.2.2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</w:t>
      </w:r>
      <w:r w:rsidR="001C13BF">
        <w:t>22</w:t>
      </w:r>
      <w:r w:rsidR="00D771C3">
        <w:t xml:space="preserve"> - vládní sektor</w:t>
      </w:r>
      <w:r w:rsidR="0063657B">
        <w:tab/>
        <w:t>2800222</w:t>
      </w:r>
      <w:r w:rsidR="001C13BF">
        <w:t>3</w:t>
      </w:r>
      <w: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B.3</w:t>
      </w:r>
      <w:r>
        <w:tab/>
        <w:t>Neinvestiční</w:t>
      </w:r>
      <w:proofErr w:type="gramEnd"/>
      <w:r>
        <w:t xml:space="preserve"> náklady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</w:t>
      </w:r>
      <w:r w:rsidR="00B747DF">
        <w:t>2</w:t>
      </w:r>
      <w:r w:rsidR="001C13BF">
        <w:t>2</w:t>
      </w:r>
      <w:r>
        <w:tab/>
        <w:t>280022</w:t>
      </w:r>
      <w:r w:rsidR="0063657B">
        <w:t>2</w:t>
      </w:r>
      <w:r w:rsidR="001C13BF">
        <w:t>3</w:t>
      </w:r>
      <w:r>
        <w:t>15</w:t>
      </w:r>
    </w:p>
    <w:p w:rsidR="00311210" w:rsidRDefault="00311210" w:rsidP="00D771C3">
      <w:pPr>
        <w:pStyle w:val="Zkladntext"/>
        <w:tabs>
          <w:tab w:val="left" w:pos="1134"/>
        </w:tabs>
        <w:spacing w:after="60"/>
        <w:ind w:left="1134" w:hanging="1134"/>
      </w:pPr>
      <w:proofErr w:type="gramStart"/>
      <w:r>
        <w:t>B.4</w:t>
      </w:r>
      <w:r>
        <w:tab/>
        <w:t>Neinvestiční</w:t>
      </w:r>
      <w:proofErr w:type="gramEnd"/>
      <w:r>
        <w:t xml:space="preserve"> náklady na ochranu životního prostředí podle </w:t>
      </w:r>
      <w:r w:rsidR="00D771C3">
        <w:t xml:space="preserve">programového zaměření a </w:t>
      </w:r>
      <w:r>
        <w:t>klasifikace ekonomických</w:t>
      </w:r>
      <w:r w:rsidR="00D771C3">
        <w:t xml:space="preserve"> </w:t>
      </w:r>
      <w:r>
        <w:t>činností v roce 20</w:t>
      </w:r>
      <w:r w:rsidR="0046782B">
        <w:t>2</w:t>
      </w:r>
      <w:r w:rsidR="001C13BF">
        <w:t>2</w:t>
      </w:r>
      <w:r w:rsidR="0063657B">
        <w:t xml:space="preserve"> …………………………………….  2800222</w:t>
      </w:r>
      <w:r w:rsidR="001C13BF">
        <w:t>3</w:t>
      </w:r>
      <w:r>
        <w:t>16</w:t>
      </w: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</w:pPr>
      <w:r>
        <w:rPr>
          <w:b/>
          <w:bCs/>
          <w:sz w:val="24"/>
        </w:rPr>
        <w:t>C - Ekonomický přínos z aktivit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C.1</w:t>
      </w:r>
      <w:r>
        <w:tab/>
        <w:t>Ekonomický</w:t>
      </w:r>
      <w:proofErr w:type="gramEnd"/>
      <w:r>
        <w:t xml:space="preserve"> přínos z aktivit na ochranu životního prostředí podle programového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zaměření v roce 20</w:t>
      </w:r>
      <w:r w:rsidR="001C13BF">
        <w:t>22</w:t>
      </w:r>
      <w:r w:rsidR="0063657B">
        <w:tab/>
        <w:t>2800222</w:t>
      </w:r>
      <w:r w:rsidR="001C13BF">
        <w:t>3</w:t>
      </w:r>
      <w:r>
        <w:t>17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</w:pPr>
      <w:r>
        <w:t>C.2</w:t>
      </w:r>
      <w:r>
        <w:tab/>
        <w:t xml:space="preserve">Ekonomický přínos z aktivit na ochranu životního prostředí podle </w:t>
      </w:r>
      <w:proofErr w:type="gramStart"/>
      <w:r>
        <w:t>klasifikace                                                                                   ekonomických</w:t>
      </w:r>
      <w:proofErr w:type="gramEnd"/>
      <w:r>
        <w:t xml:space="preserve"> činností v roce 20</w:t>
      </w:r>
      <w:r w:rsidR="0046782B">
        <w:t>2</w:t>
      </w:r>
      <w:r w:rsidR="001C13BF">
        <w:t>2</w:t>
      </w:r>
      <w:r w:rsidR="0063657B">
        <w:tab/>
        <w:t>2800222</w:t>
      </w:r>
      <w:r w:rsidR="001C13BF">
        <w:t>3</w:t>
      </w:r>
      <w:r>
        <w:t>18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  <w:rPr>
          <w:b/>
          <w:bCs/>
        </w:rPr>
      </w:pPr>
      <w:r>
        <w:rPr>
          <w:b/>
          <w:bCs/>
        </w:rPr>
        <w:t>Grafická příloha</w:t>
      </w:r>
    </w:p>
    <w:p w:rsidR="00311210" w:rsidRDefault="00311210" w:rsidP="00311210">
      <w:pPr>
        <w:pStyle w:val="Zkladntext"/>
      </w:pPr>
      <w:r>
        <w:t xml:space="preserve">Investice na ochranu životního prostředí podle místa investice na 1 obyvatele </w:t>
      </w:r>
      <w:r w:rsidR="0063657B">
        <w:t xml:space="preserve">                         2800222</w:t>
      </w:r>
      <w:r w:rsidR="001C13BF">
        <w:t>3</w:t>
      </w:r>
      <w:r>
        <w:t>g01</w:t>
      </w:r>
    </w:p>
    <w:p w:rsidR="00311210" w:rsidRDefault="00311210" w:rsidP="00311210">
      <w:pPr>
        <w:pStyle w:val="Nzev"/>
        <w:rPr>
          <w:rFonts w:ascii="Arial" w:hAnsi="Arial" w:cs="Arial"/>
          <w:i/>
          <w:iCs/>
        </w:rPr>
        <w:sectPr w:rsidR="00311210" w:rsidSect="00D33CB7">
          <w:pgSz w:w="11906" w:h="16838"/>
          <w:pgMar w:top="1134" w:right="1134" w:bottom="1418" w:left="1134" w:header="1134" w:footer="851" w:gutter="0"/>
          <w:paperSrc w:first="7" w:other="7"/>
          <w:cols w:space="708"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>CONTENTS</w:t>
      </w:r>
    </w:p>
    <w:p w:rsidR="00311210" w:rsidRDefault="00311210" w:rsidP="00311210">
      <w:pPr>
        <w:tabs>
          <w:tab w:val="left" w:pos="284"/>
        </w:tabs>
        <w:rPr>
          <w:rFonts w:ascii="Arial" w:hAnsi="Arial"/>
          <w:b/>
          <w:snapToGrid w:val="0"/>
          <w:color w:val="000000"/>
        </w:rPr>
      </w:pPr>
    </w:p>
    <w:p w:rsidR="00311210" w:rsidRDefault="00311210" w:rsidP="00311210">
      <w:pPr>
        <w:pStyle w:val="Podnadpis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rPr>
          <w:i/>
          <w:iCs/>
        </w:rPr>
      </w:pPr>
      <w:r>
        <w:tab/>
      </w:r>
      <w:proofErr w:type="spellStart"/>
      <w:r>
        <w:rPr>
          <w:i/>
          <w:iCs/>
        </w:rPr>
        <w:t>Methodology</w:t>
      </w:r>
      <w:proofErr w:type="spellEnd"/>
      <w:r>
        <w:tab/>
        <w:t>280022</w:t>
      </w:r>
      <w:r w:rsidR="0063657B">
        <w:t>2</w:t>
      </w:r>
      <w:r w:rsidR="001C13BF">
        <w:t>3</w:t>
      </w:r>
      <w:r>
        <w:rPr>
          <w:i/>
          <w:iCs/>
        </w:rP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A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A.1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>: 19</w:t>
      </w:r>
      <w:r w:rsidR="00BA35D5">
        <w:rPr>
          <w:i/>
          <w:iCs/>
        </w:rPr>
        <w:t>9</w:t>
      </w:r>
      <w:r w:rsidR="001C13BF">
        <w:rPr>
          <w:i/>
          <w:iCs/>
        </w:rPr>
        <w:t>2</w:t>
      </w:r>
      <w:r>
        <w:rPr>
          <w:i/>
          <w:iCs/>
        </w:rPr>
        <w:t xml:space="preserve"> – 20</w:t>
      </w:r>
      <w:r w:rsidR="00BA35D5">
        <w:rPr>
          <w:i/>
          <w:iCs/>
        </w:rPr>
        <w:t>2</w:t>
      </w:r>
      <w:r w:rsidR="001C13BF">
        <w:rPr>
          <w:i/>
          <w:iCs/>
        </w:rPr>
        <w:t>2</w:t>
      </w:r>
      <w:r>
        <w:rPr>
          <w:i/>
          <w:iCs/>
        </w:rPr>
        <w:tab/>
        <w:t>280022</w:t>
      </w:r>
      <w:r w:rsidR="0063657B">
        <w:rPr>
          <w:i/>
          <w:iCs/>
        </w:rPr>
        <w:t>2</w:t>
      </w:r>
      <w:r w:rsidR="001C13BF">
        <w:rPr>
          <w:i/>
          <w:iCs/>
        </w:rPr>
        <w:t>3</w:t>
      </w:r>
      <w:r>
        <w:rPr>
          <w:i/>
          <w:iCs/>
        </w:rP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>technology  and</w:t>
      </w:r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</w:t>
      </w:r>
      <w:r w:rsidR="001C13BF">
        <w:rPr>
          <w:rFonts w:cs="Arial"/>
          <w:i/>
          <w:iCs/>
        </w:rPr>
        <w:t>22</w:t>
      </w:r>
      <w:r w:rsidR="0063657B">
        <w:rPr>
          <w:rFonts w:cs="Arial"/>
          <w:i/>
          <w:iCs/>
        </w:rPr>
        <w:t xml:space="preserve"> </w:t>
      </w:r>
      <w:r w:rsidR="0063657B">
        <w:rPr>
          <w:rFonts w:cs="Arial"/>
          <w:i/>
          <w:iCs/>
        </w:rPr>
        <w:tab/>
        <w:t>2800222</w:t>
      </w:r>
      <w:r w:rsidR="001C13BF">
        <w:rPr>
          <w:rFonts w:cs="Arial"/>
          <w:i/>
          <w:iCs/>
        </w:rPr>
        <w:t>3</w:t>
      </w:r>
      <w:r>
        <w:rPr>
          <w:i/>
          <w:iCs/>
        </w:rP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i/>
          <w:iCs/>
        </w:rPr>
        <w:t>A.2.1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>technology  and</w:t>
      </w:r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</w:t>
      </w:r>
      <w:r w:rsidR="001C13BF">
        <w:rPr>
          <w:rFonts w:cs="Arial"/>
          <w:i/>
          <w:iCs/>
        </w:rPr>
        <w:t>22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r w:rsidR="0063657B">
        <w:rPr>
          <w:rFonts w:cs="Arial"/>
          <w:i/>
          <w:iCs/>
        </w:rPr>
        <w:t xml:space="preserve">business </w:t>
      </w:r>
      <w:proofErr w:type="spellStart"/>
      <w:r w:rsidR="0063657B">
        <w:rPr>
          <w:rFonts w:cs="Arial"/>
          <w:i/>
          <w:iCs/>
        </w:rPr>
        <w:t>sector</w:t>
      </w:r>
      <w:proofErr w:type="spellEnd"/>
      <w:r w:rsidR="0063657B">
        <w:rPr>
          <w:rFonts w:cs="Arial"/>
          <w:i/>
          <w:iCs/>
        </w:rPr>
        <w:tab/>
        <w:t>2800222</w:t>
      </w:r>
      <w:r w:rsidR="001C13BF">
        <w:rPr>
          <w:rFonts w:cs="Arial"/>
          <w:i/>
          <w:iCs/>
        </w:rPr>
        <w:t>3</w:t>
      </w:r>
      <w:r>
        <w:rPr>
          <w:i/>
          <w:iCs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A.2.2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>technology  and</w:t>
      </w:r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</w:t>
      </w:r>
      <w:r w:rsidR="001C13BF">
        <w:rPr>
          <w:rFonts w:cs="Arial"/>
          <w:i/>
          <w:iCs/>
        </w:rPr>
        <w:t>22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proofErr w:type="spellStart"/>
      <w:r w:rsidR="0063657B">
        <w:rPr>
          <w:rFonts w:cs="Arial"/>
          <w:i/>
          <w:iCs/>
        </w:rPr>
        <w:t>government</w:t>
      </w:r>
      <w:proofErr w:type="spellEnd"/>
      <w:r w:rsidR="0063657B">
        <w:rPr>
          <w:rFonts w:cs="Arial"/>
          <w:i/>
          <w:iCs/>
        </w:rPr>
        <w:t xml:space="preserve"> </w:t>
      </w:r>
      <w:proofErr w:type="spellStart"/>
      <w:r w:rsidR="0063657B">
        <w:rPr>
          <w:rFonts w:cs="Arial"/>
          <w:i/>
          <w:iCs/>
        </w:rPr>
        <w:t>sector</w:t>
      </w:r>
      <w:proofErr w:type="spellEnd"/>
      <w:r w:rsidR="0063657B">
        <w:rPr>
          <w:rFonts w:cs="Arial"/>
          <w:i/>
          <w:iCs/>
        </w:rPr>
        <w:tab/>
        <w:t>2800222</w:t>
      </w:r>
      <w:r w:rsidR="001C13BF">
        <w:rPr>
          <w:rFonts w:cs="Arial"/>
          <w:i/>
          <w:iCs/>
        </w:rPr>
        <w:t>3</w:t>
      </w:r>
      <w:r>
        <w:rPr>
          <w:i/>
          <w:iCs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rFonts w:cs="Arial"/>
          <w:i/>
          <w:iCs/>
        </w:rPr>
        <w:t>A.3</w:t>
      </w:r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</w:t>
      </w:r>
      <w:r w:rsidR="00BA35D5">
        <w:rPr>
          <w:rFonts w:cs="Arial"/>
          <w:i/>
          <w:iCs/>
        </w:rPr>
        <w:t>2</w:t>
      </w:r>
      <w:r w:rsidR="001C13BF">
        <w:rPr>
          <w:rFonts w:cs="Arial"/>
          <w:i/>
          <w:iCs/>
        </w:rPr>
        <w:t>2</w:t>
      </w:r>
      <w:r w:rsidR="0063657B">
        <w:rPr>
          <w:rFonts w:cs="Arial"/>
          <w:i/>
          <w:iCs/>
        </w:rPr>
        <w:tab/>
        <w:t>2800222</w:t>
      </w:r>
      <w:r w:rsidR="001C13BF">
        <w:rPr>
          <w:rFonts w:cs="Arial"/>
          <w:i/>
          <w:iCs/>
        </w:rPr>
        <w:t>3</w:t>
      </w:r>
      <w:r>
        <w:rPr>
          <w:i/>
          <w:iCs/>
        </w:rP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i/>
          <w:iCs/>
        </w:rPr>
        <w:t>A.4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  <w:t xml:space="preserve">and by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</w:t>
      </w:r>
      <w:r w:rsidR="00BA35D5">
        <w:rPr>
          <w:rFonts w:cs="Arial"/>
          <w:i/>
          <w:iCs/>
        </w:rPr>
        <w:t>2</w:t>
      </w:r>
      <w:r w:rsidR="001C13BF">
        <w:rPr>
          <w:rFonts w:cs="Arial"/>
          <w:i/>
          <w:iCs/>
        </w:rPr>
        <w:t>2</w:t>
      </w:r>
      <w:r w:rsidR="0063657B">
        <w:rPr>
          <w:i/>
          <w:iCs/>
        </w:rPr>
        <w:tab/>
        <w:t>2800222</w:t>
      </w:r>
      <w:r w:rsidR="001C13BF">
        <w:rPr>
          <w:i/>
          <w:iCs/>
        </w:rPr>
        <w:t>3</w:t>
      </w:r>
      <w:r>
        <w:rPr>
          <w:i/>
          <w:iCs/>
        </w:rP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A.5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location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 w:rsidR="0063657B">
        <w:rPr>
          <w:i/>
          <w:iCs/>
        </w:rPr>
        <w:tab/>
        <w:t>2800222</w:t>
      </w:r>
      <w:r w:rsidR="001C13BF">
        <w:rPr>
          <w:i/>
          <w:iCs/>
        </w:rPr>
        <w:t>3</w:t>
      </w:r>
      <w:r>
        <w:rPr>
          <w:i/>
          <w:iCs/>
        </w:rP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A.6.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</w:t>
      </w:r>
      <w:r w:rsidR="001C13BF">
        <w:rPr>
          <w:rFonts w:cs="Arial"/>
          <w:i/>
          <w:iCs/>
        </w:rPr>
        <w:t>22</w:t>
      </w:r>
      <w:r w:rsidR="0063657B">
        <w:rPr>
          <w:rFonts w:cs="Arial"/>
          <w:i/>
          <w:iCs/>
        </w:rPr>
        <w:tab/>
        <w:t>2800222</w:t>
      </w:r>
      <w:r w:rsidR="001C13BF">
        <w:rPr>
          <w:rFonts w:cs="Arial"/>
          <w:i/>
          <w:iCs/>
        </w:rPr>
        <w:t>3</w:t>
      </w:r>
      <w:r>
        <w:rPr>
          <w:rFonts w:cs="Arial"/>
          <w:i/>
          <w:iCs/>
        </w:rP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A.7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ownership</w:t>
      </w:r>
      <w:proofErr w:type="spellEnd"/>
      <w:r>
        <w:rPr>
          <w:rFonts w:cs="Arial"/>
          <w:i/>
          <w:iCs/>
        </w:rPr>
        <w:t>, 20</w:t>
      </w:r>
      <w:r w:rsidR="001C13BF">
        <w:rPr>
          <w:rFonts w:cs="Arial"/>
          <w:i/>
          <w:iCs/>
        </w:rPr>
        <w:t>22</w:t>
      </w:r>
      <w:r w:rsidR="0063657B">
        <w:rPr>
          <w:rFonts w:cs="Arial"/>
          <w:i/>
          <w:iCs/>
        </w:rPr>
        <w:tab/>
        <w:t>2800222</w:t>
      </w:r>
      <w:r w:rsidR="001C13BF">
        <w:rPr>
          <w:rFonts w:cs="Arial"/>
          <w:i/>
          <w:iCs/>
        </w:rPr>
        <w:t>3</w:t>
      </w:r>
      <w:r>
        <w:rPr>
          <w:rFonts w:cs="Arial"/>
          <w:i/>
          <w:iCs/>
        </w:rP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rFonts w:cs="Arial"/>
          <w:i/>
          <w:iCs/>
        </w:rPr>
      </w:pPr>
      <w:proofErr w:type="gramStart"/>
      <w:r>
        <w:rPr>
          <w:i/>
          <w:iCs/>
        </w:rPr>
        <w:t>A.8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i/>
          <w:iCs/>
        </w:rPr>
      </w:pPr>
      <w:r>
        <w:rPr>
          <w:rFonts w:cs="Arial"/>
          <w:i/>
          <w:iCs/>
        </w:rPr>
        <w:tab/>
        <w:t>and I-SECTOR, 20</w:t>
      </w:r>
      <w:r w:rsidR="00BA35D5">
        <w:rPr>
          <w:rFonts w:cs="Arial"/>
          <w:i/>
          <w:iCs/>
        </w:rPr>
        <w:t>2</w:t>
      </w:r>
      <w:r w:rsidR="001C13BF">
        <w:rPr>
          <w:rFonts w:cs="Arial"/>
          <w:i/>
          <w:iCs/>
        </w:rPr>
        <w:t>2</w:t>
      </w:r>
      <w:r>
        <w:rPr>
          <w:rFonts w:cs="Arial"/>
          <w:i/>
          <w:iCs/>
        </w:rPr>
        <w:t>…</w:t>
      </w:r>
      <w:r w:rsidR="0063657B">
        <w:rPr>
          <w:rFonts w:cs="Arial"/>
          <w:i/>
          <w:iCs/>
        </w:rPr>
        <w:t>…………………………………………………………………2800222</w:t>
      </w:r>
      <w:r w:rsidR="001C13BF">
        <w:rPr>
          <w:rFonts w:cs="Arial"/>
          <w:i/>
          <w:iCs/>
        </w:rPr>
        <w:t>3</w:t>
      </w:r>
      <w:r>
        <w:rPr>
          <w:rFonts w:cs="Arial"/>
          <w:i/>
          <w:iCs/>
        </w:rPr>
        <w:t>10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B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non-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expenditure</w:t>
      </w:r>
      <w:proofErr w:type="spellEnd"/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B.1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>: 201</w:t>
      </w:r>
      <w:r w:rsidR="001C13BF">
        <w:rPr>
          <w:i/>
          <w:iCs/>
        </w:rPr>
        <w:t>8</w:t>
      </w:r>
      <w:r>
        <w:rPr>
          <w:i/>
          <w:iCs/>
        </w:rPr>
        <w:t xml:space="preserve"> -</w:t>
      </w:r>
      <w:r>
        <w:rPr>
          <w:rFonts w:cs="Arial"/>
          <w:i/>
          <w:iCs/>
        </w:rPr>
        <w:t xml:space="preserve"> 20</w:t>
      </w:r>
      <w:r w:rsidR="00BA35D5">
        <w:rPr>
          <w:rFonts w:cs="Arial"/>
          <w:i/>
          <w:iCs/>
        </w:rPr>
        <w:t>2</w:t>
      </w:r>
      <w:r w:rsidR="001C13BF">
        <w:rPr>
          <w:rFonts w:cs="Arial"/>
          <w:i/>
          <w:iCs/>
        </w:rPr>
        <w:t>2</w:t>
      </w:r>
      <w:r w:rsidR="0063657B">
        <w:rPr>
          <w:i/>
          <w:iCs/>
        </w:rPr>
        <w:tab/>
        <w:t>2800222</w:t>
      </w:r>
      <w:r w:rsidR="001C13BF">
        <w:rPr>
          <w:i/>
          <w:iCs/>
        </w:rPr>
        <w:t>3</w:t>
      </w:r>
      <w:r>
        <w:rPr>
          <w:i/>
          <w:iCs/>
        </w:rP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B.2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</w:t>
      </w:r>
      <w:r w:rsidR="00BA35D5">
        <w:rPr>
          <w:rFonts w:cs="Arial"/>
          <w:i/>
          <w:iCs/>
        </w:rPr>
        <w:t>2</w:t>
      </w:r>
      <w:r w:rsidR="001C13BF">
        <w:rPr>
          <w:rFonts w:cs="Arial"/>
          <w:i/>
          <w:iCs/>
        </w:rPr>
        <w:t>2</w:t>
      </w:r>
      <w:r w:rsidR="0063657B">
        <w:rPr>
          <w:i/>
          <w:iCs/>
        </w:rPr>
        <w:tab/>
        <w:t>2800222</w:t>
      </w:r>
      <w:r w:rsidR="001C13BF">
        <w:rPr>
          <w:i/>
          <w:iCs/>
        </w:rPr>
        <w:t>3</w:t>
      </w:r>
      <w:r>
        <w:rPr>
          <w:i/>
          <w:iCs/>
        </w:rP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B.2.1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</w:t>
      </w:r>
      <w:r w:rsidR="00B747DF">
        <w:rPr>
          <w:rFonts w:cs="Arial"/>
          <w:i/>
          <w:iCs/>
        </w:rPr>
        <w:t>2</w:t>
      </w:r>
      <w:r w:rsidR="001C13BF">
        <w:rPr>
          <w:rFonts w:cs="Arial"/>
          <w:i/>
          <w:iCs/>
        </w:rPr>
        <w:t>2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r>
        <w:rPr>
          <w:rFonts w:cs="Arial"/>
          <w:i/>
          <w:iCs/>
        </w:rPr>
        <w:t xml:space="preserve">business </w:t>
      </w:r>
      <w:proofErr w:type="spellStart"/>
      <w:r>
        <w:rPr>
          <w:rFonts w:cs="Arial"/>
          <w:i/>
          <w:iCs/>
        </w:rPr>
        <w:t>sector</w:t>
      </w:r>
      <w:proofErr w:type="spellEnd"/>
      <w:r w:rsidR="0063657B">
        <w:rPr>
          <w:i/>
          <w:iCs/>
        </w:rPr>
        <w:tab/>
        <w:t>2800222</w:t>
      </w:r>
      <w:r w:rsidR="001C13BF">
        <w:rPr>
          <w:i/>
          <w:iCs/>
        </w:rPr>
        <w:t>3</w:t>
      </w:r>
      <w:r>
        <w:rPr>
          <w:i/>
          <w:iCs/>
        </w:rP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B.2.2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</w:t>
      </w:r>
      <w:r w:rsidR="001C13BF">
        <w:rPr>
          <w:rFonts w:cs="Arial"/>
          <w:i/>
          <w:iCs/>
        </w:rPr>
        <w:t>22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proofErr w:type="spellStart"/>
      <w:r>
        <w:rPr>
          <w:rFonts w:cs="Arial"/>
          <w:i/>
          <w:iCs/>
        </w:rPr>
        <w:t>government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i/>
          <w:iCs/>
        </w:rPr>
        <w:tab/>
        <w:t>28</w:t>
      </w:r>
      <w:r w:rsidR="0063657B">
        <w:rPr>
          <w:i/>
          <w:iCs/>
        </w:rPr>
        <w:t>00222</w:t>
      </w:r>
      <w:r w:rsidR="001C13BF">
        <w:rPr>
          <w:i/>
          <w:iCs/>
        </w:rPr>
        <w:t>3</w:t>
      </w:r>
      <w:r>
        <w:rPr>
          <w:i/>
          <w:iCs/>
        </w:rP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B.3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and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the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</w:t>
      </w:r>
      <w:r w:rsidR="00BA35D5">
        <w:rPr>
          <w:rFonts w:cs="Arial"/>
          <w:i/>
          <w:iCs/>
        </w:rPr>
        <w:t>2</w:t>
      </w:r>
      <w:r w:rsidR="001C13BF">
        <w:rPr>
          <w:rFonts w:cs="Arial"/>
          <w:i/>
          <w:iCs/>
        </w:rPr>
        <w:t>2</w:t>
      </w:r>
      <w:r w:rsidR="0063657B">
        <w:rPr>
          <w:rFonts w:cs="Arial"/>
          <w:i/>
          <w:iCs/>
        </w:rPr>
        <w:tab/>
        <w:t>2800222</w:t>
      </w:r>
      <w:r w:rsidR="001C13BF">
        <w:rPr>
          <w:rFonts w:cs="Arial"/>
          <w:i/>
          <w:iCs/>
        </w:rPr>
        <w:t>3</w:t>
      </w:r>
      <w:r>
        <w:rPr>
          <w:i/>
          <w:iCs/>
        </w:rPr>
        <w:t>15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B.4.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and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</w:t>
      </w:r>
      <w:r w:rsidR="001C13BF">
        <w:rPr>
          <w:rFonts w:cs="Arial"/>
          <w:i/>
          <w:iCs/>
        </w:rPr>
        <w:t>22</w:t>
      </w:r>
      <w:r w:rsidR="0063657B">
        <w:rPr>
          <w:rFonts w:cs="Arial"/>
          <w:i/>
          <w:iCs/>
        </w:rPr>
        <w:tab/>
        <w:t>2800222</w:t>
      </w:r>
      <w:r w:rsidR="001C13BF">
        <w:rPr>
          <w:rFonts w:cs="Arial"/>
          <w:i/>
          <w:iCs/>
        </w:rPr>
        <w:t>3</w:t>
      </w:r>
      <w:r>
        <w:rPr>
          <w:rFonts w:cs="Arial"/>
          <w:i/>
          <w:iCs/>
        </w:rPr>
        <w:t>16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i/>
          <w:iCs/>
        </w:rPr>
      </w:pPr>
      <w:r>
        <w:rPr>
          <w:b/>
          <w:bCs/>
          <w:i/>
          <w:iCs/>
          <w:sz w:val="24"/>
        </w:rPr>
        <w:t xml:space="preserve">C - </w:t>
      </w:r>
      <w:proofErr w:type="spellStart"/>
      <w:r>
        <w:rPr>
          <w:b/>
          <w:bCs/>
          <w:i/>
          <w:iCs/>
          <w:sz w:val="24"/>
        </w:rPr>
        <w:t>Economic</w:t>
      </w:r>
      <w:proofErr w:type="spellEnd"/>
      <w:r>
        <w:rPr>
          <w:b/>
          <w:bCs/>
          <w:i/>
          <w:iCs/>
          <w:sz w:val="24"/>
        </w:rPr>
        <w:t xml:space="preserve"> benefit </w:t>
      </w:r>
      <w:proofErr w:type="spellStart"/>
      <w:r>
        <w:rPr>
          <w:b/>
          <w:bCs/>
          <w:i/>
          <w:iCs/>
          <w:sz w:val="24"/>
        </w:rPr>
        <w:t>from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activities</w:t>
      </w:r>
      <w:proofErr w:type="spellEnd"/>
      <w:r>
        <w:rPr>
          <w:i/>
          <w:iCs/>
        </w:rPr>
        <w:t xml:space="preserve"> </w:t>
      </w:r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C.1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benefit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</w:t>
      </w:r>
      <w:r w:rsidR="00B747DF">
        <w:rPr>
          <w:rFonts w:cs="Arial"/>
          <w:i/>
          <w:iCs/>
        </w:rPr>
        <w:t>2</w:t>
      </w:r>
      <w:r w:rsidR="001C13BF">
        <w:rPr>
          <w:rFonts w:cs="Arial"/>
          <w:i/>
          <w:iCs/>
        </w:rPr>
        <w:t>2</w:t>
      </w:r>
      <w:r w:rsidR="0063657B">
        <w:rPr>
          <w:rFonts w:cs="Arial"/>
          <w:i/>
          <w:iCs/>
        </w:rPr>
        <w:t xml:space="preserve"> </w:t>
      </w:r>
      <w:r w:rsidR="0063657B">
        <w:rPr>
          <w:rFonts w:cs="Arial"/>
          <w:i/>
          <w:iCs/>
        </w:rPr>
        <w:tab/>
        <w:t>2800222</w:t>
      </w:r>
      <w:r w:rsidR="001C13BF">
        <w:rPr>
          <w:rFonts w:cs="Arial"/>
          <w:i/>
          <w:iCs/>
        </w:rPr>
        <w:t>3</w:t>
      </w:r>
      <w:r>
        <w:rPr>
          <w:rFonts w:cs="Arial"/>
          <w:i/>
          <w:iCs/>
        </w:rPr>
        <w:t>17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C.2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benefit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E205CB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</w:t>
      </w:r>
      <w:r w:rsidR="00BA35D5">
        <w:rPr>
          <w:rFonts w:cs="Arial"/>
          <w:i/>
          <w:iCs/>
        </w:rPr>
        <w:t>2</w:t>
      </w:r>
      <w:r w:rsidR="001C13BF">
        <w:rPr>
          <w:rFonts w:cs="Arial"/>
          <w:i/>
          <w:iCs/>
        </w:rPr>
        <w:t>2</w:t>
      </w:r>
      <w:r w:rsidR="0063657B">
        <w:rPr>
          <w:rFonts w:cs="Arial"/>
          <w:i/>
          <w:iCs/>
        </w:rPr>
        <w:tab/>
        <w:t>2800222</w:t>
      </w:r>
      <w:r w:rsidR="001C13BF">
        <w:rPr>
          <w:rFonts w:cs="Arial"/>
          <w:i/>
          <w:iCs/>
        </w:rPr>
        <w:t>3</w:t>
      </w:r>
      <w:r>
        <w:rPr>
          <w:rFonts w:cs="Arial"/>
          <w:i/>
          <w:iCs/>
        </w:rPr>
        <w:t>18</w:t>
      </w: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311210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bCs/>
          <w:iCs/>
        </w:rPr>
      </w:pPr>
      <w:r>
        <w:rPr>
          <w:bCs/>
          <w:iCs/>
        </w:rPr>
        <w:lastRenderedPageBreak/>
        <w:t xml:space="preserve">List </w:t>
      </w:r>
      <w:proofErr w:type="spellStart"/>
      <w:r>
        <w:rPr>
          <w:bCs/>
          <w:iCs/>
        </w:rPr>
        <w:t>of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graphs</w:t>
      </w:r>
      <w:proofErr w:type="spellEnd"/>
    </w:p>
    <w:p w:rsidR="00311210" w:rsidRDefault="00311210" w:rsidP="00311210">
      <w:pPr>
        <w:rPr>
          <w:sz w:val="16"/>
          <w:lang w:val="en-GB"/>
        </w:rPr>
      </w:pPr>
    </w:p>
    <w:p w:rsidR="00311210" w:rsidRDefault="00311210" w:rsidP="00311210">
      <w:pPr>
        <w:jc w:val="both"/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Environmental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protection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investment</w:t>
      </w:r>
      <w:proofErr w:type="spellEnd"/>
      <w:r>
        <w:rPr>
          <w:rFonts w:ascii="Arial" w:hAnsi="Arial" w:cs="Arial"/>
          <w:i/>
          <w:iCs/>
          <w:sz w:val="20"/>
        </w:rPr>
        <w:t xml:space="preserve">: by </w:t>
      </w:r>
      <w:proofErr w:type="spellStart"/>
      <w:r>
        <w:rPr>
          <w:rFonts w:ascii="Arial" w:hAnsi="Arial" w:cs="Arial"/>
          <w:i/>
          <w:iCs/>
          <w:sz w:val="20"/>
        </w:rPr>
        <w:t>location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of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</w:t>
      </w:r>
      <w:r w:rsidR="0063657B">
        <w:rPr>
          <w:rFonts w:ascii="Arial" w:hAnsi="Arial" w:cs="Arial"/>
          <w:i/>
          <w:iCs/>
          <w:sz w:val="20"/>
        </w:rPr>
        <w:t>tment</w:t>
      </w:r>
      <w:proofErr w:type="spellEnd"/>
      <w:r w:rsidR="0063657B">
        <w:rPr>
          <w:rFonts w:ascii="Arial" w:hAnsi="Arial" w:cs="Arial"/>
          <w:i/>
          <w:iCs/>
          <w:sz w:val="20"/>
        </w:rPr>
        <w:t xml:space="preserve"> per capita………………………2800222</w:t>
      </w:r>
      <w:r w:rsidR="001C13BF">
        <w:rPr>
          <w:rFonts w:ascii="Arial" w:hAnsi="Arial" w:cs="Arial"/>
          <w:i/>
          <w:iCs/>
          <w:sz w:val="20"/>
        </w:rPr>
        <w:t>3</w:t>
      </w:r>
      <w:r>
        <w:rPr>
          <w:rFonts w:ascii="Arial" w:hAnsi="Arial" w:cs="Arial"/>
          <w:i/>
          <w:iCs/>
          <w:sz w:val="20"/>
        </w:rPr>
        <w:t>g01</w:t>
      </w:r>
    </w:p>
    <w:p w:rsidR="0070099D" w:rsidRDefault="0070099D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</w:p>
    <w:p w:rsidR="0070099D" w:rsidRDefault="0070099D" w:rsidP="00311210">
      <w:pPr>
        <w:jc w:val="both"/>
      </w:pPr>
    </w:p>
    <w:sectPr w:rsidR="0070099D" w:rsidSect="0044709D">
      <w:footerReference w:type="even" r:id="rId10"/>
      <w:pgSz w:w="11906" w:h="16838"/>
      <w:pgMar w:top="1418" w:right="1134" w:bottom="1418" w:left="1134" w:header="1134" w:footer="85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15" w:rsidRDefault="00CA1415">
      <w:r>
        <w:separator/>
      </w:r>
    </w:p>
  </w:endnote>
  <w:endnote w:type="continuationSeparator" w:id="0">
    <w:p w:rsidR="00CA1415" w:rsidRDefault="00CA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ind w:right="360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framePr w:wrap="around" w:vAnchor="text" w:hAnchor="margin" w:xAlign="outside" w:y="1"/>
      <w:ind w:right="360" w:firstLine="360"/>
      <w:rPr>
        <w:rStyle w:val="slostrnky"/>
        <w:rFonts w:ascii="Arial" w:hAnsi="Arial" w:cs="Arial"/>
        <w:sz w:val="16"/>
      </w:rPr>
    </w:pPr>
  </w:p>
  <w:p w:rsidR="00CA1415" w:rsidRDefault="00CA1415" w:rsidP="0031121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15" w:rsidRDefault="00CA1415">
      <w:r>
        <w:separator/>
      </w:r>
    </w:p>
  </w:footnote>
  <w:footnote w:type="continuationSeparator" w:id="0">
    <w:p w:rsidR="00CA1415" w:rsidRDefault="00CA1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326"/>
    <w:rsid w:val="00061531"/>
    <w:rsid w:val="00090BA8"/>
    <w:rsid w:val="001256C6"/>
    <w:rsid w:val="00151A3B"/>
    <w:rsid w:val="0017429C"/>
    <w:rsid w:val="00185240"/>
    <w:rsid w:val="001C13BF"/>
    <w:rsid w:val="001D1586"/>
    <w:rsid w:val="00252FD9"/>
    <w:rsid w:val="002E6678"/>
    <w:rsid w:val="00311210"/>
    <w:rsid w:val="00311211"/>
    <w:rsid w:val="00315E51"/>
    <w:rsid w:val="003210AA"/>
    <w:rsid w:val="00330600"/>
    <w:rsid w:val="00351C30"/>
    <w:rsid w:val="00371040"/>
    <w:rsid w:val="00401DD4"/>
    <w:rsid w:val="004232D5"/>
    <w:rsid w:val="00443AF1"/>
    <w:rsid w:val="0044709D"/>
    <w:rsid w:val="004656D4"/>
    <w:rsid w:val="0046782B"/>
    <w:rsid w:val="004738BF"/>
    <w:rsid w:val="0049519E"/>
    <w:rsid w:val="004E5901"/>
    <w:rsid w:val="00502A22"/>
    <w:rsid w:val="00507E8E"/>
    <w:rsid w:val="00532DD9"/>
    <w:rsid w:val="00601088"/>
    <w:rsid w:val="0063657B"/>
    <w:rsid w:val="00696292"/>
    <w:rsid w:val="006A6EC8"/>
    <w:rsid w:val="006B428E"/>
    <w:rsid w:val="0070099D"/>
    <w:rsid w:val="00746255"/>
    <w:rsid w:val="00746917"/>
    <w:rsid w:val="00772402"/>
    <w:rsid w:val="00822232"/>
    <w:rsid w:val="0082761E"/>
    <w:rsid w:val="0084501F"/>
    <w:rsid w:val="00855336"/>
    <w:rsid w:val="00865C3B"/>
    <w:rsid w:val="008A5326"/>
    <w:rsid w:val="008D321E"/>
    <w:rsid w:val="00926564"/>
    <w:rsid w:val="00940BE7"/>
    <w:rsid w:val="00964AC4"/>
    <w:rsid w:val="00965EF0"/>
    <w:rsid w:val="009736DE"/>
    <w:rsid w:val="009A607C"/>
    <w:rsid w:val="009A697A"/>
    <w:rsid w:val="009E704B"/>
    <w:rsid w:val="00A60870"/>
    <w:rsid w:val="00A8091E"/>
    <w:rsid w:val="00A9371A"/>
    <w:rsid w:val="00A962E7"/>
    <w:rsid w:val="00AC48A8"/>
    <w:rsid w:val="00AD1D0D"/>
    <w:rsid w:val="00B01B2C"/>
    <w:rsid w:val="00B05D91"/>
    <w:rsid w:val="00B55BFF"/>
    <w:rsid w:val="00B747DF"/>
    <w:rsid w:val="00B80544"/>
    <w:rsid w:val="00BA35D5"/>
    <w:rsid w:val="00BE1129"/>
    <w:rsid w:val="00C361A9"/>
    <w:rsid w:val="00C65387"/>
    <w:rsid w:val="00CA1415"/>
    <w:rsid w:val="00CE4422"/>
    <w:rsid w:val="00D33CB7"/>
    <w:rsid w:val="00D771C3"/>
    <w:rsid w:val="00D94165"/>
    <w:rsid w:val="00DA433E"/>
    <w:rsid w:val="00E200DD"/>
    <w:rsid w:val="00E205CB"/>
    <w:rsid w:val="00E25023"/>
    <w:rsid w:val="00E31FC5"/>
    <w:rsid w:val="00E43656"/>
    <w:rsid w:val="00E807F6"/>
    <w:rsid w:val="00E97F66"/>
    <w:rsid w:val="00F30F80"/>
    <w:rsid w:val="00F459B2"/>
    <w:rsid w:val="00F56349"/>
    <w:rsid w:val="00F60A71"/>
    <w:rsid w:val="00F77315"/>
    <w:rsid w:val="00F85A87"/>
    <w:rsid w:val="00FA7531"/>
    <w:rsid w:val="00FC0291"/>
    <w:rsid w:val="00FF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,"/>
  <w:listSeparator w:val=";"/>
  <w15:docId w15:val="{14ADF1F3-FC0A-4B11-B1E1-5C1E465D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709D"/>
    <w:rPr>
      <w:sz w:val="24"/>
      <w:szCs w:val="24"/>
    </w:rPr>
  </w:style>
  <w:style w:type="paragraph" w:styleId="Nadpis1">
    <w:name w:val="heading 1"/>
    <w:basedOn w:val="Normln"/>
    <w:next w:val="Normln"/>
    <w:qFormat/>
    <w:rsid w:val="0044709D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44709D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rsid w:val="0044709D"/>
    <w:pPr>
      <w:keepNext/>
      <w:outlineLvl w:val="2"/>
    </w:pPr>
    <w:rPr>
      <w:rFonts w:ascii="Arial" w:hAnsi="Arial"/>
      <w:b/>
      <w:bCs/>
      <w:sz w:val="140"/>
    </w:rPr>
  </w:style>
  <w:style w:type="paragraph" w:styleId="Nadpis4">
    <w:name w:val="heading 4"/>
    <w:basedOn w:val="Normln"/>
    <w:next w:val="Normln"/>
    <w:qFormat/>
    <w:rsid w:val="0044709D"/>
    <w:pPr>
      <w:keepNext/>
      <w:outlineLvl w:val="3"/>
    </w:pPr>
    <w:rPr>
      <w:rFonts w:ascii="Arial" w:hAnsi="Arial"/>
      <w:b/>
      <w:color w:val="FF0000"/>
      <w:sz w:val="22"/>
      <w:szCs w:val="20"/>
    </w:rPr>
  </w:style>
  <w:style w:type="paragraph" w:styleId="Nadpis5">
    <w:name w:val="heading 5"/>
    <w:basedOn w:val="Normln"/>
    <w:next w:val="Normln"/>
    <w:qFormat/>
    <w:rsid w:val="0044709D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qFormat/>
    <w:rsid w:val="0044709D"/>
    <w:pPr>
      <w:keepNext/>
      <w:jc w:val="center"/>
      <w:outlineLvl w:val="5"/>
    </w:pPr>
    <w:rPr>
      <w:rFonts w:ascii="Arial" w:hAnsi="Arial"/>
      <w:b/>
      <w:i/>
      <w:sz w:val="32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112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4709D"/>
    <w:pPr>
      <w:jc w:val="center"/>
    </w:pPr>
    <w:rPr>
      <w:b/>
      <w:bCs/>
    </w:rPr>
  </w:style>
  <w:style w:type="character" w:styleId="Hypertextovodkaz">
    <w:name w:val="Hyperlink"/>
    <w:basedOn w:val="Standardnpsmoodstavce"/>
    <w:semiHidden/>
    <w:rsid w:val="0044709D"/>
    <w:rPr>
      <w:color w:val="0000FF"/>
      <w:u w:val="single"/>
    </w:rPr>
  </w:style>
  <w:style w:type="paragraph" w:styleId="Zkladntext2">
    <w:name w:val="Body Text 2"/>
    <w:basedOn w:val="Normln"/>
    <w:semiHidden/>
    <w:rsid w:val="0044709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44709D"/>
    <w:pPr>
      <w:ind w:firstLine="708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44709D"/>
    <w:pPr>
      <w:tabs>
        <w:tab w:val="left" w:pos="8789"/>
      </w:tabs>
    </w:pPr>
    <w:rPr>
      <w:rFonts w:ascii="Arial" w:hAnsi="Arial"/>
      <w:snapToGrid w:val="0"/>
      <w:color w:val="000000"/>
      <w:sz w:val="20"/>
      <w:szCs w:val="20"/>
    </w:rPr>
  </w:style>
  <w:style w:type="paragraph" w:styleId="Podnadpis">
    <w:name w:val="Subtitle"/>
    <w:basedOn w:val="Normln"/>
    <w:link w:val="PodnadpisChar"/>
    <w:uiPriority w:val="11"/>
    <w:qFormat/>
    <w:rsid w:val="0044709D"/>
    <w:pPr>
      <w:ind w:left="426"/>
    </w:pPr>
    <w:rPr>
      <w:rFonts w:ascii="Arial" w:hAnsi="Arial"/>
      <w:b/>
      <w:snapToGrid w:val="0"/>
      <w:color w:val="000000"/>
      <w:sz w:val="20"/>
      <w:szCs w:val="20"/>
    </w:rPr>
  </w:style>
  <w:style w:type="paragraph" w:styleId="Normlnweb">
    <w:name w:val="Normal (Web)"/>
    <w:basedOn w:val="Normln"/>
    <w:semiHidden/>
    <w:rsid w:val="0044709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paragraph" w:styleId="Zkladntextodsazen2">
    <w:name w:val="Body Text Indent 2"/>
    <w:basedOn w:val="Normln"/>
    <w:semiHidden/>
    <w:rsid w:val="0044709D"/>
    <w:pPr>
      <w:ind w:firstLine="708"/>
      <w:jc w:val="both"/>
    </w:pPr>
    <w:rPr>
      <w:rFonts w:ascii="Arial" w:hAnsi="Arial" w:cs="Arial"/>
      <w:i/>
      <w:iCs/>
      <w:sz w:val="19"/>
      <w:lang w:val="en-GB"/>
    </w:rPr>
  </w:style>
  <w:style w:type="paragraph" w:styleId="Zpat">
    <w:name w:val="footer"/>
    <w:basedOn w:val="Normln"/>
    <w:link w:val="ZpatChar"/>
    <w:uiPriority w:val="99"/>
    <w:rsid w:val="0044709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4709D"/>
  </w:style>
  <w:style w:type="paragraph" w:styleId="Zhlav">
    <w:name w:val="header"/>
    <w:basedOn w:val="Normln"/>
    <w:link w:val="ZhlavChar"/>
    <w:uiPriority w:val="99"/>
    <w:rsid w:val="0044709D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semiHidden/>
    <w:rsid w:val="0044709D"/>
    <w:rPr>
      <w:color w:val="800080"/>
      <w:u w:val="single"/>
    </w:rPr>
  </w:style>
  <w:style w:type="paragraph" w:styleId="Zkladntextodsazen3">
    <w:name w:val="Body Text Indent 3"/>
    <w:basedOn w:val="Normln"/>
    <w:semiHidden/>
    <w:rsid w:val="0044709D"/>
    <w:pPr>
      <w:spacing w:before="120"/>
      <w:ind w:firstLine="709"/>
      <w:jc w:val="both"/>
    </w:pPr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9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91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F30F80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B80544"/>
    <w:rPr>
      <w:sz w:val="24"/>
      <w:szCs w:val="24"/>
    </w:rPr>
  </w:style>
  <w:style w:type="paragraph" w:customStyle="1" w:styleId="Styl1">
    <w:name w:val="Styl1"/>
    <w:rsid w:val="009A607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9A607C"/>
    <w:rPr>
      <w:b/>
      <w:bCs/>
      <w:sz w:val="24"/>
      <w:szCs w:val="24"/>
    </w:rPr>
  </w:style>
  <w:style w:type="character" w:customStyle="1" w:styleId="PodnadpisChar">
    <w:name w:val="Podnadpis Char"/>
    <w:link w:val="Podnadpis"/>
    <w:uiPriority w:val="11"/>
    <w:rsid w:val="009A607C"/>
    <w:rPr>
      <w:rFonts w:ascii="Arial" w:hAnsi="Arial"/>
      <w:b/>
      <w:snapToGrid w:val="0"/>
      <w:color w:val="000000"/>
    </w:rPr>
  </w:style>
  <w:style w:type="paragraph" w:customStyle="1" w:styleId="TL-Kontakty">
    <w:name w:val="TL - Kontakty"/>
    <w:next w:val="Normln"/>
    <w:link w:val="TL-KontaktyChar"/>
    <w:qFormat/>
    <w:rsid w:val="009A607C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9A607C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9A607C"/>
    <w:pPr>
      <w:spacing w:after="200" w:line="288" w:lineRule="auto"/>
    </w:pPr>
    <w:rPr>
      <w:rFonts w:ascii="Arial" w:hAnsi="Arial"/>
    </w:rPr>
  </w:style>
  <w:style w:type="paragraph" w:customStyle="1" w:styleId="TL-Identifikace-dole">
    <w:name w:val="TL - Identifikace - dole"/>
    <w:basedOn w:val="Normln"/>
    <w:link w:val="TL-Identifikace-doleChar"/>
    <w:qFormat/>
    <w:rsid w:val="009A607C"/>
    <w:pPr>
      <w:spacing w:after="200" w:line="288" w:lineRule="auto"/>
    </w:pPr>
    <w:rPr>
      <w:rFonts w:ascii="Arial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9A607C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9A607C"/>
    <w:rPr>
      <w:rFonts w:ascii="Arial" w:hAnsi="Arial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112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52732-A3F1-48D4-823B-A3D945665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7</Pages>
  <Words>743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 </vt:lpstr>
    </vt:vector>
  </TitlesOfParts>
  <Company>CSU</Company>
  <LinksUpToDate>false</LinksUpToDate>
  <CharactersWithSpaces>5118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 </dc:title>
  <dc:subject/>
  <dc:creator>System Service</dc:creator>
  <cp:keywords/>
  <dc:description/>
  <cp:lastModifiedBy>Valterová Tůmová Mirka</cp:lastModifiedBy>
  <cp:revision>62</cp:revision>
  <cp:lastPrinted>2015-10-13T08:26:00Z</cp:lastPrinted>
  <dcterms:created xsi:type="dcterms:W3CDTF">2012-10-17T08:58:00Z</dcterms:created>
  <dcterms:modified xsi:type="dcterms:W3CDTF">2023-09-11T10:50:00Z</dcterms:modified>
</cp:coreProperties>
</file>