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A9" w:rsidRPr="00D20697" w:rsidRDefault="00153BA9" w:rsidP="00153BA9">
      <w:pPr>
        <w:rPr>
          <w:b/>
        </w:rPr>
      </w:pPr>
      <w:r>
        <w:rPr>
          <w:b/>
        </w:rPr>
        <w:t>Rozšíření</w:t>
      </w:r>
      <w:r w:rsidRPr="00D20697">
        <w:rPr>
          <w:b/>
        </w:rPr>
        <w:t xml:space="preserve"> </w:t>
      </w:r>
      <w:r>
        <w:rPr>
          <w:b/>
        </w:rPr>
        <w:t>publikova</w:t>
      </w:r>
      <w:r w:rsidRPr="00D20697">
        <w:rPr>
          <w:b/>
        </w:rPr>
        <w:t>ných statistik</w:t>
      </w:r>
      <w:r>
        <w:rPr>
          <w:b/>
        </w:rPr>
        <w:t xml:space="preserve"> </w:t>
      </w:r>
      <w:r w:rsidRPr="00D20697">
        <w:rPr>
          <w:b/>
        </w:rPr>
        <w:t>v o</w:t>
      </w:r>
      <w:r>
        <w:rPr>
          <w:b/>
        </w:rPr>
        <w:t>dvětví</w:t>
      </w:r>
      <w:r w:rsidRPr="00D20697">
        <w:rPr>
          <w:b/>
        </w:rPr>
        <w:t xml:space="preserve"> </w:t>
      </w:r>
      <w:r>
        <w:rPr>
          <w:b/>
        </w:rPr>
        <w:t>obchodu a s</w:t>
      </w:r>
      <w:r w:rsidRPr="00D20697">
        <w:rPr>
          <w:b/>
        </w:rPr>
        <w:t>lužeb</w:t>
      </w:r>
    </w:p>
    <w:p w:rsidR="00153BA9" w:rsidRDefault="00153BA9" w:rsidP="00153BA9">
      <w:r w:rsidRPr="00D20697">
        <w:t>Č</w:t>
      </w:r>
      <w:r>
        <w:t>eský statistický úřad</w:t>
      </w:r>
      <w:r w:rsidRPr="00D20697">
        <w:t xml:space="preserve"> již od roku 2000</w:t>
      </w:r>
      <w:r>
        <w:t xml:space="preserve"> </w:t>
      </w:r>
      <w:r w:rsidRPr="00D20697">
        <w:t>zveřejňuje index tržeb ve službách ve stálých cenách</w:t>
      </w:r>
      <w:r>
        <w:t xml:space="preserve">. Na základě </w:t>
      </w:r>
      <w:r w:rsidRPr="00D20697">
        <w:t>Nařízení EU 2152/2019 o podnikových statistikách</w:t>
      </w:r>
      <w:r>
        <w:t xml:space="preserve">, které letos nabylo účinnosti, bude ČSÚ nově publikovat též </w:t>
      </w:r>
      <w:r w:rsidRPr="00D20697">
        <w:t>index produkce služeb</w:t>
      </w:r>
      <w:r>
        <w:t xml:space="preserve"> (ISP).</w:t>
      </w:r>
    </w:p>
    <w:p w:rsidR="00153BA9" w:rsidRDefault="00153BA9" w:rsidP="00153BA9">
      <w:r>
        <w:t>U</w:t>
      </w:r>
      <w:r w:rsidRPr="00D20697">
        <w:t>kazatel index produkce služeb se od ukazatele index tržeb ve službách ve</w:t>
      </w:r>
      <w:r>
        <w:t xml:space="preserve"> stálých cenách liší použitým vá</w:t>
      </w:r>
      <w:r w:rsidRPr="00D20697">
        <w:t>hovým sch</w:t>
      </w:r>
      <w:r>
        <w:t>é</w:t>
      </w:r>
      <w:r w:rsidRPr="00D20697">
        <w:t>matem. Zatímco index tržeb (v běžných i stálých cenách) p</w:t>
      </w:r>
      <w:r>
        <w:t>r</w:t>
      </w:r>
      <w:r w:rsidRPr="00D20697">
        <w:t xml:space="preserve">o tvorbu vyšších agregací používá jako váhy tržby bazického roku, index produkce jako váhy používá přidanou hodnotu. V praxi to znamená, že na nejpodrobnější úrovni jsou index tržeb i </w:t>
      </w:r>
      <w:r>
        <w:t>index produkce</w:t>
      </w:r>
      <w:r w:rsidRPr="00D20697">
        <w:t xml:space="preserve"> shodné, liší se při tvorbě vyšších agregací z důvodu rozdílných vah jednotlivých komponent.</w:t>
      </w:r>
    </w:p>
    <w:p w:rsidR="007E70C4" w:rsidRDefault="007E70C4">
      <w:bookmarkStart w:id="0" w:name="_GoBack"/>
      <w:bookmarkEnd w:id="0"/>
    </w:p>
    <w:sectPr w:rsidR="007E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A9"/>
    <w:rsid w:val="00153BA9"/>
    <w:rsid w:val="007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A5CD-EDF4-4D77-A0DE-BC043425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dohnalova1455</dc:creator>
  <cp:keywords/>
  <dc:description/>
  <cp:lastModifiedBy>dohnalova1455</cp:lastModifiedBy>
  <cp:revision>1</cp:revision>
  <dcterms:created xsi:type="dcterms:W3CDTF">2021-06-07T10:09:00Z</dcterms:created>
  <dcterms:modified xsi:type="dcterms:W3CDTF">2021-06-07T10:11:00Z</dcterms:modified>
</cp:coreProperties>
</file>