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D256" w14:textId="77777777" w:rsidR="009659F5" w:rsidRPr="001E5D01" w:rsidRDefault="009659F5" w:rsidP="006618CE">
      <w:pPr>
        <w:jc w:val="center"/>
        <w:rPr>
          <w:rFonts w:cs="Arial"/>
          <w:bCs/>
          <w:sz w:val="24"/>
        </w:rPr>
      </w:pPr>
      <w:bookmarkStart w:id="0" w:name="_GoBack"/>
      <w:bookmarkEnd w:id="0"/>
      <w:r w:rsidRPr="001E5D01">
        <w:rPr>
          <w:rFonts w:cs="Arial"/>
          <w:b/>
          <w:bCs/>
          <w:sz w:val="24"/>
        </w:rPr>
        <w:t>2</w:t>
      </w:r>
      <w:r w:rsidR="00CF785B" w:rsidRPr="001E5D01">
        <w:rPr>
          <w:rFonts w:cs="Arial"/>
          <w:b/>
          <w:bCs/>
          <w:sz w:val="24"/>
        </w:rPr>
        <w:t>3</w:t>
      </w:r>
      <w:r w:rsidRPr="001E5D01">
        <w:rPr>
          <w:rFonts w:cs="Arial"/>
          <w:b/>
          <w:bCs/>
          <w:sz w:val="24"/>
        </w:rPr>
        <w:t>. VĚDA, VÝZKUM A INOVACE</w:t>
      </w:r>
    </w:p>
    <w:p w14:paraId="4F670668" w14:textId="77777777" w:rsidR="00D00EA1" w:rsidRPr="001E5D01" w:rsidRDefault="00D00EA1" w:rsidP="006618CE">
      <w:pPr>
        <w:rPr>
          <w:rFonts w:cs="Arial"/>
        </w:rPr>
      </w:pPr>
    </w:p>
    <w:p w14:paraId="3E6DA377" w14:textId="668E0C94" w:rsidR="009659F5" w:rsidRPr="001E5D01" w:rsidRDefault="009659F5" w:rsidP="006618CE">
      <w:pPr>
        <w:ind w:firstLine="709"/>
        <w:rPr>
          <w:rFonts w:cs="Arial"/>
        </w:rPr>
      </w:pPr>
      <w:r w:rsidRPr="001E5D01">
        <w:rPr>
          <w:rFonts w:cs="Arial"/>
        </w:rPr>
        <w:t>Statistika vědy, výzkumu a inovací poskyt</w:t>
      </w:r>
      <w:r w:rsidR="00272490" w:rsidRPr="001E5D01">
        <w:rPr>
          <w:rFonts w:cs="Arial"/>
        </w:rPr>
        <w:t>uje</w:t>
      </w:r>
      <w:r w:rsidRPr="001E5D01">
        <w:rPr>
          <w:rFonts w:cs="Arial"/>
        </w:rPr>
        <w:t xml:space="preserve"> základní údaje o klíčových činnostech v</w:t>
      </w:r>
      <w:r w:rsidR="00F0433C" w:rsidRPr="001E5D01">
        <w:rPr>
          <w:rFonts w:cs="Arial"/>
        </w:rPr>
        <w:t> </w:t>
      </w:r>
      <w:r w:rsidRPr="001E5D01">
        <w:rPr>
          <w:rFonts w:cs="Arial"/>
        </w:rPr>
        <w:t xml:space="preserve">oblastech </w:t>
      </w:r>
      <w:r w:rsidRPr="001E5D01">
        <w:rPr>
          <w:rFonts w:cs="Arial"/>
          <w:b/>
          <w:bCs/>
        </w:rPr>
        <w:t>vědy, technologií a inovací</w:t>
      </w:r>
      <w:r w:rsidRPr="001E5D01">
        <w:rPr>
          <w:rFonts w:cs="Arial"/>
        </w:rPr>
        <w:t xml:space="preserve"> v České republice, jak z hlediska </w:t>
      </w:r>
      <w:r w:rsidR="00E43BC1" w:rsidRPr="001E5D01">
        <w:rPr>
          <w:rFonts w:cs="Arial"/>
        </w:rPr>
        <w:t xml:space="preserve">vstupů, tzn. </w:t>
      </w:r>
      <w:r w:rsidRPr="001E5D01">
        <w:rPr>
          <w:rFonts w:cs="Arial"/>
        </w:rPr>
        <w:t>finančních a</w:t>
      </w:r>
      <w:r w:rsidR="00E66114" w:rsidRPr="001E5D01">
        <w:rPr>
          <w:rFonts w:cs="Arial"/>
        </w:rPr>
        <w:t> </w:t>
      </w:r>
      <w:r w:rsidRPr="001E5D01">
        <w:rPr>
          <w:rFonts w:cs="Arial"/>
        </w:rPr>
        <w:t>kvalifikovaných lidských zdrojů</w:t>
      </w:r>
      <w:r w:rsidR="00F0433C" w:rsidRPr="001E5D01">
        <w:rPr>
          <w:rFonts w:cs="Arial"/>
        </w:rPr>
        <w:t>, tak</w:t>
      </w:r>
      <w:r w:rsidRPr="001E5D01">
        <w:rPr>
          <w:rFonts w:cs="Arial"/>
        </w:rPr>
        <w:t xml:space="preserve"> i jejich výsledků, jako jsou inovace, udělené patenty či zahraniční obchod s high-tech produkcí.</w:t>
      </w:r>
    </w:p>
    <w:p w14:paraId="0F24E459" w14:textId="77777777" w:rsidR="00D00EA1" w:rsidRPr="001E5D01" w:rsidRDefault="00AD4AC8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  <w:b/>
          <w:bCs/>
        </w:rPr>
        <w:t>Věda</w:t>
      </w:r>
      <w:r w:rsidRPr="001E5D01">
        <w:rPr>
          <w:rFonts w:cs="Arial"/>
        </w:rPr>
        <w:t xml:space="preserve"> představuje konzistentní systém verifikovatelných poznatků o skupině jevů a metody jejich získávání, zpracování, teoretick</w:t>
      </w:r>
      <w:r w:rsidR="00D11571" w:rsidRPr="001E5D01">
        <w:rPr>
          <w:rFonts w:cs="Arial"/>
        </w:rPr>
        <w:t>ého</w:t>
      </w:r>
      <w:r w:rsidRPr="001E5D01">
        <w:rPr>
          <w:rFonts w:cs="Arial"/>
        </w:rPr>
        <w:t xml:space="preserve"> vysvětlení a praktick</w:t>
      </w:r>
      <w:r w:rsidR="007C2676" w:rsidRPr="001E5D01">
        <w:rPr>
          <w:rFonts w:cs="Arial"/>
        </w:rPr>
        <w:t>ého</w:t>
      </w:r>
      <w:r w:rsidRPr="001E5D01">
        <w:rPr>
          <w:rFonts w:cs="Arial"/>
        </w:rPr>
        <w:t xml:space="preserve"> využití.</w:t>
      </w:r>
    </w:p>
    <w:p w14:paraId="1558F530" w14:textId="77777777" w:rsidR="00CF3139" w:rsidRPr="001E5D01" w:rsidRDefault="009659F5" w:rsidP="006618CE">
      <w:pPr>
        <w:spacing w:before="120"/>
        <w:ind w:firstLine="709"/>
        <w:rPr>
          <w:rFonts w:cs="Arial"/>
          <w:bCs/>
        </w:rPr>
      </w:pPr>
      <w:r w:rsidRPr="001E5D01">
        <w:rPr>
          <w:rFonts w:cs="Arial"/>
          <w:b/>
          <w:bCs/>
        </w:rPr>
        <w:t xml:space="preserve">Výzkum a vývoj </w:t>
      </w:r>
      <w:r w:rsidRPr="001E5D01">
        <w:rPr>
          <w:rFonts w:cs="Arial"/>
          <w:bCs/>
        </w:rPr>
        <w:t>je systematická tvůrčí práce konaná za účelem rozšíření stávajícího poznání, včetně poznání člověka, kultury a společnosti, získání nových znalostí nebo jejich využití v praxi, a to metodami, které umožňují potvrzení, doplnění či vyvrácení získaných poznatků.</w:t>
      </w:r>
    </w:p>
    <w:p w14:paraId="10C2F786" w14:textId="77777777" w:rsidR="00D00EA1" w:rsidRPr="001E5D01" w:rsidRDefault="00AD4AC8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  <w:b/>
          <w:bCs/>
        </w:rPr>
        <w:t>Technologie</w:t>
      </w:r>
      <w:r w:rsidRPr="001E5D01">
        <w:rPr>
          <w:rFonts w:cs="Arial"/>
        </w:rPr>
        <w:t xml:space="preserve"> vystupují ve třech základních formách: </w:t>
      </w:r>
      <w:r w:rsidRPr="001E5D01">
        <w:rPr>
          <w:rFonts w:cs="Arial"/>
          <w:b/>
          <w:bCs/>
        </w:rPr>
        <w:t>hmotné</w:t>
      </w:r>
      <w:r w:rsidRPr="001E5D01">
        <w:rPr>
          <w:rFonts w:cs="Arial"/>
        </w:rPr>
        <w:t xml:space="preserve"> jako znalosti vtělené do fyzických objektů (stroje, zařízení, přístroje atd.); </w:t>
      </w:r>
      <w:r w:rsidRPr="001E5D01">
        <w:rPr>
          <w:rFonts w:cs="Arial"/>
          <w:b/>
          <w:bCs/>
        </w:rPr>
        <w:t>nehmotné</w:t>
      </w:r>
      <w:r w:rsidRPr="001E5D01">
        <w:rPr>
          <w:rFonts w:cs="Arial"/>
        </w:rPr>
        <w:t xml:space="preserve"> jako znalosti akumulované v lidech (lidský kapitál), informace vtělené do elektronických médií a dokumentů (software, plány, projekty, výsledky pozorování, matematické výpočty, mapy atd.) a </w:t>
      </w:r>
      <w:r w:rsidRPr="001E5D01">
        <w:rPr>
          <w:rFonts w:cs="Arial"/>
          <w:b/>
          <w:bCs/>
        </w:rPr>
        <w:t>institucionální</w:t>
      </w:r>
      <w:r w:rsidRPr="001E5D01">
        <w:rPr>
          <w:rFonts w:cs="Arial"/>
        </w:rPr>
        <w:t>, tj. uspořádání činností a vztahů (organizační struktura, systém řízení, normy, předpisy atd.). Zatímco se tedy věda zajímá, jak a proč se určité věci dějí, technologie se zaměřují na prostředky, jakými jsou uskutečňovány.</w:t>
      </w:r>
    </w:p>
    <w:p w14:paraId="229E954A" w14:textId="2CD56442" w:rsidR="00D00EA1" w:rsidRPr="001E5D01" w:rsidRDefault="00AD4AC8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  <w:b/>
          <w:bCs/>
        </w:rPr>
        <w:t xml:space="preserve">Inovace </w:t>
      </w:r>
      <w:r w:rsidRPr="001E5D01">
        <w:rPr>
          <w:rFonts w:cs="Arial"/>
        </w:rPr>
        <w:t xml:space="preserve">představuje zavedení nového nebo podstatně zlepšeného </w:t>
      </w:r>
      <w:r w:rsidRPr="00C4119E">
        <w:rPr>
          <w:rFonts w:cs="Arial"/>
          <w:b/>
        </w:rPr>
        <w:t>produktu</w:t>
      </w:r>
      <w:r w:rsidR="00AD1111">
        <w:rPr>
          <w:rFonts w:cs="Arial"/>
        </w:rPr>
        <w:t xml:space="preserve"> </w:t>
      </w:r>
      <w:r w:rsidRPr="001E5D01">
        <w:rPr>
          <w:rFonts w:cs="Arial"/>
        </w:rPr>
        <w:t>(</w:t>
      </w:r>
      <w:r w:rsidR="00D847D3" w:rsidRPr="001E5D01">
        <w:rPr>
          <w:rFonts w:cs="Arial"/>
        </w:rPr>
        <w:t>výrobku</w:t>
      </w:r>
      <w:r w:rsidRPr="001E5D01">
        <w:rPr>
          <w:rFonts w:cs="Arial"/>
        </w:rPr>
        <w:t xml:space="preserve"> nebo služby) nebo</w:t>
      </w:r>
      <w:r w:rsidR="00C4119E">
        <w:rPr>
          <w:rFonts w:cs="Arial"/>
        </w:rPr>
        <w:t xml:space="preserve"> </w:t>
      </w:r>
      <w:r w:rsidR="00C4119E" w:rsidRPr="00C4119E">
        <w:rPr>
          <w:rFonts w:cs="Arial"/>
          <w:b/>
        </w:rPr>
        <w:t xml:space="preserve">podnikového </w:t>
      </w:r>
      <w:r w:rsidRPr="00C4119E">
        <w:rPr>
          <w:rFonts w:cs="Arial"/>
          <w:b/>
        </w:rPr>
        <w:t>procesu</w:t>
      </w:r>
      <w:r w:rsidRPr="001E5D01">
        <w:rPr>
          <w:rFonts w:cs="Arial"/>
        </w:rPr>
        <w:t xml:space="preserve">, </w:t>
      </w:r>
      <w:r w:rsidR="00C4119E">
        <w:rPr>
          <w:rFonts w:cs="Arial"/>
        </w:rPr>
        <w:t>který se týká nových nebo výrazně zlepšených metod</w:t>
      </w:r>
      <w:r w:rsidR="00AD1111">
        <w:rPr>
          <w:rFonts w:cs="Arial"/>
        </w:rPr>
        <w:t xml:space="preserve"> vnitřních procesů (výroba, logistika, IT systémy, administrativní činnosti), marketingu nebo významných organizačních změn v podniku.</w:t>
      </w:r>
      <w:r w:rsidRPr="001E5D01">
        <w:rPr>
          <w:rFonts w:cs="Arial"/>
        </w:rPr>
        <w:t xml:space="preserve"> </w:t>
      </w:r>
    </w:p>
    <w:p w14:paraId="38D207E8" w14:textId="1173F2CC" w:rsidR="00692A8A" w:rsidRPr="001E5D01" w:rsidRDefault="00D00EA1" w:rsidP="005E2373">
      <w:pPr>
        <w:spacing w:before="120"/>
        <w:ind w:firstLine="709"/>
      </w:pPr>
      <w:r w:rsidRPr="001E5D01">
        <w:t>Údaje uvedené v této kapitole byly získány převážně z</w:t>
      </w:r>
      <w:r w:rsidR="00FD0EEE" w:rsidRPr="001E5D01">
        <w:t> </w:t>
      </w:r>
      <w:r w:rsidR="00471EC2" w:rsidRPr="001E5D01">
        <w:t>pravidelných</w:t>
      </w:r>
      <w:r w:rsidRPr="001E5D01">
        <w:t xml:space="preserve"> statistických zjišťování ČSÚ, a to především ze šetření o</w:t>
      </w:r>
      <w:r w:rsidR="00FD0EEE" w:rsidRPr="001E5D01">
        <w:t> </w:t>
      </w:r>
      <w:r w:rsidRPr="001E5D01">
        <w:t>výzkumu a vývoji</w:t>
      </w:r>
      <w:r w:rsidR="00B930A0" w:rsidRPr="001E5D01">
        <w:t xml:space="preserve">, šetření </w:t>
      </w:r>
      <w:r w:rsidR="00755443" w:rsidRPr="001E5D01">
        <w:t>o </w:t>
      </w:r>
      <w:r w:rsidR="00B930A0" w:rsidRPr="001E5D01">
        <w:t>licencích</w:t>
      </w:r>
      <w:r w:rsidR="00A146C9" w:rsidRPr="001E5D01">
        <w:t xml:space="preserve"> a </w:t>
      </w:r>
      <w:r w:rsidR="002C4660" w:rsidRPr="001E5D01">
        <w:t>z</w:t>
      </w:r>
      <w:r w:rsidR="00FD0EEE" w:rsidRPr="001E5D01">
        <w:t> </w:t>
      </w:r>
      <w:r w:rsidRPr="001E5D01">
        <w:t>jiných datových zdrojů ČSÚ. V</w:t>
      </w:r>
      <w:r w:rsidR="00FD0EEE" w:rsidRPr="001E5D01">
        <w:t> </w:t>
      </w:r>
      <w:r w:rsidRPr="001E5D01">
        <w:t>některých případech pak byly získány údaje</w:t>
      </w:r>
      <w:r w:rsidR="009E60E8" w:rsidRPr="001E5D01">
        <w:t> z </w:t>
      </w:r>
      <w:r w:rsidRPr="001E5D01">
        <w:t>ostatních národních datových zdrojů</w:t>
      </w:r>
      <w:r w:rsidR="00491F04" w:rsidRPr="001E5D01">
        <w:t xml:space="preserve">, </w:t>
      </w:r>
      <w:r w:rsidRPr="001E5D01">
        <w:t>např. Úřad</w:t>
      </w:r>
      <w:r w:rsidR="00822B67" w:rsidRPr="001E5D01">
        <w:t>u</w:t>
      </w:r>
      <w:r w:rsidRPr="001E5D01">
        <w:t xml:space="preserve"> průmyslového vlastnictví ČR, </w:t>
      </w:r>
      <w:r w:rsidR="00D847D3" w:rsidRPr="001E5D01">
        <w:t>Úřad</w:t>
      </w:r>
      <w:r w:rsidR="00822B67" w:rsidRPr="001E5D01">
        <w:t>u</w:t>
      </w:r>
      <w:r w:rsidR="00D847D3" w:rsidRPr="001E5D01">
        <w:t xml:space="preserve"> vlády ČR</w:t>
      </w:r>
      <w:r w:rsidRPr="001E5D01">
        <w:t xml:space="preserve">, </w:t>
      </w:r>
      <w:r w:rsidR="00822B67" w:rsidRPr="001E5D01">
        <w:t xml:space="preserve">Ministerstva </w:t>
      </w:r>
      <w:r w:rsidR="00973B99" w:rsidRPr="001E5D01">
        <w:t>školství, mládeže a tělovýchovy</w:t>
      </w:r>
      <w:r w:rsidR="00491F04" w:rsidRPr="001E5D01">
        <w:t xml:space="preserve"> </w:t>
      </w:r>
      <w:r w:rsidRPr="001E5D01">
        <w:t>aj.</w:t>
      </w:r>
    </w:p>
    <w:p w14:paraId="6C8628D1" w14:textId="77777777" w:rsidR="00B82A94" w:rsidRPr="001E5D01" w:rsidRDefault="00B82A94" w:rsidP="00387C55"/>
    <w:p w14:paraId="71D8DC73" w14:textId="77777777" w:rsidR="00E20829" w:rsidRPr="001E5D01" w:rsidRDefault="00E20829" w:rsidP="00387C55"/>
    <w:p w14:paraId="278E11CD" w14:textId="77777777" w:rsidR="00497D18" w:rsidRPr="001E5D01" w:rsidRDefault="00497D18" w:rsidP="006618CE">
      <w:pPr>
        <w:rPr>
          <w:rFonts w:cs="Arial"/>
        </w:rPr>
      </w:pPr>
    </w:p>
    <w:p w14:paraId="104DC037" w14:textId="77777777" w:rsidR="00D00EA1" w:rsidRPr="001E5D01" w:rsidRDefault="00D00EA1" w:rsidP="00387C55">
      <w:pPr>
        <w:rPr>
          <w:b/>
        </w:rPr>
      </w:pPr>
      <w:r w:rsidRPr="001E5D01">
        <w:rPr>
          <w:b/>
        </w:rPr>
        <w:t>Poznámky k</w:t>
      </w:r>
      <w:r w:rsidR="00B82A94" w:rsidRPr="001E5D01">
        <w:rPr>
          <w:b/>
        </w:rPr>
        <w:t> </w:t>
      </w:r>
      <w:r w:rsidRPr="001E5D01">
        <w:rPr>
          <w:b/>
        </w:rPr>
        <w:t>tabulkám</w:t>
      </w:r>
    </w:p>
    <w:p w14:paraId="11D3B030" w14:textId="77777777" w:rsidR="009659F5" w:rsidRPr="001E5D01" w:rsidRDefault="009659F5" w:rsidP="006618CE">
      <w:pPr>
        <w:pStyle w:val="Zkladntext"/>
        <w:spacing w:before="0"/>
        <w:rPr>
          <w:rFonts w:ascii="Arial" w:hAnsi="Arial" w:cs="Arial"/>
          <w:sz w:val="20"/>
        </w:rPr>
      </w:pPr>
    </w:p>
    <w:p w14:paraId="011AC961" w14:textId="77777777" w:rsidR="009659F5" w:rsidRPr="001E5D01" w:rsidRDefault="009659F5" w:rsidP="006618CE">
      <w:pPr>
        <w:pStyle w:val="Zkladntext"/>
        <w:spacing w:before="0"/>
        <w:rPr>
          <w:rFonts w:ascii="Arial" w:hAnsi="Arial" w:cs="Arial"/>
          <w:sz w:val="20"/>
        </w:rPr>
      </w:pPr>
    </w:p>
    <w:p w14:paraId="7BAC3A98" w14:textId="4E55AAFF" w:rsidR="00EF3595" w:rsidRPr="001E5D01" w:rsidRDefault="004E0970" w:rsidP="006618CE">
      <w:pPr>
        <w:pStyle w:val="Zkladntextodsazen"/>
        <w:spacing w:before="0"/>
        <w:ind w:firstLine="0"/>
        <w:rPr>
          <w:rFonts w:ascii="Arial" w:hAnsi="Arial" w:cs="Arial"/>
          <w:b/>
          <w:bCs/>
          <w:sz w:val="20"/>
        </w:rPr>
      </w:pPr>
      <w:r w:rsidRPr="001E5D01">
        <w:rPr>
          <w:rFonts w:ascii="Arial" w:hAnsi="Arial" w:cs="Arial"/>
          <w:sz w:val="20"/>
        </w:rPr>
        <w:t xml:space="preserve">Tab. </w:t>
      </w:r>
      <w:r w:rsidRPr="001E5D01">
        <w:rPr>
          <w:rFonts w:ascii="Arial" w:hAnsi="Arial" w:cs="Arial"/>
          <w:b/>
          <w:bCs/>
          <w:sz w:val="20"/>
        </w:rPr>
        <w:t>2</w:t>
      </w:r>
      <w:r w:rsidR="00CF785B" w:rsidRPr="001E5D01">
        <w:rPr>
          <w:rFonts w:ascii="Arial" w:hAnsi="Arial" w:cs="Arial"/>
          <w:b/>
          <w:bCs/>
          <w:sz w:val="20"/>
        </w:rPr>
        <w:t>3</w:t>
      </w:r>
      <w:r w:rsidRPr="001E5D01">
        <w:rPr>
          <w:rFonts w:ascii="Arial" w:hAnsi="Arial" w:cs="Arial"/>
          <w:sz w:val="20"/>
        </w:rPr>
        <w:t>-</w:t>
      </w:r>
      <w:r w:rsidR="005C7D15" w:rsidRPr="001E5D01">
        <w:rPr>
          <w:rFonts w:ascii="Arial" w:hAnsi="Arial" w:cs="Arial"/>
          <w:sz w:val="20"/>
        </w:rPr>
        <w:t>1</w:t>
      </w:r>
      <w:r w:rsidRPr="001E5D01">
        <w:rPr>
          <w:rFonts w:ascii="Arial" w:hAnsi="Arial" w:cs="Arial"/>
          <w:sz w:val="20"/>
        </w:rPr>
        <w:t xml:space="preserve">. a </w:t>
      </w:r>
      <w:r w:rsidR="00692A8A" w:rsidRPr="001E5D01">
        <w:rPr>
          <w:rFonts w:ascii="Arial" w:hAnsi="Arial" w:cs="Arial"/>
          <w:b/>
          <w:sz w:val="20"/>
        </w:rPr>
        <w:t>2</w:t>
      </w:r>
      <w:r w:rsidR="00CF785B" w:rsidRPr="001E5D01">
        <w:rPr>
          <w:rFonts w:ascii="Arial" w:hAnsi="Arial" w:cs="Arial"/>
          <w:b/>
          <w:sz w:val="20"/>
        </w:rPr>
        <w:t>3</w:t>
      </w:r>
      <w:r w:rsidRPr="001E5D01">
        <w:rPr>
          <w:rFonts w:ascii="Arial" w:hAnsi="Arial" w:cs="Arial"/>
          <w:sz w:val="20"/>
        </w:rPr>
        <w:t>-</w:t>
      </w:r>
      <w:r w:rsidR="005C7D15" w:rsidRPr="001E5D01">
        <w:rPr>
          <w:rFonts w:ascii="Arial" w:hAnsi="Arial" w:cs="Arial"/>
          <w:sz w:val="20"/>
        </w:rPr>
        <w:t>2</w:t>
      </w:r>
      <w:r w:rsidRPr="001E5D01">
        <w:rPr>
          <w:rFonts w:ascii="Arial" w:hAnsi="Arial" w:cs="Arial"/>
          <w:sz w:val="20"/>
        </w:rPr>
        <w:t xml:space="preserve">. </w:t>
      </w:r>
      <w:r w:rsidRPr="001E5D01">
        <w:rPr>
          <w:rFonts w:ascii="Arial" w:hAnsi="Arial" w:cs="Arial"/>
          <w:b/>
          <w:bCs/>
          <w:sz w:val="20"/>
        </w:rPr>
        <w:t xml:space="preserve">Specialisté </w:t>
      </w:r>
      <w:r w:rsidR="00C468A3" w:rsidRPr="001E5D01">
        <w:rPr>
          <w:rFonts w:ascii="Arial" w:hAnsi="Arial" w:cs="Arial"/>
          <w:b/>
          <w:bCs/>
          <w:sz w:val="20"/>
        </w:rPr>
        <w:t>v oblasti vědy a techniky</w:t>
      </w:r>
    </w:p>
    <w:p w14:paraId="1950C771" w14:textId="478DD240" w:rsidR="002C7D84" w:rsidRPr="001E5D01" w:rsidRDefault="00A23460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b/>
          <w:bCs/>
          <w:sz w:val="20"/>
        </w:rPr>
        <w:t xml:space="preserve">Specialisté </w:t>
      </w:r>
      <w:r w:rsidR="00C468A3" w:rsidRPr="001E5D01">
        <w:rPr>
          <w:rFonts w:ascii="Arial" w:hAnsi="Arial" w:cs="Arial"/>
          <w:b/>
          <w:bCs/>
          <w:sz w:val="20"/>
        </w:rPr>
        <w:t>v oblasti vědy a techniky</w:t>
      </w:r>
      <w:r w:rsidRPr="001E5D01">
        <w:rPr>
          <w:rFonts w:ascii="Arial" w:hAnsi="Arial" w:cs="Arial"/>
          <w:bCs/>
          <w:sz w:val="20"/>
        </w:rPr>
        <w:t xml:space="preserve"> </w:t>
      </w:r>
      <w:r w:rsidRPr="001E5D01">
        <w:rPr>
          <w:rFonts w:ascii="Arial" w:hAnsi="Arial" w:cs="Arial"/>
          <w:sz w:val="20"/>
        </w:rPr>
        <w:t>před</w:t>
      </w:r>
      <w:r w:rsidR="00C561AD" w:rsidRPr="001E5D01">
        <w:rPr>
          <w:rFonts w:ascii="Arial" w:hAnsi="Arial" w:cs="Arial"/>
          <w:sz w:val="20"/>
        </w:rPr>
        <w:t>stavují úzkou skupinu odborníků, kteří</w:t>
      </w:r>
      <w:r w:rsidR="002C7D84" w:rsidRPr="001E5D01">
        <w:rPr>
          <w:rFonts w:ascii="Arial" w:hAnsi="Arial" w:cs="Arial"/>
          <w:sz w:val="20"/>
        </w:rPr>
        <w:t xml:space="preserve"> v rámci své pracovní činnosti provádějí výzkum, zdokonalují a vyvíjejí koncepty, teorie a provozní metody a využívají vědecké poznatky v oblasti fyziky, astronomie, meteorologie, chemie, geofyziky, geologie, biologie, ekologie, farmakologie, medicíny, matematiky, statistiky, architektury, strojírenství, designu a technologie.</w:t>
      </w:r>
    </w:p>
    <w:p w14:paraId="4B00008F" w14:textId="5EA8944C" w:rsidR="002C7D84" w:rsidRPr="001E5D01" w:rsidRDefault="00A23460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 xml:space="preserve">Specialisté </w:t>
      </w:r>
      <w:r w:rsidR="00AE4D9B" w:rsidRPr="001E5D01">
        <w:rPr>
          <w:rFonts w:ascii="Arial" w:hAnsi="Arial" w:cs="Arial"/>
          <w:sz w:val="20"/>
        </w:rPr>
        <w:t xml:space="preserve">v oblasti vědy a techniky </w:t>
      </w:r>
      <w:r w:rsidRPr="001E5D01">
        <w:rPr>
          <w:rFonts w:ascii="Arial" w:hAnsi="Arial" w:cs="Arial"/>
          <w:sz w:val="20"/>
        </w:rPr>
        <w:t xml:space="preserve">jsou od roku 2011 vymezeni na základě </w:t>
      </w:r>
      <w:r w:rsidRPr="00AD1111">
        <w:rPr>
          <w:rFonts w:ascii="Arial" w:hAnsi="Arial" w:cs="Arial"/>
          <w:b/>
          <w:sz w:val="20"/>
        </w:rPr>
        <w:t>Klasifikace zaměstnání (CZ-ISCO)</w:t>
      </w:r>
      <w:r w:rsidRPr="001E5D01">
        <w:rPr>
          <w:rFonts w:ascii="Arial" w:hAnsi="Arial" w:cs="Arial"/>
          <w:sz w:val="20"/>
        </w:rPr>
        <w:t xml:space="preserve"> </w:t>
      </w:r>
      <w:r w:rsidR="00493F64" w:rsidRPr="001E5D01">
        <w:rPr>
          <w:rFonts w:ascii="Arial" w:hAnsi="Arial" w:cs="Arial"/>
          <w:sz w:val="20"/>
        </w:rPr>
        <w:t>a</w:t>
      </w:r>
      <w:r w:rsidR="00EB3637" w:rsidRPr="001E5D01">
        <w:rPr>
          <w:rFonts w:ascii="Arial" w:hAnsi="Arial" w:cs="Arial"/>
          <w:sz w:val="20"/>
        </w:rPr>
        <w:t> </w:t>
      </w:r>
      <w:r w:rsidRPr="001E5D01">
        <w:rPr>
          <w:rFonts w:ascii="Arial" w:hAnsi="Arial" w:cs="Arial"/>
          <w:sz w:val="20"/>
        </w:rPr>
        <w:t>zahrnují následující skupiny zaměstnání třídy 21 této klasifikace, které jsou zdrojem jejich hlavních příjmů:</w:t>
      </w:r>
    </w:p>
    <w:p w14:paraId="5A2244DD" w14:textId="77777777" w:rsidR="002C7D84" w:rsidRPr="001E5D01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>211 Specialisté v oblasti fyziky, chemie a v příbuzných oborech (přírodních věd);</w:t>
      </w:r>
    </w:p>
    <w:p w14:paraId="6FB8C719" w14:textId="77777777" w:rsidR="002C7D84" w:rsidRPr="001E5D01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>212 Specialisté v oblasti matematiky, statistiky a pojistné matematiky;</w:t>
      </w:r>
    </w:p>
    <w:p w14:paraId="1EBAEABE" w14:textId="77777777" w:rsidR="002C7D84" w:rsidRPr="001E5D01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>213 Specialisté v biologických a příbuzných oborech;</w:t>
      </w:r>
    </w:p>
    <w:p w14:paraId="03CC3ACB" w14:textId="77777777" w:rsidR="002C7D84" w:rsidRPr="001E5D01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>214 Specialisté ve výrobě, stavebnictví a příbuzných oborech;</w:t>
      </w:r>
    </w:p>
    <w:p w14:paraId="4CF820F6" w14:textId="77777777" w:rsidR="002C7D84" w:rsidRPr="001E5D01" w:rsidRDefault="002C7D84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>215 Specialisté v oblasti elektrotechniky, elektroniky a elektronických komunikací;</w:t>
      </w:r>
    </w:p>
    <w:p w14:paraId="66156571" w14:textId="77777777" w:rsidR="002C7D84" w:rsidRPr="001E5D01" w:rsidRDefault="002C7D84" w:rsidP="002C7D84">
      <w:pPr>
        <w:pStyle w:val="Zkladntextodsazen"/>
        <w:ind w:firstLine="709"/>
        <w:rPr>
          <w:rFonts w:ascii="Arial" w:hAnsi="Arial" w:cs="Arial"/>
        </w:rPr>
      </w:pPr>
      <w:r w:rsidRPr="001E5D01">
        <w:rPr>
          <w:rFonts w:ascii="Arial" w:hAnsi="Arial" w:cs="Arial"/>
          <w:sz w:val="20"/>
        </w:rPr>
        <w:t>216 Architekti, specialisté v oblasti územního plánování, návrháři a příbuzní pracovníci.</w:t>
      </w:r>
    </w:p>
    <w:p w14:paraId="5DE1855A" w14:textId="77777777" w:rsidR="003D4F1B" w:rsidRPr="001E5D01" w:rsidRDefault="002B3296" w:rsidP="006618CE">
      <w:pPr>
        <w:pStyle w:val="Zkladntextodsazen"/>
        <w:ind w:firstLine="680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 xml:space="preserve">V tabulce </w:t>
      </w:r>
      <w:r w:rsidR="00692A8A" w:rsidRPr="001E5D01">
        <w:rPr>
          <w:rFonts w:ascii="Arial" w:hAnsi="Arial" w:cs="Arial"/>
          <w:b/>
          <w:sz w:val="20"/>
        </w:rPr>
        <w:t>2</w:t>
      </w:r>
      <w:r w:rsidR="00157DAC" w:rsidRPr="001E5D01">
        <w:rPr>
          <w:rFonts w:ascii="Arial" w:hAnsi="Arial" w:cs="Arial"/>
          <w:b/>
          <w:sz w:val="20"/>
        </w:rPr>
        <w:t>3</w:t>
      </w:r>
      <w:r w:rsidRPr="001E5D01">
        <w:rPr>
          <w:rFonts w:ascii="Arial" w:hAnsi="Arial" w:cs="Arial"/>
          <w:sz w:val="20"/>
        </w:rPr>
        <w:t>-</w:t>
      </w:r>
      <w:r w:rsidR="000840C8" w:rsidRPr="001E5D01">
        <w:rPr>
          <w:rFonts w:ascii="Arial" w:hAnsi="Arial" w:cs="Arial"/>
          <w:sz w:val="20"/>
        </w:rPr>
        <w:t>1</w:t>
      </w:r>
      <w:r w:rsidR="00562CBA" w:rsidRPr="001E5D01">
        <w:rPr>
          <w:rFonts w:ascii="Arial" w:hAnsi="Arial" w:cs="Arial"/>
          <w:sz w:val="20"/>
        </w:rPr>
        <w:t>.</w:t>
      </w:r>
      <w:r w:rsidRPr="001E5D01">
        <w:rPr>
          <w:rFonts w:ascii="Arial" w:hAnsi="Arial" w:cs="Arial"/>
          <w:sz w:val="20"/>
        </w:rPr>
        <w:t xml:space="preserve"> jsou údaje za osoby zaměstnané ve skupině </w:t>
      </w:r>
      <w:r w:rsidR="00F80EDB" w:rsidRPr="001E5D01">
        <w:rPr>
          <w:rFonts w:ascii="Arial" w:hAnsi="Arial" w:cs="Arial"/>
          <w:sz w:val="20"/>
        </w:rPr>
        <w:t xml:space="preserve">211 a 212 </w:t>
      </w:r>
      <w:r w:rsidR="00E51BF5" w:rsidRPr="001E5D01">
        <w:rPr>
          <w:rFonts w:ascii="Arial" w:hAnsi="Arial" w:cs="Arial"/>
          <w:sz w:val="20"/>
        </w:rPr>
        <w:t>(</w:t>
      </w:r>
      <w:r w:rsidRPr="001E5D01">
        <w:rPr>
          <w:rFonts w:ascii="Arial" w:hAnsi="Arial" w:cs="Arial"/>
          <w:sz w:val="20"/>
        </w:rPr>
        <w:t>podle CZ-ISCO</w:t>
      </w:r>
      <w:r w:rsidR="00E51BF5" w:rsidRPr="001E5D01">
        <w:rPr>
          <w:rFonts w:ascii="Arial" w:hAnsi="Arial" w:cs="Arial"/>
          <w:sz w:val="20"/>
        </w:rPr>
        <w:t>)</w:t>
      </w:r>
      <w:r w:rsidRPr="001E5D01">
        <w:rPr>
          <w:rFonts w:ascii="Arial" w:hAnsi="Arial" w:cs="Arial"/>
          <w:sz w:val="20"/>
        </w:rPr>
        <w:t xml:space="preserve"> vykazovány v kategorii</w:t>
      </w:r>
      <w:r w:rsidR="00F80EDB" w:rsidRPr="001E5D01">
        <w:rPr>
          <w:rFonts w:ascii="Arial" w:hAnsi="Arial" w:cs="Arial"/>
          <w:sz w:val="20"/>
        </w:rPr>
        <w:t xml:space="preserve"> Specialisté v oblasti přírodních věd, matematiky a statistiky.</w:t>
      </w:r>
    </w:p>
    <w:p w14:paraId="2FC5BDB7" w14:textId="12025BBC" w:rsidR="002C7D84" w:rsidRPr="001E5D01" w:rsidRDefault="00A23460" w:rsidP="002C7D84">
      <w:pPr>
        <w:pStyle w:val="Zkladntextodsazen"/>
        <w:ind w:firstLine="680"/>
        <w:rPr>
          <w:rFonts w:ascii="Arial" w:hAnsi="Arial" w:cs="Arial"/>
        </w:rPr>
      </w:pPr>
      <w:r w:rsidRPr="001E5D01">
        <w:rPr>
          <w:rFonts w:ascii="Arial" w:hAnsi="Arial" w:cs="Arial"/>
          <w:sz w:val="20"/>
        </w:rPr>
        <w:t xml:space="preserve">Data za </w:t>
      </w:r>
      <w:r w:rsidRPr="001E5D01">
        <w:rPr>
          <w:rFonts w:ascii="Arial" w:hAnsi="Arial" w:cs="Arial"/>
          <w:b/>
          <w:sz w:val="20"/>
        </w:rPr>
        <w:t>počty</w:t>
      </w:r>
      <w:r w:rsidRPr="001E5D01">
        <w:rPr>
          <w:rFonts w:ascii="Arial" w:hAnsi="Arial" w:cs="Arial"/>
          <w:sz w:val="20"/>
        </w:rPr>
        <w:t xml:space="preserve"> </w:t>
      </w:r>
      <w:r w:rsidRPr="001E5D01">
        <w:rPr>
          <w:rFonts w:ascii="Arial" w:hAnsi="Arial" w:cs="Arial"/>
          <w:bCs/>
          <w:sz w:val="20"/>
        </w:rPr>
        <w:t xml:space="preserve">specialistů </w:t>
      </w:r>
      <w:r w:rsidR="00AE4D9B" w:rsidRPr="001E5D01">
        <w:rPr>
          <w:rFonts w:ascii="Arial" w:hAnsi="Arial" w:cs="Arial"/>
          <w:bCs/>
          <w:sz w:val="20"/>
        </w:rPr>
        <w:t xml:space="preserve">v oblasti vědy a techniky </w:t>
      </w:r>
      <w:r w:rsidRPr="001E5D01">
        <w:rPr>
          <w:rFonts w:ascii="Arial" w:hAnsi="Arial" w:cs="Arial"/>
          <w:bCs/>
          <w:sz w:val="20"/>
        </w:rPr>
        <w:t xml:space="preserve">(tab. </w:t>
      </w:r>
      <w:r w:rsidRPr="001E5D01">
        <w:rPr>
          <w:rFonts w:ascii="Arial" w:hAnsi="Arial" w:cs="Arial"/>
          <w:b/>
          <w:bCs/>
          <w:sz w:val="20"/>
          <w:szCs w:val="20"/>
        </w:rPr>
        <w:t>23</w:t>
      </w:r>
      <w:r w:rsidRPr="001E5D01">
        <w:rPr>
          <w:rFonts w:ascii="Arial" w:hAnsi="Arial" w:cs="Arial"/>
          <w:bCs/>
          <w:sz w:val="20"/>
          <w:szCs w:val="20"/>
        </w:rPr>
        <w:t>-</w:t>
      </w:r>
      <w:r w:rsidR="000840C8" w:rsidRPr="001E5D01">
        <w:rPr>
          <w:rFonts w:ascii="Arial" w:hAnsi="Arial" w:cs="Arial"/>
          <w:bCs/>
          <w:sz w:val="20"/>
          <w:szCs w:val="20"/>
        </w:rPr>
        <w:t>1</w:t>
      </w:r>
      <w:r w:rsidRPr="001E5D01">
        <w:rPr>
          <w:rFonts w:ascii="Arial" w:hAnsi="Arial" w:cs="Arial"/>
          <w:bCs/>
          <w:sz w:val="20"/>
        </w:rPr>
        <w:t>.)</w:t>
      </w:r>
      <w:r w:rsidRPr="001E5D01">
        <w:rPr>
          <w:rFonts w:ascii="Arial" w:hAnsi="Arial" w:cs="Arial"/>
          <w:sz w:val="20"/>
        </w:rPr>
        <w:t xml:space="preserve"> pocházejí z </w:t>
      </w:r>
      <w:r w:rsidRPr="00AD1111">
        <w:rPr>
          <w:rFonts w:ascii="Arial" w:hAnsi="Arial" w:cs="Arial"/>
          <w:b/>
          <w:sz w:val="20"/>
        </w:rPr>
        <w:t>Výběrového šetření pracovních sil (VŠPS)</w:t>
      </w:r>
      <w:r w:rsidRPr="001E5D01">
        <w:rPr>
          <w:rFonts w:ascii="Arial" w:hAnsi="Arial" w:cs="Arial"/>
          <w:sz w:val="20"/>
        </w:rPr>
        <w:t xml:space="preserve">. </w:t>
      </w:r>
      <w:r w:rsidR="005278D3" w:rsidRPr="001E5D01">
        <w:rPr>
          <w:rFonts w:ascii="Arial" w:hAnsi="Arial" w:cs="Arial"/>
          <w:sz w:val="20"/>
        </w:rPr>
        <w:t>Z důvodu zajištění vyšší spolehlivosti a</w:t>
      </w:r>
      <w:r w:rsidR="004A4C7A" w:rsidRPr="001E5D01">
        <w:rPr>
          <w:rFonts w:ascii="Arial" w:hAnsi="Arial" w:cs="Arial"/>
          <w:sz w:val="20"/>
        </w:rPr>
        <w:t> </w:t>
      </w:r>
      <w:r w:rsidR="005278D3" w:rsidRPr="001E5D01">
        <w:rPr>
          <w:rFonts w:ascii="Arial" w:hAnsi="Arial" w:cs="Arial"/>
          <w:sz w:val="20"/>
        </w:rPr>
        <w:t>eliminace výrazný</w:t>
      </w:r>
      <w:r w:rsidR="00D01826" w:rsidRPr="001E5D01">
        <w:rPr>
          <w:rFonts w:ascii="Arial" w:hAnsi="Arial" w:cs="Arial"/>
          <w:sz w:val="20"/>
        </w:rPr>
        <w:t>ch</w:t>
      </w:r>
      <w:r w:rsidR="005278D3" w:rsidRPr="001E5D01">
        <w:rPr>
          <w:rFonts w:ascii="Arial" w:hAnsi="Arial" w:cs="Arial"/>
          <w:sz w:val="20"/>
        </w:rPr>
        <w:t xml:space="preserve"> meziročních výkyvů hodnot za tuto skupinu zaměstnanců jsou d</w:t>
      </w:r>
      <w:r w:rsidR="001F116F" w:rsidRPr="001E5D01">
        <w:rPr>
          <w:rFonts w:ascii="Arial" w:hAnsi="Arial" w:cs="Arial"/>
          <w:sz w:val="20"/>
        </w:rPr>
        <w:t xml:space="preserve">ata v této tabulce uváděna jako </w:t>
      </w:r>
      <w:r w:rsidR="001F116F" w:rsidRPr="00AD1111">
        <w:rPr>
          <w:rFonts w:ascii="Arial" w:hAnsi="Arial" w:cs="Arial"/>
          <w:b/>
          <w:sz w:val="20"/>
        </w:rPr>
        <w:t xml:space="preserve">tříleté klouzavé </w:t>
      </w:r>
      <w:r w:rsidR="001F116F" w:rsidRPr="00AD1111">
        <w:rPr>
          <w:rFonts w:ascii="Arial" w:hAnsi="Arial" w:cs="Arial"/>
          <w:b/>
          <w:sz w:val="20"/>
        </w:rPr>
        <w:lastRenderedPageBreak/>
        <w:t>průměry</w:t>
      </w:r>
      <w:r w:rsidR="001F116F" w:rsidRPr="001E5D01">
        <w:rPr>
          <w:rFonts w:ascii="Arial" w:hAnsi="Arial" w:cs="Arial"/>
          <w:sz w:val="20"/>
        </w:rPr>
        <w:t xml:space="preserve"> (tzn. např. hodnota pro rok </w:t>
      </w:r>
      <w:r w:rsidR="00AE1411" w:rsidRPr="001E5D01">
        <w:rPr>
          <w:rFonts w:ascii="Arial" w:hAnsi="Arial" w:cs="Arial"/>
          <w:sz w:val="20"/>
        </w:rPr>
        <w:t xml:space="preserve">2019 </w:t>
      </w:r>
      <w:r w:rsidR="001F116F" w:rsidRPr="001E5D01">
        <w:rPr>
          <w:rFonts w:ascii="Arial" w:hAnsi="Arial" w:cs="Arial"/>
          <w:sz w:val="20"/>
        </w:rPr>
        <w:t>je spočítána jako průměr z</w:t>
      </w:r>
      <w:r w:rsidR="00D47E27" w:rsidRPr="001E5D01">
        <w:rPr>
          <w:rFonts w:ascii="Arial" w:hAnsi="Arial" w:cs="Arial"/>
          <w:sz w:val="20"/>
        </w:rPr>
        <w:t> </w:t>
      </w:r>
      <w:r w:rsidR="001F116F" w:rsidRPr="001E5D01">
        <w:rPr>
          <w:rFonts w:ascii="Arial" w:hAnsi="Arial" w:cs="Arial"/>
          <w:sz w:val="20"/>
        </w:rPr>
        <w:t xml:space="preserve">hodnot roku </w:t>
      </w:r>
      <w:r w:rsidR="00AE1411" w:rsidRPr="001E5D01">
        <w:rPr>
          <w:rFonts w:ascii="Arial" w:hAnsi="Arial" w:cs="Arial"/>
          <w:sz w:val="20"/>
        </w:rPr>
        <w:t>2018</w:t>
      </w:r>
      <w:r w:rsidR="001F116F" w:rsidRPr="001E5D01">
        <w:rPr>
          <w:rFonts w:ascii="Arial" w:hAnsi="Arial" w:cs="Arial"/>
          <w:sz w:val="20"/>
        </w:rPr>
        <w:t xml:space="preserve">, </w:t>
      </w:r>
      <w:r w:rsidR="00AE1411" w:rsidRPr="001E5D01">
        <w:rPr>
          <w:rFonts w:ascii="Arial" w:hAnsi="Arial" w:cs="Arial"/>
          <w:sz w:val="20"/>
        </w:rPr>
        <w:t>2019</w:t>
      </w:r>
      <w:r w:rsidR="001F116F" w:rsidRPr="001E5D01">
        <w:rPr>
          <w:rFonts w:ascii="Arial" w:hAnsi="Arial" w:cs="Arial"/>
          <w:sz w:val="20"/>
        </w:rPr>
        <w:t xml:space="preserve">, </w:t>
      </w:r>
      <w:r w:rsidR="00AE1411" w:rsidRPr="001E5D01">
        <w:rPr>
          <w:rFonts w:ascii="Arial" w:hAnsi="Arial" w:cs="Arial"/>
          <w:sz w:val="20"/>
        </w:rPr>
        <w:t>2020</w:t>
      </w:r>
      <w:r w:rsidR="001F116F" w:rsidRPr="001E5D01">
        <w:rPr>
          <w:rFonts w:ascii="Arial" w:hAnsi="Arial" w:cs="Arial"/>
          <w:sz w:val="20"/>
        </w:rPr>
        <w:t xml:space="preserve">). </w:t>
      </w:r>
      <w:r w:rsidRPr="001E5D01">
        <w:rPr>
          <w:rFonts w:ascii="Arial" w:hAnsi="Arial" w:cs="Arial"/>
          <w:sz w:val="20"/>
        </w:rPr>
        <w:t xml:space="preserve">Podrobnější údaje o VŠPS lze získat v kapitole </w:t>
      </w:r>
      <w:r w:rsidRPr="001E5D01">
        <w:rPr>
          <w:rFonts w:ascii="Arial" w:hAnsi="Arial" w:cs="Arial"/>
          <w:b/>
          <w:bCs/>
          <w:sz w:val="20"/>
        </w:rPr>
        <w:t>10.</w:t>
      </w:r>
      <w:r w:rsidRPr="001E5D01">
        <w:rPr>
          <w:rFonts w:ascii="Arial" w:hAnsi="Arial" w:cs="Arial"/>
          <w:sz w:val="20"/>
        </w:rPr>
        <w:t xml:space="preserve"> Trh práce část B.</w:t>
      </w:r>
    </w:p>
    <w:p w14:paraId="500BDE29" w14:textId="310AB760" w:rsidR="002C7D84" w:rsidRPr="001E5D01" w:rsidRDefault="00A23460" w:rsidP="002C7D84">
      <w:pPr>
        <w:pStyle w:val="Zkladntextodsazen"/>
        <w:ind w:firstLine="709"/>
        <w:rPr>
          <w:rFonts w:ascii="Arial" w:hAnsi="Arial" w:cs="Arial"/>
          <w:sz w:val="20"/>
        </w:rPr>
      </w:pPr>
      <w:r w:rsidRPr="001E5D01">
        <w:rPr>
          <w:rFonts w:ascii="Arial" w:hAnsi="Arial" w:cs="Arial"/>
          <w:sz w:val="20"/>
        </w:rPr>
        <w:t xml:space="preserve">Data za </w:t>
      </w:r>
      <w:r w:rsidRPr="001E5D01">
        <w:rPr>
          <w:rFonts w:ascii="Arial" w:hAnsi="Arial" w:cs="Arial"/>
          <w:b/>
          <w:sz w:val="20"/>
        </w:rPr>
        <w:t>mzdy</w:t>
      </w:r>
      <w:r w:rsidRPr="001E5D01">
        <w:rPr>
          <w:rFonts w:ascii="Arial" w:hAnsi="Arial" w:cs="Arial"/>
          <w:sz w:val="20"/>
        </w:rPr>
        <w:t xml:space="preserve"> </w:t>
      </w:r>
      <w:r w:rsidRPr="001E5D01">
        <w:rPr>
          <w:rFonts w:ascii="Arial" w:hAnsi="Arial" w:cs="Arial"/>
          <w:bCs/>
          <w:sz w:val="20"/>
        </w:rPr>
        <w:t xml:space="preserve">specialistů </w:t>
      </w:r>
      <w:r w:rsidR="00AE4D9B" w:rsidRPr="001E5D01">
        <w:rPr>
          <w:rFonts w:ascii="Arial" w:hAnsi="Arial" w:cs="Arial"/>
          <w:bCs/>
          <w:sz w:val="20"/>
        </w:rPr>
        <w:t>v oblasti vědy a techniky</w:t>
      </w:r>
      <w:r w:rsidRPr="001E5D01">
        <w:rPr>
          <w:rFonts w:ascii="Arial" w:hAnsi="Arial" w:cs="Arial"/>
          <w:bCs/>
          <w:sz w:val="20"/>
        </w:rPr>
        <w:t xml:space="preserve"> (tab. </w:t>
      </w:r>
      <w:r w:rsidRPr="001E5D01">
        <w:rPr>
          <w:rFonts w:ascii="Arial" w:hAnsi="Arial" w:cs="Arial"/>
          <w:b/>
          <w:bCs/>
          <w:sz w:val="20"/>
        </w:rPr>
        <w:t>23</w:t>
      </w:r>
      <w:r w:rsidRPr="001E5D01">
        <w:rPr>
          <w:rFonts w:ascii="Arial" w:hAnsi="Arial" w:cs="Arial"/>
          <w:bCs/>
          <w:sz w:val="20"/>
        </w:rPr>
        <w:t>-</w:t>
      </w:r>
      <w:r w:rsidR="000840C8" w:rsidRPr="001E5D01">
        <w:rPr>
          <w:rFonts w:ascii="Arial" w:hAnsi="Arial" w:cs="Arial"/>
          <w:bCs/>
          <w:sz w:val="20"/>
        </w:rPr>
        <w:t>2</w:t>
      </w:r>
      <w:r w:rsidRPr="001E5D01">
        <w:rPr>
          <w:rFonts w:ascii="Arial" w:hAnsi="Arial" w:cs="Arial"/>
          <w:bCs/>
          <w:sz w:val="20"/>
        </w:rPr>
        <w:t xml:space="preserve">.) </w:t>
      </w:r>
      <w:r w:rsidRPr="001E5D01">
        <w:rPr>
          <w:rFonts w:ascii="Arial" w:hAnsi="Arial" w:cs="Arial"/>
          <w:sz w:val="20"/>
        </w:rPr>
        <w:t xml:space="preserve">pocházejí ze </w:t>
      </w:r>
      <w:r w:rsidRPr="00AD1111">
        <w:rPr>
          <w:rFonts w:ascii="Arial" w:hAnsi="Arial" w:cs="Arial"/>
          <w:b/>
          <w:sz w:val="20"/>
        </w:rPr>
        <w:t>strukturální mzdové statistiky zaměstnanců</w:t>
      </w:r>
      <w:r w:rsidRPr="001E5D01">
        <w:rPr>
          <w:rFonts w:ascii="Arial" w:hAnsi="Arial" w:cs="Arial"/>
          <w:sz w:val="20"/>
        </w:rPr>
        <w:t xml:space="preserve">, která vzniká sloučením výsledných databází výběrového šetření </w:t>
      </w:r>
      <w:r w:rsidRPr="001E5D01">
        <w:rPr>
          <w:rFonts w:ascii="Arial" w:hAnsi="Arial" w:cs="Arial"/>
          <w:b/>
          <w:sz w:val="20"/>
        </w:rPr>
        <w:t>Informační systém o průměrném výdělku</w:t>
      </w:r>
      <w:r w:rsidRPr="001E5D01">
        <w:rPr>
          <w:rFonts w:ascii="Arial" w:hAnsi="Arial" w:cs="Arial"/>
          <w:sz w:val="20"/>
        </w:rPr>
        <w:t xml:space="preserve"> </w:t>
      </w:r>
      <w:r w:rsidR="00A737B0" w:rsidRPr="001E5D01">
        <w:rPr>
          <w:rFonts w:ascii="Arial" w:hAnsi="Arial" w:cs="Arial"/>
          <w:sz w:val="20"/>
        </w:rPr>
        <w:t>Ministerstva práce a sociálních věcí</w:t>
      </w:r>
      <w:r w:rsidRPr="001E5D01">
        <w:rPr>
          <w:rFonts w:ascii="Arial" w:hAnsi="Arial" w:cs="Arial"/>
          <w:sz w:val="20"/>
        </w:rPr>
        <w:t xml:space="preserve">, které pokrývá </w:t>
      </w:r>
      <w:r w:rsidRPr="001E5D01">
        <w:rPr>
          <w:rFonts w:ascii="Arial" w:hAnsi="Arial" w:cs="Arial"/>
          <w:b/>
          <w:sz w:val="20"/>
        </w:rPr>
        <w:t>mzdovou sféru</w:t>
      </w:r>
      <w:r w:rsidRPr="001E5D01">
        <w:rPr>
          <w:rFonts w:ascii="Arial" w:hAnsi="Arial" w:cs="Arial"/>
          <w:sz w:val="20"/>
        </w:rPr>
        <w:t>, a</w:t>
      </w:r>
      <w:r w:rsidR="00C00EF0" w:rsidRPr="001E5D01">
        <w:rPr>
          <w:rFonts w:ascii="Arial" w:hAnsi="Arial" w:cs="Arial"/>
          <w:sz w:val="20"/>
        </w:rPr>
        <w:t> </w:t>
      </w:r>
      <w:r w:rsidRPr="001E5D01">
        <w:rPr>
          <w:rFonts w:ascii="Arial" w:hAnsi="Arial" w:cs="Arial"/>
          <w:sz w:val="20"/>
        </w:rPr>
        <w:t xml:space="preserve">administrativního zdroje </w:t>
      </w:r>
      <w:r w:rsidRPr="001E5D01">
        <w:rPr>
          <w:rFonts w:ascii="Arial" w:hAnsi="Arial" w:cs="Arial"/>
          <w:b/>
          <w:sz w:val="20"/>
        </w:rPr>
        <w:t>Informační systém o platu a služebním příjmu</w:t>
      </w:r>
      <w:r w:rsidRPr="001E5D01">
        <w:rPr>
          <w:rFonts w:ascii="Arial" w:hAnsi="Arial" w:cs="Arial"/>
          <w:sz w:val="20"/>
        </w:rPr>
        <w:t xml:space="preserve"> Ministerstva financí, který plošně pokrývá </w:t>
      </w:r>
      <w:r w:rsidRPr="001E5D01">
        <w:rPr>
          <w:rFonts w:ascii="Arial" w:hAnsi="Arial" w:cs="Arial"/>
          <w:b/>
          <w:sz w:val="20"/>
        </w:rPr>
        <w:t>platovou sféru</w:t>
      </w:r>
      <w:r w:rsidRPr="001E5D01">
        <w:rPr>
          <w:rFonts w:ascii="Arial" w:hAnsi="Arial" w:cs="Arial"/>
          <w:sz w:val="20"/>
        </w:rPr>
        <w:t xml:space="preserve">. Podrobnější údaje o strukturální mzdové statistice zaměstnanců lze získat v kapitole </w:t>
      </w:r>
      <w:r w:rsidRPr="001E5D01">
        <w:rPr>
          <w:rFonts w:ascii="Arial" w:hAnsi="Arial" w:cs="Arial"/>
          <w:b/>
          <w:sz w:val="20"/>
        </w:rPr>
        <w:t>10.</w:t>
      </w:r>
      <w:r w:rsidRPr="001E5D01">
        <w:rPr>
          <w:rFonts w:ascii="Arial" w:hAnsi="Arial" w:cs="Arial"/>
          <w:sz w:val="20"/>
        </w:rPr>
        <w:t xml:space="preserve"> Trh práce část A, a to konkrétně v poznámkách k tabulkám </w:t>
      </w:r>
      <w:r w:rsidRPr="001E5D01">
        <w:rPr>
          <w:rFonts w:ascii="Arial" w:hAnsi="Arial" w:cs="Arial"/>
          <w:b/>
          <w:sz w:val="20"/>
        </w:rPr>
        <w:t>10</w:t>
      </w:r>
      <w:r w:rsidRPr="001E5D01">
        <w:rPr>
          <w:rFonts w:ascii="Arial" w:hAnsi="Arial" w:cs="Arial"/>
          <w:sz w:val="20"/>
        </w:rPr>
        <w:t>-4. a </w:t>
      </w:r>
      <w:r w:rsidRPr="001E5D01">
        <w:rPr>
          <w:rFonts w:ascii="Arial" w:hAnsi="Arial" w:cs="Arial"/>
          <w:b/>
          <w:sz w:val="20"/>
        </w:rPr>
        <w:t>10</w:t>
      </w:r>
      <w:r w:rsidRPr="001E5D01">
        <w:rPr>
          <w:rFonts w:ascii="Arial" w:hAnsi="Arial" w:cs="Arial"/>
          <w:sz w:val="20"/>
        </w:rPr>
        <w:t>-5.</w:t>
      </w:r>
    </w:p>
    <w:p w14:paraId="7256AC13" w14:textId="77777777" w:rsidR="00D00EA1" w:rsidRPr="001E5D01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</w:rPr>
      </w:pPr>
    </w:p>
    <w:p w14:paraId="0214454D" w14:textId="77777777" w:rsidR="00D00EA1" w:rsidRPr="001E5D01" w:rsidRDefault="00D00EA1" w:rsidP="006618CE">
      <w:pPr>
        <w:rPr>
          <w:rFonts w:cs="Arial"/>
        </w:rPr>
      </w:pPr>
    </w:p>
    <w:p w14:paraId="5EB339C4" w14:textId="7366095A" w:rsidR="00A402EB" w:rsidRPr="001E5D01" w:rsidRDefault="00125BD3" w:rsidP="00556CA4">
      <w:pPr>
        <w:ind w:left="709" w:hanging="709"/>
        <w:rPr>
          <w:rFonts w:cs="Arial"/>
          <w:b/>
          <w:bCs/>
        </w:rPr>
      </w:pPr>
      <w:r w:rsidRPr="001E5D01">
        <w:rPr>
          <w:rFonts w:cs="Arial"/>
        </w:rPr>
        <w:t xml:space="preserve">Tab. </w:t>
      </w:r>
      <w:r w:rsidRPr="001E5D01">
        <w:rPr>
          <w:rFonts w:cs="Arial"/>
          <w:b/>
          <w:bCs/>
        </w:rPr>
        <w:t>2</w:t>
      </w:r>
      <w:r w:rsidR="00CF785B" w:rsidRPr="001E5D01">
        <w:rPr>
          <w:rFonts w:cs="Arial"/>
          <w:b/>
          <w:bCs/>
        </w:rPr>
        <w:t>3</w:t>
      </w:r>
      <w:r w:rsidRPr="001E5D01">
        <w:rPr>
          <w:rFonts w:cs="Arial"/>
        </w:rPr>
        <w:t>-</w:t>
      </w:r>
      <w:r w:rsidR="002F7CFF" w:rsidRPr="001E5D01">
        <w:rPr>
          <w:rFonts w:cs="Arial"/>
        </w:rPr>
        <w:t>3</w:t>
      </w:r>
      <w:r w:rsidR="000260E0" w:rsidRPr="001E5D01">
        <w:rPr>
          <w:rFonts w:cs="Arial"/>
        </w:rPr>
        <w:t>.</w:t>
      </w:r>
      <w:r w:rsidRPr="001E5D01">
        <w:rPr>
          <w:rFonts w:cs="Arial"/>
        </w:rPr>
        <w:t xml:space="preserve"> </w:t>
      </w:r>
      <w:r w:rsidR="005278D3" w:rsidRPr="001E5D01">
        <w:rPr>
          <w:rFonts w:cs="Arial"/>
          <w:b/>
        </w:rPr>
        <w:t>Studenti a</w:t>
      </w:r>
      <w:r w:rsidR="00D47E27" w:rsidRPr="001E5D01">
        <w:rPr>
          <w:rFonts w:cs="Arial"/>
          <w:b/>
        </w:rPr>
        <w:t> </w:t>
      </w:r>
      <w:r w:rsidR="005278D3" w:rsidRPr="001E5D01">
        <w:rPr>
          <w:rFonts w:cs="Arial"/>
          <w:b/>
        </w:rPr>
        <w:t>absolventi přírodovědných a</w:t>
      </w:r>
      <w:r w:rsidR="00D47E27" w:rsidRPr="001E5D01">
        <w:rPr>
          <w:rFonts w:cs="Arial"/>
          <w:b/>
        </w:rPr>
        <w:t> </w:t>
      </w:r>
      <w:r w:rsidR="005278D3" w:rsidRPr="001E5D01">
        <w:rPr>
          <w:rFonts w:cs="Arial"/>
          <w:b/>
        </w:rPr>
        <w:t>technických oborů</w:t>
      </w:r>
      <w:r w:rsidR="00A402EB" w:rsidRPr="001E5D01">
        <w:rPr>
          <w:rFonts w:cs="Arial"/>
          <w:b/>
          <w:bCs/>
        </w:rPr>
        <w:t xml:space="preserve"> vzdělání na vysokých školách</w:t>
      </w:r>
    </w:p>
    <w:p w14:paraId="1CBC0726" w14:textId="33CA323A" w:rsidR="00A402EB" w:rsidRPr="001E5D01" w:rsidRDefault="005C5BBA" w:rsidP="00DD59FE">
      <w:pPr>
        <w:spacing w:before="120"/>
        <w:ind w:firstLine="709"/>
        <w:rPr>
          <w:szCs w:val="20"/>
        </w:rPr>
      </w:pPr>
      <w:r w:rsidRPr="001E5D01">
        <w:rPr>
          <w:b/>
          <w:szCs w:val="20"/>
        </w:rPr>
        <w:t>Vzdělávání na vysokých školách</w:t>
      </w:r>
      <w:r w:rsidR="004A4C7A" w:rsidRPr="001E5D01">
        <w:rPr>
          <w:szCs w:val="20"/>
        </w:rPr>
        <w:t>,</w:t>
      </w:r>
      <w:r w:rsidR="00A402EB" w:rsidRPr="001E5D01">
        <w:rPr>
          <w:szCs w:val="20"/>
        </w:rPr>
        <w:t xml:space="preserve"> prezentované v</w:t>
      </w:r>
      <w:r w:rsidR="005278D3" w:rsidRPr="001E5D01">
        <w:rPr>
          <w:szCs w:val="20"/>
        </w:rPr>
        <w:t xml:space="preserve"> této </w:t>
      </w:r>
      <w:r w:rsidR="00A402EB" w:rsidRPr="001E5D01">
        <w:rPr>
          <w:szCs w:val="20"/>
        </w:rPr>
        <w:t>tabul</w:t>
      </w:r>
      <w:r w:rsidR="005278D3" w:rsidRPr="001E5D01">
        <w:rPr>
          <w:szCs w:val="20"/>
        </w:rPr>
        <w:t>ce</w:t>
      </w:r>
      <w:r w:rsidR="004A4C7A" w:rsidRPr="001E5D01">
        <w:rPr>
          <w:szCs w:val="20"/>
        </w:rPr>
        <w:t>,</w:t>
      </w:r>
      <w:r w:rsidR="00A402EB" w:rsidRPr="001E5D01">
        <w:rPr>
          <w:szCs w:val="20"/>
        </w:rPr>
        <w:t xml:space="preserve"> spadá do terciární úrovně vzdělání a</w:t>
      </w:r>
      <w:r w:rsidR="004A4C7A" w:rsidRPr="001E5D01">
        <w:rPr>
          <w:szCs w:val="20"/>
        </w:rPr>
        <w:t> </w:t>
      </w:r>
      <w:r w:rsidR="00A402EB" w:rsidRPr="001E5D01">
        <w:rPr>
          <w:szCs w:val="20"/>
        </w:rPr>
        <w:t xml:space="preserve">zahrnuje </w:t>
      </w:r>
      <w:r w:rsidRPr="001E5D01">
        <w:rPr>
          <w:b/>
          <w:szCs w:val="20"/>
        </w:rPr>
        <w:t>bakalářský</w:t>
      </w:r>
      <w:r w:rsidR="00A402EB" w:rsidRPr="001E5D01">
        <w:rPr>
          <w:szCs w:val="20"/>
        </w:rPr>
        <w:t xml:space="preserve">, </w:t>
      </w:r>
      <w:r w:rsidR="00662D74" w:rsidRPr="001E5D01">
        <w:rPr>
          <w:b/>
          <w:szCs w:val="20"/>
        </w:rPr>
        <w:t>navazující</w:t>
      </w:r>
      <w:r w:rsidR="00662D74" w:rsidRPr="001E5D01">
        <w:rPr>
          <w:szCs w:val="20"/>
        </w:rPr>
        <w:t xml:space="preserve"> </w:t>
      </w:r>
      <w:r w:rsidRPr="001E5D01">
        <w:rPr>
          <w:b/>
          <w:szCs w:val="20"/>
        </w:rPr>
        <w:t>magisterský</w:t>
      </w:r>
      <w:r w:rsidR="00A402EB" w:rsidRPr="001E5D01">
        <w:rPr>
          <w:szCs w:val="20"/>
        </w:rPr>
        <w:t xml:space="preserve">, </w:t>
      </w:r>
      <w:r w:rsidRPr="001E5D01">
        <w:rPr>
          <w:b/>
          <w:szCs w:val="20"/>
        </w:rPr>
        <w:t>magisterský</w:t>
      </w:r>
      <w:r w:rsidR="00A402EB" w:rsidRPr="001E5D01">
        <w:rPr>
          <w:szCs w:val="20"/>
        </w:rPr>
        <w:t xml:space="preserve"> a</w:t>
      </w:r>
      <w:r w:rsidR="004A4C7A" w:rsidRPr="001E5D01">
        <w:rPr>
          <w:szCs w:val="20"/>
        </w:rPr>
        <w:t> </w:t>
      </w:r>
      <w:r w:rsidRPr="001E5D01">
        <w:rPr>
          <w:b/>
          <w:szCs w:val="20"/>
        </w:rPr>
        <w:t>doktorský</w:t>
      </w:r>
      <w:r w:rsidR="00A402EB" w:rsidRPr="001E5D01">
        <w:rPr>
          <w:szCs w:val="20"/>
        </w:rPr>
        <w:t xml:space="preserve"> vzdělávací program. Vzdělávací programy </w:t>
      </w:r>
      <w:r w:rsidR="00662D74" w:rsidRPr="001E5D01">
        <w:rPr>
          <w:szCs w:val="20"/>
        </w:rPr>
        <w:t xml:space="preserve">navazující </w:t>
      </w:r>
      <w:r w:rsidR="00A402EB" w:rsidRPr="001E5D01">
        <w:rPr>
          <w:szCs w:val="20"/>
        </w:rPr>
        <w:t>magisterský</w:t>
      </w:r>
      <w:r w:rsidR="00662D74" w:rsidRPr="001E5D01">
        <w:rPr>
          <w:szCs w:val="20"/>
        </w:rPr>
        <w:t xml:space="preserve"> a</w:t>
      </w:r>
      <w:r w:rsidR="004A4C7A" w:rsidRPr="001E5D01">
        <w:rPr>
          <w:szCs w:val="20"/>
        </w:rPr>
        <w:t> </w:t>
      </w:r>
      <w:r w:rsidR="00A402EB" w:rsidRPr="001E5D01">
        <w:rPr>
          <w:szCs w:val="20"/>
        </w:rPr>
        <w:t xml:space="preserve">magisterský jsou v tabulkách souhrnně uváděny jako </w:t>
      </w:r>
      <w:r w:rsidRPr="001E5D01">
        <w:rPr>
          <w:b/>
          <w:szCs w:val="20"/>
        </w:rPr>
        <w:t>magistersk</w:t>
      </w:r>
      <w:r w:rsidR="00A402EB" w:rsidRPr="001E5D01">
        <w:rPr>
          <w:b/>
          <w:szCs w:val="20"/>
        </w:rPr>
        <w:t>é programy</w:t>
      </w:r>
      <w:r w:rsidR="00A402EB" w:rsidRPr="001E5D01">
        <w:rPr>
          <w:szCs w:val="20"/>
        </w:rPr>
        <w:t>.</w:t>
      </w:r>
    </w:p>
    <w:p w14:paraId="746AF958" w14:textId="7F85F8A9" w:rsidR="00A402EB" w:rsidRPr="001E5D01" w:rsidRDefault="00A402EB" w:rsidP="00DD59FE">
      <w:pPr>
        <w:spacing w:before="120"/>
        <w:ind w:firstLine="709"/>
        <w:rPr>
          <w:rFonts w:cs="Arial"/>
          <w:b/>
          <w:bCs/>
        </w:rPr>
      </w:pPr>
      <w:r w:rsidRPr="001E5D01">
        <w:rPr>
          <w:szCs w:val="20"/>
        </w:rPr>
        <w:t xml:space="preserve">Soustavu vysokých škol tvoří </w:t>
      </w:r>
      <w:r w:rsidRPr="001E5D01">
        <w:rPr>
          <w:b/>
          <w:szCs w:val="20"/>
        </w:rPr>
        <w:t>veřejné</w:t>
      </w:r>
      <w:r w:rsidRPr="001E5D01">
        <w:rPr>
          <w:szCs w:val="20"/>
        </w:rPr>
        <w:t xml:space="preserve"> vysoké školy (univerzitního a neuniverzitního typu), dále vysoké školy </w:t>
      </w:r>
      <w:r w:rsidRPr="001E5D01">
        <w:rPr>
          <w:b/>
          <w:szCs w:val="20"/>
        </w:rPr>
        <w:t>soukromé</w:t>
      </w:r>
      <w:r w:rsidRPr="001E5D01">
        <w:rPr>
          <w:szCs w:val="20"/>
        </w:rPr>
        <w:t xml:space="preserve"> a vysoké školy </w:t>
      </w:r>
      <w:r w:rsidRPr="001E5D01">
        <w:rPr>
          <w:b/>
          <w:szCs w:val="20"/>
        </w:rPr>
        <w:t>státní</w:t>
      </w:r>
      <w:r w:rsidRPr="001E5D01">
        <w:rPr>
          <w:szCs w:val="20"/>
        </w:rPr>
        <w:t xml:space="preserve"> (v</w:t>
      </w:r>
      <w:r w:rsidR="004A4C7A" w:rsidRPr="001E5D01">
        <w:rPr>
          <w:szCs w:val="20"/>
        </w:rPr>
        <w:t> </w:t>
      </w:r>
      <w:r w:rsidRPr="001E5D01">
        <w:rPr>
          <w:szCs w:val="20"/>
        </w:rPr>
        <w:t>současnosti dvě, zřízené Ministerstvem obrany a Ministerstvem vnitra). Data za studenty a</w:t>
      </w:r>
      <w:r w:rsidR="004A4C7A" w:rsidRPr="001E5D01">
        <w:rPr>
          <w:szCs w:val="20"/>
        </w:rPr>
        <w:t> </w:t>
      </w:r>
      <w:r w:rsidRPr="001E5D01">
        <w:rPr>
          <w:szCs w:val="20"/>
        </w:rPr>
        <w:t>absolventy státních vysokých škol však podléhají jiné metodice a</w:t>
      </w:r>
      <w:r w:rsidR="004A4C7A" w:rsidRPr="001E5D01">
        <w:rPr>
          <w:szCs w:val="20"/>
        </w:rPr>
        <w:t> </w:t>
      </w:r>
      <w:r w:rsidRPr="001E5D01">
        <w:rPr>
          <w:szCs w:val="20"/>
        </w:rPr>
        <w:t>nelze je uvádět souhrnně s daty vypovídajícími o studentech a</w:t>
      </w:r>
      <w:r w:rsidR="007716D5" w:rsidRPr="001E5D01">
        <w:rPr>
          <w:szCs w:val="20"/>
        </w:rPr>
        <w:t> </w:t>
      </w:r>
      <w:r w:rsidRPr="001E5D01">
        <w:rPr>
          <w:szCs w:val="20"/>
        </w:rPr>
        <w:t>absolventech vysoký</w:t>
      </w:r>
      <w:r w:rsidR="0089009E" w:rsidRPr="001E5D01">
        <w:rPr>
          <w:szCs w:val="20"/>
        </w:rPr>
        <w:t>ch škol veřejných a</w:t>
      </w:r>
      <w:r w:rsidR="007716D5" w:rsidRPr="001E5D01">
        <w:rPr>
          <w:szCs w:val="20"/>
        </w:rPr>
        <w:t> </w:t>
      </w:r>
      <w:r w:rsidR="0089009E" w:rsidRPr="001E5D01">
        <w:rPr>
          <w:szCs w:val="20"/>
        </w:rPr>
        <w:t>soukromých</w:t>
      </w:r>
      <w:r w:rsidR="00A23460" w:rsidRPr="001E5D01">
        <w:rPr>
          <w:szCs w:val="20"/>
        </w:rPr>
        <w:t>. Data v tabul</w:t>
      </w:r>
      <w:r w:rsidR="005278D3" w:rsidRPr="001E5D01">
        <w:rPr>
          <w:szCs w:val="20"/>
        </w:rPr>
        <w:t>ce</w:t>
      </w:r>
      <w:r w:rsidR="00A23460" w:rsidRPr="001E5D01">
        <w:rPr>
          <w:szCs w:val="20"/>
        </w:rPr>
        <w:t xml:space="preserve"> jsou za veřejné a</w:t>
      </w:r>
      <w:r w:rsidR="007716D5" w:rsidRPr="001E5D01">
        <w:rPr>
          <w:szCs w:val="20"/>
        </w:rPr>
        <w:t> </w:t>
      </w:r>
      <w:r w:rsidR="00A23460" w:rsidRPr="001E5D01">
        <w:rPr>
          <w:szCs w:val="20"/>
        </w:rPr>
        <w:t>soukromé vysoké školy.</w:t>
      </w:r>
    </w:p>
    <w:p w14:paraId="46EC9C2E" w14:textId="4DECE2B0" w:rsidR="00DD7331" w:rsidRPr="001E5D01" w:rsidRDefault="00A23460" w:rsidP="00DD59FE">
      <w:pPr>
        <w:spacing w:before="120"/>
        <w:ind w:firstLine="709"/>
        <w:rPr>
          <w:rFonts w:cs="Arial"/>
          <w:bCs/>
        </w:rPr>
      </w:pPr>
      <w:r w:rsidRPr="001E5D01">
        <w:rPr>
          <w:rFonts w:cs="Arial"/>
          <w:szCs w:val="20"/>
        </w:rPr>
        <w:t>Obory vzdělání uvedené v t</w:t>
      </w:r>
      <w:r w:rsidR="005278D3" w:rsidRPr="001E5D01">
        <w:rPr>
          <w:rFonts w:cs="Arial"/>
          <w:szCs w:val="20"/>
        </w:rPr>
        <w:t>éto</w:t>
      </w:r>
      <w:r w:rsidR="003C117A" w:rsidRPr="001E5D01">
        <w:rPr>
          <w:rFonts w:cs="Arial"/>
          <w:szCs w:val="20"/>
        </w:rPr>
        <w:t xml:space="preserve"> tabul</w:t>
      </w:r>
      <w:r w:rsidR="005278D3" w:rsidRPr="001E5D01">
        <w:rPr>
          <w:rFonts w:cs="Arial"/>
          <w:szCs w:val="20"/>
        </w:rPr>
        <w:t>ce</w:t>
      </w:r>
      <w:r w:rsidRPr="001E5D01">
        <w:rPr>
          <w:rFonts w:cs="Arial"/>
          <w:szCs w:val="20"/>
        </w:rPr>
        <w:t xml:space="preserve"> jsou vymezeny na základě </w:t>
      </w:r>
      <w:r w:rsidR="003A7255" w:rsidRPr="001E5D01">
        <w:rPr>
          <w:rFonts w:cs="Arial"/>
          <w:szCs w:val="20"/>
        </w:rPr>
        <w:t>m</w:t>
      </w:r>
      <w:r w:rsidRPr="001E5D01">
        <w:rPr>
          <w:rFonts w:cs="Arial"/>
          <w:szCs w:val="20"/>
        </w:rPr>
        <w:t xml:space="preserve">ezinárodní </w:t>
      </w:r>
      <w:r w:rsidR="003A7255" w:rsidRPr="00AD1111">
        <w:rPr>
          <w:rFonts w:cs="Arial"/>
          <w:b/>
          <w:szCs w:val="20"/>
        </w:rPr>
        <w:t>K</w:t>
      </w:r>
      <w:r w:rsidRPr="00AD1111">
        <w:rPr>
          <w:rFonts w:cs="Arial"/>
          <w:b/>
          <w:szCs w:val="20"/>
        </w:rPr>
        <w:t xml:space="preserve">lasifikace </w:t>
      </w:r>
      <w:r w:rsidR="003A7255" w:rsidRPr="00AD1111">
        <w:rPr>
          <w:rFonts w:cs="Arial"/>
          <w:b/>
          <w:szCs w:val="20"/>
        </w:rPr>
        <w:t xml:space="preserve">oborů </w:t>
      </w:r>
      <w:r w:rsidRPr="00AD1111">
        <w:rPr>
          <w:rFonts w:cs="Arial"/>
          <w:b/>
          <w:szCs w:val="20"/>
        </w:rPr>
        <w:t>vzdělání ISCED-F 2013</w:t>
      </w:r>
      <w:r w:rsidR="005278D3" w:rsidRPr="001E5D01">
        <w:rPr>
          <w:rFonts w:cs="Arial"/>
          <w:szCs w:val="20"/>
        </w:rPr>
        <w:t xml:space="preserve"> následovně</w:t>
      </w:r>
      <w:r w:rsidRPr="001E5D01">
        <w:rPr>
          <w:rFonts w:cs="Arial"/>
          <w:szCs w:val="20"/>
        </w:rPr>
        <w:t>.</w:t>
      </w:r>
    </w:p>
    <w:p w14:paraId="7E306A3F" w14:textId="77777777" w:rsidR="00A23460" w:rsidRPr="001E5D01" w:rsidRDefault="0014385B" w:rsidP="00C561AD">
      <w:pPr>
        <w:spacing w:before="120"/>
        <w:ind w:firstLine="709"/>
        <w:rPr>
          <w:rFonts w:cs="Arial"/>
        </w:rPr>
      </w:pPr>
      <w:r w:rsidRPr="001E5D01">
        <w:rPr>
          <w:rFonts w:cs="Arial"/>
          <w:b/>
        </w:rPr>
        <w:t>Přírodovědné obory</w:t>
      </w:r>
      <w:r w:rsidR="00480D9B" w:rsidRPr="001E5D01">
        <w:rPr>
          <w:rFonts w:cs="Arial"/>
        </w:rPr>
        <w:t xml:space="preserve"> odpovídají třídě </w:t>
      </w:r>
      <w:r w:rsidR="00A23460" w:rsidRPr="001E5D01">
        <w:rPr>
          <w:rFonts w:cs="Arial"/>
        </w:rPr>
        <w:t>05 (přírodní vědy, matematika a statistika)</w:t>
      </w:r>
      <w:r w:rsidR="00480D9B" w:rsidRPr="001E5D01">
        <w:rPr>
          <w:rFonts w:cs="Arial"/>
        </w:rPr>
        <w:t xml:space="preserve"> a</w:t>
      </w:r>
      <w:r w:rsidR="00DD7331" w:rsidRPr="001E5D01">
        <w:rPr>
          <w:rFonts w:cs="Arial"/>
        </w:rPr>
        <w:t> </w:t>
      </w:r>
      <w:r w:rsidR="00A402EB" w:rsidRPr="001E5D01">
        <w:rPr>
          <w:rFonts w:cs="Arial"/>
        </w:rPr>
        <w:t>zahrnují</w:t>
      </w:r>
      <w:r w:rsidR="00DD7331" w:rsidRPr="001E5D01">
        <w:rPr>
          <w:rFonts w:cs="Arial"/>
        </w:rPr>
        <w:t>:</w:t>
      </w:r>
    </w:p>
    <w:p w14:paraId="2268F56A" w14:textId="77777777" w:rsidR="00A23460" w:rsidRPr="001E5D01" w:rsidRDefault="00DD7331" w:rsidP="00A23460">
      <w:pPr>
        <w:spacing w:before="120"/>
        <w:rPr>
          <w:rFonts w:cs="Arial"/>
        </w:rPr>
      </w:pPr>
      <w:r w:rsidRPr="001E5D01">
        <w:rPr>
          <w:rFonts w:cs="Arial"/>
        </w:rPr>
        <w:t xml:space="preserve">– </w:t>
      </w:r>
      <w:r w:rsidR="00E86697" w:rsidRPr="001E5D01">
        <w:rPr>
          <w:rFonts w:cs="Arial"/>
        </w:rPr>
        <w:t>dílčí obory biologických a příbuzných věd (051)</w:t>
      </w:r>
      <w:r w:rsidR="00E80077" w:rsidRPr="001E5D01">
        <w:rPr>
          <w:rFonts w:cs="Arial"/>
        </w:rPr>
        <w:t>;</w:t>
      </w:r>
      <w:r w:rsidR="00E86697" w:rsidRPr="001E5D01">
        <w:rPr>
          <w:rFonts w:cs="Arial"/>
        </w:rPr>
        <w:t xml:space="preserve"> </w:t>
      </w:r>
    </w:p>
    <w:p w14:paraId="2F9BA72B" w14:textId="77777777" w:rsidR="00A23460" w:rsidRPr="001E5D01" w:rsidRDefault="00DD7331" w:rsidP="00A23460">
      <w:pPr>
        <w:spacing w:before="120"/>
        <w:rPr>
          <w:rFonts w:cs="Arial"/>
        </w:rPr>
      </w:pPr>
      <w:r w:rsidRPr="001E5D01">
        <w:rPr>
          <w:rFonts w:cs="Arial"/>
        </w:rPr>
        <w:t xml:space="preserve">– </w:t>
      </w:r>
      <w:r w:rsidR="00E86697" w:rsidRPr="001E5D01">
        <w:rPr>
          <w:rFonts w:cs="Arial"/>
        </w:rPr>
        <w:t xml:space="preserve">životní prostředí </w:t>
      </w:r>
      <w:r w:rsidRPr="001E5D01">
        <w:rPr>
          <w:rFonts w:cs="Arial"/>
        </w:rPr>
        <w:t>(052)</w:t>
      </w:r>
      <w:r w:rsidR="00E80077" w:rsidRPr="001E5D01">
        <w:rPr>
          <w:rFonts w:cs="Arial"/>
        </w:rPr>
        <w:t>;</w:t>
      </w:r>
    </w:p>
    <w:p w14:paraId="0168F74A" w14:textId="77777777" w:rsidR="00A23460" w:rsidRPr="001E5D01" w:rsidRDefault="00DD7331" w:rsidP="00A23460">
      <w:pPr>
        <w:spacing w:before="120"/>
      </w:pPr>
      <w:r w:rsidRPr="001E5D01">
        <w:t xml:space="preserve">– </w:t>
      </w:r>
      <w:r w:rsidR="00A402EB" w:rsidRPr="001E5D01">
        <w:t>věd</w:t>
      </w:r>
      <w:r w:rsidRPr="001E5D01">
        <w:t>y</w:t>
      </w:r>
      <w:r w:rsidR="00A402EB" w:rsidRPr="001E5D01">
        <w:t xml:space="preserve"> </w:t>
      </w:r>
      <w:r w:rsidR="00C43640" w:rsidRPr="001E5D01">
        <w:t>o </w:t>
      </w:r>
      <w:r w:rsidR="00A402EB" w:rsidRPr="001E5D01">
        <w:t>neživé přírodě</w:t>
      </w:r>
      <w:r w:rsidR="00E86697" w:rsidRPr="001E5D01">
        <w:t xml:space="preserve"> (053)</w:t>
      </w:r>
      <w:r w:rsidR="00E80077" w:rsidRPr="001E5D01">
        <w:t>;</w:t>
      </w:r>
    </w:p>
    <w:p w14:paraId="32E37D1E" w14:textId="6AF9DE67" w:rsidR="00A23460" w:rsidRPr="001E5D01" w:rsidRDefault="00DD7331" w:rsidP="00A23460">
      <w:pPr>
        <w:spacing w:before="120"/>
      </w:pPr>
      <w:r w:rsidRPr="001E5D01">
        <w:t xml:space="preserve">– </w:t>
      </w:r>
      <w:r w:rsidR="00E86697" w:rsidRPr="001E5D01">
        <w:t>matematik</w:t>
      </w:r>
      <w:r w:rsidRPr="001E5D01">
        <w:t>u</w:t>
      </w:r>
      <w:r w:rsidR="00E86697" w:rsidRPr="001E5D01">
        <w:t xml:space="preserve"> a</w:t>
      </w:r>
      <w:r w:rsidR="007716D5" w:rsidRPr="001E5D01">
        <w:t> </w:t>
      </w:r>
      <w:r w:rsidR="00E86697" w:rsidRPr="001E5D01">
        <w:t>statistik</w:t>
      </w:r>
      <w:r w:rsidRPr="001E5D01">
        <w:t>u</w:t>
      </w:r>
      <w:r w:rsidR="00E86697" w:rsidRPr="001E5D01">
        <w:t xml:space="preserve"> (054)</w:t>
      </w:r>
      <w:r w:rsidR="00E80077" w:rsidRPr="001E5D01">
        <w:t>;</w:t>
      </w:r>
    </w:p>
    <w:p w14:paraId="5C43BA52" w14:textId="77777777" w:rsidR="00A23460" w:rsidRPr="001E5D01" w:rsidRDefault="00DD7331" w:rsidP="00A23460">
      <w:pPr>
        <w:spacing w:before="120"/>
      </w:pPr>
      <w:r w:rsidRPr="001E5D01">
        <w:t xml:space="preserve">– </w:t>
      </w:r>
      <w:r w:rsidR="00E86697" w:rsidRPr="001E5D01">
        <w:t>dílčí obory přírodních věd, matematiky a</w:t>
      </w:r>
      <w:r w:rsidR="00C43640" w:rsidRPr="001E5D01">
        <w:t> </w:t>
      </w:r>
      <w:r w:rsidR="00E86697" w:rsidRPr="001E5D01">
        <w:t>statistiky dále nedefinované (050)</w:t>
      </w:r>
      <w:r w:rsidR="00E80077" w:rsidRPr="001E5D01">
        <w:t>;</w:t>
      </w:r>
    </w:p>
    <w:p w14:paraId="66917C47" w14:textId="7B79D041" w:rsidR="00A23460" w:rsidRPr="001E5D01" w:rsidRDefault="00DD7331" w:rsidP="00A23460">
      <w:pPr>
        <w:spacing w:before="120"/>
      </w:pPr>
      <w:r w:rsidRPr="001E5D01">
        <w:t>–</w:t>
      </w:r>
      <w:r w:rsidR="00E80077" w:rsidRPr="001E5D01">
        <w:t xml:space="preserve"> </w:t>
      </w:r>
      <w:r w:rsidR="00E86697" w:rsidRPr="001E5D01">
        <w:t>interdisciplinární programy a kvalifikace zahrnující přírodní vědy, matematiku</w:t>
      </w:r>
      <w:r w:rsidRPr="001E5D01">
        <w:t xml:space="preserve"> a</w:t>
      </w:r>
      <w:r w:rsidR="00E80077" w:rsidRPr="001E5D01">
        <w:t> </w:t>
      </w:r>
      <w:r w:rsidRPr="001E5D01">
        <w:t>statistiku (058)</w:t>
      </w:r>
      <w:r w:rsidR="009F79FA" w:rsidRPr="001E5D01">
        <w:t>.</w:t>
      </w:r>
    </w:p>
    <w:p w14:paraId="7659965E" w14:textId="1D69C8DD" w:rsidR="00A23460" w:rsidRPr="001E5D01" w:rsidRDefault="00A402EB" w:rsidP="005E2373">
      <w:pPr>
        <w:spacing w:before="120"/>
        <w:ind w:firstLine="709"/>
        <w:rPr>
          <w:rFonts w:cs="Arial"/>
          <w:bCs/>
        </w:rPr>
      </w:pPr>
      <w:r w:rsidRPr="001E5D01">
        <w:rPr>
          <w:rFonts w:cs="Arial"/>
          <w:b/>
          <w:bCs/>
        </w:rPr>
        <w:t xml:space="preserve">Technické obory </w:t>
      </w:r>
      <w:r w:rsidRPr="001E5D01">
        <w:rPr>
          <w:rFonts w:cs="Arial"/>
          <w:bCs/>
        </w:rPr>
        <w:t>odpovídají třídě</w:t>
      </w:r>
      <w:r w:rsidRPr="001E5D01">
        <w:rPr>
          <w:rFonts w:cs="Arial"/>
          <w:b/>
          <w:bCs/>
        </w:rPr>
        <w:t xml:space="preserve"> </w:t>
      </w:r>
      <w:r w:rsidR="00A23460" w:rsidRPr="001E5D01">
        <w:rPr>
          <w:rFonts w:cs="Arial"/>
          <w:bCs/>
        </w:rPr>
        <w:t>07 (technika, výroba a stavebnictví)</w:t>
      </w:r>
      <w:r w:rsidRPr="001E5D01">
        <w:rPr>
          <w:rFonts w:cs="Arial"/>
          <w:b/>
          <w:bCs/>
        </w:rPr>
        <w:t xml:space="preserve"> </w:t>
      </w:r>
      <w:r w:rsidR="00A23460" w:rsidRPr="001E5D01">
        <w:rPr>
          <w:rFonts w:cs="Arial"/>
          <w:bCs/>
        </w:rPr>
        <w:t>a</w:t>
      </w:r>
      <w:r w:rsidR="002B4E88" w:rsidRPr="001E5D01">
        <w:rPr>
          <w:rFonts w:cs="Arial"/>
          <w:bCs/>
        </w:rPr>
        <w:t> </w:t>
      </w:r>
      <w:r w:rsidR="00A23460" w:rsidRPr="001E5D01">
        <w:rPr>
          <w:rFonts w:cs="Arial"/>
          <w:bCs/>
        </w:rPr>
        <w:t>zahrnují</w:t>
      </w:r>
      <w:r w:rsidR="00E80077" w:rsidRPr="001E5D01">
        <w:rPr>
          <w:rFonts w:cs="Arial"/>
          <w:bCs/>
        </w:rPr>
        <w:t>:</w:t>
      </w:r>
    </w:p>
    <w:p w14:paraId="65EA8789" w14:textId="77777777" w:rsidR="00A23460" w:rsidRPr="001E5D01" w:rsidRDefault="00A23460" w:rsidP="00A23460">
      <w:pPr>
        <w:spacing w:before="120"/>
      </w:pPr>
      <w:r w:rsidRPr="001E5D01">
        <w:rPr>
          <w:rFonts w:cs="Arial"/>
          <w:bCs/>
        </w:rPr>
        <w:t>–</w:t>
      </w:r>
      <w:r w:rsidR="00A402EB" w:rsidRPr="001E5D01">
        <w:rPr>
          <w:rFonts w:cs="Arial"/>
          <w:bCs/>
        </w:rPr>
        <w:t xml:space="preserve"> </w:t>
      </w:r>
      <w:r w:rsidR="00E872E5" w:rsidRPr="001E5D01">
        <w:t>inženýrství a</w:t>
      </w:r>
      <w:r w:rsidR="00C43640" w:rsidRPr="001E5D01">
        <w:t> </w:t>
      </w:r>
      <w:r w:rsidR="00E872E5" w:rsidRPr="001E5D01">
        <w:t>strojírenství (071)</w:t>
      </w:r>
      <w:r w:rsidR="00E80077" w:rsidRPr="001E5D01">
        <w:t>;</w:t>
      </w:r>
    </w:p>
    <w:p w14:paraId="715E887B" w14:textId="3256EAD2" w:rsidR="00A23460" w:rsidRPr="001E5D01" w:rsidRDefault="00E80077" w:rsidP="00A23460">
      <w:pPr>
        <w:spacing w:before="120"/>
      </w:pPr>
      <w:r w:rsidRPr="001E5D01">
        <w:t>–</w:t>
      </w:r>
      <w:r w:rsidR="00E872E5" w:rsidRPr="001E5D01">
        <w:t xml:space="preserve"> výrobu a</w:t>
      </w:r>
      <w:r w:rsidR="002B4E88" w:rsidRPr="001E5D01">
        <w:t> </w:t>
      </w:r>
      <w:r w:rsidR="00E872E5" w:rsidRPr="001E5D01">
        <w:t>zpracování (072)</w:t>
      </w:r>
      <w:r w:rsidRPr="001E5D01">
        <w:t>;</w:t>
      </w:r>
    </w:p>
    <w:p w14:paraId="52A6BE3C" w14:textId="5437D498" w:rsidR="00A23460" w:rsidRPr="001E5D01" w:rsidRDefault="00E80077" w:rsidP="00A23460">
      <w:pPr>
        <w:spacing w:before="120"/>
      </w:pPr>
      <w:r w:rsidRPr="001E5D01">
        <w:t>–</w:t>
      </w:r>
      <w:r w:rsidR="00E872E5" w:rsidRPr="001E5D01">
        <w:t xml:space="preserve"> architekturu a</w:t>
      </w:r>
      <w:r w:rsidR="002B4E88" w:rsidRPr="001E5D01">
        <w:t> </w:t>
      </w:r>
      <w:r w:rsidR="00E872E5" w:rsidRPr="001E5D01">
        <w:t>stavebnictví (073)</w:t>
      </w:r>
      <w:r w:rsidRPr="001E5D01">
        <w:t>;</w:t>
      </w:r>
    </w:p>
    <w:p w14:paraId="61DCDED5" w14:textId="42B353F8" w:rsidR="00A23460" w:rsidRPr="001E5D01" w:rsidRDefault="00E80077" w:rsidP="00A23460">
      <w:pPr>
        <w:spacing w:before="120"/>
      </w:pPr>
      <w:r w:rsidRPr="001E5D01">
        <w:t>–</w:t>
      </w:r>
      <w:r w:rsidR="00E872E5" w:rsidRPr="001E5D01">
        <w:t xml:space="preserve"> dílčí obory techniky, výroby a</w:t>
      </w:r>
      <w:r w:rsidR="002B4E88" w:rsidRPr="001E5D01">
        <w:t> </w:t>
      </w:r>
      <w:r w:rsidR="00E872E5" w:rsidRPr="001E5D01">
        <w:t>stavebnictví dále nedefinované (070)</w:t>
      </w:r>
      <w:r w:rsidRPr="001E5D01">
        <w:t>;</w:t>
      </w:r>
    </w:p>
    <w:p w14:paraId="2BE3871B" w14:textId="216A768C" w:rsidR="00A23460" w:rsidRPr="001E5D01" w:rsidRDefault="00E80077" w:rsidP="00A23460">
      <w:pPr>
        <w:spacing w:before="120"/>
      </w:pPr>
      <w:r w:rsidRPr="001E5D01">
        <w:t>–</w:t>
      </w:r>
      <w:r w:rsidR="00E872E5" w:rsidRPr="001E5D01">
        <w:t xml:space="preserve"> interdisciplinární programy a</w:t>
      </w:r>
      <w:r w:rsidR="002B4E88" w:rsidRPr="001E5D01">
        <w:t> </w:t>
      </w:r>
      <w:r w:rsidR="00E872E5" w:rsidRPr="001E5D01">
        <w:t>kvalifikace zahrnující techniku, výrobu a</w:t>
      </w:r>
      <w:r w:rsidR="002B4E88" w:rsidRPr="001E5D01">
        <w:t> </w:t>
      </w:r>
      <w:r w:rsidR="00E872E5" w:rsidRPr="001E5D01">
        <w:t>stavebnictví (078)</w:t>
      </w:r>
      <w:r w:rsidR="009F79FA" w:rsidRPr="001E5D01">
        <w:t>.</w:t>
      </w:r>
    </w:p>
    <w:p w14:paraId="52C2EB1A" w14:textId="51A16288" w:rsidR="00B177F2" w:rsidRPr="001E5D01" w:rsidRDefault="00A402EB">
      <w:pPr>
        <w:spacing w:before="120"/>
        <w:ind w:firstLine="709"/>
        <w:rPr>
          <w:rFonts w:cs="Arial"/>
          <w:bCs/>
        </w:rPr>
      </w:pPr>
      <w:r w:rsidRPr="001E5D01">
        <w:rPr>
          <w:rFonts w:cs="Arial"/>
        </w:rPr>
        <w:t>Vzhledem k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tomu, že studijní obor se stejným kódem může mít na různých vysokých školách různý obsah a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zařazení jednotlivých studentů do příslušných skupin oborů dle ISCED</w:t>
      </w:r>
      <w:r w:rsidR="00E872E5" w:rsidRPr="001E5D01">
        <w:rPr>
          <w:rFonts w:cs="Arial"/>
        </w:rPr>
        <w:t>-F</w:t>
      </w:r>
      <w:r w:rsidR="002B4E88" w:rsidRPr="001E5D01">
        <w:rPr>
          <w:rFonts w:cs="Arial"/>
        </w:rPr>
        <w:t> </w:t>
      </w:r>
      <w:r w:rsidR="00E872E5" w:rsidRPr="001E5D01">
        <w:rPr>
          <w:rFonts w:cs="Arial"/>
        </w:rPr>
        <w:t>2013</w:t>
      </w:r>
      <w:r w:rsidRPr="001E5D01">
        <w:rPr>
          <w:rFonts w:cs="Arial"/>
        </w:rPr>
        <w:t xml:space="preserve"> je proto problematické, jsou v případě členění podle oborů uváděny </w:t>
      </w:r>
      <w:r w:rsidRPr="001E5D01">
        <w:rPr>
          <w:rFonts w:cs="Arial"/>
          <w:b/>
          <w:bCs/>
        </w:rPr>
        <w:t>kvalifikované odhady</w:t>
      </w:r>
      <w:r w:rsidR="00836617" w:rsidRPr="001E5D01">
        <w:rPr>
          <w:rFonts w:cs="Arial"/>
          <w:bCs/>
        </w:rPr>
        <w:t>, které</w:t>
      </w:r>
      <w:r w:rsidR="00836617" w:rsidRPr="001E5D01">
        <w:rPr>
          <w:rFonts w:cs="Arial"/>
          <w:b/>
          <w:bCs/>
        </w:rPr>
        <w:t xml:space="preserve"> </w:t>
      </w:r>
      <w:r w:rsidR="0089009E" w:rsidRPr="001E5D01">
        <w:rPr>
          <w:rFonts w:cs="Arial"/>
          <w:bCs/>
        </w:rPr>
        <w:t>provádějí pracovníci Ministerstva školství, mládeže a</w:t>
      </w:r>
      <w:r w:rsidR="002B4E88" w:rsidRPr="001E5D01">
        <w:rPr>
          <w:rFonts w:cs="Arial"/>
          <w:bCs/>
        </w:rPr>
        <w:t> </w:t>
      </w:r>
      <w:r w:rsidR="0089009E" w:rsidRPr="001E5D01">
        <w:rPr>
          <w:rFonts w:cs="Arial"/>
          <w:bCs/>
        </w:rPr>
        <w:t>tělovýchovy.</w:t>
      </w:r>
    </w:p>
    <w:p w14:paraId="260D714D" w14:textId="374DCE0E" w:rsidR="00A402EB" w:rsidRPr="001E5D01" w:rsidRDefault="00A402EB" w:rsidP="00DD59FE">
      <w:pPr>
        <w:spacing w:before="120"/>
        <w:ind w:firstLine="709"/>
        <w:rPr>
          <w:rFonts w:cs="Arial"/>
        </w:rPr>
      </w:pPr>
      <w:r w:rsidRPr="001E5D01">
        <w:rPr>
          <w:rFonts w:cs="Arial"/>
          <w:szCs w:val="20"/>
        </w:rPr>
        <w:t>Počty studentů a</w:t>
      </w:r>
      <w:r w:rsidR="002B4E88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 xml:space="preserve">absolventů v tabulkách jsou uváděny ve </w:t>
      </w:r>
      <w:r w:rsidRPr="00AD1111">
        <w:rPr>
          <w:rFonts w:cs="Arial"/>
          <w:b/>
          <w:szCs w:val="20"/>
        </w:rPr>
        <w:t>fyzických osobách</w:t>
      </w:r>
      <w:r w:rsidRPr="001E5D01">
        <w:rPr>
          <w:rFonts w:cs="Arial"/>
          <w:szCs w:val="20"/>
        </w:rPr>
        <w:t xml:space="preserve">, tj. každý student je v konkrétním údaji zahrnut </w:t>
      </w:r>
      <w:r w:rsidR="001F7054" w:rsidRPr="001E5D01">
        <w:rPr>
          <w:rFonts w:cs="Arial"/>
          <w:szCs w:val="20"/>
        </w:rPr>
        <w:t xml:space="preserve">pouze </w:t>
      </w:r>
      <w:r w:rsidRPr="001E5D01">
        <w:rPr>
          <w:rFonts w:cs="Arial"/>
          <w:szCs w:val="20"/>
        </w:rPr>
        <w:t>jednou, včetně studentů, kteří současně studují ve více studijních programech či více oborů studia.</w:t>
      </w:r>
      <w:r w:rsidRPr="001E5D01">
        <w:rPr>
          <w:rFonts w:cs="Arial"/>
        </w:rPr>
        <w:t xml:space="preserve"> Celkové počty studentů a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absolventů tedy nemusí souhlasit se součtem studentů a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absolventů jednotlivých typů studijních programů a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skupin studijních oborů.</w:t>
      </w:r>
    </w:p>
    <w:p w14:paraId="6CC06FD6" w14:textId="32F9C8D6" w:rsidR="00A402EB" w:rsidRPr="001E5D01" w:rsidRDefault="00A402EB" w:rsidP="00DD59FE">
      <w:pPr>
        <w:spacing w:before="120"/>
        <w:ind w:firstLine="709"/>
        <w:rPr>
          <w:rFonts w:cs="Arial"/>
          <w:szCs w:val="20"/>
        </w:rPr>
      </w:pPr>
      <w:r w:rsidRPr="001E5D01">
        <w:rPr>
          <w:rFonts w:cs="Arial"/>
        </w:rPr>
        <w:t xml:space="preserve">Údaje byly získány z datových zdrojů Ministerstva školství, mládeže a tělovýchovy, konkrétně </w:t>
      </w:r>
      <w:r w:rsidRPr="001E5D01">
        <w:rPr>
          <w:rFonts w:cs="Arial"/>
          <w:szCs w:val="20"/>
        </w:rPr>
        <w:t xml:space="preserve">ze systému </w:t>
      </w:r>
      <w:r w:rsidRPr="00AD1111">
        <w:rPr>
          <w:rFonts w:cs="Arial"/>
          <w:b/>
          <w:szCs w:val="20"/>
        </w:rPr>
        <w:t>Sdružených informací matrik studentů (</w:t>
      </w:r>
      <w:r w:rsidRPr="00AD1111">
        <w:rPr>
          <w:rFonts w:cs="Arial"/>
          <w:b/>
        </w:rPr>
        <w:t>SIMS)</w:t>
      </w:r>
      <w:r w:rsidRPr="001E5D01">
        <w:rPr>
          <w:rFonts w:cs="Arial"/>
        </w:rPr>
        <w:t xml:space="preserve">. </w:t>
      </w:r>
      <w:r w:rsidRPr="001E5D01">
        <w:rPr>
          <w:rFonts w:cs="Arial"/>
          <w:szCs w:val="20"/>
        </w:rPr>
        <w:t>Zdrojová databáze SIMS je trvale doplňována a aktua</w:t>
      </w:r>
      <w:r w:rsidR="00836617" w:rsidRPr="001E5D01">
        <w:rPr>
          <w:rFonts w:cs="Arial"/>
          <w:szCs w:val="20"/>
        </w:rPr>
        <w:t>lizována, včetně zpětných oprav.</w:t>
      </w:r>
      <w:r w:rsidRPr="001E5D01">
        <w:rPr>
          <w:rFonts w:cs="Arial"/>
          <w:szCs w:val="20"/>
        </w:rPr>
        <w:t xml:space="preserve"> </w:t>
      </w:r>
      <w:r w:rsidR="00836617" w:rsidRPr="001E5D01">
        <w:rPr>
          <w:rFonts w:cs="Arial"/>
          <w:szCs w:val="20"/>
        </w:rPr>
        <w:t>Ú</w:t>
      </w:r>
      <w:r w:rsidRPr="001E5D01">
        <w:rPr>
          <w:rFonts w:cs="Arial"/>
          <w:szCs w:val="20"/>
        </w:rPr>
        <w:t>daje publikované v této ročence odpovídají stavu zpracování ke dni 20. ledna </w:t>
      </w:r>
      <w:r w:rsidR="001F7054" w:rsidRPr="001E5D01">
        <w:rPr>
          <w:rFonts w:cs="Arial"/>
          <w:szCs w:val="20"/>
        </w:rPr>
        <w:t>2021</w:t>
      </w:r>
      <w:r w:rsidRPr="001E5D01">
        <w:rPr>
          <w:rFonts w:cs="Arial"/>
          <w:szCs w:val="20"/>
        </w:rPr>
        <w:t xml:space="preserve">. </w:t>
      </w:r>
      <w:r w:rsidRPr="001E5D01">
        <w:rPr>
          <w:rFonts w:cs="Arial"/>
        </w:rPr>
        <w:t>Data za studenty vysokých škol se vztahují vždy k 31. prosinci příslušného roku, data za absolventy pak k celému školnímu roku.</w:t>
      </w:r>
    </w:p>
    <w:p w14:paraId="2D8F4EEB" w14:textId="77777777" w:rsidR="00D00EA1" w:rsidRPr="001E5D01" w:rsidRDefault="00D00EA1" w:rsidP="00DD59FE">
      <w:pPr>
        <w:pStyle w:val="Zkladntextodsazen"/>
        <w:spacing w:before="0"/>
        <w:ind w:firstLine="0"/>
        <w:rPr>
          <w:rFonts w:ascii="Arial" w:hAnsi="Arial" w:cs="Arial"/>
          <w:sz w:val="20"/>
        </w:rPr>
      </w:pPr>
    </w:p>
    <w:p w14:paraId="6DD34FAE" w14:textId="77777777" w:rsidR="00D00EA1" w:rsidRPr="001E5D01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</w:rPr>
      </w:pPr>
    </w:p>
    <w:p w14:paraId="5EA4BCE5" w14:textId="339A8A5E" w:rsidR="00125BD3" w:rsidRPr="001E5D01" w:rsidRDefault="00125BD3" w:rsidP="00051DAE">
      <w:pPr>
        <w:keepNext/>
        <w:rPr>
          <w:rFonts w:cs="Arial"/>
          <w:b/>
          <w:bCs/>
        </w:rPr>
      </w:pPr>
      <w:r w:rsidRPr="001E5D01">
        <w:rPr>
          <w:rFonts w:cs="Arial"/>
        </w:rPr>
        <w:t xml:space="preserve">Tab. </w:t>
      </w:r>
      <w:r w:rsidRPr="001E5D01">
        <w:rPr>
          <w:rFonts w:cs="Arial"/>
          <w:b/>
          <w:bCs/>
        </w:rPr>
        <w:t>2</w:t>
      </w:r>
      <w:r w:rsidR="00CF785B" w:rsidRPr="001E5D01">
        <w:rPr>
          <w:rFonts w:cs="Arial"/>
          <w:b/>
          <w:bCs/>
        </w:rPr>
        <w:t>3</w:t>
      </w:r>
      <w:r w:rsidRPr="001E5D01">
        <w:rPr>
          <w:rFonts w:cs="Arial"/>
        </w:rPr>
        <w:t>-</w:t>
      </w:r>
      <w:r w:rsidR="00565FD9" w:rsidRPr="001E5D01">
        <w:rPr>
          <w:rFonts w:cs="Arial"/>
        </w:rPr>
        <w:t>4</w:t>
      </w:r>
      <w:r w:rsidRPr="001E5D01">
        <w:rPr>
          <w:rFonts w:cs="Arial"/>
        </w:rPr>
        <w:t xml:space="preserve">. až </w:t>
      </w:r>
      <w:r w:rsidRPr="001E5D01">
        <w:rPr>
          <w:rFonts w:cs="Arial"/>
          <w:b/>
          <w:bCs/>
        </w:rPr>
        <w:t>2</w:t>
      </w:r>
      <w:r w:rsidR="00CF785B" w:rsidRPr="001E5D01">
        <w:rPr>
          <w:rFonts w:cs="Arial"/>
          <w:b/>
          <w:bCs/>
        </w:rPr>
        <w:t>3</w:t>
      </w:r>
      <w:r w:rsidRPr="001E5D01">
        <w:rPr>
          <w:rFonts w:cs="Arial"/>
        </w:rPr>
        <w:t>-</w:t>
      </w:r>
      <w:r w:rsidR="00E9418F" w:rsidRPr="001E5D01">
        <w:rPr>
          <w:rFonts w:cs="Arial"/>
        </w:rPr>
        <w:t>11</w:t>
      </w:r>
      <w:r w:rsidRPr="001E5D01">
        <w:rPr>
          <w:rFonts w:cs="Arial"/>
        </w:rPr>
        <w:t xml:space="preserve">. </w:t>
      </w:r>
      <w:r w:rsidRPr="001E5D01">
        <w:rPr>
          <w:rFonts w:cs="Arial"/>
          <w:b/>
          <w:bCs/>
        </w:rPr>
        <w:t>Výzkum a</w:t>
      </w:r>
      <w:r w:rsidR="00D47E27" w:rsidRPr="001E5D01">
        <w:rPr>
          <w:rFonts w:cs="Arial"/>
          <w:b/>
          <w:bCs/>
        </w:rPr>
        <w:t> </w:t>
      </w:r>
      <w:r w:rsidRPr="001E5D01">
        <w:rPr>
          <w:rFonts w:cs="Arial"/>
          <w:b/>
          <w:bCs/>
        </w:rPr>
        <w:t>vývoj</w:t>
      </w:r>
    </w:p>
    <w:p w14:paraId="70EF929A" w14:textId="128CD105" w:rsidR="005F438A" w:rsidRPr="001E5D01" w:rsidRDefault="005F438A" w:rsidP="006618CE">
      <w:pPr>
        <w:spacing w:before="120"/>
        <w:ind w:firstLine="709"/>
        <w:rPr>
          <w:rFonts w:cs="Arial"/>
          <w:bCs/>
        </w:rPr>
      </w:pPr>
      <w:r w:rsidRPr="001E5D01">
        <w:rPr>
          <w:rFonts w:cs="Arial"/>
          <w:b/>
          <w:bCs/>
        </w:rPr>
        <w:t>Výzkum a vývoj</w:t>
      </w:r>
      <w:r w:rsidRPr="001E5D01">
        <w:rPr>
          <w:rFonts w:cs="Arial"/>
          <w:bCs/>
        </w:rPr>
        <w:t xml:space="preserve"> </w:t>
      </w:r>
      <w:r w:rsidR="007A1205" w:rsidRPr="001E5D01">
        <w:rPr>
          <w:rFonts w:cs="Arial"/>
          <w:bCs/>
        </w:rPr>
        <w:t xml:space="preserve">(dále jen VaV) </w:t>
      </w:r>
      <w:r w:rsidRPr="001E5D01">
        <w:rPr>
          <w:rFonts w:cs="Arial"/>
          <w:bCs/>
        </w:rPr>
        <w:t>je systematická tvůrčí práce konaná za účelem rozšíření stávajícího poznání</w:t>
      </w:r>
      <w:r w:rsidR="00B06133" w:rsidRPr="001E5D01">
        <w:rPr>
          <w:rFonts w:cs="Arial"/>
          <w:bCs/>
        </w:rPr>
        <w:t>,</w:t>
      </w:r>
      <w:r w:rsidRPr="001E5D01">
        <w:rPr>
          <w:rFonts w:cs="Arial"/>
          <w:bCs/>
        </w:rPr>
        <w:t xml:space="preserve"> včetně poznání člověka, kultury a</w:t>
      </w:r>
      <w:r w:rsidR="002B4E88" w:rsidRPr="001E5D01">
        <w:rPr>
          <w:rFonts w:cs="Arial"/>
          <w:bCs/>
        </w:rPr>
        <w:t> </w:t>
      </w:r>
      <w:r w:rsidRPr="001E5D01">
        <w:rPr>
          <w:rFonts w:cs="Arial"/>
          <w:bCs/>
        </w:rPr>
        <w:t>společnosti, získání nových znalostí nebo jejich využití v praxi, a</w:t>
      </w:r>
      <w:r w:rsidR="002B4E88" w:rsidRPr="001E5D01">
        <w:rPr>
          <w:rFonts w:cs="Arial"/>
          <w:bCs/>
        </w:rPr>
        <w:t> </w:t>
      </w:r>
      <w:r w:rsidRPr="001E5D01">
        <w:rPr>
          <w:rFonts w:cs="Arial"/>
          <w:bCs/>
        </w:rPr>
        <w:t xml:space="preserve">to metodami, které umožňují potvrzení, doplnění či vyvrácení získaných poznatků </w:t>
      </w:r>
      <w:r w:rsidR="00A737B0" w:rsidRPr="001E5D01">
        <w:rPr>
          <w:rFonts w:cs="Arial"/>
          <w:bCs/>
        </w:rPr>
        <w:t>(OECD 2015, Frascati manuál)</w:t>
      </w:r>
      <w:r w:rsidRPr="001E5D01">
        <w:rPr>
          <w:rFonts w:cs="Arial"/>
          <w:bCs/>
        </w:rPr>
        <w:t xml:space="preserve">. </w:t>
      </w:r>
      <w:r w:rsidR="0054740A" w:rsidRPr="001E5D01">
        <w:rPr>
          <w:rFonts w:cs="Arial"/>
          <w:bCs/>
        </w:rPr>
        <w:t>Základním pravidlem pro určení</w:t>
      </w:r>
      <w:r w:rsidR="006354BB" w:rsidRPr="001E5D01">
        <w:rPr>
          <w:rFonts w:cs="Arial"/>
          <w:bCs/>
        </w:rPr>
        <w:t>,</w:t>
      </w:r>
      <w:r w:rsidR="0054740A" w:rsidRPr="001E5D01">
        <w:rPr>
          <w:rFonts w:cs="Arial"/>
          <w:bCs/>
        </w:rPr>
        <w:t xml:space="preserve"> zda </w:t>
      </w:r>
      <w:r w:rsidR="00865AFC" w:rsidRPr="001E5D01">
        <w:rPr>
          <w:rFonts w:cs="Arial"/>
          <w:bCs/>
        </w:rPr>
        <w:t>se jedná</w:t>
      </w:r>
      <w:r w:rsidR="0054740A" w:rsidRPr="001E5D01">
        <w:rPr>
          <w:rFonts w:cs="Arial"/>
          <w:bCs/>
        </w:rPr>
        <w:t xml:space="preserve"> o</w:t>
      </w:r>
      <w:r w:rsidR="002B4E88" w:rsidRPr="001E5D01">
        <w:rPr>
          <w:rFonts w:cs="Arial"/>
          <w:bCs/>
        </w:rPr>
        <w:t> </w:t>
      </w:r>
      <w:r w:rsidR="0054740A" w:rsidRPr="001E5D01">
        <w:rPr>
          <w:rFonts w:cs="Arial"/>
          <w:bCs/>
        </w:rPr>
        <w:t>VaV činnost</w:t>
      </w:r>
      <w:r w:rsidR="006354BB" w:rsidRPr="001E5D01">
        <w:rPr>
          <w:rFonts w:cs="Arial"/>
          <w:bCs/>
        </w:rPr>
        <w:t>,</w:t>
      </w:r>
      <w:r w:rsidR="0054740A" w:rsidRPr="001E5D01">
        <w:rPr>
          <w:rFonts w:cs="Arial"/>
          <w:bCs/>
        </w:rPr>
        <w:t xml:space="preserve"> </w:t>
      </w:r>
      <w:r w:rsidR="007E66CA" w:rsidRPr="001E5D01">
        <w:rPr>
          <w:rFonts w:cs="Arial"/>
          <w:bCs/>
        </w:rPr>
        <w:t xml:space="preserve">je </w:t>
      </w:r>
      <w:r w:rsidR="0054740A" w:rsidRPr="001E5D01">
        <w:rPr>
          <w:rFonts w:cs="Arial"/>
          <w:bCs/>
        </w:rPr>
        <w:t xml:space="preserve">přítomnost prvku </w:t>
      </w:r>
      <w:r w:rsidR="00F12455" w:rsidRPr="001E5D01">
        <w:rPr>
          <w:rFonts w:cs="Arial"/>
          <w:bCs/>
        </w:rPr>
        <w:t>novosti</w:t>
      </w:r>
      <w:r w:rsidR="0054740A" w:rsidRPr="001E5D01">
        <w:rPr>
          <w:rFonts w:cs="Arial"/>
          <w:bCs/>
        </w:rPr>
        <w:t>, kreativity, nejistoty, systematičnosti a</w:t>
      </w:r>
      <w:r w:rsidR="002B4E88" w:rsidRPr="001E5D01">
        <w:rPr>
          <w:rFonts w:cs="Arial"/>
          <w:bCs/>
        </w:rPr>
        <w:t> </w:t>
      </w:r>
      <w:r w:rsidR="0054740A" w:rsidRPr="001E5D01">
        <w:rPr>
          <w:rFonts w:cs="Arial"/>
          <w:bCs/>
        </w:rPr>
        <w:t>reprodukovatelnosti.</w:t>
      </w:r>
    </w:p>
    <w:p w14:paraId="31D80FFD" w14:textId="0B62B1ED" w:rsidR="00CF3139" w:rsidRPr="001E5D01" w:rsidRDefault="0054740A" w:rsidP="006618CE">
      <w:pPr>
        <w:spacing w:before="120"/>
        <w:ind w:firstLine="709"/>
        <w:rPr>
          <w:rFonts w:cs="Arial"/>
          <w:bCs/>
        </w:rPr>
      </w:pPr>
      <w:r w:rsidRPr="001E5D01">
        <w:rPr>
          <w:rFonts w:cs="Arial"/>
          <w:bCs/>
        </w:rPr>
        <w:t xml:space="preserve">Rozlišují se tři základní typy </w:t>
      </w:r>
      <w:r w:rsidR="007A1205" w:rsidRPr="001E5D01">
        <w:rPr>
          <w:rFonts w:cs="Arial"/>
          <w:bCs/>
        </w:rPr>
        <w:t>VaV</w:t>
      </w:r>
      <w:r w:rsidRPr="001E5D01">
        <w:rPr>
          <w:rFonts w:cs="Arial"/>
          <w:bCs/>
        </w:rPr>
        <w:t xml:space="preserve"> činnosti. </w:t>
      </w:r>
      <w:r w:rsidR="005F438A" w:rsidRPr="001E5D01">
        <w:rPr>
          <w:rFonts w:cs="Arial"/>
          <w:b/>
          <w:bCs/>
        </w:rPr>
        <w:t>Základní výzkum,</w:t>
      </w:r>
      <w:r w:rsidR="00A737B0" w:rsidRPr="001E5D01">
        <w:rPr>
          <w:rFonts w:cs="Arial"/>
          <w:bCs/>
        </w:rPr>
        <w:t xml:space="preserve"> </w:t>
      </w:r>
      <w:r w:rsidR="00692A8A" w:rsidRPr="001E5D01">
        <w:rPr>
          <w:rFonts w:cs="Arial"/>
          <w:bCs/>
        </w:rPr>
        <w:t>kterým se rozumí experimentální a</w:t>
      </w:r>
      <w:r w:rsidR="002B4E88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teoretická práce vynakládaná zásadně za účelem získání nových vědomostí o</w:t>
      </w:r>
      <w:r w:rsidR="002B4E88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základních principech jevů nebo pozorovatelných skutečností, která není primárně zaměřena na uplatnění nebo využití v</w:t>
      </w:r>
      <w:r w:rsidR="00865AFC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praxi.</w:t>
      </w:r>
      <w:r w:rsidR="00A748D4" w:rsidRPr="001E5D01">
        <w:rPr>
          <w:rFonts w:cs="Arial"/>
          <w:bCs/>
        </w:rPr>
        <w:t xml:space="preserve"> </w:t>
      </w:r>
      <w:r w:rsidR="005F438A" w:rsidRPr="001E5D01">
        <w:rPr>
          <w:rFonts w:cs="Arial"/>
          <w:b/>
          <w:bCs/>
        </w:rPr>
        <w:t xml:space="preserve">Aplikovaný výzkum, </w:t>
      </w:r>
      <w:r w:rsidR="00692A8A" w:rsidRPr="001E5D01">
        <w:rPr>
          <w:rFonts w:cs="Arial"/>
          <w:bCs/>
        </w:rPr>
        <w:t>kterým se rozumí plánovitý výzkum nebo kritické šetření zaměřené na získání nových poznatků a</w:t>
      </w:r>
      <w:r w:rsidR="002B4E88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dovedností pro vývoj nových výrobků, postupů nebo služeb nebo ke značnému zdokonalení stávajících výrobků, postupů nebo služeb. Výsledky aplikovaného výzkumu jsou směřovány ke specifickému a</w:t>
      </w:r>
      <w:r w:rsidR="002B4E88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praktickému cíli.</w:t>
      </w:r>
      <w:r w:rsidR="00A748D4" w:rsidRPr="001E5D01">
        <w:rPr>
          <w:rFonts w:cs="Arial"/>
          <w:bCs/>
        </w:rPr>
        <w:t xml:space="preserve"> </w:t>
      </w:r>
      <w:r w:rsidR="005F438A" w:rsidRPr="001E5D01">
        <w:rPr>
          <w:rFonts w:cs="Arial"/>
          <w:b/>
          <w:bCs/>
        </w:rPr>
        <w:t>Experimentální vývoj</w:t>
      </w:r>
      <w:r w:rsidR="00692A8A" w:rsidRPr="001E5D01">
        <w:rPr>
          <w:rFonts w:cs="Arial"/>
          <w:bCs/>
        </w:rPr>
        <w:t>, kterým se rozumí získávání, spojování, formování a</w:t>
      </w:r>
      <w:r w:rsidR="002B4E88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používání stávajících vědeckých, technologických, obchodních a</w:t>
      </w:r>
      <w:r w:rsidR="00865AFC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jiných poznatků a</w:t>
      </w:r>
      <w:r w:rsidR="002B4E88" w:rsidRPr="001E5D01">
        <w:rPr>
          <w:rFonts w:cs="Arial"/>
          <w:bCs/>
        </w:rPr>
        <w:t> </w:t>
      </w:r>
      <w:r w:rsidR="00692A8A" w:rsidRPr="001E5D01">
        <w:rPr>
          <w:rFonts w:cs="Arial"/>
          <w:bCs/>
        </w:rPr>
        <w:t>dovedností pro návrh nových nebo podstatně zdokonalených výrobků, postupů nebo služeb.</w:t>
      </w:r>
    </w:p>
    <w:p w14:paraId="48EA2212" w14:textId="02FBF376" w:rsidR="00CF3139" w:rsidRPr="001E5D01" w:rsidRDefault="002B1651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  <w:b/>
          <w:bCs/>
        </w:rPr>
        <w:t>Charakteristiky výzkumu a vývoje</w:t>
      </w:r>
      <w:r w:rsidR="00692A8A" w:rsidRPr="001E5D01">
        <w:rPr>
          <w:rFonts w:cs="Arial"/>
          <w:bCs/>
        </w:rPr>
        <w:t xml:space="preserve"> </w:t>
      </w:r>
      <w:r w:rsidRPr="001E5D01">
        <w:rPr>
          <w:rFonts w:cs="Arial"/>
        </w:rPr>
        <w:t xml:space="preserve">jsou sledovány prostřednictvím </w:t>
      </w:r>
      <w:r w:rsidRPr="00AD1111">
        <w:rPr>
          <w:rFonts w:cs="Arial"/>
          <w:b/>
          <w:bCs/>
        </w:rPr>
        <w:t>Ročního výkazu o výzkumu a</w:t>
      </w:r>
      <w:r w:rsidR="002B4E88" w:rsidRPr="00AD1111">
        <w:rPr>
          <w:rFonts w:cs="Arial"/>
          <w:b/>
          <w:bCs/>
        </w:rPr>
        <w:t> </w:t>
      </w:r>
      <w:r w:rsidRPr="00AD1111">
        <w:rPr>
          <w:rFonts w:cs="Arial"/>
          <w:b/>
          <w:bCs/>
        </w:rPr>
        <w:t>vývoji</w:t>
      </w:r>
      <w:r w:rsidRPr="001E5D01">
        <w:rPr>
          <w:rFonts w:cs="Arial"/>
        </w:rPr>
        <w:t xml:space="preserve">, </w:t>
      </w:r>
      <w:r w:rsidR="00AB2BBB" w:rsidRPr="001E5D01">
        <w:rPr>
          <w:rFonts w:cs="Arial"/>
        </w:rPr>
        <w:t>kter</w:t>
      </w:r>
      <w:r w:rsidR="008957AD" w:rsidRPr="001E5D01">
        <w:rPr>
          <w:rFonts w:cs="Arial"/>
        </w:rPr>
        <w:t>ý</w:t>
      </w:r>
      <w:r w:rsidR="00AB2BBB" w:rsidRPr="001E5D01">
        <w:rPr>
          <w:rFonts w:cs="Arial"/>
        </w:rPr>
        <w:t xml:space="preserve"> </w:t>
      </w:r>
      <w:r w:rsidRPr="001E5D01">
        <w:rPr>
          <w:rFonts w:cs="Arial"/>
        </w:rPr>
        <w:t>obsahuje otázky o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lidských a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finančních zdrojích určených k VaV činnostem uskutečněným na území České republiky v jednotlivých sektorech provádění VaV. Statistické šetření plně respektuje metodické principy E</w:t>
      </w:r>
      <w:r w:rsidR="009E03E2" w:rsidRPr="001E5D01">
        <w:rPr>
          <w:rFonts w:cs="Arial"/>
        </w:rPr>
        <w:t>vropské unie (EU)</w:t>
      </w:r>
      <w:r w:rsidRPr="001E5D01">
        <w:rPr>
          <w:rFonts w:cs="Arial"/>
        </w:rPr>
        <w:t xml:space="preserve"> a</w:t>
      </w:r>
      <w:r w:rsidR="002B4E88" w:rsidRPr="001E5D01">
        <w:rPr>
          <w:rFonts w:cs="Arial"/>
        </w:rPr>
        <w:t> </w:t>
      </w:r>
      <w:r w:rsidR="009E03E2" w:rsidRPr="001E5D01">
        <w:rPr>
          <w:rFonts w:cs="Arial"/>
        </w:rPr>
        <w:t>Organizace pro hospodářskou spolupráci a rozvoj (</w:t>
      </w:r>
      <w:r w:rsidRPr="001E5D01">
        <w:rPr>
          <w:rFonts w:cs="Arial"/>
        </w:rPr>
        <w:t>OECD</w:t>
      </w:r>
      <w:r w:rsidR="009E03E2" w:rsidRPr="001E5D01">
        <w:rPr>
          <w:rFonts w:cs="Arial"/>
        </w:rPr>
        <w:t>)</w:t>
      </w:r>
      <w:r w:rsidRPr="001E5D01">
        <w:rPr>
          <w:rFonts w:cs="Arial"/>
        </w:rPr>
        <w:t xml:space="preserve"> uvedené ve Frascati manuálu a</w:t>
      </w:r>
      <w:r w:rsidR="00E66114" w:rsidRPr="001E5D01">
        <w:rPr>
          <w:rFonts w:cs="Arial"/>
        </w:rPr>
        <w:t> </w:t>
      </w:r>
      <w:r w:rsidR="00EC7E27" w:rsidRPr="001E5D01">
        <w:rPr>
          <w:rFonts w:cs="Arial"/>
        </w:rPr>
        <w:t>nařízení Evropského parlamentu a Rady (EU) 2019/2152</w:t>
      </w:r>
      <w:r w:rsidR="00755443" w:rsidRPr="001E5D01">
        <w:rPr>
          <w:rFonts w:cs="Arial"/>
        </w:rPr>
        <w:t>.</w:t>
      </w:r>
    </w:p>
    <w:p w14:paraId="5929D91D" w14:textId="3E1C4138" w:rsidR="00CF3139" w:rsidRPr="001E5D01" w:rsidRDefault="00D00EA1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  <w:b/>
          <w:bCs/>
        </w:rPr>
        <w:t>Zpravodajskými jednotkami</w:t>
      </w:r>
      <w:r w:rsidRPr="001E5D01">
        <w:rPr>
          <w:rFonts w:cs="Arial"/>
        </w:rPr>
        <w:t xml:space="preserve"> v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oblasti statistického zjišťování o</w:t>
      </w:r>
      <w:r w:rsidR="002B4E88" w:rsidRPr="001E5D01">
        <w:rPr>
          <w:rFonts w:cs="Arial"/>
        </w:rPr>
        <w:t> </w:t>
      </w:r>
      <w:r w:rsidR="002638DE" w:rsidRPr="001E5D01">
        <w:rPr>
          <w:rFonts w:cs="Arial"/>
        </w:rPr>
        <w:t>VaV</w:t>
      </w:r>
      <w:r w:rsidR="00FC6587" w:rsidRPr="001E5D01">
        <w:rPr>
          <w:rFonts w:cs="Arial"/>
        </w:rPr>
        <w:t xml:space="preserve"> jsou všechny právnické a </w:t>
      </w:r>
      <w:r w:rsidRPr="001E5D01">
        <w:rPr>
          <w:rFonts w:cs="Arial"/>
        </w:rPr>
        <w:t xml:space="preserve">fyzické osoby, které provádějí </w:t>
      </w:r>
      <w:r w:rsidR="002638DE" w:rsidRPr="001E5D01">
        <w:rPr>
          <w:rFonts w:cs="Arial"/>
        </w:rPr>
        <w:t>VaV</w:t>
      </w:r>
      <w:r w:rsidRPr="001E5D01">
        <w:rPr>
          <w:rFonts w:cs="Arial"/>
        </w:rPr>
        <w:t xml:space="preserve"> na území České republiky jako svoji hlavní (CZ-NACE 72 – </w:t>
      </w:r>
      <w:r w:rsidR="00E20829" w:rsidRPr="001E5D01">
        <w:rPr>
          <w:rFonts w:cs="Arial"/>
        </w:rPr>
        <w:t>V</w:t>
      </w:r>
      <w:r w:rsidRPr="001E5D01">
        <w:rPr>
          <w:rFonts w:cs="Arial"/>
        </w:rPr>
        <w:t>ýzkum a</w:t>
      </w:r>
      <w:r w:rsidR="002B4E88" w:rsidRPr="001E5D01">
        <w:rPr>
          <w:rFonts w:cs="Arial"/>
        </w:rPr>
        <w:t> </w:t>
      </w:r>
      <w:r w:rsidRPr="001E5D01">
        <w:rPr>
          <w:rFonts w:cs="Arial"/>
        </w:rPr>
        <w:t>vývoj) nebo vedlejší ekonomickou činnost, a to bez ohledu na počet jejich zaměstnanců, sektor nebo činnost (CZ-NACE), ve které působí.</w:t>
      </w:r>
    </w:p>
    <w:p w14:paraId="357B1FCD" w14:textId="37E0AF1C" w:rsidR="00692A8A" w:rsidRPr="001E5D01" w:rsidRDefault="00D00EA1" w:rsidP="006618CE">
      <w:pPr>
        <w:pStyle w:val="Zkladntextodsazen"/>
        <w:ind w:firstLine="709"/>
        <w:rPr>
          <w:rFonts w:ascii="Arial" w:eastAsia="Calibri" w:hAnsi="Arial" w:cs="Arial"/>
          <w:sz w:val="18"/>
          <w:szCs w:val="20"/>
          <w:lang w:eastAsia="en-US"/>
        </w:rPr>
      </w:pPr>
      <w:r w:rsidRPr="001E5D01">
        <w:rPr>
          <w:rFonts w:ascii="Arial" w:hAnsi="Arial" w:cs="Arial"/>
          <w:b/>
          <w:bCs/>
          <w:sz w:val="20"/>
        </w:rPr>
        <w:t>Sektor provádění výzkumu a vývoje</w:t>
      </w:r>
      <w:r w:rsidRPr="001E5D01">
        <w:rPr>
          <w:rFonts w:ascii="Arial" w:hAnsi="Arial" w:cs="Arial"/>
          <w:sz w:val="20"/>
        </w:rPr>
        <w:t xml:space="preserve"> je základní kategorií používanou ve statistice VaV, jež seskupuje všechny institucionální jednotky provádějící VaV na základě je</w:t>
      </w:r>
      <w:r w:rsidR="00FC6587" w:rsidRPr="001E5D01">
        <w:rPr>
          <w:rFonts w:ascii="Arial" w:hAnsi="Arial" w:cs="Arial"/>
          <w:sz w:val="20"/>
        </w:rPr>
        <w:t>jich hlavních funkcí, chování a </w:t>
      </w:r>
      <w:r w:rsidRPr="001E5D01">
        <w:rPr>
          <w:rFonts w:ascii="Arial" w:hAnsi="Arial" w:cs="Arial"/>
          <w:sz w:val="20"/>
        </w:rPr>
        <w:t>cílů. Ukazatele VaV jsou standardně sledovány a publikovány, a to i na mezinárodní úrovni, ve čtyřech sektorech provádění VaV (dále jen sektorech) – podnikatelský, vládní, vysokoškolský a</w:t>
      </w:r>
      <w:r w:rsidR="00C849DE" w:rsidRPr="001E5D01">
        <w:rPr>
          <w:rFonts w:ascii="Arial" w:hAnsi="Arial" w:cs="Arial"/>
          <w:sz w:val="20"/>
        </w:rPr>
        <w:t> </w:t>
      </w:r>
      <w:r w:rsidRPr="001E5D01">
        <w:rPr>
          <w:rFonts w:ascii="Arial" w:hAnsi="Arial" w:cs="Arial"/>
          <w:sz w:val="20"/>
        </w:rPr>
        <w:t xml:space="preserve">soukromý neziskový. Tyto sektory byly vymezeny na základě Číselníku institucionálních sektorů </w:t>
      </w:r>
      <w:r w:rsidR="00611352" w:rsidRPr="001E5D01">
        <w:rPr>
          <w:rFonts w:ascii="Arial" w:hAnsi="Arial" w:cs="Arial"/>
          <w:sz w:val="20"/>
        </w:rPr>
        <w:t>a</w:t>
      </w:r>
      <w:r w:rsidR="00E66114" w:rsidRPr="001E5D01">
        <w:rPr>
          <w:rFonts w:ascii="Arial" w:hAnsi="Arial" w:cs="Arial"/>
          <w:sz w:val="20"/>
        </w:rPr>
        <w:t> </w:t>
      </w:r>
      <w:r w:rsidRPr="001E5D01">
        <w:rPr>
          <w:rFonts w:ascii="Arial" w:hAnsi="Arial" w:cs="Arial"/>
          <w:sz w:val="20"/>
        </w:rPr>
        <w:t>subsektorů používaného v</w:t>
      </w:r>
      <w:r w:rsidR="004F27E5" w:rsidRPr="001E5D01">
        <w:rPr>
          <w:rFonts w:ascii="Arial" w:hAnsi="Arial" w:cs="Arial"/>
          <w:sz w:val="20"/>
        </w:rPr>
        <w:t> </w:t>
      </w:r>
      <w:r w:rsidRPr="001E5D01">
        <w:rPr>
          <w:rFonts w:ascii="Arial" w:hAnsi="Arial" w:cs="Arial"/>
          <w:sz w:val="20"/>
        </w:rPr>
        <w:t>Národních účtech (</w:t>
      </w:r>
      <w:r w:rsidR="00C00EF0" w:rsidRPr="001E5D01">
        <w:rPr>
          <w:rFonts w:ascii="Arial" w:hAnsi="Arial" w:cs="Arial"/>
          <w:sz w:val="20"/>
        </w:rPr>
        <w:t xml:space="preserve">Evropský </w:t>
      </w:r>
      <w:r w:rsidRPr="001E5D01">
        <w:rPr>
          <w:rFonts w:ascii="Arial" w:hAnsi="Arial" w:cs="Arial"/>
          <w:sz w:val="20"/>
        </w:rPr>
        <w:t xml:space="preserve">systém </w:t>
      </w:r>
      <w:r w:rsidR="00C00EF0" w:rsidRPr="001E5D01">
        <w:rPr>
          <w:rFonts w:ascii="Arial" w:hAnsi="Arial" w:cs="Arial"/>
          <w:sz w:val="20"/>
        </w:rPr>
        <w:t xml:space="preserve">účtů </w:t>
      </w:r>
      <w:r w:rsidR="00611352" w:rsidRPr="001E5D01">
        <w:rPr>
          <w:rFonts w:ascii="Arial" w:hAnsi="Arial" w:cs="Arial"/>
          <w:sz w:val="20"/>
        </w:rPr>
        <w:t>2010</w:t>
      </w:r>
      <w:r w:rsidRPr="001E5D01">
        <w:rPr>
          <w:rFonts w:ascii="Arial" w:hAnsi="Arial" w:cs="Arial"/>
          <w:sz w:val="20"/>
        </w:rPr>
        <w:t>) a</w:t>
      </w:r>
      <w:r w:rsidR="002B4E88" w:rsidRPr="001E5D01">
        <w:rPr>
          <w:rFonts w:ascii="Arial" w:hAnsi="Arial" w:cs="Arial"/>
          <w:sz w:val="20"/>
        </w:rPr>
        <w:t> </w:t>
      </w:r>
      <w:r w:rsidRPr="001E5D01">
        <w:rPr>
          <w:rFonts w:ascii="Arial" w:hAnsi="Arial" w:cs="Arial"/>
          <w:sz w:val="20"/>
        </w:rPr>
        <w:t>definic uvedených ve Frascati manuálu:</w:t>
      </w:r>
    </w:p>
    <w:p w14:paraId="4F7FD563" w14:textId="21D5DE62" w:rsidR="00755443" w:rsidRPr="001E5D01" w:rsidRDefault="00D00EA1" w:rsidP="006618CE">
      <w:pPr>
        <w:spacing w:before="120"/>
        <w:ind w:left="142" w:hanging="142"/>
        <w:rPr>
          <w:rFonts w:cs="Arial"/>
        </w:rPr>
      </w:pPr>
      <w:r w:rsidRPr="001E5D01">
        <w:rPr>
          <w:rFonts w:cs="Arial"/>
        </w:rPr>
        <w:t>– </w:t>
      </w:r>
      <w:r w:rsidRPr="001E5D01">
        <w:rPr>
          <w:rFonts w:cs="Arial"/>
          <w:b/>
          <w:bCs/>
        </w:rPr>
        <w:t>podnikatelský sektor</w:t>
      </w:r>
      <w:r w:rsidRPr="001E5D01">
        <w:rPr>
          <w:rFonts w:cs="Arial"/>
        </w:rPr>
        <w:t xml:space="preserve"> (</w:t>
      </w:r>
      <w:r w:rsidR="00097A4A" w:rsidRPr="001E5D01">
        <w:rPr>
          <w:rFonts w:cs="Arial"/>
        </w:rPr>
        <w:t>S.</w:t>
      </w:r>
      <w:r w:rsidRPr="001E5D01">
        <w:rPr>
          <w:rFonts w:cs="Arial"/>
        </w:rPr>
        <w:t xml:space="preserve">11: Nefinanční podniky; </w:t>
      </w:r>
      <w:r w:rsidR="00097A4A" w:rsidRPr="001E5D01">
        <w:rPr>
          <w:rFonts w:cs="Arial"/>
        </w:rPr>
        <w:t>S.</w:t>
      </w:r>
      <w:r w:rsidRPr="001E5D01">
        <w:rPr>
          <w:rFonts w:cs="Arial"/>
        </w:rPr>
        <w:t xml:space="preserve">12: Finanční instituce; </w:t>
      </w:r>
      <w:r w:rsidR="00097A4A" w:rsidRPr="001E5D01">
        <w:rPr>
          <w:rFonts w:cs="Arial"/>
        </w:rPr>
        <w:t>S.</w:t>
      </w:r>
      <w:r w:rsidRPr="001E5D01">
        <w:rPr>
          <w:rFonts w:cs="Arial"/>
        </w:rPr>
        <w:t>141:</w:t>
      </w:r>
      <w:r w:rsidR="00D61BFB" w:rsidRPr="001E5D01">
        <w:rPr>
          <w:rFonts w:cs="Arial"/>
        </w:rPr>
        <w:t> </w:t>
      </w:r>
      <w:r w:rsidRPr="001E5D01">
        <w:rPr>
          <w:rFonts w:cs="Arial"/>
        </w:rPr>
        <w:t>Zaměstnavatelé a</w:t>
      </w:r>
      <w:r w:rsidR="00097A4A" w:rsidRPr="001E5D01">
        <w:rPr>
          <w:rFonts w:cs="Arial"/>
        </w:rPr>
        <w:t> </w:t>
      </w:r>
      <w:r w:rsidR="002B4E88" w:rsidRPr="001E5D01">
        <w:rPr>
          <w:rFonts w:cs="Arial"/>
        </w:rPr>
        <w:t>S.</w:t>
      </w:r>
      <w:r w:rsidRPr="001E5D01">
        <w:rPr>
          <w:rFonts w:cs="Arial"/>
        </w:rPr>
        <w:t>142:</w:t>
      </w:r>
      <w:r w:rsidR="004F27E5" w:rsidRPr="001E5D01">
        <w:rPr>
          <w:rFonts w:cs="Arial"/>
        </w:rPr>
        <w:t> </w:t>
      </w:r>
      <w:r w:rsidRPr="001E5D01">
        <w:rPr>
          <w:rFonts w:cs="Arial"/>
        </w:rPr>
        <w:t>Osoby samostatně výdělečně činné) zahrnuje všechny firmy, organizace a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instituce, jejichž hlavní činností je tržní výroba zboží nebo služeb pro prodej široké veřejnosti za ekonomicky významnou cenu</w:t>
      </w:r>
      <w:r w:rsidR="005772DB" w:rsidRPr="001E5D01">
        <w:rPr>
          <w:rFonts w:cs="Arial"/>
        </w:rPr>
        <w:t>;</w:t>
      </w:r>
    </w:p>
    <w:p w14:paraId="762A0F9A" w14:textId="52FB2312" w:rsidR="003F30FD" w:rsidRPr="001E5D01" w:rsidRDefault="00166B8D">
      <w:pPr>
        <w:spacing w:before="120"/>
        <w:ind w:left="142"/>
        <w:rPr>
          <w:rFonts w:cs="Arial"/>
        </w:rPr>
      </w:pPr>
      <w:r w:rsidRPr="001E5D01">
        <w:rPr>
          <w:rFonts w:cs="Arial"/>
        </w:rPr>
        <w:t>Podnikatelský sektor je zaměřený především na aplikovaný výzkum a</w:t>
      </w:r>
      <w:r w:rsidR="00BE427D" w:rsidRPr="001E5D01">
        <w:rPr>
          <w:rFonts w:cs="Arial"/>
        </w:rPr>
        <w:t> </w:t>
      </w:r>
      <w:r w:rsidRPr="001E5D01">
        <w:rPr>
          <w:rFonts w:cs="Arial"/>
        </w:rPr>
        <w:t>experimentální vývoj. Výsledky těchto činností souvisí především s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inovacemi, tj. vývojem nových či zlepšením stávajících výrobků nebo poskytovaných služeb. Subjekty a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pracoviště VaV v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 xml:space="preserve">podnikatelském sektoru jsou členěny podle druhu pracoviště na základě vlastnictví </w:t>
      </w:r>
      <w:r w:rsidR="00A70B03" w:rsidRPr="001E5D01">
        <w:rPr>
          <w:rFonts w:cs="Arial"/>
        </w:rPr>
        <w:t xml:space="preserve">a to </w:t>
      </w:r>
      <w:r w:rsidRPr="001E5D01">
        <w:rPr>
          <w:rFonts w:cs="Arial"/>
        </w:rPr>
        <w:t xml:space="preserve">na veřejné podniky, </w:t>
      </w:r>
      <w:r w:rsidR="00D847D3" w:rsidRPr="001E5D01">
        <w:rPr>
          <w:rFonts w:cs="Arial"/>
        </w:rPr>
        <w:t>soukromé domácí podniky</w:t>
      </w:r>
      <w:r w:rsidRPr="001E5D01">
        <w:rPr>
          <w:rFonts w:cs="Arial"/>
        </w:rPr>
        <w:t xml:space="preserve"> a</w:t>
      </w:r>
      <w:r w:rsidR="00A70B03" w:rsidRPr="001E5D01">
        <w:rPr>
          <w:rFonts w:cs="Arial"/>
        </w:rPr>
        <w:t> </w:t>
      </w:r>
      <w:r w:rsidRPr="001E5D01">
        <w:rPr>
          <w:rFonts w:cs="Arial"/>
        </w:rPr>
        <w:t>podniky pod zahraniční kontrolou.</w:t>
      </w:r>
    </w:p>
    <w:p w14:paraId="46A58294" w14:textId="0F5B9C58" w:rsidR="005772DB" w:rsidRPr="001E5D01" w:rsidRDefault="00D00EA1" w:rsidP="006618CE">
      <w:pPr>
        <w:spacing w:before="120"/>
        <w:ind w:left="142" w:hanging="142"/>
        <w:rPr>
          <w:rFonts w:cs="Arial"/>
        </w:rPr>
      </w:pPr>
      <w:r w:rsidRPr="001E5D01">
        <w:rPr>
          <w:rFonts w:cs="Arial"/>
          <w:szCs w:val="26"/>
        </w:rPr>
        <w:t>–</w:t>
      </w:r>
      <w:r w:rsidRPr="001E5D01">
        <w:rPr>
          <w:rFonts w:cs="Arial"/>
        </w:rPr>
        <w:t> </w:t>
      </w:r>
      <w:r w:rsidRPr="001E5D01">
        <w:rPr>
          <w:rFonts w:cs="Arial"/>
          <w:b/>
          <w:bCs/>
        </w:rPr>
        <w:t>vládní sektor</w:t>
      </w:r>
      <w:r w:rsidRPr="001E5D01">
        <w:rPr>
          <w:rFonts w:cs="Arial"/>
        </w:rPr>
        <w:t xml:space="preserve"> (</w:t>
      </w:r>
      <w:r w:rsidR="000C64B3" w:rsidRPr="001E5D01">
        <w:rPr>
          <w:rFonts w:cs="Arial"/>
        </w:rPr>
        <w:t xml:space="preserve">S. </w:t>
      </w:r>
      <w:r w:rsidR="00097A4A" w:rsidRPr="001E5D01">
        <w:rPr>
          <w:rFonts w:cs="Arial"/>
        </w:rPr>
        <w:t>13:</w:t>
      </w:r>
      <w:r w:rsidRPr="001E5D01">
        <w:rPr>
          <w:rFonts w:cs="Arial"/>
        </w:rPr>
        <w:t>Vládní instituce) zahrnuje orgány státní správy a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samosprávy na všech úrovních s výjimkou veřejně řízeného vyššího odborného a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vysokého školství (CZ-NACE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854). Tento sektor v ČR zahrnuje především jednotlivá pracoviště</w:t>
      </w:r>
      <w:r w:rsidR="00AE6D88" w:rsidRPr="001E5D01">
        <w:rPr>
          <w:rFonts w:cs="Arial"/>
        </w:rPr>
        <w:t xml:space="preserve"> Akademie věd České republiky a </w:t>
      </w:r>
      <w:r w:rsidRPr="001E5D01">
        <w:rPr>
          <w:rFonts w:cs="Arial"/>
        </w:rPr>
        <w:t>ostatní výzkumná rezortní pracoviště (od 1. </w:t>
      </w:r>
      <w:r w:rsidR="005D0AB4" w:rsidRPr="001E5D01">
        <w:rPr>
          <w:rFonts w:cs="Arial"/>
        </w:rPr>
        <w:t>ledna</w:t>
      </w:r>
      <w:r w:rsidRPr="001E5D01">
        <w:rPr>
          <w:rFonts w:cs="Arial"/>
        </w:rPr>
        <w:t> 2007 většina těchto subjektů přešla na nový statut veřejné výzkumné instituce) a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dále pak veřejné knihovny, archivy, muzea</w:t>
      </w:r>
      <w:r w:rsidR="002660CD">
        <w:rPr>
          <w:rFonts w:cs="Arial"/>
        </w:rPr>
        <w:t>, zdravotnická zařízení (bez fakultních nemocnic)</w:t>
      </w:r>
      <w:r w:rsidRPr="001E5D01">
        <w:rPr>
          <w:rFonts w:cs="Arial"/>
        </w:rPr>
        <w:t xml:space="preserve"> a</w:t>
      </w:r>
      <w:r w:rsidR="00097A4A" w:rsidRPr="001E5D01">
        <w:rPr>
          <w:rFonts w:cs="Arial"/>
        </w:rPr>
        <w:t> </w:t>
      </w:r>
      <w:r w:rsidR="002660CD">
        <w:rPr>
          <w:rFonts w:cs="Arial"/>
        </w:rPr>
        <w:t xml:space="preserve">ostatní veřejná pracoviště, </w:t>
      </w:r>
      <w:r w:rsidR="00951931" w:rsidRPr="001E5D01">
        <w:rPr>
          <w:rFonts w:cs="Arial"/>
        </w:rPr>
        <w:t xml:space="preserve"> která</w:t>
      </w:r>
      <w:r w:rsidRPr="001E5D01">
        <w:rPr>
          <w:rFonts w:cs="Arial"/>
        </w:rPr>
        <w:t xml:space="preserve"> provádějí </w:t>
      </w:r>
      <w:r w:rsidR="008957AD" w:rsidRPr="001E5D01">
        <w:rPr>
          <w:rFonts w:cs="Arial"/>
        </w:rPr>
        <w:t xml:space="preserve">VaV </w:t>
      </w:r>
      <w:r w:rsidRPr="001E5D01">
        <w:rPr>
          <w:rFonts w:cs="Arial"/>
        </w:rPr>
        <w:t>jako svoji vedlejší činnost</w:t>
      </w:r>
      <w:r w:rsidR="005772DB" w:rsidRPr="001E5D01">
        <w:rPr>
          <w:rFonts w:cs="Arial"/>
        </w:rPr>
        <w:t>;</w:t>
      </w:r>
    </w:p>
    <w:p w14:paraId="568F3684" w14:textId="4D9262D7" w:rsidR="005772DB" w:rsidRPr="001E5D01" w:rsidRDefault="00D00EA1" w:rsidP="006618CE">
      <w:pPr>
        <w:tabs>
          <w:tab w:val="left" w:pos="7513"/>
        </w:tabs>
        <w:spacing w:before="120"/>
        <w:ind w:left="142" w:hanging="142"/>
        <w:rPr>
          <w:rFonts w:cs="Arial"/>
        </w:rPr>
      </w:pPr>
      <w:r w:rsidRPr="001E5D01">
        <w:rPr>
          <w:rFonts w:cs="Arial"/>
          <w:szCs w:val="26"/>
        </w:rPr>
        <w:t>– </w:t>
      </w:r>
      <w:r w:rsidRPr="001E5D01">
        <w:rPr>
          <w:rFonts w:cs="Arial"/>
          <w:b/>
          <w:bCs/>
        </w:rPr>
        <w:t>vysokoškolský sektor</w:t>
      </w:r>
      <w:r w:rsidRPr="001E5D01">
        <w:rPr>
          <w:rFonts w:cs="Arial"/>
        </w:rPr>
        <w:t xml:space="preserve"> (CZ-NACE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854:</w:t>
      </w:r>
      <w:r w:rsidRPr="001E5D01">
        <w:rPr>
          <w:rFonts w:cs="Arial"/>
          <w:bCs/>
          <w:szCs w:val="20"/>
        </w:rPr>
        <w:t xml:space="preserve"> Postsekundární vzdělávání) </w:t>
      </w:r>
      <w:r w:rsidRPr="001E5D01">
        <w:rPr>
          <w:rFonts w:cs="Arial"/>
        </w:rPr>
        <w:t>zahrnuje všechny veřejné i</w:t>
      </w:r>
      <w:r w:rsidR="009D7EA5" w:rsidRPr="001E5D01">
        <w:rPr>
          <w:rFonts w:cs="Arial"/>
        </w:rPr>
        <w:t> </w:t>
      </w:r>
      <w:r w:rsidRPr="001E5D01">
        <w:rPr>
          <w:rFonts w:cs="Arial"/>
        </w:rPr>
        <w:t>soukromé univerzity, vysoké školy a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 xml:space="preserve">další instituce pomaturitního vzdělávání </w:t>
      </w:r>
      <w:r w:rsidRPr="001E5D01">
        <w:rPr>
          <w:rFonts w:cs="Arial"/>
          <w:bCs/>
          <w:szCs w:val="20"/>
        </w:rPr>
        <w:t>a</w:t>
      </w:r>
      <w:r w:rsidR="00097A4A" w:rsidRPr="001E5D01">
        <w:rPr>
          <w:rFonts w:cs="Arial"/>
          <w:bCs/>
          <w:szCs w:val="20"/>
        </w:rPr>
        <w:t> </w:t>
      </w:r>
      <w:r w:rsidRPr="001E5D01">
        <w:rPr>
          <w:rFonts w:cs="Arial"/>
          <w:bCs/>
          <w:szCs w:val="20"/>
        </w:rPr>
        <w:t>t</w:t>
      </w:r>
      <w:r w:rsidRPr="001E5D01">
        <w:rPr>
          <w:rFonts w:cs="Arial"/>
        </w:rPr>
        <w:t>aké všechny výzkumné ústavy, experimentální zařízení a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kliniky pracující pod přímou kontrolou nebo řízené nebo spojené s organizacemi vyššího vzdělávání (</w:t>
      </w:r>
      <w:r w:rsidR="002660CD">
        <w:rPr>
          <w:rFonts w:cs="Arial"/>
        </w:rPr>
        <w:t xml:space="preserve">např. </w:t>
      </w:r>
      <w:r w:rsidRPr="001E5D01">
        <w:rPr>
          <w:rFonts w:cs="Arial"/>
        </w:rPr>
        <w:t>fakultní nemocnice). Tento sektor není samostatným institucionálním sektorem, byl však odděleně identifikován OECD pro svou důležitou roli ve výzkumu a</w:t>
      </w:r>
      <w:r w:rsidR="00A70B03" w:rsidRPr="001E5D01">
        <w:rPr>
          <w:rFonts w:cs="Arial"/>
        </w:rPr>
        <w:t> </w:t>
      </w:r>
      <w:r w:rsidRPr="001E5D01">
        <w:rPr>
          <w:rFonts w:cs="Arial"/>
        </w:rPr>
        <w:t>vývoji</w:t>
      </w:r>
      <w:r w:rsidR="005772DB" w:rsidRPr="001E5D01">
        <w:rPr>
          <w:rFonts w:cs="Arial"/>
        </w:rPr>
        <w:t>;</w:t>
      </w:r>
    </w:p>
    <w:p w14:paraId="4F2B3C1F" w14:textId="0EAF1435" w:rsidR="00692A8A" w:rsidRPr="001E5D01" w:rsidRDefault="00D00EA1" w:rsidP="006618CE">
      <w:pPr>
        <w:spacing w:before="120"/>
        <w:ind w:left="142" w:hanging="142"/>
        <w:rPr>
          <w:rFonts w:cs="Arial"/>
          <w:szCs w:val="26"/>
        </w:rPr>
      </w:pPr>
      <w:r w:rsidRPr="001E5D01">
        <w:rPr>
          <w:rFonts w:cs="Arial"/>
          <w:szCs w:val="26"/>
        </w:rPr>
        <w:lastRenderedPageBreak/>
        <w:t>– </w:t>
      </w:r>
      <w:r w:rsidRPr="001E5D01">
        <w:rPr>
          <w:rFonts w:cs="Arial"/>
          <w:b/>
          <w:bCs/>
          <w:szCs w:val="26"/>
        </w:rPr>
        <w:t>soukromý neziskový sektor</w:t>
      </w:r>
      <w:r w:rsidRPr="001E5D01">
        <w:rPr>
          <w:rFonts w:cs="Arial"/>
          <w:szCs w:val="26"/>
        </w:rPr>
        <w:t xml:space="preserve"> (</w:t>
      </w:r>
      <w:r w:rsidR="00097A4A" w:rsidRPr="001E5D01">
        <w:rPr>
          <w:rFonts w:cs="Arial"/>
          <w:szCs w:val="26"/>
        </w:rPr>
        <w:t>S.</w:t>
      </w:r>
      <w:r w:rsidRPr="001E5D01">
        <w:rPr>
          <w:rFonts w:cs="Arial"/>
          <w:szCs w:val="26"/>
        </w:rPr>
        <w:t>15: Neziskové instituce sloužící domácnostem) zahrnuje soukromé instituce, včetně soukromých osob a</w:t>
      </w:r>
      <w:r w:rsidR="00D61BFB" w:rsidRPr="001E5D01">
        <w:rPr>
          <w:rFonts w:cs="Arial"/>
          <w:szCs w:val="26"/>
        </w:rPr>
        <w:t> </w:t>
      </w:r>
      <w:r w:rsidRPr="001E5D01">
        <w:rPr>
          <w:rFonts w:cs="Arial"/>
          <w:szCs w:val="26"/>
        </w:rPr>
        <w:t>domácností, jejichž primární</w:t>
      </w:r>
      <w:r w:rsidR="002C4660" w:rsidRPr="001E5D01">
        <w:rPr>
          <w:rFonts w:cs="Arial"/>
          <w:szCs w:val="26"/>
        </w:rPr>
        <w:t>m</w:t>
      </w:r>
      <w:r w:rsidRPr="001E5D01">
        <w:rPr>
          <w:rFonts w:cs="Arial"/>
          <w:szCs w:val="26"/>
        </w:rPr>
        <w:t xml:space="preserve"> cíl</w:t>
      </w:r>
      <w:r w:rsidR="002C4660" w:rsidRPr="001E5D01">
        <w:rPr>
          <w:rFonts w:cs="Arial"/>
          <w:szCs w:val="26"/>
        </w:rPr>
        <w:t>em</w:t>
      </w:r>
      <w:r w:rsidRPr="001E5D01">
        <w:rPr>
          <w:rFonts w:cs="Arial"/>
          <w:szCs w:val="26"/>
        </w:rPr>
        <w:t xml:space="preserve"> není tvorba zisku, ale poskytování netržních služeb domácnostem. Jedná se např. o</w:t>
      </w:r>
      <w:r w:rsidR="00097A4A" w:rsidRPr="001E5D01">
        <w:rPr>
          <w:rFonts w:cs="Arial"/>
          <w:szCs w:val="26"/>
        </w:rPr>
        <w:t> </w:t>
      </w:r>
      <w:r w:rsidRPr="001E5D01">
        <w:rPr>
          <w:rFonts w:cs="Arial"/>
          <w:szCs w:val="26"/>
        </w:rPr>
        <w:t>sdružení výzkumných organizací, spolky, svazy, společnosti, kluby, hnutí či nadace. Soukromý neziskový sektor je v</w:t>
      </w:r>
      <w:r w:rsidR="00EE7AA2" w:rsidRPr="001E5D01">
        <w:rPr>
          <w:rFonts w:cs="Arial"/>
          <w:szCs w:val="26"/>
        </w:rPr>
        <w:t> </w:t>
      </w:r>
      <w:r w:rsidRPr="001E5D01">
        <w:rPr>
          <w:rFonts w:cs="Arial"/>
          <w:szCs w:val="26"/>
        </w:rPr>
        <w:t>rámci provádění VaV zanedbatelný.</w:t>
      </w:r>
    </w:p>
    <w:p w14:paraId="48AE46C1" w14:textId="355DF513" w:rsidR="00692A8A" w:rsidRPr="001E5D01" w:rsidRDefault="007A1205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>V</w:t>
      </w:r>
      <w:r w:rsidR="00FB3124" w:rsidRPr="001E5D01">
        <w:rPr>
          <w:rFonts w:cs="Arial"/>
        </w:rPr>
        <w:t xml:space="preserve">ýzkumné a vývojové </w:t>
      </w:r>
      <w:r w:rsidRPr="001E5D01">
        <w:rPr>
          <w:rFonts w:cs="Arial"/>
        </w:rPr>
        <w:t>činnosti se sledují především ve vládním a vysokoškolském sektoru</w:t>
      </w:r>
      <w:r w:rsidR="00985C17" w:rsidRPr="001E5D01">
        <w:rPr>
          <w:rFonts w:cs="Arial"/>
        </w:rPr>
        <w:t xml:space="preserve"> </w:t>
      </w:r>
      <w:r w:rsidRPr="001E5D01">
        <w:rPr>
          <w:rFonts w:cs="Arial"/>
        </w:rPr>
        <w:t xml:space="preserve">v následujících šesti </w:t>
      </w:r>
      <w:r w:rsidR="005C5BBA" w:rsidRPr="001E5D01">
        <w:rPr>
          <w:rFonts w:cs="Arial"/>
          <w:b/>
        </w:rPr>
        <w:t>hlavních</w:t>
      </w:r>
      <w:r w:rsidRPr="001E5D01">
        <w:rPr>
          <w:rFonts w:cs="Arial"/>
        </w:rPr>
        <w:t xml:space="preserve"> </w:t>
      </w:r>
      <w:r w:rsidR="005C5BBA" w:rsidRPr="001E5D01">
        <w:rPr>
          <w:rFonts w:cs="Arial"/>
          <w:b/>
        </w:rPr>
        <w:t>skupinách vědních oblastí</w:t>
      </w:r>
      <w:r w:rsidRPr="001E5D01">
        <w:rPr>
          <w:rFonts w:cs="Arial"/>
        </w:rPr>
        <w:t xml:space="preserve"> definovaných podle </w:t>
      </w:r>
      <w:r w:rsidR="00AB574D" w:rsidRPr="002660CD">
        <w:rPr>
          <w:rFonts w:cs="Arial"/>
          <w:b/>
        </w:rPr>
        <w:t>m</w:t>
      </w:r>
      <w:r w:rsidRPr="002660CD">
        <w:rPr>
          <w:rFonts w:cs="Arial"/>
          <w:b/>
        </w:rPr>
        <w:t xml:space="preserve">ezinárodní </w:t>
      </w:r>
      <w:r w:rsidR="00AB574D" w:rsidRPr="002660CD">
        <w:rPr>
          <w:rFonts w:cs="Arial"/>
          <w:b/>
        </w:rPr>
        <w:t>K</w:t>
      </w:r>
      <w:r w:rsidRPr="002660CD">
        <w:rPr>
          <w:rFonts w:cs="Arial"/>
          <w:b/>
        </w:rPr>
        <w:t xml:space="preserve">lasifikace oblastí </w:t>
      </w:r>
      <w:r w:rsidR="00166B8D" w:rsidRPr="002660CD">
        <w:rPr>
          <w:rFonts w:cs="Arial"/>
          <w:b/>
        </w:rPr>
        <w:t>výzkumu a</w:t>
      </w:r>
      <w:r w:rsidR="00097A4A" w:rsidRPr="002660CD">
        <w:rPr>
          <w:rFonts w:cs="Arial"/>
          <w:b/>
        </w:rPr>
        <w:t> </w:t>
      </w:r>
      <w:r w:rsidR="00166B8D" w:rsidRPr="002660CD">
        <w:rPr>
          <w:rFonts w:cs="Arial"/>
          <w:b/>
        </w:rPr>
        <w:t>vývoje</w:t>
      </w:r>
      <w:r w:rsidRPr="001E5D01">
        <w:rPr>
          <w:rFonts w:cs="Arial"/>
        </w:rPr>
        <w:t xml:space="preserve"> </w:t>
      </w:r>
      <w:r w:rsidRPr="002660CD">
        <w:rPr>
          <w:rFonts w:cs="Arial"/>
          <w:b/>
        </w:rPr>
        <w:t>(</w:t>
      </w:r>
      <w:r w:rsidR="00692A8A" w:rsidRPr="002660CD">
        <w:rPr>
          <w:rFonts w:cs="Arial"/>
          <w:b/>
          <w:i/>
        </w:rPr>
        <w:t>Field</w:t>
      </w:r>
      <w:r w:rsidR="00166B8D" w:rsidRPr="002660CD">
        <w:rPr>
          <w:rFonts w:cs="Arial"/>
          <w:b/>
          <w:i/>
        </w:rPr>
        <w:t>s</w:t>
      </w:r>
      <w:r w:rsidR="00692A8A" w:rsidRPr="002660CD">
        <w:rPr>
          <w:rFonts w:cs="Arial"/>
          <w:b/>
          <w:i/>
        </w:rPr>
        <w:t xml:space="preserve"> of </w:t>
      </w:r>
      <w:r w:rsidR="00166B8D" w:rsidRPr="002660CD">
        <w:rPr>
          <w:rFonts w:cs="Arial"/>
          <w:b/>
          <w:i/>
        </w:rPr>
        <w:t>Research and Developmen</w:t>
      </w:r>
      <w:r w:rsidR="00682557" w:rsidRPr="002660CD">
        <w:rPr>
          <w:rFonts w:cs="Arial"/>
          <w:b/>
          <w:i/>
        </w:rPr>
        <w:t>t</w:t>
      </w:r>
      <w:r w:rsidR="00692A8A" w:rsidRPr="002660CD">
        <w:rPr>
          <w:rFonts w:cs="Arial"/>
          <w:b/>
          <w:i/>
        </w:rPr>
        <w:t xml:space="preserve"> Classification</w:t>
      </w:r>
      <w:r w:rsidRPr="002660CD">
        <w:rPr>
          <w:rFonts w:cs="Arial"/>
          <w:b/>
        </w:rPr>
        <w:t>)</w:t>
      </w:r>
      <w:r w:rsidRPr="001E5D01">
        <w:rPr>
          <w:rFonts w:cs="Arial"/>
        </w:rPr>
        <w:t>:</w:t>
      </w:r>
    </w:p>
    <w:p w14:paraId="60DD3D9E" w14:textId="1732ECC7" w:rsidR="00692A8A" w:rsidRPr="001E5D01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1E5D01">
        <w:rPr>
          <w:rFonts w:cs="Arial"/>
        </w:rPr>
        <w:t>– </w:t>
      </w:r>
      <w:r w:rsidR="000260E0" w:rsidRPr="002660CD">
        <w:rPr>
          <w:rFonts w:cs="Arial"/>
          <w:b/>
        </w:rPr>
        <w:t>p</w:t>
      </w:r>
      <w:r w:rsidR="00692A8A" w:rsidRPr="002660CD">
        <w:rPr>
          <w:rFonts w:cs="Arial"/>
          <w:b/>
        </w:rPr>
        <w:t>řírodní vědy</w:t>
      </w:r>
      <w:r w:rsidR="00692A8A" w:rsidRPr="001E5D01">
        <w:rPr>
          <w:rFonts w:cs="Arial"/>
        </w:rPr>
        <w:t xml:space="preserve"> zahrnující matematiku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počítačové vědy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informatiku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fyzikální vědy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chemické vědy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vědy o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Zemi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příbuzné vědy o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životním prostředí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biologické vědy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ostatní přírodní vědy</w:t>
      </w:r>
      <w:r w:rsidR="000260E0" w:rsidRPr="001E5D01">
        <w:rPr>
          <w:rFonts w:cs="Arial"/>
        </w:rPr>
        <w:t>;</w:t>
      </w:r>
    </w:p>
    <w:p w14:paraId="2291B8A2" w14:textId="599877E6" w:rsidR="00692A8A" w:rsidRPr="001E5D01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1E5D01">
        <w:rPr>
          <w:rFonts w:cs="Arial"/>
        </w:rPr>
        <w:t>– </w:t>
      </w:r>
      <w:r w:rsidR="000260E0" w:rsidRPr="002660CD">
        <w:rPr>
          <w:rFonts w:cs="Arial"/>
          <w:b/>
        </w:rPr>
        <w:t>t</w:t>
      </w:r>
      <w:r w:rsidR="00692A8A" w:rsidRPr="002660CD">
        <w:rPr>
          <w:rFonts w:cs="Arial"/>
          <w:b/>
        </w:rPr>
        <w:t>echnické vědy</w:t>
      </w:r>
      <w:r w:rsidR="00692A8A" w:rsidRPr="001E5D01">
        <w:rPr>
          <w:rFonts w:cs="Arial"/>
        </w:rPr>
        <w:t xml:space="preserve"> zahrnující stavební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dopravní inženýrství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elektrotechnické, elektronické a</w:t>
      </w:r>
      <w:r w:rsidR="00FB6A4E" w:rsidRPr="001E5D01">
        <w:rPr>
          <w:rFonts w:cs="Arial"/>
        </w:rPr>
        <w:t> </w:t>
      </w:r>
      <w:r w:rsidR="00692A8A" w:rsidRPr="001E5D01">
        <w:rPr>
          <w:rFonts w:cs="Arial"/>
        </w:rPr>
        <w:t>informační inženýrství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strojní, jaderné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audio inženýrství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chemické inženýrství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materiálové inženýrství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lékařské inženýrství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environmentální inženýrství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environmentální biotechnologie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průmyslové biotechnologie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nanotechnologie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ostatní technické vědy</w:t>
      </w:r>
      <w:r w:rsidR="000260E0" w:rsidRPr="001E5D01">
        <w:rPr>
          <w:rFonts w:cs="Arial"/>
        </w:rPr>
        <w:t>;</w:t>
      </w:r>
    </w:p>
    <w:p w14:paraId="4B64D759" w14:textId="34F0D8B3" w:rsidR="00692A8A" w:rsidRPr="001E5D01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1E5D01">
        <w:rPr>
          <w:rFonts w:cs="Arial"/>
        </w:rPr>
        <w:t>– </w:t>
      </w:r>
      <w:r w:rsidR="000260E0" w:rsidRPr="002660CD">
        <w:rPr>
          <w:rFonts w:cs="Arial"/>
          <w:b/>
        </w:rPr>
        <w:t>l</w:t>
      </w:r>
      <w:r w:rsidR="00692A8A" w:rsidRPr="002660CD">
        <w:rPr>
          <w:rFonts w:cs="Arial"/>
          <w:b/>
        </w:rPr>
        <w:t>ékařské vědy</w:t>
      </w:r>
      <w:r w:rsidR="00692A8A" w:rsidRPr="001E5D01">
        <w:rPr>
          <w:rFonts w:cs="Arial"/>
        </w:rPr>
        <w:t xml:space="preserve"> zahrnující základní medicínu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klinickou medicínu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zdravotní vědy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lékařské biotechnologie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ostatní lékařské vědy</w:t>
      </w:r>
      <w:r w:rsidR="000260E0" w:rsidRPr="001E5D01">
        <w:rPr>
          <w:rFonts w:cs="Arial"/>
        </w:rPr>
        <w:t>;</w:t>
      </w:r>
    </w:p>
    <w:p w14:paraId="76A64985" w14:textId="5743E4DD" w:rsidR="00692A8A" w:rsidRPr="001E5D01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1E5D01">
        <w:rPr>
          <w:rFonts w:cs="Arial"/>
        </w:rPr>
        <w:t>– </w:t>
      </w:r>
      <w:r w:rsidR="000260E0" w:rsidRPr="002660CD">
        <w:rPr>
          <w:rFonts w:cs="Arial"/>
          <w:b/>
        </w:rPr>
        <w:t>z</w:t>
      </w:r>
      <w:r w:rsidR="00692A8A" w:rsidRPr="002660CD">
        <w:rPr>
          <w:rFonts w:cs="Arial"/>
          <w:b/>
        </w:rPr>
        <w:t>emědělské vědy</w:t>
      </w:r>
      <w:r w:rsidR="00692A8A" w:rsidRPr="001E5D01">
        <w:rPr>
          <w:rFonts w:cs="Arial"/>
        </w:rPr>
        <w:t xml:space="preserve"> zahrnující zemědělství, lesnictví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rybářství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vědy o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zvířatech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mléce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veterinární vědy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zemědělskou biotechnologii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ostatní zemědělské vědy</w:t>
      </w:r>
      <w:r w:rsidR="000260E0" w:rsidRPr="001E5D01">
        <w:rPr>
          <w:rFonts w:cs="Arial"/>
        </w:rPr>
        <w:t>;</w:t>
      </w:r>
    </w:p>
    <w:p w14:paraId="645F6B80" w14:textId="77777777" w:rsidR="00692A8A" w:rsidRPr="001E5D01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1E5D01">
        <w:rPr>
          <w:rFonts w:cs="Arial"/>
        </w:rPr>
        <w:t>– </w:t>
      </w:r>
      <w:r w:rsidR="000260E0" w:rsidRPr="002660CD">
        <w:rPr>
          <w:rFonts w:cs="Arial"/>
          <w:b/>
        </w:rPr>
        <w:t>s</w:t>
      </w:r>
      <w:r w:rsidR="00692A8A" w:rsidRPr="002660CD">
        <w:rPr>
          <w:rFonts w:cs="Arial"/>
          <w:b/>
        </w:rPr>
        <w:t>ociální vědy</w:t>
      </w:r>
      <w:r w:rsidR="00692A8A" w:rsidRPr="001E5D01">
        <w:rPr>
          <w:rFonts w:cs="Arial"/>
        </w:rPr>
        <w:t xml:space="preserve"> zahrnující psychologii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ekonomii a podnikání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vzdělávací vědy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sociologii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právní vědy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politické vědy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sociální a ekonomickou geografii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média a komunikaci a ostatní sociální vědy</w:t>
      </w:r>
      <w:r w:rsidR="000260E0" w:rsidRPr="001E5D01">
        <w:rPr>
          <w:rFonts w:cs="Arial"/>
        </w:rPr>
        <w:t>;</w:t>
      </w:r>
    </w:p>
    <w:p w14:paraId="3BABF4D4" w14:textId="3E062107" w:rsidR="00692A8A" w:rsidRPr="001E5D01" w:rsidRDefault="001649DA" w:rsidP="006618CE">
      <w:pPr>
        <w:pStyle w:val="Odstavecseseznamem"/>
        <w:spacing w:before="120"/>
        <w:ind w:left="142" w:hanging="142"/>
        <w:contextualSpacing w:val="0"/>
        <w:rPr>
          <w:rFonts w:cs="Arial"/>
        </w:rPr>
      </w:pPr>
      <w:r w:rsidRPr="001E5D01">
        <w:rPr>
          <w:rFonts w:cs="Arial"/>
        </w:rPr>
        <w:t>– </w:t>
      </w:r>
      <w:r w:rsidR="000260E0" w:rsidRPr="002660CD">
        <w:rPr>
          <w:rFonts w:cs="Arial"/>
          <w:b/>
        </w:rPr>
        <w:t>h</w:t>
      </w:r>
      <w:r w:rsidR="00692A8A" w:rsidRPr="002660CD">
        <w:rPr>
          <w:rFonts w:cs="Arial"/>
          <w:b/>
        </w:rPr>
        <w:t>umanitní vědy</w:t>
      </w:r>
      <w:r w:rsidR="00692A8A" w:rsidRPr="001E5D01">
        <w:rPr>
          <w:rFonts w:cs="Arial"/>
        </w:rPr>
        <w:t xml:space="preserve"> zahrnující historii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archeologii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jazyky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literaturu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filozofii, etiku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náboženství</w:t>
      </w:r>
      <w:r w:rsidR="00CA6E67" w:rsidRPr="001E5D01">
        <w:rPr>
          <w:rFonts w:cs="Arial"/>
        </w:rPr>
        <w:t>,</w:t>
      </w:r>
      <w:r w:rsidR="00692A8A" w:rsidRPr="001E5D01">
        <w:rPr>
          <w:rFonts w:cs="Arial"/>
        </w:rPr>
        <w:t xml:space="preserve"> umění (umění, historie umění, herecké umění, hudba) a</w:t>
      </w:r>
      <w:r w:rsidR="00097A4A" w:rsidRPr="001E5D01">
        <w:rPr>
          <w:rFonts w:cs="Arial"/>
        </w:rPr>
        <w:t> </w:t>
      </w:r>
      <w:r w:rsidR="00692A8A" w:rsidRPr="001E5D01">
        <w:rPr>
          <w:rFonts w:cs="Arial"/>
        </w:rPr>
        <w:t>ostatní humanitní vědy.</w:t>
      </w:r>
    </w:p>
    <w:p w14:paraId="4EDC2F00" w14:textId="40E53858" w:rsidR="005320AA" w:rsidRPr="001E5D01" w:rsidRDefault="00166B8D" w:rsidP="002C2E37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>Sledované údaje o</w:t>
      </w:r>
      <w:r w:rsidR="00097A4A" w:rsidRPr="001E5D01">
        <w:rPr>
          <w:rFonts w:cs="Arial"/>
        </w:rPr>
        <w:t> </w:t>
      </w:r>
      <w:r w:rsidRPr="001E5D01">
        <w:rPr>
          <w:rFonts w:cs="Arial"/>
        </w:rPr>
        <w:t>VaV podle šesti hlavních skupin vědních oblastí jsou založeny na převažující vědní oblasti sledovaných pracovišť VaV.</w:t>
      </w:r>
    </w:p>
    <w:p w14:paraId="69379C24" w14:textId="5BCFE197" w:rsidR="00D00EA1" w:rsidRPr="001E5D01" w:rsidRDefault="00685876" w:rsidP="00711C69">
      <w:pPr>
        <w:spacing w:before="120"/>
        <w:ind w:firstLine="709"/>
        <w:rPr>
          <w:rFonts w:cs="Arial"/>
          <w:b/>
          <w:bCs/>
        </w:rPr>
      </w:pPr>
      <w:r w:rsidRPr="001E5D01">
        <w:rPr>
          <w:rFonts w:cs="Arial"/>
          <w:b/>
          <w:bCs/>
        </w:rPr>
        <w:t xml:space="preserve">Pracovníci ve </w:t>
      </w:r>
      <w:r w:rsidR="00D00EA1" w:rsidRPr="001E5D01">
        <w:rPr>
          <w:rFonts w:cs="Arial"/>
          <w:b/>
          <w:bCs/>
        </w:rPr>
        <w:t xml:space="preserve">výzkumu a </w:t>
      </w:r>
      <w:r w:rsidRPr="001E5D01">
        <w:rPr>
          <w:rFonts w:cs="Arial"/>
          <w:b/>
          <w:bCs/>
        </w:rPr>
        <w:t xml:space="preserve">vývoji </w:t>
      </w:r>
    </w:p>
    <w:p w14:paraId="156E0FB6" w14:textId="2A4A7007" w:rsidR="007A1205" w:rsidRPr="001E5D01" w:rsidRDefault="007A1205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 xml:space="preserve">Osoby pracující ve výzkumu a vývoji (dále jen </w:t>
      </w:r>
      <w:r w:rsidR="00685876" w:rsidRPr="001E5D01">
        <w:rPr>
          <w:rFonts w:cs="Arial"/>
          <w:b/>
        </w:rPr>
        <w:t xml:space="preserve">pracovníci ve </w:t>
      </w:r>
      <w:r w:rsidR="00692A8A" w:rsidRPr="001E5D01">
        <w:rPr>
          <w:rFonts w:cs="Arial"/>
          <w:b/>
        </w:rPr>
        <w:t>VaV</w:t>
      </w:r>
      <w:r w:rsidRPr="001E5D01">
        <w:rPr>
          <w:rFonts w:cs="Arial"/>
        </w:rPr>
        <w:t xml:space="preserve">) </w:t>
      </w:r>
      <w:r w:rsidR="00FB6A4E" w:rsidRPr="001E5D01">
        <w:rPr>
          <w:rFonts w:cs="Arial"/>
        </w:rPr>
        <w:t>tvoří</w:t>
      </w:r>
      <w:r w:rsidRPr="001E5D01">
        <w:rPr>
          <w:rFonts w:cs="Arial"/>
        </w:rPr>
        <w:t xml:space="preserve"> výzkumní pracovníci,</w:t>
      </w:r>
      <w:r w:rsidR="00FB6A4E" w:rsidRPr="001E5D01">
        <w:rPr>
          <w:rFonts w:cs="Arial"/>
        </w:rPr>
        <w:t xml:space="preserve"> </w:t>
      </w:r>
      <w:r w:rsidRPr="001E5D01">
        <w:rPr>
          <w:rFonts w:cs="Arial"/>
        </w:rPr>
        <w:t>pomocní, techničtí, odborní, administrativní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jiní pracovníci pracující na pracovištích VaV v</w:t>
      </w:r>
      <w:r w:rsidR="00FB6A4E" w:rsidRPr="001E5D01">
        <w:rPr>
          <w:rFonts w:cs="Arial"/>
        </w:rPr>
        <w:t> </w:t>
      </w:r>
      <w:r w:rsidRPr="001E5D01">
        <w:rPr>
          <w:rFonts w:cs="Arial"/>
        </w:rPr>
        <w:t>jednotlivých zpravodajských jednotkách</w:t>
      </w:r>
      <w:r w:rsidR="00455D45" w:rsidRPr="001E5D01">
        <w:rPr>
          <w:rFonts w:cs="Arial"/>
        </w:rPr>
        <w:t>, kteří obstarávají přímé služby pro tato pracoviště</w:t>
      </w:r>
      <w:r w:rsidRPr="001E5D01">
        <w:rPr>
          <w:rFonts w:cs="Arial"/>
        </w:rPr>
        <w:t xml:space="preserve">. Kategorie </w:t>
      </w:r>
      <w:r w:rsidR="00685876" w:rsidRPr="001E5D01">
        <w:rPr>
          <w:rFonts w:cs="Arial"/>
        </w:rPr>
        <w:t xml:space="preserve">pracovníků ve VaV </w:t>
      </w:r>
      <w:r w:rsidRPr="001E5D01">
        <w:rPr>
          <w:rFonts w:cs="Arial"/>
        </w:rPr>
        <w:t xml:space="preserve">zahrnuje všechny osoby ve věku od 15 let, které jsou placeny </w:t>
      </w:r>
      <w:r w:rsidR="00FC6587" w:rsidRPr="001E5D01">
        <w:rPr>
          <w:rFonts w:cs="Arial"/>
        </w:rPr>
        <w:t>v</w:t>
      </w:r>
      <w:r w:rsidR="00C63C71" w:rsidRPr="001E5D01">
        <w:rPr>
          <w:rFonts w:cs="Arial"/>
        </w:rPr>
        <w:t> </w:t>
      </w:r>
      <w:r w:rsidR="00FC6587" w:rsidRPr="001E5D01">
        <w:rPr>
          <w:rFonts w:cs="Arial"/>
        </w:rPr>
        <w:t>zaměstnání. Formální vazbou k </w:t>
      </w:r>
      <w:r w:rsidRPr="001E5D01">
        <w:rPr>
          <w:rFonts w:cs="Arial"/>
        </w:rPr>
        <w:t>zaměstnání se rozumí především pracovní poměr, dohoda o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provedení práce a</w:t>
      </w:r>
      <w:r w:rsidR="00C63C71" w:rsidRPr="001E5D01">
        <w:rPr>
          <w:rFonts w:cs="Arial"/>
        </w:rPr>
        <w:t> </w:t>
      </w:r>
      <w:r w:rsidR="00FB6A4E" w:rsidRPr="001E5D01">
        <w:rPr>
          <w:rFonts w:cs="Arial"/>
        </w:rPr>
        <w:t xml:space="preserve">dohoda </w:t>
      </w:r>
      <w:r w:rsidR="00367BAA" w:rsidRPr="001E5D01">
        <w:rPr>
          <w:rFonts w:cs="Arial"/>
        </w:rPr>
        <w:t>o </w:t>
      </w:r>
      <w:r w:rsidRPr="001E5D01">
        <w:rPr>
          <w:rFonts w:cs="Arial"/>
        </w:rPr>
        <w:t>pracovní činnosti.</w:t>
      </w:r>
    </w:p>
    <w:p w14:paraId="3A5D6B8B" w14:textId="04B879C3" w:rsidR="00D00EA1" w:rsidRPr="001E5D01" w:rsidRDefault="00685876" w:rsidP="00C561AD">
      <w:pPr>
        <w:spacing w:before="120"/>
        <w:ind w:firstLine="709"/>
        <w:rPr>
          <w:rFonts w:eastAsia="Arial Unicode MS" w:cs="Arial"/>
          <w:sz w:val="18"/>
          <w:szCs w:val="18"/>
          <w:lang w:eastAsia="en-US"/>
        </w:rPr>
      </w:pPr>
      <w:r w:rsidRPr="001E5D01">
        <w:rPr>
          <w:rFonts w:cs="Arial"/>
        </w:rPr>
        <w:t xml:space="preserve">Pracovníci ve </w:t>
      </w:r>
      <w:r w:rsidR="008957AD" w:rsidRPr="001E5D01">
        <w:rPr>
          <w:rFonts w:cs="Arial"/>
        </w:rPr>
        <w:t>VaV</w:t>
      </w:r>
      <w:r w:rsidR="00D00EA1" w:rsidRPr="001E5D01">
        <w:rPr>
          <w:rFonts w:cs="Arial"/>
        </w:rPr>
        <w:t xml:space="preserve"> </w:t>
      </w:r>
      <w:r w:rsidR="00B06133" w:rsidRPr="001E5D01">
        <w:rPr>
          <w:rFonts w:cs="Arial"/>
        </w:rPr>
        <w:t>se rozlišují</w:t>
      </w:r>
      <w:r w:rsidR="007A1205" w:rsidRPr="001E5D01">
        <w:rPr>
          <w:rFonts w:cs="Arial"/>
        </w:rPr>
        <w:t xml:space="preserve"> podle jejich prováděné </w:t>
      </w:r>
      <w:r w:rsidR="00D00EA1" w:rsidRPr="001E5D01">
        <w:rPr>
          <w:rFonts w:cs="Arial"/>
          <w:b/>
          <w:bCs/>
          <w:szCs w:val="18"/>
        </w:rPr>
        <w:t>pracovní činnosti</w:t>
      </w:r>
      <w:r w:rsidR="007A1205" w:rsidRPr="001E5D01">
        <w:rPr>
          <w:rFonts w:cs="Arial"/>
          <w:b/>
          <w:bCs/>
          <w:szCs w:val="18"/>
        </w:rPr>
        <w:t xml:space="preserve"> (zaměstnání) </w:t>
      </w:r>
      <w:r w:rsidR="00692A8A" w:rsidRPr="001E5D01">
        <w:rPr>
          <w:rFonts w:cs="Arial"/>
          <w:bCs/>
          <w:szCs w:val="18"/>
        </w:rPr>
        <w:t>na</w:t>
      </w:r>
      <w:r w:rsidR="00D00EA1" w:rsidRPr="001E5D01">
        <w:rPr>
          <w:rFonts w:cs="Arial"/>
          <w:szCs w:val="18"/>
        </w:rPr>
        <w:t>:</w:t>
      </w:r>
    </w:p>
    <w:p w14:paraId="2CF396B4" w14:textId="48B009FC" w:rsidR="00D00EA1" w:rsidRPr="001E5D01" w:rsidRDefault="00D00EA1" w:rsidP="006618CE">
      <w:pPr>
        <w:spacing w:before="120"/>
        <w:ind w:left="142" w:hanging="142"/>
        <w:rPr>
          <w:rFonts w:cs="Arial"/>
        </w:rPr>
      </w:pPr>
      <w:r w:rsidRPr="001E5D01">
        <w:rPr>
          <w:rFonts w:cs="Arial"/>
          <w:szCs w:val="26"/>
        </w:rPr>
        <w:t>– </w:t>
      </w:r>
      <w:r w:rsidRPr="001E5D01">
        <w:rPr>
          <w:rFonts w:cs="Arial"/>
          <w:b/>
          <w:bCs/>
        </w:rPr>
        <w:t>výzkumn</w:t>
      </w:r>
      <w:r w:rsidR="007A1205" w:rsidRPr="001E5D01">
        <w:rPr>
          <w:rFonts w:cs="Arial"/>
          <w:b/>
          <w:bCs/>
        </w:rPr>
        <w:t>é</w:t>
      </w:r>
      <w:r w:rsidRPr="001E5D01">
        <w:rPr>
          <w:rFonts w:cs="Arial"/>
          <w:b/>
          <w:bCs/>
        </w:rPr>
        <w:t xml:space="preserve"> pracovní</w:t>
      </w:r>
      <w:r w:rsidR="007A1205" w:rsidRPr="001E5D01">
        <w:rPr>
          <w:rFonts w:cs="Arial"/>
          <w:b/>
          <w:bCs/>
        </w:rPr>
        <w:t>ky</w:t>
      </w:r>
      <w:r w:rsidRPr="001E5D01">
        <w:rPr>
          <w:rFonts w:cs="Arial"/>
          <w:b/>
          <w:bCs/>
        </w:rPr>
        <w:t xml:space="preserve">, </w:t>
      </w:r>
      <w:r w:rsidRPr="001E5D01">
        <w:rPr>
          <w:rFonts w:cs="Arial"/>
        </w:rPr>
        <w:t>kteří se zabývají koncepcí nebo tvorbou nových znalostí, výrobků, procesů, metod a systémů, nebo takové projekty řídí. Jde převážně o vědecké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odborné duševní pracovníky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vedoucí pracovníky výzkumných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vývojových útvarů;</w:t>
      </w:r>
    </w:p>
    <w:p w14:paraId="17E93DC0" w14:textId="7E5A5577" w:rsidR="00D00EA1" w:rsidRPr="001E5D01" w:rsidRDefault="00D00EA1" w:rsidP="006618CE">
      <w:pPr>
        <w:spacing w:before="120"/>
        <w:ind w:left="142" w:hanging="142"/>
        <w:rPr>
          <w:rFonts w:cs="Arial"/>
        </w:rPr>
      </w:pPr>
      <w:r w:rsidRPr="001E5D01">
        <w:rPr>
          <w:rFonts w:cs="Arial"/>
          <w:szCs w:val="26"/>
        </w:rPr>
        <w:t>– </w:t>
      </w:r>
      <w:r w:rsidRPr="001E5D01">
        <w:rPr>
          <w:rFonts w:cs="Arial"/>
          <w:b/>
          <w:bCs/>
        </w:rPr>
        <w:t>techni</w:t>
      </w:r>
      <w:r w:rsidR="00A7024B" w:rsidRPr="001E5D01">
        <w:rPr>
          <w:rFonts w:cs="Arial"/>
          <w:b/>
          <w:bCs/>
        </w:rPr>
        <w:t>cké</w:t>
      </w:r>
      <w:r w:rsidRPr="001E5D01">
        <w:rPr>
          <w:rFonts w:cs="Arial"/>
          <w:b/>
          <w:bCs/>
        </w:rPr>
        <w:t xml:space="preserve"> </w:t>
      </w:r>
      <w:r w:rsidR="00A7024B" w:rsidRPr="001E5D01">
        <w:rPr>
          <w:rFonts w:cs="Arial"/>
          <w:b/>
          <w:bCs/>
        </w:rPr>
        <w:t xml:space="preserve">a odborné </w:t>
      </w:r>
      <w:r w:rsidRPr="001E5D01">
        <w:rPr>
          <w:rFonts w:cs="Arial"/>
          <w:b/>
          <w:bCs/>
        </w:rPr>
        <w:t>pracovní</w:t>
      </w:r>
      <w:r w:rsidR="00A7024B" w:rsidRPr="001E5D01">
        <w:rPr>
          <w:rFonts w:cs="Arial"/>
          <w:b/>
          <w:bCs/>
        </w:rPr>
        <w:t xml:space="preserve">ky </w:t>
      </w:r>
      <w:r w:rsidR="00B60C3C" w:rsidRPr="001E5D01">
        <w:rPr>
          <w:rFonts w:cs="Arial"/>
          <w:bCs/>
        </w:rPr>
        <w:t>(dále jen</w:t>
      </w:r>
      <w:r w:rsidR="00A7024B" w:rsidRPr="001E5D01">
        <w:rPr>
          <w:rFonts w:cs="Arial"/>
          <w:b/>
          <w:bCs/>
        </w:rPr>
        <w:t xml:space="preserve"> techničtí pracovníci</w:t>
      </w:r>
      <w:r w:rsidR="00B60C3C" w:rsidRPr="001E5D01">
        <w:rPr>
          <w:rFonts w:cs="Arial"/>
          <w:bCs/>
        </w:rPr>
        <w:t>)</w:t>
      </w:r>
      <w:r w:rsidRPr="001E5D01">
        <w:rPr>
          <w:rFonts w:cs="Arial"/>
          <w:b/>
          <w:bCs/>
        </w:rPr>
        <w:t xml:space="preserve">, </w:t>
      </w:r>
      <w:r w:rsidRPr="001E5D01">
        <w:rPr>
          <w:rFonts w:cs="Arial"/>
        </w:rPr>
        <w:t>kteří se</w:t>
      </w:r>
      <w:r w:rsidRPr="001E5D01">
        <w:rPr>
          <w:rFonts w:cs="Arial"/>
          <w:b/>
          <w:bCs/>
        </w:rPr>
        <w:t xml:space="preserve"> </w:t>
      </w:r>
      <w:r w:rsidRPr="001E5D01">
        <w:rPr>
          <w:rFonts w:cs="Arial"/>
        </w:rPr>
        <w:t>účastní výzkumu a</w:t>
      </w:r>
      <w:r w:rsidR="00B06133" w:rsidRPr="001E5D01">
        <w:rPr>
          <w:rFonts w:cs="Arial"/>
        </w:rPr>
        <w:t> </w:t>
      </w:r>
      <w:r w:rsidRPr="001E5D01">
        <w:rPr>
          <w:rFonts w:cs="Arial"/>
        </w:rPr>
        <w:t>vývoje uskutečňováním vědeckých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technických úkolů, aplikováním konceptů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provozních metod, obvykle za dohledu výzkumných pracovníků;</w:t>
      </w:r>
    </w:p>
    <w:p w14:paraId="69F2B7BA" w14:textId="0C0663F7" w:rsidR="00D00EA1" w:rsidRPr="001E5D01" w:rsidRDefault="00D00EA1" w:rsidP="006618CE">
      <w:pPr>
        <w:spacing w:before="120"/>
        <w:ind w:left="142" w:hanging="142"/>
        <w:rPr>
          <w:rFonts w:cs="Arial"/>
        </w:rPr>
      </w:pPr>
      <w:r w:rsidRPr="001E5D01">
        <w:rPr>
          <w:rFonts w:cs="Arial"/>
          <w:szCs w:val="26"/>
        </w:rPr>
        <w:t>– </w:t>
      </w:r>
      <w:r w:rsidRPr="001E5D01">
        <w:rPr>
          <w:rFonts w:cs="Arial"/>
          <w:b/>
          <w:bCs/>
          <w:szCs w:val="26"/>
        </w:rPr>
        <w:t>ostatní pracovní</w:t>
      </w:r>
      <w:r w:rsidR="00A7024B" w:rsidRPr="001E5D01">
        <w:rPr>
          <w:rFonts w:cs="Arial"/>
          <w:b/>
          <w:bCs/>
          <w:szCs w:val="26"/>
        </w:rPr>
        <w:t>ky</w:t>
      </w:r>
      <w:r w:rsidRPr="001E5D01">
        <w:rPr>
          <w:rFonts w:cs="Arial"/>
          <w:szCs w:val="26"/>
        </w:rPr>
        <w:t xml:space="preserve"> ve výzkumu a vývoji </w:t>
      </w:r>
      <w:r w:rsidRPr="001E5D01">
        <w:rPr>
          <w:rFonts w:cs="Arial"/>
        </w:rPr>
        <w:t>– řemeslníci, sekretářky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úředníci, kteří se podílí na výzkumných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vývojových činnostech nebo jsou začleněni do takových prací; zahrnuti jsou i</w:t>
      </w:r>
      <w:r w:rsidR="009D7EA5" w:rsidRPr="001E5D01">
        <w:rPr>
          <w:rFonts w:cs="Arial"/>
        </w:rPr>
        <w:t> </w:t>
      </w:r>
      <w:r w:rsidRPr="001E5D01">
        <w:rPr>
          <w:rFonts w:cs="Arial"/>
        </w:rPr>
        <w:t>manažeři a administrativní pracovníci, jejichž činnosti jsou přímou službou výzkumu a vývoji.</w:t>
      </w:r>
    </w:p>
    <w:p w14:paraId="1F7F57A1" w14:textId="3423F0AD" w:rsidR="00D00EA1" w:rsidRPr="001E5D01" w:rsidRDefault="00D00EA1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 xml:space="preserve">Počet </w:t>
      </w:r>
      <w:r w:rsidR="00685876" w:rsidRPr="001E5D01">
        <w:rPr>
          <w:rFonts w:cs="Arial"/>
        </w:rPr>
        <w:t xml:space="preserve">pracovníků ve </w:t>
      </w:r>
      <w:r w:rsidRPr="001E5D01">
        <w:rPr>
          <w:rFonts w:cs="Arial"/>
        </w:rPr>
        <w:t xml:space="preserve">VaV je zjišťován pomocí </w:t>
      </w:r>
      <w:r w:rsidRPr="001E5D01">
        <w:rPr>
          <w:rFonts w:cs="Arial"/>
          <w:b/>
          <w:bCs/>
        </w:rPr>
        <w:t>dvou základních ukazatelů</w:t>
      </w:r>
      <w:r w:rsidRPr="001E5D01">
        <w:rPr>
          <w:rFonts w:cs="Arial"/>
        </w:rPr>
        <w:t>, jimiž jsou počet fyzických osob (HC)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přepočtený počet osob na ekvivalent plné roční pracovní doby věnované výzkumným a vývojovým činnostem (FTE):</w:t>
      </w:r>
    </w:p>
    <w:p w14:paraId="73517508" w14:textId="4840DCB1" w:rsidR="00D00EA1" w:rsidRPr="001E5D01" w:rsidRDefault="00D00EA1" w:rsidP="006618CE">
      <w:pPr>
        <w:spacing w:before="120"/>
        <w:ind w:left="142" w:hanging="142"/>
        <w:rPr>
          <w:rFonts w:cs="Arial"/>
          <w:iCs/>
        </w:rPr>
      </w:pPr>
      <w:r w:rsidRPr="001E5D01">
        <w:rPr>
          <w:rFonts w:cs="Arial"/>
          <w:bCs/>
        </w:rPr>
        <w:t>–</w:t>
      </w:r>
      <w:r w:rsidRPr="001E5D01">
        <w:rPr>
          <w:rFonts w:cs="Arial"/>
          <w:b/>
          <w:bCs/>
        </w:rPr>
        <w:t> fyzické osoby</w:t>
      </w:r>
      <w:r w:rsidRPr="001E5D01">
        <w:rPr>
          <w:rFonts w:cs="Arial"/>
        </w:rPr>
        <w:t xml:space="preserve"> vypovídají o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 xml:space="preserve">evidenčním </w:t>
      </w:r>
      <w:r w:rsidRPr="001E5D01">
        <w:rPr>
          <w:rFonts w:cs="Arial"/>
          <w:szCs w:val="20"/>
        </w:rPr>
        <w:t xml:space="preserve">počtu osob plně či částečně aktivních ve výzkumných </w:t>
      </w:r>
      <w:r w:rsidR="002012B7" w:rsidRPr="001E5D01">
        <w:rPr>
          <w:rFonts w:cs="Arial"/>
          <w:szCs w:val="20"/>
        </w:rPr>
        <w:t>a </w:t>
      </w:r>
      <w:r w:rsidRPr="001E5D01">
        <w:rPr>
          <w:rFonts w:cs="Arial"/>
          <w:szCs w:val="20"/>
        </w:rPr>
        <w:t>vývojových činnostech, zaměstnaných na základě hlavního nebo vedlejší</w:t>
      </w:r>
      <w:r w:rsidR="002C4660" w:rsidRPr="001E5D01">
        <w:rPr>
          <w:rFonts w:cs="Arial"/>
          <w:szCs w:val="20"/>
        </w:rPr>
        <w:t>ho</w:t>
      </w:r>
      <w:r w:rsidRPr="001E5D01">
        <w:rPr>
          <w:rFonts w:cs="Arial"/>
          <w:szCs w:val="20"/>
        </w:rPr>
        <w:t xml:space="preserve"> pracovního poměru ke konci příslušného roku ve sledovaných subjektech. Především ve</w:t>
      </w:r>
      <w:r w:rsidRPr="001E5D01">
        <w:rPr>
          <w:rFonts w:cs="Arial"/>
        </w:rPr>
        <w:t xml:space="preserve"> vysokoškolském a</w:t>
      </w:r>
      <w:r w:rsidR="003F11D4" w:rsidRPr="001E5D01">
        <w:rPr>
          <w:rFonts w:cs="Arial"/>
        </w:rPr>
        <w:t> </w:t>
      </w:r>
      <w:r w:rsidRPr="001E5D01">
        <w:rPr>
          <w:rFonts w:cs="Arial"/>
        </w:rPr>
        <w:t>částečně i</w:t>
      </w:r>
      <w:r w:rsidR="003F11D4" w:rsidRPr="001E5D01">
        <w:rPr>
          <w:rFonts w:cs="Arial"/>
        </w:rPr>
        <w:t> </w:t>
      </w:r>
      <w:r w:rsidRPr="001E5D01">
        <w:rPr>
          <w:rFonts w:cs="Arial"/>
        </w:rPr>
        <w:t>ve vládním sektoru má velké množství osob pracujících ve VaV, zvláště výzkumných pracovníků, pracovní úvazek ve více subjektech</w:t>
      </w:r>
      <w:r w:rsidR="00166B53" w:rsidRPr="001E5D01">
        <w:rPr>
          <w:rFonts w:cs="Arial"/>
        </w:rPr>
        <w:t xml:space="preserve">, proto </w:t>
      </w:r>
      <w:r w:rsidRPr="001E5D01">
        <w:rPr>
          <w:rFonts w:cs="Arial"/>
        </w:rPr>
        <w:t>je v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těchto sektorech tento ukazatel nadhodnocený a</w:t>
      </w:r>
      <w:r w:rsidR="002012B7" w:rsidRPr="001E5D01">
        <w:rPr>
          <w:rFonts w:cs="Arial"/>
        </w:rPr>
        <w:t> </w:t>
      </w:r>
      <w:r w:rsidRPr="001E5D01">
        <w:rPr>
          <w:rFonts w:cs="Arial"/>
        </w:rPr>
        <w:t>nevypovídá tak o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>skutečném počtu osob pracujících ve VaV</w:t>
      </w:r>
      <w:r w:rsidR="00BC60DD" w:rsidRPr="001E5D01">
        <w:rPr>
          <w:rFonts w:cs="Arial"/>
        </w:rPr>
        <w:t>;</w:t>
      </w:r>
    </w:p>
    <w:p w14:paraId="1703A0EE" w14:textId="61D4F796" w:rsidR="00D00EA1" w:rsidRPr="001E5D01" w:rsidRDefault="00D00EA1" w:rsidP="006618CE">
      <w:pPr>
        <w:spacing w:before="120"/>
        <w:ind w:left="142" w:hanging="142"/>
        <w:rPr>
          <w:rFonts w:cs="Arial"/>
        </w:rPr>
      </w:pPr>
      <w:r w:rsidRPr="001E5D01">
        <w:rPr>
          <w:rFonts w:cs="Arial"/>
          <w:bCs/>
          <w:szCs w:val="26"/>
        </w:rPr>
        <w:t>–</w:t>
      </w:r>
      <w:r w:rsidRPr="001E5D01">
        <w:rPr>
          <w:rFonts w:cs="Arial"/>
          <w:b/>
          <w:bCs/>
          <w:szCs w:val="26"/>
        </w:rPr>
        <w:t> přepočtené osoby</w:t>
      </w:r>
      <w:r w:rsidRPr="001E5D01">
        <w:rPr>
          <w:rFonts w:cs="Arial"/>
          <w:bCs/>
          <w:szCs w:val="26"/>
        </w:rPr>
        <w:t xml:space="preserve"> </w:t>
      </w:r>
      <w:r w:rsidRPr="001E5D01">
        <w:rPr>
          <w:rFonts w:cs="Arial"/>
          <w:szCs w:val="26"/>
        </w:rPr>
        <w:t>vypovídají o</w:t>
      </w:r>
      <w:r w:rsidR="00C63C71" w:rsidRPr="001E5D01">
        <w:rPr>
          <w:rFonts w:cs="Arial"/>
          <w:szCs w:val="26"/>
        </w:rPr>
        <w:t> </w:t>
      </w:r>
      <w:r w:rsidRPr="001E5D01">
        <w:rPr>
          <w:rFonts w:cs="Arial"/>
          <w:szCs w:val="26"/>
        </w:rPr>
        <w:t xml:space="preserve">průměrném evidenčním počtu </w:t>
      </w:r>
      <w:r w:rsidR="00685876" w:rsidRPr="001E5D01">
        <w:rPr>
          <w:rFonts w:cs="Arial"/>
          <w:szCs w:val="26"/>
        </w:rPr>
        <w:t xml:space="preserve">pracovníků ve </w:t>
      </w:r>
      <w:r w:rsidRPr="001E5D01">
        <w:rPr>
          <w:rFonts w:cs="Arial"/>
          <w:szCs w:val="26"/>
        </w:rPr>
        <w:t xml:space="preserve">VaV přepočteném na plný </w:t>
      </w:r>
      <w:r w:rsidR="00DE094F" w:rsidRPr="001E5D01">
        <w:rPr>
          <w:rFonts w:cs="Arial"/>
          <w:szCs w:val="26"/>
        </w:rPr>
        <w:t xml:space="preserve">roční </w:t>
      </w:r>
      <w:r w:rsidRPr="001E5D01">
        <w:rPr>
          <w:rFonts w:cs="Arial"/>
          <w:szCs w:val="26"/>
        </w:rPr>
        <w:t>pracovní úvazek věnovaný výzkumným a</w:t>
      </w:r>
      <w:r w:rsidR="00C63C71" w:rsidRPr="001E5D01">
        <w:rPr>
          <w:rFonts w:cs="Arial"/>
          <w:szCs w:val="26"/>
        </w:rPr>
        <w:t> </w:t>
      </w:r>
      <w:r w:rsidRPr="001E5D01">
        <w:rPr>
          <w:rFonts w:cs="Arial"/>
          <w:szCs w:val="26"/>
        </w:rPr>
        <w:t>vývojovým činnostem</w:t>
      </w:r>
      <w:r w:rsidR="00932C49" w:rsidRPr="001E5D01">
        <w:rPr>
          <w:rFonts w:cs="Arial"/>
          <w:szCs w:val="26"/>
        </w:rPr>
        <w:t xml:space="preserve"> (FTE)</w:t>
      </w:r>
      <w:r w:rsidR="002C2E37" w:rsidRPr="001E5D01">
        <w:rPr>
          <w:rFonts w:cs="Arial"/>
          <w:szCs w:val="26"/>
        </w:rPr>
        <w:t>.</w:t>
      </w:r>
      <w:r w:rsidRPr="001E5D01">
        <w:rPr>
          <w:rFonts w:cs="Arial"/>
          <w:szCs w:val="26"/>
        </w:rPr>
        <w:t xml:space="preserve"> Jeden FTE se rovná </w:t>
      </w:r>
      <w:r w:rsidRPr="001E5D01">
        <w:rPr>
          <w:rFonts w:cs="Arial"/>
          <w:szCs w:val="26"/>
        </w:rPr>
        <w:lastRenderedPageBreak/>
        <w:t>jednomu roku práce (na plný pracovní úvazek) zaměstnance, který se na 100 % věnuje VaV činnosti. Ukazatel FTE v sobě zahrnuje také počet osob pracujících pro zpravodajskou jednotku na základě dohod o provedení práce a</w:t>
      </w:r>
      <w:r w:rsidR="00C63C71" w:rsidRPr="001E5D01">
        <w:rPr>
          <w:rFonts w:cs="Arial"/>
          <w:szCs w:val="26"/>
        </w:rPr>
        <w:t> </w:t>
      </w:r>
      <w:r w:rsidRPr="001E5D01">
        <w:rPr>
          <w:rFonts w:cs="Arial"/>
          <w:szCs w:val="26"/>
        </w:rPr>
        <w:t>o pracovní činnosti přepočtených dle metodiky platné pro FTE.</w:t>
      </w:r>
    </w:p>
    <w:p w14:paraId="12FFD622" w14:textId="6170DE51" w:rsidR="00D00EA1" w:rsidRPr="001E5D01" w:rsidRDefault="00D00EA1" w:rsidP="00711C69">
      <w:pPr>
        <w:pStyle w:val="Zkladntextodsazen3"/>
        <w:ind w:left="0" w:firstLine="709"/>
        <w:rPr>
          <w:b/>
          <w:bCs/>
          <w:szCs w:val="20"/>
        </w:rPr>
      </w:pPr>
      <w:r w:rsidRPr="001E5D01">
        <w:rPr>
          <w:b/>
          <w:bCs/>
          <w:szCs w:val="20"/>
        </w:rPr>
        <w:t>Výdaje na výzkum a vývoj</w:t>
      </w:r>
    </w:p>
    <w:p w14:paraId="7BC69AC2" w14:textId="0166AE48" w:rsidR="006C482F" w:rsidRPr="001E5D01" w:rsidRDefault="00937A5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D00EA1" w:rsidRPr="001E5D01">
        <w:rPr>
          <w:rFonts w:ascii="Arial" w:hAnsi="Arial" w:cs="Arial"/>
          <w:b/>
          <w:bCs/>
          <w:color w:val="auto"/>
          <w:sz w:val="20"/>
          <w:szCs w:val="20"/>
        </w:rPr>
        <w:t>ýdaje na výzkum a vývoj</w:t>
      </w:r>
      <w:r w:rsidR="00D00EA1" w:rsidRPr="001E5D01">
        <w:rPr>
          <w:rFonts w:ascii="Arial" w:hAnsi="Arial" w:cs="Arial"/>
          <w:color w:val="auto"/>
          <w:sz w:val="20"/>
          <w:szCs w:val="20"/>
        </w:rPr>
        <w:t xml:space="preserve"> zahrnují veškeré běžné (mzdové a</w:t>
      </w:r>
      <w:r w:rsidR="00C63C71" w:rsidRPr="001E5D01">
        <w:rPr>
          <w:rFonts w:ascii="Arial" w:hAnsi="Arial" w:cs="Arial"/>
          <w:color w:val="auto"/>
          <w:sz w:val="20"/>
          <w:szCs w:val="20"/>
        </w:rPr>
        <w:t> </w:t>
      </w:r>
      <w:r w:rsidR="00D00EA1" w:rsidRPr="001E5D01">
        <w:rPr>
          <w:rFonts w:ascii="Arial" w:hAnsi="Arial" w:cs="Arial"/>
          <w:color w:val="auto"/>
          <w:sz w:val="20"/>
          <w:szCs w:val="20"/>
        </w:rPr>
        <w:t>ostatní) a</w:t>
      </w:r>
      <w:r w:rsidR="00C63C71" w:rsidRPr="001E5D01">
        <w:rPr>
          <w:rFonts w:ascii="Arial" w:hAnsi="Arial" w:cs="Arial"/>
          <w:color w:val="auto"/>
          <w:sz w:val="20"/>
          <w:szCs w:val="20"/>
        </w:rPr>
        <w:t> </w:t>
      </w:r>
      <w:r w:rsidR="00455D45" w:rsidRPr="001E5D01">
        <w:rPr>
          <w:rFonts w:ascii="Arial" w:hAnsi="Arial" w:cs="Arial"/>
          <w:color w:val="auto"/>
          <w:sz w:val="20"/>
          <w:szCs w:val="20"/>
        </w:rPr>
        <w:t>kapitálové (</w:t>
      </w:r>
      <w:r w:rsidR="00D00EA1" w:rsidRPr="001E5D01">
        <w:rPr>
          <w:rFonts w:ascii="Arial" w:hAnsi="Arial" w:cs="Arial"/>
          <w:color w:val="auto"/>
          <w:sz w:val="20"/>
          <w:szCs w:val="20"/>
        </w:rPr>
        <w:t>investiční</w:t>
      </w:r>
      <w:r w:rsidR="00455D45" w:rsidRPr="001E5D01">
        <w:rPr>
          <w:rFonts w:ascii="Arial" w:hAnsi="Arial" w:cs="Arial"/>
          <w:color w:val="auto"/>
          <w:sz w:val="20"/>
          <w:szCs w:val="20"/>
        </w:rPr>
        <w:t>)</w:t>
      </w:r>
      <w:r w:rsidR="00D00EA1" w:rsidRPr="001E5D01">
        <w:rPr>
          <w:rFonts w:ascii="Arial" w:hAnsi="Arial" w:cs="Arial"/>
          <w:color w:val="auto"/>
          <w:sz w:val="20"/>
          <w:szCs w:val="20"/>
        </w:rPr>
        <w:t xml:space="preserve"> výdaje </w:t>
      </w:r>
      <w:r w:rsidR="00455D45" w:rsidRPr="001E5D01">
        <w:rPr>
          <w:rFonts w:ascii="Arial" w:hAnsi="Arial" w:cs="Arial"/>
          <w:color w:val="auto"/>
          <w:sz w:val="20"/>
          <w:szCs w:val="20"/>
        </w:rPr>
        <w:t xml:space="preserve">vynaložené v průběhu sledovaného roku </w:t>
      </w:r>
      <w:r w:rsidR="00D00EA1" w:rsidRPr="001E5D01">
        <w:rPr>
          <w:rFonts w:ascii="Arial" w:hAnsi="Arial" w:cs="Arial"/>
          <w:color w:val="auto"/>
          <w:sz w:val="20"/>
          <w:szCs w:val="20"/>
        </w:rPr>
        <w:t xml:space="preserve">na </w:t>
      </w:r>
      <w:r w:rsidRPr="001E5D01">
        <w:rPr>
          <w:rFonts w:ascii="Arial" w:hAnsi="Arial" w:cs="Arial"/>
          <w:color w:val="auto"/>
          <w:sz w:val="20"/>
          <w:szCs w:val="20"/>
        </w:rPr>
        <w:t>VaV</w:t>
      </w:r>
      <w:r w:rsidR="00D00EA1" w:rsidRPr="001E5D01">
        <w:rPr>
          <w:rFonts w:ascii="Arial" w:hAnsi="Arial" w:cs="Arial"/>
          <w:color w:val="auto"/>
          <w:sz w:val="20"/>
          <w:szCs w:val="20"/>
        </w:rPr>
        <w:t xml:space="preserve"> prováděný ve sledovaných subjektech na území daného státu, a</w:t>
      </w:r>
      <w:r w:rsidR="00C63C71" w:rsidRPr="001E5D01">
        <w:rPr>
          <w:rFonts w:ascii="Arial" w:hAnsi="Arial" w:cs="Arial"/>
          <w:color w:val="auto"/>
          <w:sz w:val="20"/>
          <w:szCs w:val="20"/>
        </w:rPr>
        <w:t> </w:t>
      </w:r>
      <w:r w:rsidR="00D00EA1" w:rsidRPr="001E5D01">
        <w:rPr>
          <w:rFonts w:ascii="Arial" w:hAnsi="Arial" w:cs="Arial"/>
          <w:color w:val="auto"/>
          <w:sz w:val="20"/>
          <w:szCs w:val="20"/>
        </w:rPr>
        <w:t>to bez ohledu na zdroj</w:t>
      </w:r>
      <w:r w:rsidR="00455D45" w:rsidRPr="001E5D01">
        <w:rPr>
          <w:rFonts w:ascii="Arial" w:hAnsi="Arial" w:cs="Arial"/>
          <w:color w:val="auto"/>
          <w:sz w:val="20"/>
          <w:szCs w:val="20"/>
        </w:rPr>
        <w:t xml:space="preserve"> nebo způsob </w:t>
      </w:r>
      <w:r w:rsidR="00D00EA1" w:rsidRPr="001E5D01">
        <w:rPr>
          <w:rFonts w:ascii="Arial" w:hAnsi="Arial" w:cs="Arial"/>
          <w:color w:val="auto"/>
          <w:sz w:val="20"/>
          <w:szCs w:val="20"/>
        </w:rPr>
        <w:t>jejich financování.</w:t>
      </w:r>
    </w:p>
    <w:p w14:paraId="0D2BFE77" w14:textId="2B5E27DC" w:rsidR="00D00EA1" w:rsidRPr="001E5D01" w:rsidRDefault="006C482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Do sledovaných (vnitřních) výdajů na VaV </w:t>
      </w:r>
      <w:r w:rsidRPr="002660CD">
        <w:rPr>
          <w:rFonts w:ascii="Arial" w:hAnsi="Arial" w:cs="Arial"/>
          <w:b/>
          <w:color w:val="auto"/>
          <w:sz w:val="20"/>
          <w:szCs w:val="20"/>
        </w:rPr>
        <w:t>nepatří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tzv. vnější (</w:t>
      </w:r>
      <w:r w:rsidR="005C5BBA" w:rsidRPr="001E5D01">
        <w:rPr>
          <w:rFonts w:ascii="Arial" w:hAnsi="Arial" w:cs="Arial"/>
          <w:i/>
          <w:color w:val="auto"/>
          <w:sz w:val="20"/>
          <w:szCs w:val="20"/>
        </w:rPr>
        <w:t>extramural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) výdaje vynaložené na VaV provedený mimo sledovaný subjekt, sektor nebo stát. Do vnitřních výdajů na VaV tak nepatří výdaje vynaložené za </w:t>
      </w:r>
      <w:r w:rsidR="00A7024B" w:rsidRPr="001E5D01">
        <w:rPr>
          <w:rFonts w:ascii="Arial" w:hAnsi="Arial" w:cs="Arial"/>
          <w:color w:val="auto"/>
          <w:sz w:val="20"/>
          <w:szCs w:val="20"/>
        </w:rPr>
        <w:t>nákup služeb VaV od subjektů provádějících VaV, prostředky převedené ostatním spoluřešitelům v</w:t>
      </w:r>
      <w:r w:rsidR="00E66114" w:rsidRPr="001E5D01">
        <w:rPr>
          <w:rFonts w:ascii="Arial" w:hAnsi="Arial" w:cs="Arial"/>
          <w:color w:val="auto"/>
          <w:sz w:val="20"/>
          <w:szCs w:val="20"/>
        </w:rPr>
        <w:t> </w:t>
      </w:r>
      <w:r w:rsidR="00A7024B" w:rsidRPr="001E5D01">
        <w:rPr>
          <w:rFonts w:ascii="Arial" w:hAnsi="Arial" w:cs="Arial"/>
          <w:color w:val="auto"/>
          <w:sz w:val="20"/>
          <w:szCs w:val="20"/>
        </w:rPr>
        <w:t>rámci společného VaV projektu a dotace či příspěvky (finanční transfery) poskytnuté třetím osobám na u</w:t>
      </w:r>
      <w:r w:rsidR="00C63C71" w:rsidRPr="001E5D01">
        <w:rPr>
          <w:rFonts w:ascii="Arial" w:hAnsi="Arial" w:cs="Arial"/>
          <w:color w:val="auto"/>
          <w:sz w:val="20"/>
          <w:szCs w:val="20"/>
        </w:rPr>
        <w:t> </w:t>
      </w:r>
      <w:r w:rsidR="00A7024B" w:rsidRPr="001E5D01">
        <w:rPr>
          <w:rFonts w:ascii="Arial" w:hAnsi="Arial" w:cs="Arial"/>
          <w:color w:val="auto"/>
          <w:sz w:val="20"/>
          <w:szCs w:val="20"/>
        </w:rPr>
        <w:t>nich prováděný VaV.</w:t>
      </w:r>
    </w:p>
    <w:p w14:paraId="6BCDC39D" w14:textId="77777777" w:rsidR="00937A5F" w:rsidRPr="001E5D01" w:rsidRDefault="00937A5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Celkové výdaje za </w:t>
      </w:r>
      <w:r w:rsidR="00EC7560" w:rsidRPr="001E5D01">
        <w:rPr>
          <w:rFonts w:ascii="Arial" w:hAnsi="Arial" w:cs="Arial"/>
          <w:color w:val="auto"/>
          <w:sz w:val="20"/>
          <w:szCs w:val="20"/>
        </w:rPr>
        <w:t>výzkum a vývoj</w:t>
      </w:r>
      <w:r w:rsidR="006C1475" w:rsidRPr="001E5D01">
        <w:rPr>
          <w:rFonts w:ascii="Arial" w:hAnsi="Arial" w:cs="Arial"/>
          <w:color w:val="auto"/>
          <w:sz w:val="20"/>
          <w:szCs w:val="20"/>
        </w:rPr>
        <w:t>,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provedený na území daného státu</w:t>
      </w:r>
      <w:r w:rsidR="006C1475" w:rsidRPr="001E5D01">
        <w:rPr>
          <w:rFonts w:ascii="Arial" w:hAnsi="Arial" w:cs="Arial"/>
          <w:color w:val="auto"/>
          <w:sz w:val="20"/>
          <w:szCs w:val="20"/>
        </w:rPr>
        <w:t>,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j</w:t>
      </w:r>
      <w:r w:rsidR="006C1475" w:rsidRPr="001E5D01">
        <w:rPr>
          <w:rFonts w:ascii="Arial" w:hAnsi="Arial" w:cs="Arial"/>
          <w:color w:val="auto"/>
          <w:sz w:val="20"/>
          <w:szCs w:val="20"/>
        </w:rPr>
        <w:t>sou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statisticky sledován</w:t>
      </w:r>
      <w:r w:rsidR="006C1475" w:rsidRPr="001E5D01">
        <w:rPr>
          <w:rFonts w:ascii="Arial" w:hAnsi="Arial" w:cs="Arial"/>
          <w:color w:val="auto"/>
          <w:sz w:val="20"/>
          <w:szCs w:val="20"/>
        </w:rPr>
        <w:t>y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pomocí ukazatele </w:t>
      </w:r>
      <w:r w:rsidR="006C1475" w:rsidRPr="00C4119E">
        <w:rPr>
          <w:rFonts w:ascii="Arial" w:hAnsi="Arial" w:cs="Arial"/>
          <w:b/>
          <w:color w:val="auto"/>
          <w:sz w:val="20"/>
          <w:szCs w:val="20"/>
        </w:rPr>
        <w:t>h</w:t>
      </w:r>
      <w:r w:rsidRPr="00C4119E">
        <w:rPr>
          <w:rFonts w:ascii="Arial" w:hAnsi="Arial" w:cs="Arial"/>
          <w:b/>
          <w:color w:val="auto"/>
          <w:sz w:val="20"/>
          <w:szCs w:val="20"/>
        </w:rPr>
        <w:t>rub</w:t>
      </w:r>
      <w:r w:rsidR="006C1475" w:rsidRPr="00C4119E">
        <w:rPr>
          <w:rFonts w:ascii="Arial" w:hAnsi="Arial" w:cs="Arial"/>
          <w:b/>
          <w:color w:val="auto"/>
          <w:sz w:val="20"/>
          <w:szCs w:val="20"/>
        </w:rPr>
        <w:t>é</w:t>
      </w:r>
      <w:r w:rsidRPr="00C4119E">
        <w:rPr>
          <w:rFonts w:ascii="Arial" w:hAnsi="Arial" w:cs="Arial"/>
          <w:b/>
          <w:color w:val="auto"/>
          <w:sz w:val="20"/>
          <w:szCs w:val="20"/>
        </w:rPr>
        <w:t xml:space="preserve"> domácí výdaj</w:t>
      </w:r>
      <w:r w:rsidR="006C1475" w:rsidRPr="00C4119E">
        <w:rPr>
          <w:rFonts w:ascii="Arial" w:hAnsi="Arial" w:cs="Arial"/>
          <w:b/>
          <w:color w:val="auto"/>
          <w:sz w:val="20"/>
          <w:szCs w:val="20"/>
        </w:rPr>
        <w:t>e</w:t>
      </w:r>
      <w:r w:rsidRPr="00C4119E">
        <w:rPr>
          <w:rFonts w:ascii="Arial" w:hAnsi="Arial" w:cs="Arial"/>
          <w:b/>
          <w:color w:val="auto"/>
          <w:sz w:val="20"/>
          <w:szCs w:val="20"/>
        </w:rPr>
        <w:t xml:space="preserve"> na VaV</w:t>
      </w:r>
      <w:r w:rsidR="00EC7560" w:rsidRPr="00C4119E">
        <w:rPr>
          <w:rFonts w:ascii="Arial" w:hAnsi="Arial" w:cs="Arial"/>
          <w:b/>
          <w:color w:val="auto"/>
          <w:sz w:val="20"/>
          <w:szCs w:val="20"/>
        </w:rPr>
        <w:t xml:space="preserve"> (GERD)</w:t>
      </w:r>
      <w:r w:rsidRPr="001E5D01">
        <w:rPr>
          <w:rFonts w:ascii="Arial" w:hAnsi="Arial" w:cs="Arial"/>
          <w:color w:val="auto"/>
          <w:sz w:val="20"/>
          <w:szCs w:val="20"/>
        </w:rPr>
        <w:t>. Tento ukazatel v sobě zahrnuje obdržené finanční prostředky ze zahraničí na VaV prováděný na území daného státu, ale vylučuje tuzemské finanční prostředky poskytnuté na VaV prováděný v zahraničí.</w:t>
      </w:r>
    </w:p>
    <w:p w14:paraId="4FD65A91" w14:textId="77777777" w:rsidR="00D00EA1" w:rsidRPr="001E5D01" w:rsidRDefault="00DB523F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eastAsia="Calibri" w:hAnsi="Arial" w:cs="Arial"/>
          <w:color w:val="auto"/>
          <w:sz w:val="18"/>
          <w:szCs w:val="22"/>
          <w:lang w:eastAsia="en-US"/>
        </w:rPr>
      </w:pPr>
      <w:r w:rsidRPr="001E5D01">
        <w:rPr>
          <w:rFonts w:ascii="Arial" w:hAnsi="Arial" w:cs="Arial"/>
          <w:color w:val="auto"/>
          <w:sz w:val="20"/>
          <w:szCs w:val="20"/>
        </w:rPr>
        <w:t>Výše výdajů na VaV uskutečněných v jednotlivých sektorech provádění je sledována podle následujících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 xml:space="preserve"> hlavních zdrojů financování</w:t>
      </w:r>
      <w:r w:rsidRPr="001E5D0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1E5D01">
        <w:rPr>
          <w:rFonts w:ascii="Arial" w:hAnsi="Arial" w:cs="Arial"/>
          <w:color w:val="auto"/>
          <w:sz w:val="20"/>
          <w:szCs w:val="20"/>
        </w:rPr>
        <w:t>VaV činností:</w:t>
      </w:r>
    </w:p>
    <w:p w14:paraId="6D5D4251" w14:textId="584B1B7C" w:rsidR="00D00EA1" w:rsidRPr="001E5D01" w:rsidRDefault="00DB523F" w:rsidP="006618CE">
      <w:pPr>
        <w:spacing w:before="120"/>
        <w:ind w:left="142" w:hanging="142"/>
        <w:rPr>
          <w:rFonts w:cs="Arial"/>
          <w:szCs w:val="26"/>
        </w:rPr>
      </w:pPr>
      <w:r w:rsidRPr="001E5D01">
        <w:rPr>
          <w:rFonts w:cs="Arial"/>
          <w:bCs/>
          <w:szCs w:val="26"/>
        </w:rPr>
        <w:t>–</w:t>
      </w:r>
      <w:r w:rsidR="002660CD">
        <w:rPr>
          <w:rFonts w:cs="Arial"/>
          <w:b/>
          <w:bCs/>
          <w:szCs w:val="26"/>
        </w:rPr>
        <w:t> podnikové</w:t>
      </w:r>
      <w:r w:rsidRPr="001E5D01">
        <w:rPr>
          <w:rFonts w:cs="Arial"/>
          <w:szCs w:val="26"/>
        </w:rPr>
        <w:t xml:space="preserve">, </w:t>
      </w:r>
      <w:r w:rsidR="003261B7" w:rsidRPr="001E5D01">
        <w:rPr>
          <w:rFonts w:cs="Arial"/>
          <w:szCs w:val="26"/>
        </w:rPr>
        <w:t>jež tvoří především vlastní zdroje sledovaných podniků určené na u nich prováděný VaV a zdroje mateřských podniků financujících VaV v jejich zahraniční</w:t>
      </w:r>
      <w:r w:rsidR="00FC6587" w:rsidRPr="001E5D01">
        <w:rPr>
          <w:rFonts w:cs="Arial"/>
          <w:szCs w:val="26"/>
        </w:rPr>
        <w:t>ch afilacích v ČR. U vládního a </w:t>
      </w:r>
      <w:r w:rsidR="003261B7" w:rsidRPr="001E5D01">
        <w:rPr>
          <w:rFonts w:cs="Arial"/>
          <w:szCs w:val="26"/>
        </w:rPr>
        <w:t>vysokoškolského sektoru zahrnuje financování z podnikatelských zdrojů především příjmy z prodejů služeb VaV (zakázky na VaV) a příjmy z licenčních poplatků za nehmotné výsledky VaV;</w:t>
      </w:r>
    </w:p>
    <w:p w14:paraId="2DC60EDE" w14:textId="420DB519" w:rsidR="00D00EA1" w:rsidRPr="001E5D01" w:rsidRDefault="00DB523F" w:rsidP="006618CE">
      <w:pPr>
        <w:spacing w:before="120"/>
        <w:ind w:left="142" w:hanging="142"/>
        <w:rPr>
          <w:rFonts w:cs="Arial"/>
          <w:szCs w:val="26"/>
        </w:rPr>
      </w:pPr>
      <w:r w:rsidRPr="001E5D01">
        <w:rPr>
          <w:rFonts w:cs="Arial"/>
          <w:bCs/>
          <w:szCs w:val="26"/>
        </w:rPr>
        <w:t>–</w:t>
      </w:r>
      <w:r w:rsidRPr="001E5D01">
        <w:rPr>
          <w:rFonts w:cs="Arial"/>
          <w:b/>
          <w:bCs/>
          <w:szCs w:val="26"/>
        </w:rPr>
        <w:t xml:space="preserve"> veřejné </w:t>
      </w:r>
      <w:r w:rsidR="00685876" w:rsidRPr="001E5D01">
        <w:rPr>
          <w:rFonts w:cs="Arial"/>
          <w:b/>
          <w:bCs/>
          <w:szCs w:val="26"/>
        </w:rPr>
        <w:t>domácí</w:t>
      </w:r>
      <w:r w:rsidRPr="001E5D01">
        <w:rPr>
          <w:rFonts w:cs="Arial"/>
          <w:szCs w:val="26"/>
        </w:rPr>
        <w:t>, které pocházejí ze státního rozpočtu nebo rozpočtů krajů určené na VaV prováděný na území ČR;</w:t>
      </w:r>
    </w:p>
    <w:p w14:paraId="223534CA" w14:textId="22E95A99" w:rsidR="003261B7" w:rsidRPr="001E5D01" w:rsidRDefault="00DB523F" w:rsidP="006618CE">
      <w:pPr>
        <w:spacing w:before="120"/>
        <w:ind w:left="142" w:hanging="142"/>
        <w:rPr>
          <w:rFonts w:cs="Arial"/>
          <w:szCs w:val="26"/>
        </w:rPr>
      </w:pPr>
      <w:r w:rsidRPr="001E5D01">
        <w:rPr>
          <w:rFonts w:cs="Arial"/>
          <w:bCs/>
          <w:szCs w:val="26"/>
        </w:rPr>
        <w:t>–</w:t>
      </w:r>
      <w:r w:rsidRPr="001E5D01">
        <w:rPr>
          <w:rFonts w:cs="Arial"/>
          <w:b/>
          <w:bCs/>
          <w:szCs w:val="26"/>
        </w:rPr>
        <w:t> </w:t>
      </w:r>
      <w:r w:rsidR="00A737B0" w:rsidRPr="001E5D01">
        <w:rPr>
          <w:rFonts w:cs="Arial"/>
          <w:b/>
          <w:bCs/>
          <w:szCs w:val="26"/>
        </w:rPr>
        <w:t xml:space="preserve">veřejné </w:t>
      </w:r>
      <w:r w:rsidR="00685876" w:rsidRPr="001E5D01">
        <w:rPr>
          <w:rFonts w:cs="Arial"/>
          <w:b/>
          <w:bCs/>
          <w:szCs w:val="26"/>
        </w:rPr>
        <w:t>zahraniční</w:t>
      </w:r>
      <w:r w:rsidR="003261B7" w:rsidRPr="001E5D01">
        <w:rPr>
          <w:rFonts w:cs="Arial"/>
          <w:szCs w:val="26"/>
        </w:rPr>
        <w:t>, které zahrnují především příjmy ze strukturálních fondů EU. Dále sem patří ostatní zdroje z rozpočtu EU a zdroje z mezinárodních organizací mimo EU (CERN, ILL, NATO, OSN, WHO, Norské fondy/EHP aj.)</w:t>
      </w:r>
      <w:r w:rsidR="00E66114" w:rsidRPr="001E5D01">
        <w:rPr>
          <w:rFonts w:cs="Arial"/>
          <w:szCs w:val="26"/>
        </w:rPr>
        <w:t>.</w:t>
      </w:r>
    </w:p>
    <w:p w14:paraId="6E36F090" w14:textId="24C15D8A" w:rsidR="00D00EA1" w:rsidRPr="001E5D01" w:rsidRDefault="00AD4AC8" w:rsidP="006618CE">
      <w:pPr>
        <w:pStyle w:val="Normlnweb"/>
        <w:spacing w:before="120" w:beforeAutospacing="0" w:after="0" w:afterAutospacing="0"/>
        <w:ind w:firstLine="680"/>
        <w:jc w:val="both"/>
        <w:rPr>
          <w:rFonts w:ascii="Arial" w:hAnsi="Arial" w:cs="Arial"/>
          <w:color w:val="auto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>Kromě výše uvedených hlavních zdrojů se na financování VaV podílejí i</w:t>
      </w:r>
      <w:r w:rsidR="00C63C71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 xml:space="preserve">ostatní </w:t>
      </w:r>
      <w:r w:rsidR="00685876" w:rsidRPr="001E5D01">
        <w:rPr>
          <w:rFonts w:ascii="Arial" w:hAnsi="Arial" w:cs="Arial"/>
          <w:b/>
          <w:bCs/>
          <w:color w:val="auto"/>
          <w:sz w:val="20"/>
          <w:szCs w:val="20"/>
        </w:rPr>
        <w:t>domácí zdroje</w:t>
      </w:r>
      <w:r w:rsidRPr="001E5D01">
        <w:rPr>
          <w:rFonts w:ascii="Arial" w:hAnsi="Arial" w:cs="Arial"/>
          <w:color w:val="auto"/>
          <w:sz w:val="20"/>
          <w:szCs w:val="20"/>
        </w:rPr>
        <w:t>, které tvoří především vlastní příjmy vysokých škol a</w:t>
      </w:r>
      <w:r w:rsidR="00C63C71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soukromých neziskových institucí nepocházející ze státního rozpočtu, podnikatelského sektoru ani ze zahraničí. Tyto zdroje jsou v rámci celkových výdajů na VaV u nás zanedbatelné.</w:t>
      </w:r>
    </w:p>
    <w:p w14:paraId="4CB7B395" w14:textId="77777777" w:rsidR="00D00EA1" w:rsidRPr="001E5D01" w:rsidRDefault="00D00EA1" w:rsidP="006618CE">
      <w:pPr>
        <w:pStyle w:val="Zpat"/>
        <w:rPr>
          <w:rFonts w:cs="Arial"/>
        </w:rPr>
      </w:pPr>
    </w:p>
    <w:p w14:paraId="3E712AEE" w14:textId="77777777" w:rsidR="000260E0" w:rsidRPr="001E5D01" w:rsidRDefault="000260E0" w:rsidP="006618CE">
      <w:pPr>
        <w:pStyle w:val="Zpat"/>
        <w:rPr>
          <w:rFonts w:cs="Arial"/>
        </w:rPr>
      </w:pPr>
    </w:p>
    <w:p w14:paraId="1688B119" w14:textId="1331FE6F" w:rsidR="00497D18" w:rsidRPr="001E5D01" w:rsidRDefault="00125BD3" w:rsidP="006618CE">
      <w:pPr>
        <w:ind w:left="709" w:hanging="709"/>
        <w:rPr>
          <w:rFonts w:cs="Arial"/>
        </w:rPr>
      </w:pPr>
      <w:r w:rsidRPr="001E5D01">
        <w:rPr>
          <w:rFonts w:cs="Arial"/>
          <w:szCs w:val="20"/>
        </w:rPr>
        <w:t xml:space="preserve">Tab. </w:t>
      </w:r>
      <w:r w:rsidRPr="001E5D01">
        <w:rPr>
          <w:rFonts w:cs="Arial"/>
          <w:b/>
          <w:bCs/>
          <w:szCs w:val="20"/>
        </w:rPr>
        <w:t>2</w:t>
      </w:r>
      <w:r w:rsidR="00CF785B" w:rsidRPr="001E5D01">
        <w:rPr>
          <w:rFonts w:cs="Arial"/>
          <w:b/>
          <w:bCs/>
          <w:szCs w:val="20"/>
        </w:rPr>
        <w:t>3</w:t>
      </w:r>
      <w:r w:rsidRPr="001E5D01">
        <w:rPr>
          <w:rFonts w:cs="Arial"/>
          <w:szCs w:val="20"/>
        </w:rPr>
        <w:t>-</w:t>
      </w:r>
      <w:r w:rsidR="00743564" w:rsidRPr="001E5D01">
        <w:rPr>
          <w:rFonts w:cs="Arial"/>
          <w:szCs w:val="20"/>
        </w:rPr>
        <w:t>12</w:t>
      </w:r>
      <w:r w:rsidR="000260E0" w:rsidRPr="001E5D01">
        <w:rPr>
          <w:rFonts w:cs="Arial"/>
          <w:szCs w:val="20"/>
        </w:rPr>
        <w:t>.</w:t>
      </w:r>
      <w:r w:rsidRPr="001E5D01">
        <w:rPr>
          <w:rFonts w:cs="Arial"/>
          <w:szCs w:val="20"/>
        </w:rPr>
        <w:t xml:space="preserve"> až </w:t>
      </w:r>
      <w:r w:rsidR="00692A8A" w:rsidRPr="001E5D01">
        <w:rPr>
          <w:rFonts w:cs="Arial"/>
          <w:b/>
          <w:szCs w:val="20"/>
        </w:rPr>
        <w:t>2</w:t>
      </w:r>
      <w:r w:rsidR="00CF785B" w:rsidRPr="001E5D01">
        <w:rPr>
          <w:rFonts w:cs="Arial"/>
          <w:b/>
          <w:szCs w:val="20"/>
        </w:rPr>
        <w:t>3</w:t>
      </w:r>
      <w:r w:rsidRPr="001E5D01">
        <w:rPr>
          <w:rFonts w:cs="Arial"/>
          <w:szCs w:val="20"/>
        </w:rPr>
        <w:t>-1</w:t>
      </w:r>
      <w:r w:rsidR="00743564" w:rsidRPr="001E5D01">
        <w:rPr>
          <w:rFonts w:cs="Arial"/>
          <w:szCs w:val="20"/>
        </w:rPr>
        <w:t>5</w:t>
      </w:r>
      <w:r w:rsidRPr="001E5D01">
        <w:rPr>
          <w:rFonts w:cs="Arial"/>
          <w:szCs w:val="20"/>
        </w:rPr>
        <w:t xml:space="preserve">. </w:t>
      </w:r>
      <w:r w:rsidR="00692A8A" w:rsidRPr="001E5D01">
        <w:rPr>
          <w:rFonts w:cs="Arial"/>
          <w:b/>
          <w:szCs w:val="20"/>
        </w:rPr>
        <w:t>Přímá</w:t>
      </w:r>
      <w:r w:rsidRPr="001E5D01">
        <w:rPr>
          <w:rFonts w:cs="Arial"/>
          <w:szCs w:val="20"/>
        </w:rPr>
        <w:t xml:space="preserve"> </w:t>
      </w:r>
      <w:r w:rsidR="00692A8A" w:rsidRPr="001E5D01">
        <w:rPr>
          <w:rFonts w:cs="Arial"/>
          <w:b/>
          <w:szCs w:val="20"/>
        </w:rPr>
        <w:t>veřejná podpora výzkumu a vývoje</w:t>
      </w:r>
    </w:p>
    <w:p w14:paraId="14FECE3F" w14:textId="55CDE07F" w:rsidR="00125BD3" w:rsidRPr="001E5D01" w:rsidRDefault="00125BD3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 xml:space="preserve">Statistika přímé veřejné podpory VaV je zabezpečována s roční periodicitou na základě </w:t>
      </w:r>
      <w:r w:rsidR="009A1465" w:rsidRPr="001E5D01">
        <w:rPr>
          <w:rFonts w:cs="Arial"/>
        </w:rPr>
        <w:t>nařízení Evropského parlamentu a Rady (EU) 2019/2152</w:t>
      </w:r>
      <w:r w:rsidRPr="001E5D01">
        <w:rPr>
          <w:rFonts w:cs="Arial"/>
        </w:rPr>
        <w:t xml:space="preserve"> a</w:t>
      </w:r>
      <w:r w:rsidR="00C63C71" w:rsidRPr="001E5D01">
        <w:rPr>
          <w:rFonts w:cs="Arial"/>
        </w:rPr>
        <w:t> </w:t>
      </w:r>
      <w:r w:rsidRPr="001E5D01">
        <w:rPr>
          <w:rFonts w:cs="Arial"/>
        </w:rPr>
        <w:t xml:space="preserve">metodiky uvedené ve Frascati manuálu (OECD, </w:t>
      </w:r>
      <w:r w:rsidR="00825EDD" w:rsidRPr="001E5D01">
        <w:rPr>
          <w:rFonts w:cs="Arial"/>
        </w:rPr>
        <w:t>2015</w:t>
      </w:r>
      <w:r w:rsidRPr="001E5D01">
        <w:rPr>
          <w:rFonts w:cs="Arial"/>
        </w:rPr>
        <w:t xml:space="preserve">). Seznam socioekonomických cílů je uveden v </w:t>
      </w:r>
      <w:r w:rsidRPr="001E5D01">
        <w:rPr>
          <w:rFonts w:cs="Arial"/>
          <w:szCs w:val="20"/>
        </w:rPr>
        <w:t>Nomenklatu</w:t>
      </w:r>
      <w:r w:rsidR="00E57319" w:rsidRPr="001E5D01">
        <w:rPr>
          <w:rFonts w:cs="Arial"/>
          <w:szCs w:val="20"/>
        </w:rPr>
        <w:t>ře</w:t>
      </w:r>
      <w:r w:rsidRPr="001E5D01">
        <w:rPr>
          <w:rFonts w:cs="Arial"/>
          <w:szCs w:val="20"/>
        </w:rPr>
        <w:t xml:space="preserve"> pro analýzu a srovnání vědeckých programů a</w:t>
      </w:r>
      <w:r w:rsidR="00C63C71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rozpočtů</w:t>
      </w:r>
      <w:r w:rsidR="00E57319" w:rsidRPr="001E5D01">
        <w:rPr>
          <w:rFonts w:cs="Arial"/>
          <w:szCs w:val="20"/>
        </w:rPr>
        <w:t xml:space="preserve"> (NABS</w:t>
      </w:r>
      <w:r w:rsidR="002660CD">
        <w:rPr>
          <w:rFonts w:cs="Arial"/>
          <w:szCs w:val="20"/>
        </w:rPr>
        <w:t>,</w:t>
      </w:r>
      <w:r w:rsidRPr="001E5D01">
        <w:rPr>
          <w:rFonts w:cs="Arial"/>
          <w:szCs w:val="20"/>
        </w:rPr>
        <w:t xml:space="preserve"> Eurostat </w:t>
      </w:r>
      <w:r w:rsidR="00EE17D2" w:rsidRPr="001E5D01">
        <w:rPr>
          <w:rFonts w:cs="Arial"/>
          <w:szCs w:val="20"/>
        </w:rPr>
        <w:t>2007</w:t>
      </w:r>
      <w:r w:rsidR="002660CD">
        <w:rPr>
          <w:rFonts w:cs="Arial"/>
          <w:szCs w:val="20"/>
        </w:rPr>
        <w:t>)</w:t>
      </w:r>
      <w:r w:rsidRPr="001E5D01">
        <w:rPr>
          <w:rFonts w:cs="Arial"/>
        </w:rPr>
        <w:t>.</w:t>
      </w:r>
    </w:p>
    <w:p w14:paraId="0E3B0947" w14:textId="3156D32F" w:rsidR="00125BD3" w:rsidRPr="001E5D01" w:rsidRDefault="00125BD3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>V ČR je statistika přímé veřejné podpory VaV zajišťována na základě administrativních údajů převzatých z</w:t>
      </w:r>
      <w:r w:rsidR="00C63C71" w:rsidRPr="001E5D01">
        <w:rPr>
          <w:rFonts w:cs="Arial"/>
        </w:rPr>
        <w:t> </w:t>
      </w:r>
      <w:r w:rsidRPr="002660CD">
        <w:rPr>
          <w:rFonts w:cs="Arial"/>
          <w:b/>
        </w:rPr>
        <w:t>Informačního systému výzkumu, experimentálního vývoje a inovací</w:t>
      </w:r>
      <w:r w:rsidRPr="001E5D01">
        <w:rPr>
          <w:rFonts w:cs="Arial"/>
        </w:rPr>
        <w:t xml:space="preserve">. </w:t>
      </w:r>
      <w:r w:rsidRPr="001E5D01">
        <w:rPr>
          <w:rFonts w:cs="Arial"/>
          <w:szCs w:val="20"/>
        </w:rPr>
        <w:t>Částečně jsou údaje získávány přímo od jednotlivých poskytovatelů veřejné podpory VaV. Statistika přímé veřejné podpory VaV zohledňuje terminologii a</w:t>
      </w:r>
      <w:r w:rsidR="00C63C71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specifikaci výdajů dané zákonem č. 130/2002</w:t>
      </w:r>
      <w:r w:rsidR="00487B6A" w:rsidRPr="001E5D01">
        <w:rPr>
          <w:rFonts w:cs="Arial"/>
          <w:szCs w:val="20"/>
        </w:rPr>
        <w:t xml:space="preserve"> Sb.,</w:t>
      </w:r>
      <w:r w:rsidRPr="001E5D01">
        <w:rPr>
          <w:rFonts w:cs="Arial"/>
          <w:szCs w:val="20"/>
        </w:rPr>
        <w:t xml:space="preserve"> o</w:t>
      </w:r>
      <w:r w:rsidR="00C63C71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 xml:space="preserve">podpoře </w:t>
      </w:r>
      <w:r w:rsidR="003F2E8D" w:rsidRPr="001E5D01">
        <w:rPr>
          <w:rFonts w:cs="Arial"/>
          <w:szCs w:val="20"/>
        </w:rPr>
        <w:t>výzkumu, experimentálního vývoje a</w:t>
      </w:r>
      <w:r w:rsidR="00C63C71" w:rsidRPr="001E5D01">
        <w:rPr>
          <w:rFonts w:cs="Arial"/>
          <w:szCs w:val="20"/>
        </w:rPr>
        <w:t> </w:t>
      </w:r>
      <w:r w:rsidR="003F2E8D" w:rsidRPr="001E5D01">
        <w:rPr>
          <w:rFonts w:cs="Arial"/>
          <w:szCs w:val="20"/>
        </w:rPr>
        <w:t>inovací z veřejných prostředků</w:t>
      </w:r>
      <w:r w:rsidRPr="001E5D01">
        <w:rPr>
          <w:rFonts w:cs="Arial"/>
          <w:szCs w:val="20"/>
        </w:rPr>
        <w:t xml:space="preserve"> (v</w:t>
      </w:r>
      <w:r w:rsidR="00C63C71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jeho novelizovaném znění).</w:t>
      </w:r>
    </w:p>
    <w:p w14:paraId="09DF99BA" w14:textId="77777777" w:rsidR="00125BD3" w:rsidRPr="001E5D01" w:rsidRDefault="00125BD3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 xml:space="preserve">Přímá veřejná podpora VaV zahrnuje v případě ČR veškeré </w:t>
      </w:r>
      <w:r w:rsidRPr="001E5D01">
        <w:rPr>
          <w:rFonts w:cs="Arial"/>
          <w:b/>
        </w:rPr>
        <w:t>finanční prostředky poskytnuté ze státního rozpočtu na podporu VaV</w:t>
      </w:r>
      <w:r w:rsidRPr="001E5D01">
        <w:rPr>
          <w:rFonts w:cs="Arial"/>
        </w:rPr>
        <w:t>, včetně prostředků plynoucích na VaV do zahraničí. Z veřejných prostředků na VaV je dle platné mezinárodní metodiky vyloučena podpora VaV realizovaná pomocí návratných půjček, předfinancování programů EU krytých příjmy z Evropské unie a podpora inovací.</w:t>
      </w:r>
    </w:p>
    <w:p w14:paraId="62191922" w14:textId="5F029A70" w:rsidR="00125BD3" w:rsidRPr="001E5D01" w:rsidRDefault="00125BD3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</w:rPr>
        <w:t>Veškeré údaje o</w:t>
      </w:r>
      <w:r w:rsidR="002E2E13" w:rsidRPr="001E5D01">
        <w:rPr>
          <w:rFonts w:cs="Arial"/>
        </w:rPr>
        <w:t> </w:t>
      </w:r>
      <w:r w:rsidRPr="001E5D01">
        <w:rPr>
          <w:rFonts w:cs="Arial"/>
        </w:rPr>
        <w:t>celkové přímé podpoře VaV ze státního rozpočtu pro oblast výzkumu, vývoje a</w:t>
      </w:r>
      <w:r w:rsidR="002E2E13" w:rsidRPr="001E5D01">
        <w:rPr>
          <w:rFonts w:cs="Arial"/>
        </w:rPr>
        <w:t> </w:t>
      </w:r>
      <w:r w:rsidRPr="001E5D01">
        <w:rPr>
          <w:rFonts w:cs="Arial"/>
        </w:rPr>
        <w:t xml:space="preserve">inovací vychází z údajů uvedených v závěrečném účtu státního rozpočtu ČR pro oblast VaV. </w:t>
      </w:r>
      <w:r w:rsidR="00A23460" w:rsidRPr="001E5D01">
        <w:rPr>
          <w:rFonts w:cs="Arial"/>
        </w:rPr>
        <w:t>Jedná se o výdaje, které byly ze státního rozpočtu v</w:t>
      </w:r>
      <w:r w:rsidR="002E2E13" w:rsidRPr="001E5D01">
        <w:rPr>
          <w:rFonts w:cs="Arial"/>
        </w:rPr>
        <w:t> </w:t>
      </w:r>
      <w:r w:rsidR="00A23460" w:rsidRPr="001E5D01">
        <w:rPr>
          <w:rFonts w:cs="Arial"/>
        </w:rPr>
        <w:t>daném roce na VaV opravdu čerpány, a</w:t>
      </w:r>
      <w:r w:rsidR="002E2E13" w:rsidRPr="001E5D01">
        <w:rPr>
          <w:rFonts w:cs="Arial"/>
        </w:rPr>
        <w:t> </w:t>
      </w:r>
      <w:r w:rsidR="00A23460" w:rsidRPr="001E5D01">
        <w:rPr>
          <w:rFonts w:cs="Arial"/>
        </w:rPr>
        <w:t xml:space="preserve">nikoliv </w:t>
      </w:r>
      <w:r w:rsidR="00960A61" w:rsidRPr="001E5D01">
        <w:rPr>
          <w:rFonts w:cs="Arial"/>
        </w:rPr>
        <w:t>o</w:t>
      </w:r>
      <w:r w:rsidR="002E2E13" w:rsidRPr="001E5D01">
        <w:rPr>
          <w:rFonts w:cs="Arial"/>
        </w:rPr>
        <w:t> </w:t>
      </w:r>
      <w:r w:rsidR="00960A61" w:rsidRPr="001E5D01">
        <w:rPr>
          <w:rFonts w:cs="Arial"/>
        </w:rPr>
        <w:t xml:space="preserve">částky schválené </w:t>
      </w:r>
      <w:r w:rsidR="00A23460" w:rsidRPr="001E5D01">
        <w:rPr>
          <w:rFonts w:cs="Arial"/>
        </w:rPr>
        <w:t>v zákoně o</w:t>
      </w:r>
      <w:r w:rsidR="002E2E13" w:rsidRPr="001E5D01">
        <w:rPr>
          <w:rFonts w:cs="Arial"/>
        </w:rPr>
        <w:t> </w:t>
      </w:r>
      <w:r w:rsidR="00A23460" w:rsidRPr="001E5D01">
        <w:rPr>
          <w:rFonts w:cs="Arial"/>
        </w:rPr>
        <w:t>státním rozpočtu na daný rok.</w:t>
      </w:r>
    </w:p>
    <w:p w14:paraId="77E61FC4" w14:textId="77777777" w:rsidR="00521C97" w:rsidRPr="001E5D01" w:rsidRDefault="00521C97" w:rsidP="006618CE">
      <w:pPr>
        <w:rPr>
          <w:rFonts w:cs="Arial"/>
        </w:rPr>
      </w:pPr>
    </w:p>
    <w:p w14:paraId="525D8A0E" w14:textId="77777777" w:rsidR="00D00EA1" w:rsidRPr="001E5D01" w:rsidRDefault="00D00EA1" w:rsidP="00580292">
      <w:pPr>
        <w:pStyle w:val="Nzev"/>
        <w:spacing w:before="0" w:after="0"/>
        <w:jc w:val="both"/>
        <w:outlineLvl w:val="9"/>
        <w:rPr>
          <w:b w:val="0"/>
          <w:bCs w:val="0"/>
          <w:sz w:val="20"/>
          <w:szCs w:val="20"/>
        </w:rPr>
      </w:pPr>
    </w:p>
    <w:p w14:paraId="69860BA2" w14:textId="09C80BD8" w:rsidR="00E15235" w:rsidRPr="001E5D01" w:rsidRDefault="00125BD3" w:rsidP="006618CE">
      <w:pPr>
        <w:rPr>
          <w:rFonts w:cs="Arial"/>
          <w:b/>
          <w:szCs w:val="20"/>
        </w:rPr>
      </w:pPr>
      <w:r w:rsidRPr="001E5D01">
        <w:rPr>
          <w:rFonts w:cs="Arial"/>
          <w:szCs w:val="20"/>
        </w:rPr>
        <w:lastRenderedPageBreak/>
        <w:t xml:space="preserve">Tab. </w:t>
      </w:r>
      <w:r w:rsidRPr="001E5D01">
        <w:rPr>
          <w:rFonts w:cs="Arial"/>
          <w:b/>
          <w:szCs w:val="20"/>
        </w:rPr>
        <w:t>2</w:t>
      </w:r>
      <w:r w:rsidR="00CF785B" w:rsidRPr="001E5D01">
        <w:rPr>
          <w:rFonts w:cs="Arial"/>
          <w:b/>
          <w:szCs w:val="20"/>
        </w:rPr>
        <w:t>3</w:t>
      </w:r>
      <w:r w:rsidRPr="001E5D01">
        <w:rPr>
          <w:rFonts w:cs="Arial"/>
          <w:szCs w:val="20"/>
        </w:rPr>
        <w:t>-1</w:t>
      </w:r>
      <w:r w:rsidR="00743564" w:rsidRPr="001E5D01">
        <w:rPr>
          <w:rFonts w:cs="Arial"/>
          <w:szCs w:val="20"/>
        </w:rPr>
        <w:t>6</w:t>
      </w:r>
      <w:r w:rsidR="00744C55" w:rsidRPr="001E5D01">
        <w:rPr>
          <w:rFonts w:cs="Arial"/>
          <w:szCs w:val="20"/>
        </w:rPr>
        <w:t xml:space="preserve">. </w:t>
      </w:r>
      <w:r w:rsidR="00692A8A" w:rsidRPr="001E5D01">
        <w:rPr>
          <w:rFonts w:cs="Arial"/>
          <w:b/>
          <w:szCs w:val="20"/>
        </w:rPr>
        <w:t>Přímá a n</w:t>
      </w:r>
      <w:r w:rsidR="002B1651" w:rsidRPr="001E5D01">
        <w:rPr>
          <w:rFonts w:cs="Arial"/>
          <w:b/>
          <w:szCs w:val="20"/>
        </w:rPr>
        <w:t xml:space="preserve">epřímá </w:t>
      </w:r>
      <w:r w:rsidR="003F11D4" w:rsidRPr="001E5D01">
        <w:rPr>
          <w:rFonts w:cs="Arial"/>
          <w:b/>
          <w:szCs w:val="20"/>
        </w:rPr>
        <w:t xml:space="preserve">veřejná </w:t>
      </w:r>
      <w:r w:rsidR="002B1651" w:rsidRPr="001E5D01">
        <w:rPr>
          <w:rFonts w:cs="Arial"/>
          <w:b/>
          <w:szCs w:val="20"/>
        </w:rPr>
        <w:t xml:space="preserve">podpora výzkumu a vývoje </w:t>
      </w:r>
      <w:r w:rsidR="003F11D4" w:rsidRPr="001E5D01">
        <w:rPr>
          <w:rFonts w:cs="Arial"/>
          <w:b/>
          <w:szCs w:val="20"/>
        </w:rPr>
        <w:t>v</w:t>
      </w:r>
      <w:r w:rsidR="00FB3124" w:rsidRPr="001E5D01">
        <w:rPr>
          <w:rFonts w:cs="Arial"/>
          <w:b/>
          <w:szCs w:val="20"/>
        </w:rPr>
        <w:t> soukromých podnicích</w:t>
      </w:r>
    </w:p>
    <w:p w14:paraId="567929CE" w14:textId="499623B6" w:rsidR="00800C3B" w:rsidRPr="001E5D01" w:rsidRDefault="002B1651" w:rsidP="006618CE">
      <w:pPr>
        <w:spacing w:before="120"/>
        <w:ind w:firstLine="709"/>
        <w:rPr>
          <w:rFonts w:cs="Arial"/>
          <w:szCs w:val="20"/>
        </w:rPr>
      </w:pPr>
      <w:r w:rsidRPr="001C4D68">
        <w:rPr>
          <w:rFonts w:cs="Arial"/>
          <w:b/>
          <w:szCs w:val="20"/>
        </w:rPr>
        <w:t>Nepřímá podpora výzkumu a vývoje</w:t>
      </w:r>
      <w:r w:rsidRPr="001E5D01">
        <w:rPr>
          <w:rFonts w:cs="Arial"/>
          <w:szCs w:val="20"/>
        </w:rPr>
        <w:t xml:space="preserve"> </w:t>
      </w:r>
      <w:r w:rsidR="00800C3B" w:rsidRPr="001E5D01">
        <w:rPr>
          <w:rFonts w:cs="Arial"/>
          <w:szCs w:val="20"/>
        </w:rPr>
        <w:t>je uplatněný odečet výdajů na realizaci projektů VaV z</w:t>
      </w:r>
      <w:r w:rsidR="003F11D4" w:rsidRPr="001E5D01">
        <w:rPr>
          <w:rFonts w:cs="Arial"/>
          <w:szCs w:val="20"/>
        </w:rPr>
        <w:t> </w:t>
      </w:r>
      <w:r w:rsidR="00800C3B" w:rsidRPr="001E5D01">
        <w:rPr>
          <w:rFonts w:cs="Arial"/>
          <w:szCs w:val="20"/>
        </w:rPr>
        <w:t>daně příjmů právnických a</w:t>
      </w:r>
      <w:r w:rsidR="002E2E13" w:rsidRPr="001E5D01">
        <w:rPr>
          <w:rFonts w:cs="Arial"/>
          <w:szCs w:val="20"/>
        </w:rPr>
        <w:t> </w:t>
      </w:r>
      <w:r w:rsidR="00800C3B" w:rsidRPr="001E5D01">
        <w:rPr>
          <w:rFonts w:cs="Arial"/>
          <w:szCs w:val="20"/>
        </w:rPr>
        <w:t>fyzických osob.</w:t>
      </w:r>
    </w:p>
    <w:p w14:paraId="0145A985" w14:textId="13CD3CE0" w:rsidR="007D3C8E" w:rsidRPr="001E5D01" w:rsidRDefault="002B1651" w:rsidP="006618CE">
      <w:pPr>
        <w:spacing w:before="120"/>
        <w:ind w:firstLine="709"/>
        <w:rPr>
          <w:rFonts w:cs="Arial"/>
          <w:szCs w:val="20"/>
        </w:rPr>
      </w:pPr>
      <w:r w:rsidRPr="001E5D01">
        <w:rPr>
          <w:rFonts w:cs="Arial"/>
          <w:szCs w:val="20"/>
        </w:rPr>
        <w:t>Údaje o</w:t>
      </w:r>
      <w:r w:rsidR="002E2E13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 xml:space="preserve">nepřímé podpoře VaV jsou </w:t>
      </w:r>
      <w:r w:rsidR="00800C3B" w:rsidRPr="001E5D01">
        <w:rPr>
          <w:rFonts w:cs="Arial"/>
          <w:szCs w:val="20"/>
        </w:rPr>
        <w:t xml:space="preserve">statisticky </w:t>
      </w:r>
      <w:r w:rsidRPr="001E5D01">
        <w:rPr>
          <w:rFonts w:cs="Arial"/>
          <w:szCs w:val="20"/>
        </w:rPr>
        <w:t xml:space="preserve">sledovány od roku 2007. Administrativním zdrojem dat jsou </w:t>
      </w:r>
      <w:r w:rsidRPr="001C4D68">
        <w:rPr>
          <w:rFonts w:cs="Arial"/>
          <w:b/>
          <w:szCs w:val="20"/>
        </w:rPr>
        <w:t>daňová přiznání</w:t>
      </w:r>
      <w:r w:rsidRPr="001E5D01">
        <w:rPr>
          <w:rFonts w:cs="Arial"/>
          <w:szCs w:val="20"/>
        </w:rPr>
        <w:t xml:space="preserve">. </w:t>
      </w:r>
      <w:r w:rsidR="00AA0306" w:rsidRPr="001E5D01">
        <w:rPr>
          <w:rFonts w:cs="Arial"/>
          <w:szCs w:val="20"/>
        </w:rPr>
        <w:t xml:space="preserve">Statisticky jsou sledovány </w:t>
      </w:r>
      <w:r w:rsidRPr="001E5D01">
        <w:rPr>
          <w:rFonts w:cs="Arial"/>
          <w:szCs w:val="20"/>
        </w:rPr>
        <w:t xml:space="preserve">pouze právnické osoby (podniky) v institucionálních sektorech </w:t>
      </w:r>
      <w:r w:rsidR="002E2E13" w:rsidRPr="001E5D01">
        <w:rPr>
          <w:rFonts w:cs="Arial"/>
        </w:rPr>
        <w:t>S.</w:t>
      </w:r>
      <w:r w:rsidR="00407461" w:rsidRPr="001E5D01">
        <w:rPr>
          <w:rFonts w:cs="Arial"/>
        </w:rPr>
        <w:t xml:space="preserve">11: Nefinanční podniky a </w:t>
      </w:r>
      <w:r w:rsidR="002E2E13" w:rsidRPr="001E5D01">
        <w:rPr>
          <w:rFonts w:cs="Arial"/>
        </w:rPr>
        <w:t>S.</w:t>
      </w:r>
      <w:r w:rsidR="00407461" w:rsidRPr="001E5D01">
        <w:rPr>
          <w:rFonts w:cs="Arial"/>
        </w:rPr>
        <w:t>12: Finanční instituce</w:t>
      </w:r>
      <w:r w:rsidR="00900D04" w:rsidRPr="001E5D01">
        <w:rPr>
          <w:rFonts w:cs="Arial"/>
        </w:rPr>
        <w:t>.</w:t>
      </w:r>
      <w:r w:rsidR="00900D04" w:rsidRPr="001E5D01">
        <w:rPr>
          <w:rFonts w:cs="Arial"/>
          <w:szCs w:val="20"/>
        </w:rPr>
        <w:t xml:space="preserve"> Informace o </w:t>
      </w:r>
      <w:r w:rsidR="00800C3B" w:rsidRPr="001E5D01">
        <w:rPr>
          <w:rFonts w:cs="Arial"/>
          <w:szCs w:val="20"/>
        </w:rPr>
        <w:t>fyzických osobách (podnikatelích) nejsou k dispozici.</w:t>
      </w:r>
    </w:p>
    <w:p w14:paraId="6884F315" w14:textId="77777777" w:rsidR="000D0A22" w:rsidRPr="001E5D01" w:rsidRDefault="000D0A22" w:rsidP="00B64364">
      <w:pPr>
        <w:spacing w:before="120"/>
        <w:jc w:val="left"/>
        <w:rPr>
          <w:rFonts w:cs="Arial"/>
          <w:szCs w:val="20"/>
        </w:rPr>
      </w:pPr>
      <w:r w:rsidRPr="001E5D01">
        <w:rPr>
          <w:rFonts w:cs="Arial"/>
          <w:szCs w:val="20"/>
        </w:rPr>
        <w:t>Nepřímá podpora VaV se počítá na základě následujícího vzorce:</w:t>
      </w:r>
    </w:p>
    <w:p w14:paraId="4F6E6D6E" w14:textId="77777777" w:rsidR="00692A8A" w:rsidRPr="001E5D01" w:rsidRDefault="002B1651" w:rsidP="0087773C">
      <w:pPr>
        <w:spacing w:before="120"/>
        <w:jc w:val="center"/>
        <w:rPr>
          <w:rFonts w:cs="Arial"/>
          <w:szCs w:val="20"/>
        </w:rPr>
      </w:pPr>
      <w:r w:rsidRPr="001E5D01">
        <w:rPr>
          <w:rFonts w:cs="Arial"/>
          <w:b/>
          <w:szCs w:val="20"/>
        </w:rPr>
        <w:t>Nepřímá podpora VaV</w:t>
      </w:r>
      <w:r w:rsidR="00314E3A" w:rsidRPr="001E5D01">
        <w:rPr>
          <w:rFonts w:cs="Arial"/>
          <w:szCs w:val="20"/>
        </w:rPr>
        <w:t xml:space="preserve"> </w:t>
      </w:r>
      <w:r w:rsidRPr="001E5D01">
        <w:rPr>
          <w:rFonts w:cs="Arial"/>
          <w:szCs w:val="20"/>
        </w:rPr>
        <w:t>=</w:t>
      </w:r>
      <w:r w:rsidR="00314E3A" w:rsidRPr="001E5D01">
        <w:rPr>
          <w:rFonts w:cs="Arial"/>
          <w:szCs w:val="20"/>
        </w:rPr>
        <w:t xml:space="preserve"> </w:t>
      </w:r>
      <w:r w:rsidRPr="001E5D01">
        <w:rPr>
          <w:rFonts w:cs="Arial"/>
          <w:szCs w:val="20"/>
        </w:rPr>
        <w:t xml:space="preserve">uplatněný odečet nákladů na VaV od základu daně </w:t>
      </w:r>
      <w:r w:rsidR="00314E3A" w:rsidRPr="001E5D01">
        <w:rPr>
          <w:rFonts w:cs="Arial"/>
          <w:szCs w:val="20"/>
        </w:rPr>
        <w:t>x</w:t>
      </w:r>
      <w:r w:rsidRPr="001E5D01">
        <w:rPr>
          <w:rFonts w:cs="Arial"/>
          <w:szCs w:val="20"/>
        </w:rPr>
        <w:t xml:space="preserve"> sazba daně</w:t>
      </w:r>
    </w:p>
    <w:p w14:paraId="5A69037B" w14:textId="57DA6EB4" w:rsidR="000D0A22" w:rsidRPr="001E5D01" w:rsidRDefault="002B1651" w:rsidP="006618CE">
      <w:pPr>
        <w:spacing w:before="120"/>
        <w:ind w:firstLine="709"/>
        <w:rPr>
          <w:rFonts w:cs="Arial"/>
          <w:szCs w:val="20"/>
        </w:rPr>
      </w:pPr>
      <w:r w:rsidRPr="001E5D01">
        <w:rPr>
          <w:rFonts w:cs="Arial"/>
          <w:szCs w:val="20"/>
        </w:rPr>
        <w:t>Odpočet nelze uplatnit na služby a</w:t>
      </w:r>
      <w:r w:rsidR="002E2E13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nehmotné výsledky výzkumu a</w:t>
      </w:r>
      <w:r w:rsidR="002E2E13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vývoje</w:t>
      </w:r>
      <w:r w:rsidR="00F2471A" w:rsidRPr="001E5D01">
        <w:rPr>
          <w:rFonts w:cs="Arial"/>
          <w:szCs w:val="20"/>
        </w:rPr>
        <w:t xml:space="preserve"> (vyjma</w:t>
      </w:r>
      <w:r w:rsidR="00037AE8" w:rsidRPr="001E5D01">
        <w:rPr>
          <w:rFonts w:cs="Arial"/>
          <w:szCs w:val="20"/>
        </w:rPr>
        <w:t xml:space="preserve"> pořízených od </w:t>
      </w:r>
      <w:r w:rsidR="00F2471A" w:rsidRPr="001E5D01">
        <w:rPr>
          <w:rFonts w:cs="Arial"/>
          <w:szCs w:val="20"/>
        </w:rPr>
        <w:t>veřejných vysokých škol, veřejných výzkumných organizac</w:t>
      </w:r>
      <w:r w:rsidR="008D4CE3" w:rsidRPr="001E5D01">
        <w:rPr>
          <w:rFonts w:cs="Arial"/>
          <w:szCs w:val="20"/>
        </w:rPr>
        <w:t>í</w:t>
      </w:r>
      <w:r w:rsidR="00F2471A" w:rsidRPr="001E5D01">
        <w:rPr>
          <w:rFonts w:cs="Arial"/>
          <w:szCs w:val="20"/>
        </w:rPr>
        <w:t xml:space="preserve"> a</w:t>
      </w:r>
      <w:r w:rsidR="002E2E13" w:rsidRPr="001E5D01">
        <w:rPr>
          <w:rFonts w:cs="Arial"/>
          <w:szCs w:val="20"/>
        </w:rPr>
        <w:t> </w:t>
      </w:r>
      <w:r w:rsidR="00F2471A" w:rsidRPr="001E5D01">
        <w:rPr>
          <w:rFonts w:cs="Arial"/>
          <w:szCs w:val="20"/>
        </w:rPr>
        <w:t>ostatních výzkumných organizací</w:t>
      </w:r>
      <w:r w:rsidR="00037AE8" w:rsidRPr="001E5D01">
        <w:rPr>
          <w:rFonts w:cs="Arial"/>
          <w:szCs w:val="20"/>
        </w:rPr>
        <w:t xml:space="preserve"> uvedených v</w:t>
      </w:r>
      <w:r w:rsidR="002E2E13" w:rsidRPr="001E5D01">
        <w:rPr>
          <w:rFonts w:cs="Arial"/>
          <w:szCs w:val="20"/>
        </w:rPr>
        <w:t> </w:t>
      </w:r>
      <w:r w:rsidR="00037AE8" w:rsidRPr="001E5D01">
        <w:rPr>
          <w:rFonts w:cs="Arial"/>
          <w:szCs w:val="20"/>
        </w:rPr>
        <w:t>zákoně</w:t>
      </w:r>
      <w:r w:rsidR="00F2471A" w:rsidRPr="001E5D01">
        <w:rPr>
          <w:rFonts w:cs="Arial"/>
          <w:szCs w:val="20"/>
        </w:rPr>
        <w:t xml:space="preserve"> č. 130/2002 Sb., o</w:t>
      </w:r>
      <w:r w:rsidR="002E2E13" w:rsidRPr="001E5D01">
        <w:rPr>
          <w:rFonts w:cs="Arial"/>
          <w:szCs w:val="20"/>
        </w:rPr>
        <w:t> </w:t>
      </w:r>
      <w:r w:rsidR="00F2471A" w:rsidRPr="001E5D01">
        <w:rPr>
          <w:rFonts w:cs="Arial"/>
          <w:szCs w:val="20"/>
        </w:rPr>
        <w:t>podpoře výzkumu, experimentálního vývoje a</w:t>
      </w:r>
      <w:r w:rsidR="002E2E13" w:rsidRPr="001E5D01">
        <w:rPr>
          <w:rFonts w:cs="Arial"/>
          <w:szCs w:val="20"/>
        </w:rPr>
        <w:t> </w:t>
      </w:r>
      <w:r w:rsidR="00F2471A" w:rsidRPr="001E5D01">
        <w:rPr>
          <w:rFonts w:cs="Arial"/>
          <w:szCs w:val="20"/>
        </w:rPr>
        <w:t>inovací</w:t>
      </w:r>
      <w:r w:rsidR="004C5E35" w:rsidRPr="001E5D01">
        <w:rPr>
          <w:rFonts w:cs="Arial"/>
          <w:szCs w:val="20"/>
        </w:rPr>
        <w:t xml:space="preserve"> z veřejných prostředků</w:t>
      </w:r>
      <w:r w:rsidR="00F2471A" w:rsidRPr="001E5D01">
        <w:rPr>
          <w:rFonts w:cs="Arial"/>
          <w:szCs w:val="20"/>
        </w:rPr>
        <w:t>)</w:t>
      </w:r>
      <w:r w:rsidRPr="001E5D01">
        <w:rPr>
          <w:rFonts w:cs="Arial"/>
          <w:szCs w:val="20"/>
        </w:rPr>
        <w:t>.</w:t>
      </w:r>
      <w:r w:rsidR="000D0A22" w:rsidRPr="001E5D01">
        <w:rPr>
          <w:rFonts w:cs="Arial"/>
          <w:szCs w:val="20"/>
        </w:rPr>
        <w:t xml:space="preserve"> Úplný výčet náležitostí/uznatelných nákladů lze nalézt v</w:t>
      </w:r>
      <w:r w:rsidR="00157632" w:rsidRPr="001E5D01">
        <w:rPr>
          <w:rFonts w:cs="Arial"/>
          <w:szCs w:val="20"/>
        </w:rPr>
        <w:t> </w:t>
      </w:r>
      <w:r w:rsidR="000D0A22" w:rsidRPr="001E5D01">
        <w:rPr>
          <w:rFonts w:cs="Arial"/>
          <w:szCs w:val="20"/>
        </w:rPr>
        <w:t>pokynu Ministerstva financí</w:t>
      </w:r>
      <w:r w:rsidR="006D4450" w:rsidRPr="001E5D01">
        <w:rPr>
          <w:rFonts w:cs="Arial"/>
          <w:szCs w:val="20"/>
        </w:rPr>
        <w:t xml:space="preserve"> č.</w:t>
      </w:r>
      <w:r w:rsidR="000D0A22" w:rsidRPr="001E5D01">
        <w:rPr>
          <w:rFonts w:cs="Arial"/>
          <w:szCs w:val="20"/>
        </w:rPr>
        <w:t xml:space="preserve"> D</w:t>
      </w:r>
      <w:r w:rsidR="002332DB" w:rsidRPr="001E5D01">
        <w:rPr>
          <w:rFonts w:cs="Arial"/>
          <w:szCs w:val="20"/>
        </w:rPr>
        <w:t>-</w:t>
      </w:r>
      <w:r w:rsidR="000D0A22" w:rsidRPr="001E5D01">
        <w:rPr>
          <w:rFonts w:cs="Arial"/>
          <w:szCs w:val="20"/>
        </w:rPr>
        <w:t>288.</w:t>
      </w:r>
    </w:p>
    <w:p w14:paraId="09B75C74" w14:textId="77777777" w:rsidR="000D0A22" w:rsidRPr="001E5D01" w:rsidRDefault="000D0A22" w:rsidP="006618CE">
      <w:pPr>
        <w:rPr>
          <w:rFonts w:cs="Arial"/>
          <w:szCs w:val="20"/>
        </w:rPr>
      </w:pPr>
    </w:p>
    <w:p w14:paraId="5A628EA7" w14:textId="77777777" w:rsidR="005772DB" w:rsidRPr="001E5D01" w:rsidRDefault="005772DB" w:rsidP="006618CE">
      <w:pPr>
        <w:rPr>
          <w:rFonts w:cs="Arial"/>
          <w:szCs w:val="20"/>
        </w:rPr>
      </w:pPr>
    </w:p>
    <w:p w14:paraId="1B7ADDE4" w14:textId="735DEB83" w:rsidR="0071591D" w:rsidRPr="001E5D01" w:rsidRDefault="000A3BAE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Tab.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F785B" w:rsidRPr="001E5D01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1E5D01">
        <w:rPr>
          <w:rFonts w:ascii="Arial" w:hAnsi="Arial" w:cs="Arial"/>
          <w:bCs/>
          <w:color w:val="auto"/>
          <w:sz w:val="20"/>
          <w:szCs w:val="20"/>
        </w:rPr>
        <w:t>-</w:t>
      </w:r>
      <w:r w:rsidR="00CA7CD7" w:rsidRPr="001E5D01">
        <w:rPr>
          <w:rFonts w:ascii="Arial" w:hAnsi="Arial" w:cs="Arial"/>
          <w:bCs/>
          <w:color w:val="auto"/>
          <w:sz w:val="20"/>
          <w:szCs w:val="20"/>
        </w:rPr>
        <w:t>17</w:t>
      </w:r>
      <w:r w:rsidR="0071591D" w:rsidRPr="001E5D01">
        <w:rPr>
          <w:rFonts w:ascii="Arial" w:hAnsi="Arial" w:cs="Arial"/>
          <w:color w:val="auto"/>
          <w:sz w:val="20"/>
          <w:szCs w:val="20"/>
        </w:rPr>
        <w:t xml:space="preserve">. </w:t>
      </w:r>
      <w:r w:rsidR="0071591D" w:rsidRPr="001E5D01">
        <w:rPr>
          <w:rFonts w:ascii="Arial" w:hAnsi="Arial" w:cs="Arial"/>
          <w:b/>
          <w:bCs/>
          <w:color w:val="auto"/>
          <w:sz w:val="20"/>
          <w:szCs w:val="20"/>
        </w:rPr>
        <w:t>Patenty udělené v České republice</w:t>
      </w:r>
    </w:p>
    <w:p w14:paraId="539F2295" w14:textId="184D8EF7" w:rsidR="0071591D" w:rsidRPr="001E5D01" w:rsidRDefault="0071591D" w:rsidP="006618CE">
      <w:pPr>
        <w:spacing w:before="120"/>
        <w:ind w:firstLine="709"/>
        <w:rPr>
          <w:rFonts w:cs="Arial"/>
        </w:rPr>
      </w:pPr>
      <w:r w:rsidRPr="001E5D01">
        <w:rPr>
          <w:rFonts w:cs="Arial"/>
          <w:b/>
        </w:rPr>
        <w:t>Patent</w:t>
      </w:r>
      <w:r w:rsidR="0052768B" w:rsidRPr="001E5D01">
        <w:rPr>
          <w:rFonts w:cs="Arial"/>
        </w:rPr>
        <w:t xml:space="preserve"> </w:t>
      </w:r>
      <w:r w:rsidRPr="001E5D01">
        <w:rPr>
          <w:rFonts w:cs="Arial"/>
        </w:rPr>
        <w:t>je veřejná listina vydaná příslušným patentovým úřadem, která poskytuje právní ochranu na vynález po dobu až 20 let (jsou-li placeny udržovací poplatky), a</w:t>
      </w:r>
      <w:r w:rsidR="0052768B" w:rsidRPr="001E5D01">
        <w:rPr>
          <w:rFonts w:cs="Arial"/>
        </w:rPr>
        <w:t> </w:t>
      </w:r>
      <w:r w:rsidRPr="001E5D01">
        <w:rPr>
          <w:rFonts w:cs="Arial"/>
        </w:rPr>
        <w:t>to na teritoriu, pro něž byl tímto úřadem vydán. Patentovou ochranu na území České republiky zajišťuje Úřad průmyslového vlastnictví ČR (ÚPV</w:t>
      </w:r>
      <w:r w:rsidR="003F11D4" w:rsidRPr="001E5D01">
        <w:rPr>
          <w:rFonts w:cs="Arial"/>
        </w:rPr>
        <w:t> </w:t>
      </w:r>
      <w:r w:rsidRPr="001E5D01">
        <w:rPr>
          <w:rFonts w:cs="Arial"/>
        </w:rPr>
        <w:t>ČR).</w:t>
      </w:r>
    </w:p>
    <w:p w14:paraId="1AFE9528" w14:textId="7403CAEA" w:rsidR="0071591D" w:rsidRPr="001E5D01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Patenty se udělují na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vynálezy</w:t>
      </w:r>
      <w:r w:rsidRPr="001E5D01">
        <w:rPr>
          <w:rFonts w:ascii="Arial" w:hAnsi="Arial" w:cs="Arial"/>
          <w:color w:val="auto"/>
          <w:sz w:val="20"/>
          <w:szCs w:val="20"/>
        </w:rPr>
        <w:t>, které jsou nové, jsou výsledkem vynálezecké činnosti a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jsou průmyslově využitelné. Patentovat lze nejen výrobky a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technologie, ale i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chemicky vyrobené látky, léčiva, průmyslové produkční mikroorganismy, jakož i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mikrobiologické způsoby a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výrobky těmito způsoby získané. Patentovat naopak nelze objevy nebo vědecké teorie, programy pro počítače, nové odrůdy rostlin a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plemena zvířat či způsoby chirurgického nebo terapeutického ošetřování lidského nebo zvířecího těla a diagnostické metody používané na lidském nebo zvířecím těle.</w:t>
      </w:r>
    </w:p>
    <w:p w14:paraId="33ACF001" w14:textId="2943CFD5" w:rsidR="0071591D" w:rsidRPr="001E5D01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b/>
          <w:bCs/>
          <w:color w:val="auto"/>
          <w:sz w:val="20"/>
          <w:szCs w:val="20"/>
        </w:rPr>
        <w:t>Patentová statistika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přináší informace o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výsledcích a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úspěšnosti výzkumné, vývojové </w:t>
      </w:r>
      <w:r w:rsidR="002012B7" w:rsidRPr="001E5D01">
        <w:rPr>
          <w:rFonts w:ascii="Arial" w:hAnsi="Arial" w:cs="Arial"/>
          <w:color w:val="auto"/>
          <w:sz w:val="20"/>
          <w:szCs w:val="20"/>
        </w:rPr>
        <w:t>a </w:t>
      </w:r>
      <w:r w:rsidRPr="001E5D01">
        <w:rPr>
          <w:rFonts w:ascii="Arial" w:hAnsi="Arial" w:cs="Arial"/>
          <w:color w:val="auto"/>
          <w:sz w:val="20"/>
          <w:szCs w:val="20"/>
        </w:rPr>
        <w:t>inovační činnosti ve vybraných oblastech techniky. Údaje v této kapitole byly zpracovány ČSÚ na základě datových zdrojů ÚPV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ČR. Patentová data jsou tříděna dle metodiky Patentového manuálu OECD (OECD, Paříž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2009). Na základě Mezinárodního patentového třídění je pak možné udělené patenty začlenit do vybraných technologických oblastí.</w:t>
      </w:r>
    </w:p>
    <w:p w14:paraId="0C80335A" w14:textId="77777777" w:rsidR="0071591D" w:rsidRPr="001E5D01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Patentové údaje podle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způsobu jejich udělení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se člení na patenty udělené národní cestou ÚPV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ČR nebo validované evropské patentové přihlášky pro území České republiky ÚPV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ČR. Druhý způsob využívají především zahraniční přihlašovatelé.</w:t>
      </w:r>
    </w:p>
    <w:p w14:paraId="2D3EC722" w14:textId="77777777" w:rsidR="0071591D" w:rsidRPr="001E5D01" w:rsidRDefault="0071591D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Patentová data členěná podle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země přihlašovatele vynálezu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jsou tříděná tzv. zlomkovou metodou (např. </w:t>
      </w:r>
      <w:r w:rsidR="002332DB" w:rsidRPr="001E5D01">
        <w:rPr>
          <w:rFonts w:ascii="Arial" w:hAnsi="Arial" w:cs="Arial"/>
          <w:color w:val="auto"/>
          <w:sz w:val="20"/>
          <w:szCs w:val="20"/>
        </w:rPr>
        <w:t xml:space="preserve">pokud </w:t>
      </w:r>
      <w:r w:rsidRPr="001E5D01">
        <w:rPr>
          <w:rFonts w:ascii="Arial" w:hAnsi="Arial" w:cs="Arial"/>
          <w:color w:val="auto"/>
          <w:sz w:val="20"/>
          <w:szCs w:val="20"/>
        </w:rPr>
        <w:t>dva přihlašovatelé z různých zemí podají společně patentovou přihlášku, každé zemi se připíše jedna polovina tohoto patentu).</w:t>
      </w:r>
    </w:p>
    <w:p w14:paraId="6FB7F521" w14:textId="77777777" w:rsidR="0071591D" w:rsidRPr="001E5D01" w:rsidRDefault="0071591D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</w:p>
    <w:p w14:paraId="7F43EAA5" w14:textId="77777777" w:rsidR="00E15235" w:rsidRPr="001E5D01" w:rsidRDefault="00E15235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uto"/>
          <w:sz w:val="20"/>
          <w:szCs w:val="20"/>
        </w:rPr>
      </w:pPr>
    </w:p>
    <w:p w14:paraId="6B8DBF4A" w14:textId="7520EE82" w:rsidR="00D00EA1" w:rsidRPr="001E5D01" w:rsidRDefault="000A3BAE" w:rsidP="006618CE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Tab.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F785B" w:rsidRPr="001E5D01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1E5D01">
        <w:rPr>
          <w:rFonts w:ascii="Arial" w:hAnsi="Arial" w:cs="Arial"/>
          <w:bCs/>
          <w:color w:val="auto"/>
          <w:sz w:val="20"/>
          <w:szCs w:val="20"/>
        </w:rPr>
        <w:t>-</w:t>
      </w:r>
      <w:r w:rsidR="00CA7CD7" w:rsidRPr="001E5D01">
        <w:rPr>
          <w:rFonts w:ascii="Arial" w:hAnsi="Arial" w:cs="Arial"/>
          <w:bCs/>
          <w:color w:val="auto"/>
          <w:sz w:val="20"/>
          <w:szCs w:val="20"/>
        </w:rPr>
        <w:t>18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. </w:t>
      </w:r>
      <w:r w:rsidR="00156072" w:rsidRPr="001E5D01">
        <w:rPr>
          <w:rFonts w:ascii="Arial" w:hAnsi="Arial" w:cs="Arial"/>
          <w:b/>
          <w:bCs/>
          <w:color w:val="auto"/>
          <w:sz w:val="20"/>
          <w:szCs w:val="20"/>
        </w:rPr>
        <w:t>P</w:t>
      </w:r>
      <w:r w:rsidR="00D00EA1" w:rsidRPr="001E5D01">
        <w:rPr>
          <w:rFonts w:ascii="Arial" w:hAnsi="Arial" w:cs="Arial"/>
          <w:b/>
          <w:bCs/>
          <w:color w:val="auto"/>
          <w:sz w:val="20"/>
          <w:szCs w:val="20"/>
        </w:rPr>
        <w:t>atentové licence</w:t>
      </w:r>
    </w:p>
    <w:p w14:paraId="37F063C2" w14:textId="636FDFDC" w:rsidR="005320AA" w:rsidRPr="001E5D01" w:rsidRDefault="00D00EA1" w:rsidP="00387C55">
      <w:pPr>
        <w:pStyle w:val="Nzev"/>
        <w:spacing w:before="120" w:after="0"/>
        <w:ind w:firstLine="720"/>
        <w:jc w:val="both"/>
        <w:outlineLvl w:val="9"/>
        <w:rPr>
          <w:b w:val="0"/>
          <w:bCs w:val="0"/>
          <w:sz w:val="20"/>
          <w:szCs w:val="20"/>
        </w:rPr>
      </w:pPr>
      <w:r w:rsidRPr="001E5D01">
        <w:rPr>
          <w:sz w:val="20"/>
          <w:szCs w:val="20"/>
        </w:rPr>
        <w:t>Licence</w:t>
      </w:r>
      <w:r w:rsidRPr="001E5D01">
        <w:rPr>
          <w:b w:val="0"/>
          <w:bCs w:val="0"/>
          <w:sz w:val="20"/>
          <w:szCs w:val="20"/>
        </w:rPr>
        <w:t xml:space="preserve"> je jednou z</w:t>
      </w:r>
      <w:r w:rsidR="00157632" w:rsidRPr="001E5D01">
        <w:rPr>
          <w:b w:val="0"/>
          <w:bCs w:val="0"/>
          <w:sz w:val="20"/>
          <w:szCs w:val="20"/>
        </w:rPr>
        <w:t> </w:t>
      </w:r>
      <w:r w:rsidRPr="001E5D01">
        <w:rPr>
          <w:b w:val="0"/>
          <w:bCs w:val="0"/>
          <w:sz w:val="20"/>
          <w:szCs w:val="20"/>
        </w:rPr>
        <w:t>možností, jak komerčně využít průmyslová práva a</w:t>
      </w:r>
      <w:r w:rsidR="0052768B" w:rsidRPr="001E5D01">
        <w:rPr>
          <w:b w:val="0"/>
          <w:bCs w:val="0"/>
          <w:sz w:val="20"/>
          <w:szCs w:val="20"/>
        </w:rPr>
        <w:t> </w:t>
      </w:r>
      <w:r w:rsidRPr="001E5D01">
        <w:rPr>
          <w:b w:val="0"/>
          <w:bCs w:val="0"/>
          <w:sz w:val="20"/>
          <w:szCs w:val="20"/>
        </w:rPr>
        <w:t>duševní vlastnictví.</w:t>
      </w:r>
      <w:r w:rsidR="00023C6F" w:rsidRPr="001E5D01">
        <w:rPr>
          <w:b w:val="0"/>
          <w:bCs w:val="0"/>
          <w:sz w:val="20"/>
          <w:szCs w:val="20"/>
        </w:rPr>
        <w:t xml:space="preserve"> </w:t>
      </w:r>
      <w:r w:rsidRPr="001E5D01">
        <w:rPr>
          <w:sz w:val="20"/>
          <w:szCs w:val="20"/>
        </w:rPr>
        <w:t>Licenční smlouva</w:t>
      </w:r>
      <w:r w:rsidRPr="001E5D01">
        <w:rPr>
          <w:b w:val="0"/>
          <w:bCs w:val="0"/>
          <w:sz w:val="20"/>
          <w:szCs w:val="20"/>
        </w:rPr>
        <w:t xml:space="preserve"> je poskytnutí práva ve sjednaném rozsahu a</w:t>
      </w:r>
      <w:r w:rsidR="0052768B" w:rsidRPr="001E5D01">
        <w:rPr>
          <w:b w:val="0"/>
          <w:bCs w:val="0"/>
          <w:sz w:val="20"/>
          <w:szCs w:val="20"/>
        </w:rPr>
        <w:t> </w:t>
      </w:r>
      <w:r w:rsidRPr="001E5D01">
        <w:rPr>
          <w:b w:val="0"/>
          <w:bCs w:val="0"/>
          <w:sz w:val="20"/>
          <w:szCs w:val="20"/>
        </w:rPr>
        <w:t>na sjednaném území na nabytí či poskytnutí</w:t>
      </w:r>
      <w:r w:rsidR="00023C6F" w:rsidRPr="001E5D01">
        <w:rPr>
          <w:b w:val="0"/>
          <w:bCs w:val="0"/>
          <w:sz w:val="20"/>
          <w:szCs w:val="20"/>
        </w:rPr>
        <w:t xml:space="preserve"> </w:t>
      </w:r>
      <w:r w:rsidRPr="001E5D01">
        <w:rPr>
          <w:b w:val="0"/>
          <w:bCs w:val="0"/>
          <w:sz w:val="20"/>
          <w:szCs w:val="20"/>
        </w:rPr>
        <w:t>patentovaných i</w:t>
      </w:r>
      <w:r w:rsidR="00157632" w:rsidRPr="001E5D01">
        <w:rPr>
          <w:b w:val="0"/>
          <w:bCs w:val="0"/>
          <w:sz w:val="20"/>
          <w:szCs w:val="20"/>
        </w:rPr>
        <w:t> </w:t>
      </w:r>
      <w:r w:rsidRPr="001E5D01">
        <w:rPr>
          <w:b w:val="0"/>
          <w:bCs w:val="0"/>
          <w:sz w:val="20"/>
          <w:szCs w:val="20"/>
        </w:rPr>
        <w:t>nepatentovaných vynálezů. Poskytovatel opravňuje nabyvatele ve sjednaném rozsahu a</w:t>
      </w:r>
      <w:r w:rsidR="0052768B" w:rsidRPr="001E5D01">
        <w:rPr>
          <w:b w:val="0"/>
          <w:bCs w:val="0"/>
          <w:sz w:val="20"/>
          <w:szCs w:val="20"/>
        </w:rPr>
        <w:t> </w:t>
      </w:r>
      <w:r w:rsidRPr="001E5D01">
        <w:rPr>
          <w:b w:val="0"/>
          <w:bCs w:val="0"/>
          <w:sz w:val="20"/>
          <w:szCs w:val="20"/>
        </w:rPr>
        <w:t>na sjednaném území k výkonu práv z průmyslového vlastnictví a</w:t>
      </w:r>
      <w:r w:rsidR="0052768B" w:rsidRPr="001E5D01">
        <w:rPr>
          <w:b w:val="0"/>
          <w:bCs w:val="0"/>
          <w:sz w:val="20"/>
          <w:szCs w:val="20"/>
        </w:rPr>
        <w:t> </w:t>
      </w:r>
      <w:r w:rsidRPr="001E5D01">
        <w:rPr>
          <w:b w:val="0"/>
          <w:bCs w:val="0"/>
          <w:sz w:val="20"/>
          <w:szCs w:val="20"/>
        </w:rPr>
        <w:t>nabyvatel se zavazuje k poskytování určité úplaty, nebo jiné majetkové hodnoty.</w:t>
      </w:r>
    </w:p>
    <w:p w14:paraId="1C2FD648" w14:textId="77777777" w:rsidR="00D00EA1" w:rsidRPr="001E5D01" w:rsidRDefault="00D00EA1" w:rsidP="00387C55">
      <w:pPr>
        <w:pStyle w:val="Nzev"/>
        <w:spacing w:before="120" w:after="120"/>
        <w:ind w:firstLine="720"/>
        <w:jc w:val="both"/>
        <w:outlineLvl w:val="9"/>
        <w:rPr>
          <w:b w:val="0"/>
          <w:bCs w:val="0"/>
          <w:sz w:val="20"/>
          <w:szCs w:val="20"/>
        </w:rPr>
      </w:pPr>
      <w:r w:rsidRPr="001E5D01">
        <w:rPr>
          <w:b w:val="0"/>
          <w:bCs w:val="0"/>
          <w:sz w:val="20"/>
          <w:szCs w:val="20"/>
        </w:rPr>
        <w:t xml:space="preserve">Základní rozdělení licencí je podle toho, zda předmět licence poskytujeme – </w:t>
      </w:r>
      <w:r w:rsidRPr="001E5D01">
        <w:rPr>
          <w:sz w:val="20"/>
          <w:szCs w:val="20"/>
        </w:rPr>
        <w:t>poskytnutá</w:t>
      </w:r>
      <w:r w:rsidRPr="001E5D01">
        <w:rPr>
          <w:b w:val="0"/>
          <w:sz w:val="20"/>
          <w:szCs w:val="20"/>
        </w:rPr>
        <w:t xml:space="preserve"> </w:t>
      </w:r>
      <w:r w:rsidRPr="001E5D01">
        <w:rPr>
          <w:b w:val="0"/>
          <w:bCs w:val="0"/>
          <w:sz w:val="20"/>
          <w:szCs w:val="20"/>
        </w:rPr>
        <w:t xml:space="preserve">(aktivní) licence – nebo zda předmět licence nabýváme – </w:t>
      </w:r>
      <w:r w:rsidRPr="001E5D01">
        <w:rPr>
          <w:sz w:val="20"/>
          <w:szCs w:val="20"/>
        </w:rPr>
        <w:t>nabytá</w:t>
      </w:r>
      <w:r w:rsidRPr="001E5D01">
        <w:rPr>
          <w:b w:val="0"/>
          <w:sz w:val="20"/>
          <w:szCs w:val="20"/>
        </w:rPr>
        <w:t xml:space="preserve"> </w:t>
      </w:r>
      <w:r w:rsidRPr="001E5D01">
        <w:rPr>
          <w:b w:val="0"/>
          <w:bCs w:val="0"/>
          <w:sz w:val="20"/>
          <w:szCs w:val="20"/>
        </w:rPr>
        <w:t>(pasivní) licence.</w:t>
      </w:r>
    </w:p>
    <w:p w14:paraId="723C4299" w14:textId="77777777" w:rsidR="00D00EA1" w:rsidRPr="001E5D01" w:rsidRDefault="00D00EA1" w:rsidP="00387C55">
      <w:pPr>
        <w:pStyle w:val="Nzev"/>
        <w:spacing w:before="120" w:after="0"/>
        <w:ind w:firstLine="720"/>
        <w:jc w:val="both"/>
        <w:outlineLvl w:val="9"/>
        <w:rPr>
          <w:b w:val="0"/>
          <w:bCs w:val="0"/>
          <w:sz w:val="20"/>
          <w:szCs w:val="20"/>
        </w:rPr>
      </w:pPr>
      <w:r w:rsidRPr="001E5D01">
        <w:rPr>
          <w:b w:val="0"/>
          <w:bCs w:val="0"/>
          <w:sz w:val="20"/>
          <w:szCs w:val="20"/>
        </w:rPr>
        <w:t xml:space="preserve">Podle </w:t>
      </w:r>
      <w:r w:rsidRPr="001E5D01">
        <w:rPr>
          <w:b w:val="0"/>
          <w:sz w:val="20"/>
          <w:szCs w:val="20"/>
        </w:rPr>
        <w:t>předmětu licence</w:t>
      </w:r>
      <w:r w:rsidRPr="001E5D01">
        <w:rPr>
          <w:b w:val="0"/>
          <w:bCs w:val="0"/>
          <w:sz w:val="20"/>
          <w:szCs w:val="20"/>
        </w:rPr>
        <w:t xml:space="preserve"> rozeznáváme </w:t>
      </w:r>
      <w:r w:rsidRPr="001E5D01">
        <w:rPr>
          <w:sz w:val="20"/>
          <w:szCs w:val="20"/>
        </w:rPr>
        <w:t>licence patentové</w:t>
      </w:r>
      <w:r w:rsidRPr="001E5D01">
        <w:rPr>
          <w:b w:val="0"/>
          <w:bCs w:val="0"/>
          <w:sz w:val="20"/>
          <w:szCs w:val="20"/>
        </w:rPr>
        <w:t xml:space="preserve">, jejichž předmětem je poskytnutí práva využívat platný patent buď v zemi nabyvatele, nebo v zemích, kam má nabyvatel licence úmysl licenční výrobek vyvážet, </w:t>
      </w:r>
      <w:r w:rsidRPr="001E5D01">
        <w:rPr>
          <w:sz w:val="20"/>
          <w:szCs w:val="20"/>
        </w:rPr>
        <w:t>licence vzorové</w:t>
      </w:r>
      <w:r w:rsidRPr="001E5D01">
        <w:rPr>
          <w:b w:val="0"/>
          <w:bCs w:val="0"/>
          <w:sz w:val="20"/>
          <w:szCs w:val="20"/>
        </w:rPr>
        <w:t xml:space="preserve">, jejichž předmětem je průmyslový nebo užitný vzor, </w:t>
      </w:r>
      <w:r w:rsidRPr="001E5D01">
        <w:rPr>
          <w:sz w:val="20"/>
          <w:szCs w:val="20"/>
        </w:rPr>
        <w:t>licence na know-how</w:t>
      </w:r>
      <w:r w:rsidRPr="001E5D01">
        <w:rPr>
          <w:b w:val="0"/>
          <w:bCs w:val="0"/>
          <w:sz w:val="20"/>
          <w:szCs w:val="20"/>
        </w:rPr>
        <w:t>, jejichž předmětem je poskytnutí nechráněných výrobně-technických poznatků, znalostí či zkušeností.</w:t>
      </w:r>
    </w:p>
    <w:p w14:paraId="0CD3DB80" w14:textId="64066434" w:rsidR="00D00EA1" w:rsidRPr="001E5D01" w:rsidRDefault="00D00EA1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1E5D01">
        <w:rPr>
          <w:rFonts w:ascii="Arial" w:hAnsi="Arial" w:cs="Arial"/>
          <w:color w:val="auto"/>
          <w:sz w:val="20"/>
          <w:szCs w:val="20"/>
        </w:rPr>
        <w:lastRenderedPageBreak/>
        <w:t>ČSÚ sleduje údaje o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licencích platných na území České republiky v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oblasti ochrany průmyslového vlastnictví od roku 2005 prostřednictvím </w:t>
      </w:r>
      <w:r w:rsidRPr="001E5D01">
        <w:rPr>
          <w:rFonts w:ascii="Arial" w:hAnsi="Arial" w:cs="Arial"/>
          <w:bCs/>
          <w:color w:val="auto"/>
          <w:sz w:val="20"/>
          <w:szCs w:val="20"/>
        </w:rPr>
        <w:t>Ročního výkazu o</w:t>
      </w:r>
      <w:r w:rsidR="0052768B" w:rsidRPr="001E5D01">
        <w:rPr>
          <w:rFonts w:ascii="Arial" w:hAnsi="Arial" w:cs="Arial"/>
          <w:bCs/>
          <w:color w:val="auto"/>
          <w:sz w:val="20"/>
          <w:szCs w:val="20"/>
        </w:rPr>
        <w:t> </w:t>
      </w:r>
      <w:r w:rsidRPr="001E5D01">
        <w:rPr>
          <w:rFonts w:ascii="Arial" w:hAnsi="Arial" w:cs="Arial"/>
          <w:bCs/>
          <w:color w:val="auto"/>
          <w:sz w:val="20"/>
          <w:szCs w:val="20"/>
        </w:rPr>
        <w:t>licencích.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Toto šetření je koncipováno jako vyčerpávající. Z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>hlediska šíření výsledků výzkumu a</w:t>
      </w:r>
      <w:r w:rsidR="0052768B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vývoje a jejich finančního zhodnocení patří mezi nejvýznamnější předměty licenčních smluv poskytnuté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patentové licence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, na které se ČSÚ ve svém šetření primárně zaměřuje.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Zpravodajské jednotky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pro zjištění poskytnutých patentových licencí tvoří od roku 2008 všechny právnické osoby s platným patentem pro území České republiky k 31.</w:t>
      </w:r>
      <w:r w:rsidR="00F97336" w:rsidRPr="001E5D01">
        <w:rPr>
          <w:rFonts w:ascii="Arial" w:hAnsi="Arial" w:cs="Arial"/>
          <w:color w:val="auto"/>
          <w:sz w:val="20"/>
          <w:szCs w:val="20"/>
        </w:rPr>
        <w:t> </w:t>
      </w:r>
      <w:r w:rsidR="005D0AB4" w:rsidRPr="001E5D01">
        <w:rPr>
          <w:rFonts w:ascii="Arial" w:hAnsi="Arial" w:cs="Arial"/>
          <w:color w:val="auto"/>
          <w:sz w:val="20"/>
          <w:szCs w:val="20"/>
        </w:rPr>
        <w:t xml:space="preserve">prosinci </w:t>
      </w:r>
      <w:r w:rsidRPr="001E5D01">
        <w:rPr>
          <w:rFonts w:ascii="Arial" w:hAnsi="Arial" w:cs="Arial"/>
          <w:color w:val="auto"/>
          <w:sz w:val="20"/>
          <w:szCs w:val="20"/>
        </w:rPr>
        <w:t>sledovaného roku.</w:t>
      </w:r>
    </w:p>
    <w:p w14:paraId="369870FA" w14:textId="41A41634" w:rsidR="00D00EA1" w:rsidRPr="001E5D01" w:rsidRDefault="00D00EA1" w:rsidP="006618CE">
      <w:pPr>
        <w:spacing w:before="120"/>
        <w:ind w:firstLine="708"/>
        <w:rPr>
          <w:rFonts w:cs="Arial"/>
          <w:szCs w:val="20"/>
        </w:rPr>
      </w:pPr>
      <w:r w:rsidRPr="001E5D01">
        <w:rPr>
          <w:rFonts w:cs="Arial"/>
          <w:szCs w:val="20"/>
        </w:rPr>
        <w:t>Údaje o</w:t>
      </w:r>
      <w:r w:rsidR="0052768B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počtu poskytovatelů patentových licencí a</w:t>
      </w:r>
      <w:r w:rsidR="0052768B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hodnotě přijatých poplatků za patentové licence jsou vždy souhrnem zpracovaný</w:t>
      </w:r>
      <w:r w:rsidR="00096B2D" w:rsidRPr="001E5D01">
        <w:rPr>
          <w:rFonts w:cs="Arial"/>
          <w:szCs w:val="20"/>
        </w:rPr>
        <w:t>ch dat za předložené dotazníky.</w:t>
      </w:r>
    </w:p>
    <w:p w14:paraId="1132F87F" w14:textId="0B6ADD0D" w:rsidR="00D00EA1" w:rsidRPr="001E5D01" w:rsidRDefault="00D00EA1" w:rsidP="006618C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color w:val="auto"/>
          <w:sz w:val="18"/>
        </w:rPr>
      </w:pPr>
      <w:r w:rsidRPr="001E5D01">
        <w:rPr>
          <w:rFonts w:ascii="Arial" w:hAnsi="Arial" w:cs="Arial"/>
          <w:color w:val="auto"/>
          <w:sz w:val="20"/>
          <w:szCs w:val="20"/>
        </w:rPr>
        <w:t xml:space="preserve">Údaje </w:t>
      </w:r>
      <w:r w:rsidR="00283F83" w:rsidRPr="001E5D01">
        <w:rPr>
          <w:rFonts w:ascii="Arial" w:hAnsi="Arial" w:cs="Arial"/>
          <w:color w:val="auto"/>
          <w:sz w:val="20"/>
          <w:szCs w:val="20"/>
        </w:rPr>
        <w:t>o </w:t>
      </w:r>
      <w:r w:rsidRPr="001E5D01">
        <w:rPr>
          <w:rFonts w:ascii="Arial" w:hAnsi="Arial" w:cs="Arial"/>
          <w:color w:val="auto"/>
          <w:sz w:val="20"/>
          <w:szCs w:val="20"/>
        </w:rPr>
        <w:t>poskytnutých patentových licencí</w:t>
      </w:r>
      <w:r w:rsidR="00C7567C" w:rsidRPr="001E5D01">
        <w:rPr>
          <w:rFonts w:ascii="Arial" w:hAnsi="Arial" w:cs="Arial"/>
          <w:color w:val="auto"/>
          <w:sz w:val="20"/>
          <w:szCs w:val="20"/>
        </w:rPr>
        <w:t>ch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jsou dostupné v třídění podle institucionálních sektorů (podnikatelský, vládní, vysokoškolský) definovaných v souladu s metodikou sektorů provádění VaV (viz definice uvedeny u</w:t>
      </w:r>
      <w:r w:rsidR="003F11D4" w:rsidRPr="001E5D01">
        <w:rPr>
          <w:rFonts w:ascii="Arial" w:hAnsi="Arial" w:cs="Arial"/>
          <w:color w:val="auto"/>
          <w:sz w:val="20"/>
          <w:szCs w:val="20"/>
        </w:rPr>
        <w:t> 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poznámek k tabulkám </w:t>
      </w:r>
      <w:r w:rsidRPr="001E5D0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157DAC" w:rsidRPr="001E5D01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1E5D01">
        <w:rPr>
          <w:rFonts w:ascii="Arial" w:hAnsi="Arial" w:cs="Arial"/>
          <w:bCs/>
          <w:color w:val="auto"/>
          <w:sz w:val="20"/>
          <w:szCs w:val="20"/>
        </w:rPr>
        <w:t>-</w:t>
      </w:r>
      <w:r w:rsidR="001432E3" w:rsidRPr="001E5D01">
        <w:rPr>
          <w:rFonts w:ascii="Arial" w:hAnsi="Arial" w:cs="Arial"/>
          <w:bCs/>
          <w:color w:val="auto"/>
          <w:sz w:val="20"/>
          <w:szCs w:val="20"/>
        </w:rPr>
        <w:t>4</w:t>
      </w:r>
      <w:r w:rsidRPr="001E5D01">
        <w:rPr>
          <w:rFonts w:ascii="Arial" w:hAnsi="Arial" w:cs="Arial"/>
          <w:bCs/>
          <w:color w:val="auto"/>
          <w:sz w:val="20"/>
          <w:szCs w:val="20"/>
        </w:rPr>
        <w:t xml:space="preserve">. až </w:t>
      </w:r>
      <w:r w:rsidR="00E602F1" w:rsidRPr="001E5D01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157DAC" w:rsidRPr="001E5D01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2B1651" w:rsidRPr="001E5D01">
        <w:rPr>
          <w:rFonts w:ascii="Arial" w:hAnsi="Arial" w:cs="Arial"/>
          <w:bCs/>
          <w:color w:val="auto"/>
          <w:sz w:val="20"/>
          <w:szCs w:val="20"/>
        </w:rPr>
        <w:t>-</w:t>
      </w:r>
      <w:r w:rsidR="00B32D0F" w:rsidRPr="001E5D01">
        <w:rPr>
          <w:rFonts w:ascii="Arial" w:hAnsi="Arial" w:cs="Arial"/>
          <w:bCs/>
          <w:color w:val="auto"/>
          <w:sz w:val="20"/>
          <w:szCs w:val="20"/>
        </w:rPr>
        <w:t>11</w:t>
      </w:r>
      <w:r w:rsidR="002B1651" w:rsidRPr="001E5D01">
        <w:rPr>
          <w:rFonts w:ascii="Arial" w:hAnsi="Arial" w:cs="Arial"/>
          <w:bCs/>
          <w:color w:val="auto"/>
          <w:sz w:val="20"/>
          <w:szCs w:val="20"/>
        </w:rPr>
        <w:t>.</w:t>
      </w:r>
      <w:r w:rsidRPr="001E5D01">
        <w:rPr>
          <w:rFonts w:ascii="Arial" w:hAnsi="Arial" w:cs="Arial"/>
          <w:color w:val="auto"/>
          <w:sz w:val="20"/>
          <w:szCs w:val="20"/>
        </w:rPr>
        <w:t xml:space="preserve"> Výzkum </w:t>
      </w:r>
      <w:r w:rsidR="007E1946" w:rsidRPr="001E5D01">
        <w:rPr>
          <w:rFonts w:ascii="Arial" w:hAnsi="Arial" w:cs="Arial"/>
          <w:color w:val="auto"/>
          <w:sz w:val="20"/>
          <w:szCs w:val="20"/>
        </w:rPr>
        <w:t>a </w:t>
      </w:r>
      <w:r w:rsidRPr="001E5D01">
        <w:rPr>
          <w:rFonts w:ascii="Arial" w:hAnsi="Arial" w:cs="Arial"/>
          <w:color w:val="auto"/>
          <w:sz w:val="20"/>
          <w:szCs w:val="20"/>
        </w:rPr>
        <w:t>vývoj)</w:t>
      </w:r>
      <w:r w:rsidR="000267DE" w:rsidRPr="001E5D01">
        <w:rPr>
          <w:rFonts w:ascii="Arial" w:hAnsi="Arial" w:cs="Arial"/>
          <w:color w:val="auto"/>
          <w:sz w:val="20"/>
          <w:szCs w:val="20"/>
        </w:rPr>
        <w:t>.</w:t>
      </w:r>
    </w:p>
    <w:p w14:paraId="6B73D329" w14:textId="77777777" w:rsidR="00D00EA1" w:rsidRPr="001E5D01" w:rsidRDefault="00D00EA1" w:rsidP="006618C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5578C07B" w14:textId="77777777" w:rsidR="00D00EA1" w:rsidRPr="001E5D01" w:rsidRDefault="00D00EA1" w:rsidP="006618C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1423F5EE" w14:textId="1DAEFDE3" w:rsidR="000A3BAE" w:rsidRPr="001E5D01" w:rsidRDefault="000A3BAE" w:rsidP="006618CE">
      <w:pPr>
        <w:rPr>
          <w:rFonts w:cs="Arial"/>
          <w:b/>
          <w:bCs/>
          <w:szCs w:val="20"/>
        </w:rPr>
      </w:pPr>
      <w:bookmarkStart w:id="1" w:name="_MON_1521444334"/>
      <w:bookmarkStart w:id="2" w:name="_MON_1519726634"/>
      <w:bookmarkStart w:id="3" w:name="_MON_1519727108"/>
      <w:bookmarkStart w:id="4" w:name="_MON_1519727157"/>
      <w:bookmarkEnd w:id="1"/>
      <w:bookmarkEnd w:id="2"/>
      <w:bookmarkEnd w:id="3"/>
      <w:bookmarkEnd w:id="4"/>
      <w:r w:rsidRPr="001E5D01">
        <w:rPr>
          <w:rFonts w:cs="Arial"/>
          <w:szCs w:val="20"/>
        </w:rPr>
        <w:t xml:space="preserve">Tab. </w:t>
      </w:r>
      <w:r w:rsidRPr="001E5D01">
        <w:rPr>
          <w:rFonts w:cs="Arial"/>
          <w:b/>
          <w:bCs/>
          <w:szCs w:val="20"/>
        </w:rPr>
        <w:t>2</w:t>
      </w:r>
      <w:r w:rsidR="00CF785B" w:rsidRPr="001E5D01">
        <w:rPr>
          <w:rFonts w:cs="Arial"/>
          <w:b/>
          <w:bCs/>
          <w:szCs w:val="20"/>
        </w:rPr>
        <w:t>3</w:t>
      </w:r>
      <w:r w:rsidRPr="001E5D01">
        <w:rPr>
          <w:rFonts w:cs="Arial"/>
          <w:bCs/>
          <w:szCs w:val="20"/>
        </w:rPr>
        <w:t>-</w:t>
      </w:r>
      <w:r w:rsidR="00CA7CD7" w:rsidRPr="001E5D01">
        <w:rPr>
          <w:rFonts w:cs="Arial"/>
          <w:bCs/>
          <w:szCs w:val="20"/>
        </w:rPr>
        <w:t>19</w:t>
      </w:r>
      <w:r w:rsidRPr="001E5D01">
        <w:rPr>
          <w:rFonts w:cs="Arial"/>
          <w:szCs w:val="20"/>
        </w:rPr>
        <w:t>.</w:t>
      </w:r>
      <w:r w:rsidR="00692A8A" w:rsidRPr="001E5D01">
        <w:rPr>
          <w:rFonts w:cs="Arial"/>
          <w:bCs/>
          <w:szCs w:val="20"/>
        </w:rPr>
        <w:t xml:space="preserve"> </w:t>
      </w:r>
      <w:r w:rsidRPr="001E5D01">
        <w:rPr>
          <w:rFonts w:cs="Arial"/>
          <w:b/>
          <w:bCs/>
          <w:szCs w:val="20"/>
        </w:rPr>
        <w:t>Zahraniční ob</w:t>
      </w:r>
      <w:r w:rsidR="00CF351F" w:rsidRPr="001E5D01">
        <w:rPr>
          <w:rFonts w:cs="Arial"/>
          <w:b/>
          <w:bCs/>
          <w:szCs w:val="20"/>
        </w:rPr>
        <w:t>chod s technologickými službami</w:t>
      </w:r>
    </w:p>
    <w:p w14:paraId="429E5D10" w14:textId="21E987BB" w:rsidR="000A3BAE" w:rsidRPr="001E5D01" w:rsidRDefault="000A3BAE" w:rsidP="006618CE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Zahraniční obchod s technologickými službami sleduje prodej a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nákup nehmotných technologií dané země ve vztahu k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ostatním ekonomikám. Údaje o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 xml:space="preserve">příjmech, resp. platbách získaných v rámci zahraničního obchodu s technologickými službami vyjadřují technologickou úroveň ekonomiky, </w:t>
      </w:r>
      <w:r w:rsidR="00A146C9" w:rsidRPr="001E5D01">
        <w:rPr>
          <w:rFonts w:ascii="Arial" w:hAnsi="Arial" w:cs="Arial"/>
          <w:sz w:val="20"/>
          <w:szCs w:val="20"/>
        </w:rPr>
        <w:t>tj. </w:t>
      </w:r>
      <w:r w:rsidRPr="001E5D01">
        <w:rPr>
          <w:rFonts w:ascii="Arial" w:hAnsi="Arial" w:cs="Arial"/>
          <w:sz w:val="20"/>
          <w:szCs w:val="20"/>
        </w:rPr>
        <w:t>informují o rozsahu zahraničního obchodu s průmyslovým vlastnictvím a</w:t>
      </w:r>
      <w:r w:rsidR="000260E0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znalostmi spojenými s vyspělými technologiemi.</w:t>
      </w:r>
    </w:p>
    <w:p w14:paraId="50651218" w14:textId="77777777" w:rsidR="00D00EA1" w:rsidRPr="001E5D01" w:rsidRDefault="00D00EA1" w:rsidP="006618CE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 xml:space="preserve">Základní metodologie a koncepce </w:t>
      </w:r>
      <w:r w:rsidRPr="001E5D01">
        <w:rPr>
          <w:rFonts w:ascii="Arial" w:hAnsi="Arial" w:cs="Arial"/>
          <w:b/>
          <w:bCs/>
          <w:sz w:val="20"/>
          <w:szCs w:val="20"/>
        </w:rPr>
        <w:t>statistiky technologické platební bilance</w:t>
      </w:r>
      <w:r w:rsidRPr="001E5D01">
        <w:rPr>
          <w:rFonts w:ascii="Arial" w:hAnsi="Arial" w:cs="Arial"/>
          <w:sz w:val="20"/>
          <w:szCs w:val="20"/>
        </w:rPr>
        <w:t xml:space="preserve">, která v sobě zahrnuje zahraniční obchod s technologickými službami, je založena na manuálu </w:t>
      </w:r>
      <w:r w:rsidR="003F11D4" w:rsidRPr="001E5D01">
        <w:rPr>
          <w:rFonts w:ascii="Arial" w:hAnsi="Arial" w:cs="Arial"/>
          <w:i/>
          <w:sz w:val="20"/>
          <w:szCs w:val="20"/>
        </w:rPr>
        <w:t>TBP </w:t>
      </w:r>
      <w:r w:rsidRPr="001E5D01">
        <w:rPr>
          <w:rFonts w:ascii="Arial" w:hAnsi="Arial" w:cs="Arial"/>
          <w:i/>
          <w:sz w:val="20"/>
          <w:szCs w:val="20"/>
        </w:rPr>
        <w:t>Manual</w:t>
      </w:r>
      <w:r w:rsidRPr="001E5D01">
        <w:rPr>
          <w:rFonts w:ascii="Arial" w:hAnsi="Arial" w:cs="Arial"/>
          <w:sz w:val="20"/>
          <w:szCs w:val="20"/>
        </w:rPr>
        <w:t>, OECD,</w:t>
      </w:r>
      <w:r w:rsidR="00AE6D88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1990.</w:t>
      </w:r>
    </w:p>
    <w:p w14:paraId="5073F00B" w14:textId="77777777" w:rsidR="000A3BAE" w:rsidRPr="001E5D01" w:rsidRDefault="000A3BAE" w:rsidP="006618CE">
      <w:pPr>
        <w:tabs>
          <w:tab w:val="left" w:pos="709"/>
        </w:tabs>
        <w:spacing w:before="120"/>
        <w:ind w:firstLine="709"/>
        <w:rPr>
          <w:rFonts w:cs="Arial"/>
        </w:rPr>
      </w:pPr>
      <w:r w:rsidRPr="001C4D68">
        <w:rPr>
          <w:rFonts w:cs="Arial"/>
          <w:bCs/>
        </w:rPr>
        <w:t>Data za vývoz a dovoz</w:t>
      </w:r>
      <w:r w:rsidRPr="001C4D68">
        <w:rPr>
          <w:rFonts w:cs="Arial"/>
        </w:rPr>
        <w:t xml:space="preserve"> </w:t>
      </w:r>
      <w:r w:rsidRPr="001C4D68">
        <w:rPr>
          <w:rFonts w:cs="Arial"/>
          <w:bCs/>
        </w:rPr>
        <w:t>technologických</w:t>
      </w:r>
      <w:r w:rsidRPr="001C4D68">
        <w:rPr>
          <w:rFonts w:cs="Arial"/>
        </w:rPr>
        <w:t xml:space="preserve"> </w:t>
      </w:r>
      <w:r w:rsidRPr="001C4D68">
        <w:rPr>
          <w:rFonts w:cs="Arial"/>
          <w:bCs/>
        </w:rPr>
        <w:t>služeb</w:t>
      </w:r>
      <w:r w:rsidRPr="001E5D01">
        <w:rPr>
          <w:rFonts w:cs="Arial"/>
        </w:rPr>
        <w:t xml:space="preserve"> pocházejí </w:t>
      </w:r>
      <w:r w:rsidRPr="001C4D68">
        <w:rPr>
          <w:rFonts w:cs="Arial"/>
        </w:rPr>
        <w:t>z</w:t>
      </w:r>
      <w:r w:rsidRPr="001C4D68">
        <w:rPr>
          <w:rFonts w:cs="Arial"/>
          <w:b/>
        </w:rPr>
        <w:t> přímého šetření ČSÚ o vývozu a dovozu služeb</w:t>
      </w:r>
      <w:r w:rsidRPr="001E5D01">
        <w:rPr>
          <w:rFonts w:cs="Arial"/>
        </w:rPr>
        <w:t xml:space="preserve">. Jednotlivé položky těchto služeb jsou vymezeny na základě </w:t>
      </w:r>
      <w:r w:rsidRPr="001C4D68">
        <w:rPr>
          <w:rFonts w:cs="Arial"/>
          <w:b/>
        </w:rPr>
        <w:t>Rozšířen</w:t>
      </w:r>
      <w:r w:rsidR="00E45E75" w:rsidRPr="001C4D68">
        <w:rPr>
          <w:rFonts w:cs="Arial"/>
          <w:b/>
        </w:rPr>
        <w:t>é</w:t>
      </w:r>
      <w:r w:rsidRPr="001C4D68">
        <w:rPr>
          <w:rFonts w:cs="Arial"/>
          <w:b/>
        </w:rPr>
        <w:t xml:space="preserve"> klasifikace služeb v platební bilanci</w:t>
      </w:r>
      <w:r w:rsidR="00E45E75" w:rsidRPr="001C4D68">
        <w:rPr>
          <w:rFonts w:cs="Arial"/>
          <w:b/>
        </w:rPr>
        <w:t xml:space="preserve"> (EBOPS 2010)</w:t>
      </w:r>
      <w:r w:rsidRPr="001E5D01">
        <w:rPr>
          <w:rFonts w:cs="Arial"/>
        </w:rPr>
        <w:t xml:space="preserve"> následovně:</w:t>
      </w:r>
    </w:p>
    <w:p w14:paraId="0ACCC139" w14:textId="5D4C8BC6" w:rsidR="005320AA" w:rsidRPr="001E5D01" w:rsidRDefault="00A737B0" w:rsidP="00323F95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b/>
          <w:sz w:val="20"/>
          <w:szCs w:val="20"/>
        </w:rPr>
        <w:t>Počítačové služby a software</w:t>
      </w:r>
      <w:r w:rsidR="006A4629" w:rsidRPr="001E5D01">
        <w:rPr>
          <w:rFonts w:ascii="Arial" w:hAnsi="Arial" w:cs="Arial"/>
          <w:sz w:val="20"/>
          <w:szCs w:val="20"/>
        </w:rPr>
        <w:t xml:space="preserve"> –</w:t>
      </w:r>
      <w:r w:rsidR="000A3BAE" w:rsidRPr="001E5D01">
        <w:rPr>
          <w:rFonts w:ascii="Arial" w:hAnsi="Arial" w:cs="Arial"/>
          <w:sz w:val="20"/>
          <w:szCs w:val="20"/>
        </w:rPr>
        <w:t xml:space="preserve"> </w:t>
      </w:r>
      <w:r w:rsidR="000046E2" w:rsidRPr="001E5D01">
        <w:rPr>
          <w:rFonts w:ascii="Arial" w:hAnsi="Arial" w:cs="Arial"/>
          <w:sz w:val="20"/>
          <w:szCs w:val="20"/>
        </w:rPr>
        <w:t>(</w:t>
      </w:r>
      <w:r w:rsidR="000A3BAE" w:rsidRPr="001E5D01">
        <w:rPr>
          <w:rFonts w:ascii="Arial" w:hAnsi="Arial" w:cs="Arial"/>
          <w:sz w:val="20"/>
          <w:szCs w:val="20"/>
        </w:rPr>
        <w:t>kód</w:t>
      </w:r>
      <w:r w:rsidR="000046E2" w:rsidRPr="001E5D01">
        <w:rPr>
          <w:rFonts w:ascii="Arial" w:hAnsi="Arial" w:cs="Arial"/>
          <w:sz w:val="20"/>
          <w:szCs w:val="20"/>
        </w:rPr>
        <w:t>y</w:t>
      </w:r>
      <w:r w:rsidR="000A3BAE" w:rsidRPr="001E5D01">
        <w:rPr>
          <w:rFonts w:ascii="Arial" w:hAnsi="Arial" w:cs="Arial"/>
          <w:sz w:val="20"/>
          <w:szCs w:val="20"/>
        </w:rPr>
        <w:t> </w:t>
      </w:r>
      <w:r w:rsidR="00E72715" w:rsidRPr="001E5D01">
        <w:rPr>
          <w:rFonts w:ascii="Arial" w:hAnsi="Arial" w:cs="Arial"/>
          <w:sz w:val="20"/>
          <w:szCs w:val="20"/>
        </w:rPr>
        <w:t>SI2 a</w:t>
      </w:r>
      <w:r w:rsidR="00E45E75" w:rsidRPr="001E5D01">
        <w:rPr>
          <w:rFonts w:ascii="Arial" w:hAnsi="Arial" w:cs="Arial"/>
          <w:sz w:val="20"/>
          <w:szCs w:val="20"/>
        </w:rPr>
        <w:t> </w:t>
      </w:r>
      <w:r w:rsidR="00E72715" w:rsidRPr="001E5D01">
        <w:rPr>
          <w:rFonts w:ascii="Arial" w:hAnsi="Arial" w:cs="Arial"/>
          <w:sz w:val="20"/>
          <w:szCs w:val="20"/>
        </w:rPr>
        <w:t>SH3</w:t>
      </w:r>
      <w:r w:rsidR="000A3BAE" w:rsidRPr="001E5D01">
        <w:rPr>
          <w:rFonts w:ascii="Arial" w:hAnsi="Arial" w:cs="Arial"/>
          <w:sz w:val="20"/>
          <w:szCs w:val="20"/>
        </w:rPr>
        <w:t xml:space="preserve">) – více viz kapitola </w:t>
      </w:r>
      <w:r w:rsidR="00692A8A" w:rsidRPr="001E5D01">
        <w:rPr>
          <w:rFonts w:ascii="Arial" w:hAnsi="Arial" w:cs="Arial"/>
          <w:b/>
          <w:sz w:val="20"/>
          <w:szCs w:val="20"/>
        </w:rPr>
        <w:t>2</w:t>
      </w:r>
      <w:r w:rsidR="00B00233" w:rsidRPr="001E5D01">
        <w:rPr>
          <w:rFonts w:ascii="Arial" w:hAnsi="Arial" w:cs="Arial"/>
          <w:b/>
          <w:sz w:val="20"/>
          <w:szCs w:val="20"/>
        </w:rPr>
        <w:t>2</w:t>
      </w:r>
      <w:r w:rsidR="00352228" w:rsidRPr="001E5D01">
        <w:rPr>
          <w:rFonts w:ascii="Arial" w:hAnsi="Arial" w:cs="Arial"/>
          <w:b/>
          <w:sz w:val="20"/>
          <w:szCs w:val="20"/>
        </w:rPr>
        <w:t>.</w:t>
      </w:r>
      <w:r w:rsidR="00CF351F" w:rsidRPr="001E5D01">
        <w:rPr>
          <w:rFonts w:ascii="Arial" w:hAnsi="Arial" w:cs="Arial"/>
          <w:sz w:val="20"/>
          <w:szCs w:val="20"/>
        </w:rPr>
        <w:t xml:space="preserve"> Informační společnost</w:t>
      </w:r>
      <w:r w:rsidR="000260E0" w:rsidRPr="001E5D01">
        <w:rPr>
          <w:rFonts w:ascii="Arial" w:hAnsi="Arial" w:cs="Arial"/>
          <w:sz w:val="20"/>
          <w:szCs w:val="20"/>
        </w:rPr>
        <w:t>;</w:t>
      </w:r>
    </w:p>
    <w:p w14:paraId="6C1D5868" w14:textId="77777777" w:rsidR="005320AA" w:rsidRPr="001E5D01" w:rsidRDefault="00E72715" w:rsidP="00323F95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b/>
          <w:sz w:val="20"/>
          <w:szCs w:val="20"/>
        </w:rPr>
        <w:t>Architektonické</w:t>
      </w:r>
      <w:r w:rsidR="00FB5DB2" w:rsidRPr="001E5D01">
        <w:rPr>
          <w:rFonts w:ascii="Arial" w:hAnsi="Arial" w:cs="Arial"/>
          <w:b/>
          <w:sz w:val="20"/>
          <w:szCs w:val="20"/>
        </w:rPr>
        <w:t>, inženýrské a ostatní technické služby</w:t>
      </w:r>
      <w:r w:rsidR="009A00D3" w:rsidRPr="001E5D01">
        <w:rPr>
          <w:rFonts w:ascii="Arial" w:hAnsi="Arial" w:cs="Arial"/>
          <w:sz w:val="20"/>
          <w:szCs w:val="20"/>
        </w:rPr>
        <w:t xml:space="preserve"> (kód </w:t>
      </w:r>
      <w:r w:rsidRPr="001E5D01">
        <w:rPr>
          <w:rFonts w:ascii="Arial" w:hAnsi="Arial" w:cs="Arial"/>
          <w:sz w:val="20"/>
          <w:szCs w:val="20"/>
        </w:rPr>
        <w:t>SJ31</w:t>
      </w:r>
      <w:r w:rsidR="009A00D3" w:rsidRPr="001E5D01">
        <w:rPr>
          <w:rFonts w:ascii="Arial" w:hAnsi="Arial" w:cs="Arial"/>
          <w:sz w:val="20"/>
          <w:szCs w:val="20"/>
        </w:rPr>
        <w:t>)</w:t>
      </w:r>
      <w:r w:rsidR="00993FAA" w:rsidRPr="001E5D01">
        <w:rPr>
          <w:rFonts w:ascii="Arial" w:hAnsi="Arial" w:cs="Arial"/>
          <w:sz w:val="20"/>
          <w:szCs w:val="20"/>
        </w:rPr>
        <w:t>, které zahrnují:</w:t>
      </w:r>
    </w:p>
    <w:p w14:paraId="3CD59088" w14:textId="77777777" w:rsidR="005320AA" w:rsidRPr="001E5D01" w:rsidRDefault="00B32821" w:rsidP="002C2E37">
      <w:pPr>
        <w:pStyle w:val="Zkladntextodsazen"/>
        <w:ind w:firstLine="284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0A3BAE" w:rsidRPr="001E5D01">
        <w:rPr>
          <w:rFonts w:ascii="Arial" w:hAnsi="Arial" w:cs="Arial"/>
          <w:sz w:val="20"/>
          <w:szCs w:val="20"/>
        </w:rPr>
        <w:t>architektonické služby;</w:t>
      </w:r>
    </w:p>
    <w:p w14:paraId="681689E5" w14:textId="73722609" w:rsidR="005320AA" w:rsidRPr="001E5D01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135432" w:rsidRPr="001E5D01">
        <w:rPr>
          <w:rFonts w:ascii="Arial" w:hAnsi="Arial" w:cs="Arial"/>
          <w:sz w:val="20"/>
          <w:szCs w:val="20"/>
        </w:rPr>
        <w:t>inženýrské služby zahrnující komplexní technické služby a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="00135432" w:rsidRPr="001E5D01">
        <w:rPr>
          <w:rFonts w:ascii="Arial" w:hAnsi="Arial" w:cs="Arial"/>
          <w:sz w:val="20"/>
          <w:szCs w:val="20"/>
        </w:rPr>
        <w:t>stavební asistence související s</w:t>
      </w:r>
      <w:r w:rsidR="008B257D" w:rsidRPr="001E5D01">
        <w:rPr>
          <w:rFonts w:ascii="Arial" w:hAnsi="Arial" w:cs="Arial"/>
          <w:sz w:val="20"/>
          <w:szCs w:val="20"/>
        </w:rPr>
        <w:t> </w:t>
      </w:r>
      <w:r w:rsidR="00135432" w:rsidRPr="001E5D01">
        <w:rPr>
          <w:rFonts w:ascii="Arial" w:hAnsi="Arial" w:cs="Arial"/>
          <w:sz w:val="20"/>
          <w:szCs w:val="20"/>
        </w:rPr>
        <w:t>projektováním, výstavbou a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="00135432" w:rsidRPr="001E5D01">
        <w:rPr>
          <w:rFonts w:ascii="Arial" w:hAnsi="Arial" w:cs="Arial"/>
          <w:sz w:val="20"/>
          <w:szCs w:val="20"/>
        </w:rPr>
        <w:t>dozorem při stavbě budov, inženýrských staveb (přehrad, mostů, letišť) a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="00135432" w:rsidRPr="001E5D01">
        <w:rPr>
          <w:rFonts w:ascii="Arial" w:hAnsi="Arial" w:cs="Arial"/>
          <w:sz w:val="20"/>
          <w:szCs w:val="20"/>
        </w:rPr>
        <w:t>projektů na klíč</w:t>
      </w:r>
      <w:r w:rsidRPr="001E5D01">
        <w:rPr>
          <w:rFonts w:ascii="Arial" w:hAnsi="Arial" w:cs="Arial"/>
          <w:sz w:val="20"/>
          <w:szCs w:val="20"/>
        </w:rPr>
        <w:t>;</w:t>
      </w:r>
    </w:p>
    <w:p w14:paraId="43B503E3" w14:textId="6F3B9515" w:rsidR="005320AA" w:rsidRPr="001E5D01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0A3BAE" w:rsidRPr="001E5D01">
        <w:rPr>
          <w:rFonts w:ascii="Arial" w:hAnsi="Arial" w:cs="Arial"/>
          <w:sz w:val="20"/>
          <w:szCs w:val="20"/>
        </w:rPr>
        <w:t>geologické, geofyzikální, geodetické, kartografické a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související průzkumné a</w:t>
      </w:r>
      <w:r w:rsidR="0052768B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poradenské služby;</w:t>
      </w:r>
    </w:p>
    <w:p w14:paraId="1262F24F" w14:textId="1ED5B559" w:rsidR="005320AA" w:rsidRPr="001E5D01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0A3BAE" w:rsidRPr="001E5D01">
        <w:rPr>
          <w:rFonts w:ascii="Arial" w:hAnsi="Arial" w:cs="Arial"/>
          <w:sz w:val="20"/>
          <w:szCs w:val="20"/>
        </w:rPr>
        <w:t>ostatní odborné, vědecké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technické služby j. n. zahrnující meteorologické služby, činnosti patentových makléřů, bezpečnostní poradenství, ekologické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zemědělské poradenství;</w:t>
      </w:r>
    </w:p>
    <w:p w14:paraId="78F6882D" w14:textId="7E98F773" w:rsidR="005320AA" w:rsidRPr="001E5D01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0A3BAE" w:rsidRPr="001E5D01">
        <w:rPr>
          <w:rFonts w:ascii="Arial" w:hAnsi="Arial" w:cs="Arial"/>
          <w:sz w:val="20"/>
          <w:szCs w:val="20"/>
        </w:rPr>
        <w:t>technické zkoušky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analýzy zahrnující zkoušky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analýzy složení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čistoty, fyzikálních vlastností, integrovaných mechanických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elektrických systémů, služby technické inspekce silničních vozidel, tlakové zkoušky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ostatní technické zkoušky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0A3BAE" w:rsidRPr="001E5D01">
        <w:rPr>
          <w:rFonts w:ascii="Arial" w:hAnsi="Arial" w:cs="Arial"/>
          <w:sz w:val="20"/>
          <w:szCs w:val="20"/>
        </w:rPr>
        <w:t>analýzy včetně poskytování certifikátů na spotřební zboží, motorová vozidla, letadla, tlakové nádrže, atomové elektrárny atd.</w:t>
      </w:r>
    </w:p>
    <w:p w14:paraId="24D3317E" w14:textId="77777777" w:rsidR="005320AA" w:rsidRPr="001E5D01" w:rsidRDefault="00692A8A" w:rsidP="00323F95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b/>
          <w:sz w:val="20"/>
          <w:szCs w:val="20"/>
        </w:rPr>
        <w:t>Výzkum a vývoj</w:t>
      </w:r>
      <w:r w:rsidR="000A3BAE" w:rsidRPr="001E5D01">
        <w:rPr>
          <w:rFonts w:ascii="Arial" w:hAnsi="Arial" w:cs="Arial"/>
          <w:sz w:val="20"/>
          <w:szCs w:val="20"/>
        </w:rPr>
        <w:t xml:space="preserve"> (kód </w:t>
      </w:r>
      <w:r w:rsidR="00E72715" w:rsidRPr="001E5D01">
        <w:rPr>
          <w:rFonts w:ascii="Arial" w:hAnsi="Arial" w:cs="Arial"/>
          <w:sz w:val="20"/>
          <w:szCs w:val="20"/>
        </w:rPr>
        <w:t>SJ11</w:t>
      </w:r>
      <w:r w:rsidR="000A3BAE" w:rsidRPr="001E5D01">
        <w:rPr>
          <w:rFonts w:ascii="Arial" w:hAnsi="Arial" w:cs="Arial"/>
          <w:sz w:val="20"/>
          <w:szCs w:val="20"/>
        </w:rPr>
        <w:t>)</w:t>
      </w:r>
      <w:r w:rsidR="00993FAA" w:rsidRPr="001E5D01">
        <w:rPr>
          <w:rFonts w:ascii="Arial" w:hAnsi="Arial" w:cs="Arial"/>
          <w:sz w:val="20"/>
          <w:szCs w:val="20"/>
        </w:rPr>
        <w:t>, který zahrnuje:</w:t>
      </w:r>
    </w:p>
    <w:p w14:paraId="551E6E16" w14:textId="77777777" w:rsidR="005320AA" w:rsidRPr="001E5D01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7A6B0F" w:rsidRPr="001E5D01">
        <w:rPr>
          <w:rFonts w:ascii="Arial" w:hAnsi="Arial" w:cs="Arial"/>
          <w:sz w:val="20"/>
          <w:szCs w:val="20"/>
        </w:rPr>
        <w:t>VaV</w:t>
      </w:r>
      <w:r w:rsidR="000A3BAE" w:rsidRPr="001E5D01">
        <w:rPr>
          <w:rFonts w:ascii="Arial" w:hAnsi="Arial" w:cs="Arial"/>
          <w:sz w:val="20"/>
          <w:szCs w:val="20"/>
        </w:rPr>
        <w:t xml:space="preserve"> prováděný na zakázku pro jiný subjekt, který je někdy označován jako smluvní nebo komerční výzkum</w:t>
      </w:r>
      <w:r w:rsidR="00E66114" w:rsidRPr="001E5D01">
        <w:rPr>
          <w:rFonts w:ascii="Arial" w:hAnsi="Arial" w:cs="Arial"/>
          <w:sz w:val="20"/>
          <w:szCs w:val="20"/>
        </w:rPr>
        <w:t>;</w:t>
      </w:r>
    </w:p>
    <w:p w14:paraId="0B722E7E" w14:textId="77777777" w:rsidR="005320AA" w:rsidRPr="001E5D01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0A3BAE" w:rsidRPr="001E5D01">
        <w:rPr>
          <w:rFonts w:ascii="Arial" w:hAnsi="Arial" w:cs="Arial"/>
          <w:sz w:val="20"/>
          <w:szCs w:val="20"/>
        </w:rPr>
        <w:t xml:space="preserve">příspěvky, subvence nebo granty (finanční transfer) poskytnuté nebo získané na prováděný </w:t>
      </w:r>
      <w:r w:rsidR="007A6B0F" w:rsidRPr="001E5D01">
        <w:rPr>
          <w:rFonts w:ascii="Arial" w:hAnsi="Arial" w:cs="Arial"/>
          <w:sz w:val="20"/>
          <w:szCs w:val="20"/>
        </w:rPr>
        <w:t>VaV</w:t>
      </w:r>
      <w:r w:rsidR="000A3BAE" w:rsidRPr="001E5D01">
        <w:rPr>
          <w:rFonts w:ascii="Arial" w:hAnsi="Arial" w:cs="Arial"/>
          <w:sz w:val="20"/>
          <w:szCs w:val="20"/>
        </w:rPr>
        <w:t xml:space="preserve"> mezi podniky ve stejné skupině</w:t>
      </w:r>
      <w:r w:rsidR="00E66114" w:rsidRPr="001E5D01">
        <w:rPr>
          <w:rFonts w:ascii="Arial" w:hAnsi="Arial" w:cs="Arial"/>
          <w:sz w:val="20"/>
          <w:szCs w:val="20"/>
        </w:rPr>
        <w:t>;</w:t>
      </w:r>
    </w:p>
    <w:p w14:paraId="366E4BD9" w14:textId="074A8CF6" w:rsidR="005320AA" w:rsidRPr="001E5D01" w:rsidRDefault="00B32821" w:rsidP="002C2E37">
      <w:pPr>
        <w:pStyle w:val="Zkladntextodsazen"/>
        <w:ind w:left="426" w:hanging="142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>– </w:t>
      </w:r>
      <w:r w:rsidR="00FB5DB2" w:rsidRPr="001E5D01">
        <w:rPr>
          <w:rFonts w:ascii="Arial" w:hAnsi="Arial" w:cs="Arial"/>
          <w:sz w:val="20"/>
          <w:szCs w:val="20"/>
        </w:rPr>
        <w:t>nákup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FB5DB2" w:rsidRPr="001E5D01">
        <w:rPr>
          <w:rFonts w:ascii="Arial" w:hAnsi="Arial" w:cs="Arial"/>
          <w:sz w:val="20"/>
          <w:szCs w:val="20"/>
        </w:rPr>
        <w:t>prodej patentů, výrobních postupů, užitných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FB5DB2" w:rsidRPr="001E5D01">
        <w:rPr>
          <w:rFonts w:ascii="Arial" w:hAnsi="Arial" w:cs="Arial"/>
          <w:sz w:val="20"/>
          <w:szCs w:val="20"/>
        </w:rPr>
        <w:t>průmyslových vzorů, designu či ochranných známek, které jsou výsledkem VaV činnosti.</w:t>
      </w:r>
    </w:p>
    <w:p w14:paraId="4060A6E3" w14:textId="2AABD213" w:rsidR="005320AA" w:rsidRPr="001E5D01" w:rsidRDefault="000A3BAE" w:rsidP="00323F95">
      <w:pPr>
        <w:pStyle w:val="Zkladntextodsazen"/>
        <w:ind w:firstLine="709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b/>
          <w:sz w:val="20"/>
          <w:szCs w:val="20"/>
        </w:rPr>
        <w:t>Licenční poplatky za právo užívat produkty průmyslového vlastnictví</w:t>
      </w:r>
      <w:r w:rsidRPr="001E5D01">
        <w:rPr>
          <w:rFonts w:ascii="Arial" w:hAnsi="Arial" w:cs="Arial"/>
          <w:sz w:val="20"/>
          <w:szCs w:val="20"/>
        </w:rPr>
        <w:t xml:space="preserve"> (dále jen licenční poplatky</w:t>
      </w:r>
      <w:r w:rsidR="00E45E75" w:rsidRPr="001E5D01">
        <w:rPr>
          <w:rFonts w:ascii="Arial" w:hAnsi="Arial" w:cs="Arial"/>
          <w:sz w:val="20"/>
          <w:szCs w:val="20"/>
        </w:rPr>
        <w:t>,</w:t>
      </w:r>
      <w:r w:rsidRPr="001E5D01">
        <w:rPr>
          <w:rFonts w:ascii="Arial" w:hAnsi="Arial" w:cs="Arial"/>
          <w:sz w:val="20"/>
          <w:szCs w:val="20"/>
        </w:rPr>
        <w:t xml:space="preserve"> kód</w:t>
      </w:r>
      <w:r w:rsidR="00E72715" w:rsidRPr="001E5D01">
        <w:rPr>
          <w:rFonts w:ascii="Arial" w:hAnsi="Arial" w:cs="Arial"/>
          <w:sz w:val="20"/>
          <w:szCs w:val="20"/>
        </w:rPr>
        <w:t>y SH2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="00E72715" w:rsidRPr="001E5D01">
        <w:rPr>
          <w:rFonts w:ascii="Arial" w:hAnsi="Arial" w:cs="Arial"/>
          <w:sz w:val="20"/>
          <w:szCs w:val="20"/>
        </w:rPr>
        <w:t>SH42</w:t>
      </w:r>
      <w:r w:rsidRPr="001E5D01">
        <w:rPr>
          <w:rFonts w:ascii="Arial" w:hAnsi="Arial" w:cs="Arial"/>
          <w:sz w:val="20"/>
          <w:szCs w:val="20"/>
        </w:rPr>
        <w:t> )</w:t>
      </w:r>
      <w:r w:rsidR="00993FAA" w:rsidRPr="001E5D01">
        <w:rPr>
          <w:rFonts w:ascii="Arial" w:hAnsi="Arial" w:cs="Arial"/>
          <w:sz w:val="20"/>
          <w:szCs w:val="20"/>
        </w:rPr>
        <w:t>, které zahrnují</w:t>
      </w:r>
      <w:r w:rsidRPr="001E5D01">
        <w:rPr>
          <w:rFonts w:ascii="Arial" w:hAnsi="Arial" w:cs="Arial"/>
          <w:sz w:val="20"/>
          <w:szCs w:val="20"/>
        </w:rPr>
        <w:t xml:space="preserve"> přijaté nebo zaplacené licenční poplatky za poskytnuté vlastnické právo dočasně užívat produkty vzniklé na základě prováděné VaV činnosti (vynálezy, nová technická řešení, nové odrůdy rostlin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plemena zvířat, nové poznatky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vědomosti), tj. příjmy za autorizované dočasné užívání předmětů průmyslových práv (např. patentů, průmyslových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 xml:space="preserve">užitných </w:t>
      </w:r>
      <w:r w:rsidRPr="001E5D01">
        <w:rPr>
          <w:rFonts w:ascii="Arial" w:hAnsi="Arial" w:cs="Arial"/>
          <w:sz w:val="20"/>
          <w:szCs w:val="20"/>
        </w:rPr>
        <w:lastRenderedPageBreak/>
        <w:t>vzorů), výrobně technických poznatků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postupů (know-how)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ostatních nehmotných výsledků VaV činnosti včetně ochranných známek a</w:t>
      </w:r>
      <w:r w:rsidR="00D56127" w:rsidRPr="001E5D01">
        <w:rPr>
          <w:rFonts w:ascii="Arial" w:hAnsi="Arial" w:cs="Arial"/>
          <w:sz w:val="20"/>
          <w:szCs w:val="20"/>
        </w:rPr>
        <w:t> </w:t>
      </w:r>
      <w:r w:rsidRPr="001E5D01">
        <w:rPr>
          <w:rFonts w:ascii="Arial" w:hAnsi="Arial" w:cs="Arial"/>
          <w:sz w:val="20"/>
          <w:szCs w:val="20"/>
        </w:rPr>
        <w:t>designu.</w:t>
      </w:r>
    </w:p>
    <w:p w14:paraId="56EF3140" w14:textId="77777777" w:rsidR="00D00EA1" w:rsidRPr="001E5D01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</w:p>
    <w:p w14:paraId="31413579" w14:textId="77777777" w:rsidR="00D00EA1" w:rsidRPr="001E5D01" w:rsidRDefault="00D00EA1" w:rsidP="006618CE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</w:p>
    <w:p w14:paraId="2DAD38E7" w14:textId="2EBD157D" w:rsidR="00D00EA1" w:rsidRPr="001E5D01" w:rsidRDefault="000A3BAE" w:rsidP="006618CE">
      <w:pPr>
        <w:rPr>
          <w:rFonts w:cs="Arial"/>
          <w:b/>
          <w:bCs/>
          <w:szCs w:val="20"/>
        </w:rPr>
      </w:pPr>
      <w:bookmarkStart w:id="5" w:name="OLE_LINK1"/>
      <w:r w:rsidRPr="001E5D01">
        <w:rPr>
          <w:rFonts w:cs="Arial"/>
          <w:szCs w:val="20"/>
        </w:rPr>
        <w:t xml:space="preserve">Tab. </w:t>
      </w:r>
      <w:r w:rsidRPr="001E5D01">
        <w:rPr>
          <w:rFonts w:cs="Arial"/>
          <w:b/>
          <w:bCs/>
          <w:szCs w:val="20"/>
        </w:rPr>
        <w:t>2</w:t>
      </w:r>
      <w:r w:rsidR="00CF785B" w:rsidRPr="001E5D01">
        <w:rPr>
          <w:rFonts w:cs="Arial"/>
          <w:b/>
          <w:bCs/>
          <w:szCs w:val="20"/>
        </w:rPr>
        <w:t>3</w:t>
      </w:r>
      <w:r w:rsidRPr="001E5D01">
        <w:rPr>
          <w:rFonts w:cs="Arial"/>
          <w:bCs/>
          <w:szCs w:val="20"/>
        </w:rPr>
        <w:t>-</w:t>
      </w:r>
      <w:r w:rsidR="00CA7CD7" w:rsidRPr="001E5D01">
        <w:rPr>
          <w:rFonts w:cs="Arial"/>
          <w:bCs/>
          <w:szCs w:val="20"/>
        </w:rPr>
        <w:t>20</w:t>
      </w:r>
      <w:r w:rsidR="00E410FF" w:rsidRPr="001E5D01">
        <w:rPr>
          <w:rFonts w:cs="Arial"/>
          <w:bCs/>
          <w:szCs w:val="20"/>
        </w:rPr>
        <w:t>.</w:t>
      </w:r>
      <w:r w:rsidR="00646234" w:rsidRPr="001E5D01">
        <w:rPr>
          <w:rFonts w:cs="Arial"/>
          <w:bCs/>
          <w:szCs w:val="20"/>
        </w:rPr>
        <w:t xml:space="preserve"> a </w:t>
      </w:r>
      <w:r w:rsidR="00A737B0" w:rsidRPr="001E5D01">
        <w:rPr>
          <w:rFonts w:cs="Arial"/>
          <w:b/>
          <w:bCs/>
          <w:szCs w:val="20"/>
        </w:rPr>
        <w:t>23</w:t>
      </w:r>
      <w:r w:rsidR="00646234" w:rsidRPr="001E5D01">
        <w:rPr>
          <w:rFonts w:cs="Arial"/>
          <w:bCs/>
          <w:szCs w:val="20"/>
        </w:rPr>
        <w:t>-</w:t>
      </w:r>
      <w:r w:rsidR="00CA7CD7" w:rsidRPr="001E5D01">
        <w:rPr>
          <w:rFonts w:cs="Arial"/>
          <w:bCs/>
          <w:szCs w:val="20"/>
        </w:rPr>
        <w:t>21</w:t>
      </w:r>
      <w:r w:rsidR="00D00EA1" w:rsidRPr="001E5D01">
        <w:rPr>
          <w:rFonts w:cs="Arial"/>
          <w:szCs w:val="20"/>
        </w:rPr>
        <w:t xml:space="preserve">. </w:t>
      </w:r>
      <w:r w:rsidR="00D00EA1" w:rsidRPr="001E5D01">
        <w:rPr>
          <w:rFonts w:cs="Arial"/>
          <w:b/>
          <w:bCs/>
          <w:szCs w:val="20"/>
        </w:rPr>
        <w:t>Základní ukazatele podnikatelských subjektů v</w:t>
      </w:r>
      <w:r w:rsidR="005C037E" w:rsidRPr="001E5D01">
        <w:rPr>
          <w:rFonts w:cs="Arial"/>
          <w:b/>
          <w:bCs/>
          <w:szCs w:val="20"/>
        </w:rPr>
        <w:t> </w:t>
      </w:r>
      <w:r w:rsidR="00D00EA1" w:rsidRPr="001E5D01">
        <w:rPr>
          <w:rFonts w:cs="Arial"/>
          <w:b/>
          <w:bCs/>
          <w:szCs w:val="20"/>
        </w:rPr>
        <w:t>high-tech sektoru</w:t>
      </w:r>
    </w:p>
    <w:p w14:paraId="696CB681" w14:textId="4A04CA12" w:rsidR="005320AA" w:rsidRPr="001E5D01" w:rsidRDefault="00874176" w:rsidP="002C2E37">
      <w:pPr>
        <w:spacing w:before="120"/>
        <w:ind w:firstLine="709"/>
        <w:rPr>
          <w:rFonts w:cs="Arial"/>
          <w:szCs w:val="20"/>
        </w:rPr>
      </w:pPr>
      <w:r w:rsidRPr="001E5D01">
        <w:rPr>
          <w:rFonts w:cs="Arial"/>
          <w:szCs w:val="20"/>
        </w:rPr>
        <w:t>Skupina odvětví s</w:t>
      </w:r>
      <w:r w:rsidR="00D56127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 xml:space="preserve">vysokou technologickou náročností (dále jen </w:t>
      </w:r>
      <w:r w:rsidR="00A737B0" w:rsidRPr="001E5D01">
        <w:rPr>
          <w:rFonts w:cs="Arial"/>
          <w:szCs w:val="20"/>
        </w:rPr>
        <w:t>high-tech sektor</w:t>
      </w:r>
      <w:r w:rsidRPr="001E5D01">
        <w:rPr>
          <w:rFonts w:cs="Arial"/>
          <w:szCs w:val="20"/>
        </w:rPr>
        <w:t>) představuje soubor ekonomických činností využívajících ve velké míře velmi pokročilých či špičkových technologií, přičemž vývoj jejich výstupů často doprovázejí vysoké náklady na inovace a/nebo na výzkum a vývoj.</w:t>
      </w:r>
    </w:p>
    <w:p w14:paraId="12B2810B" w14:textId="77777777" w:rsidR="005320AA" w:rsidRPr="001E5D01" w:rsidRDefault="00AE51DF" w:rsidP="002C2E37">
      <w:pPr>
        <w:spacing w:before="120"/>
        <w:ind w:firstLine="709"/>
        <w:rPr>
          <w:rFonts w:cs="Arial"/>
          <w:bCs/>
          <w:szCs w:val="20"/>
        </w:rPr>
      </w:pPr>
      <w:r w:rsidRPr="001E5D01">
        <w:rPr>
          <w:rFonts w:cs="Arial"/>
          <w:szCs w:val="20"/>
        </w:rPr>
        <w:t>D</w:t>
      </w:r>
      <w:r w:rsidR="00874176" w:rsidRPr="001E5D01">
        <w:rPr>
          <w:rFonts w:cs="Arial"/>
          <w:szCs w:val="20"/>
        </w:rPr>
        <w:t xml:space="preserve">o odvětví </w:t>
      </w:r>
      <w:r w:rsidR="00874176" w:rsidRPr="001C4D68">
        <w:rPr>
          <w:rFonts w:cs="Arial"/>
          <w:b/>
          <w:szCs w:val="20"/>
        </w:rPr>
        <w:t>high-tech sektoru</w:t>
      </w:r>
      <w:r w:rsidR="00874176" w:rsidRPr="001E5D01">
        <w:rPr>
          <w:rFonts w:cs="Arial"/>
          <w:szCs w:val="20"/>
        </w:rPr>
        <w:t xml:space="preserve"> </w:t>
      </w:r>
      <w:r w:rsidRPr="001E5D01">
        <w:rPr>
          <w:rFonts w:cs="Arial"/>
          <w:szCs w:val="20"/>
        </w:rPr>
        <w:t xml:space="preserve">se </w:t>
      </w:r>
      <w:r w:rsidR="00A737B0" w:rsidRPr="001E5D01">
        <w:rPr>
          <w:rFonts w:cs="Arial"/>
          <w:szCs w:val="20"/>
        </w:rPr>
        <w:t>zařazují</w:t>
      </w:r>
      <w:r w:rsidR="00874176" w:rsidRPr="001E5D01">
        <w:rPr>
          <w:rFonts w:cs="Arial"/>
          <w:szCs w:val="20"/>
        </w:rPr>
        <w:t xml:space="preserve"> ekonomické subjekty podnikatelského sektoru s</w:t>
      </w:r>
      <w:r w:rsidRPr="001E5D01">
        <w:rPr>
          <w:rFonts w:cs="Arial"/>
          <w:szCs w:val="20"/>
        </w:rPr>
        <w:t> </w:t>
      </w:r>
      <w:r w:rsidR="00874176" w:rsidRPr="001E5D01">
        <w:rPr>
          <w:rFonts w:cs="Arial"/>
          <w:szCs w:val="20"/>
        </w:rPr>
        <w:t>převažující</w:t>
      </w:r>
      <w:r w:rsidR="00874176" w:rsidRPr="001E5D01">
        <w:rPr>
          <w:rFonts w:cs="Arial"/>
          <w:b/>
          <w:szCs w:val="20"/>
        </w:rPr>
        <w:t xml:space="preserve"> </w:t>
      </w:r>
      <w:r w:rsidR="00874176" w:rsidRPr="001E5D01">
        <w:rPr>
          <w:rFonts w:cs="Arial"/>
          <w:szCs w:val="20"/>
        </w:rPr>
        <w:t>ekonomickou činností odpovídající následujícím oddílům a</w:t>
      </w:r>
      <w:r w:rsidR="00E45E75" w:rsidRPr="001E5D01">
        <w:rPr>
          <w:rFonts w:cs="Arial"/>
          <w:szCs w:val="20"/>
        </w:rPr>
        <w:t> </w:t>
      </w:r>
      <w:r w:rsidR="00874176" w:rsidRPr="001E5D01">
        <w:rPr>
          <w:rFonts w:cs="Arial"/>
          <w:szCs w:val="20"/>
        </w:rPr>
        <w:t>skupinám</w:t>
      </w:r>
      <w:r w:rsidR="00874176" w:rsidRPr="001E5D01">
        <w:rPr>
          <w:rFonts w:cs="Arial"/>
          <w:b/>
          <w:szCs w:val="20"/>
        </w:rPr>
        <w:t xml:space="preserve"> </w:t>
      </w:r>
      <w:r w:rsidR="003A7255" w:rsidRPr="001C4D68">
        <w:rPr>
          <w:rFonts w:cs="Arial"/>
          <w:b/>
          <w:szCs w:val="20"/>
        </w:rPr>
        <w:t>K</w:t>
      </w:r>
      <w:r w:rsidR="00A737B0" w:rsidRPr="001C4D68">
        <w:rPr>
          <w:rFonts w:cs="Arial"/>
          <w:b/>
          <w:szCs w:val="20"/>
        </w:rPr>
        <w:t xml:space="preserve">lasifikace </w:t>
      </w:r>
      <w:r w:rsidRPr="001C4D68">
        <w:rPr>
          <w:rFonts w:cs="Arial"/>
          <w:b/>
          <w:szCs w:val="20"/>
        </w:rPr>
        <w:t>ekonomických činností (</w:t>
      </w:r>
      <w:r w:rsidR="00A737B0" w:rsidRPr="001C4D68">
        <w:rPr>
          <w:rFonts w:cs="Arial"/>
          <w:b/>
          <w:szCs w:val="20"/>
        </w:rPr>
        <w:t>CZ-NACE</w:t>
      </w:r>
      <w:r w:rsidRPr="001C4D68">
        <w:rPr>
          <w:rFonts w:cs="Arial"/>
          <w:b/>
          <w:szCs w:val="20"/>
        </w:rPr>
        <w:t>)</w:t>
      </w:r>
      <w:r w:rsidR="00A737B0" w:rsidRPr="001E5D01">
        <w:rPr>
          <w:rFonts w:cs="Arial"/>
          <w:bCs/>
          <w:szCs w:val="20"/>
        </w:rPr>
        <w:t>:</w:t>
      </w:r>
    </w:p>
    <w:p w14:paraId="650D460E" w14:textId="26EE2757" w:rsidR="004333BA" w:rsidRPr="001E5D01" w:rsidRDefault="004333BA" w:rsidP="004333BA">
      <w:pPr>
        <w:spacing w:before="120" w:after="120"/>
        <w:rPr>
          <w:rFonts w:cs="Arial"/>
          <w:szCs w:val="20"/>
        </w:rPr>
      </w:pPr>
      <w:r w:rsidRPr="001E5D01">
        <w:rPr>
          <w:rFonts w:cs="Arial"/>
          <w:b/>
          <w:bCs/>
          <w:szCs w:val="20"/>
        </w:rPr>
        <w:t>High-tech zpracovatelský průmysl</w:t>
      </w:r>
      <w:r w:rsidRPr="001E5D01">
        <w:rPr>
          <w:rFonts w:cs="Arial"/>
          <w:bCs/>
          <w:szCs w:val="20"/>
        </w:rPr>
        <w:t xml:space="preserve"> </w:t>
      </w:r>
      <w:r w:rsidRPr="001E5D01">
        <w:rPr>
          <w:rFonts w:cs="Arial"/>
          <w:szCs w:val="20"/>
        </w:rPr>
        <w:t>(tab</w:t>
      </w:r>
      <w:r w:rsidR="009400F1" w:rsidRPr="001E5D01">
        <w:rPr>
          <w:rFonts w:cs="Arial"/>
          <w:szCs w:val="20"/>
        </w:rPr>
        <w:t>.</w:t>
      </w:r>
      <w:r w:rsidRPr="001E5D01">
        <w:rPr>
          <w:rFonts w:cs="Arial"/>
          <w:szCs w:val="20"/>
        </w:rPr>
        <w:t xml:space="preserve"> </w:t>
      </w:r>
      <w:r w:rsidR="00A737B0" w:rsidRPr="001E5D01">
        <w:rPr>
          <w:rFonts w:cs="Arial"/>
          <w:b/>
          <w:szCs w:val="20"/>
        </w:rPr>
        <w:t>23</w:t>
      </w:r>
      <w:r w:rsidRPr="001E5D01">
        <w:rPr>
          <w:rFonts w:cs="Arial"/>
          <w:szCs w:val="20"/>
        </w:rPr>
        <w:t>-</w:t>
      </w:r>
      <w:r w:rsidR="00AA3496" w:rsidRPr="001E5D01">
        <w:rPr>
          <w:rFonts w:cs="Arial"/>
          <w:szCs w:val="20"/>
        </w:rPr>
        <w:t>2</w:t>
      </w:r>
      <w:r w:rsidR="00E2708D" w:rsidRPr="001E5D01">
        <w:rPr>
          <w:rFonts w:cs="Arial"/>
          <w:szCs w:val="20"/>
        </w:rPr>
        <w:t>0</w:t>
      </w:r>
      <w:r w:rsidRPr="001E5D01">
        <w:rPr>
          <w:rFonts w:cs="Arial"/>
          <w:szCs w:val="20"/>
        </w:rPr>
        <w:t>.):</w:t>
      </w:r>
    </w:p>
    <w:p w14:paraId="494576BB" w14:textId="77777777" w:rsidR="004333BA" w:rsidRPr="001E5D01" w:rsidRDefault="004333BA" w:rsidP="004333BA">
      <w:pPr>
        <w:ind w:firstLine="284"/>
        <w:rPr>
          <w:rFonts w:cs="Arial"/>
        </w:rPr>
      </w:pPr>
      <w:r w:rsidRPr="001E5D01">
        <w:rPr>
          <w:rFonts w:cs="Arial"/>
        </w:rPr>
        <w:t>Výroba farmaceutických výrobků (oddíl 21)</w:t>
      </w:r>
      <w:r w:rsidR="008C5175" w:rsidRPr="001E5D01">
        <w:rPr>
          <w:rFonts w:cs="Arial"/>
        </w:rPr>
        <w:t>;</w:t>
      </w:r>
    </w:p>
    <w:p w14:paraId="08E8B024" w14:textId="77777777" w:rsidR="004333BA" w:rsidRPr="001E5D01" w:rsidRDefault="004333BA" w:rsidP="004333BA">
      <w:pPr>
        <w:spacing w:before="120"/>
        <w:ind w:firstLine="284"/>
        <w:rPr>
          <w:rFonts w:cs="Arial"/>
        </w:rPr>
      </w:pPr>
      <w:r w:rsidRPr="001E5D01">
        <w:rPr>
          <w:rFonts w:cs="Arial"/>
        </w:rPr>
        <w:t>Výroba počítačů a elektronických součástek (skupiny 26.1 a 26.2)</w:t>
      </w:r>
      <w:r w:rsidR="008C5175" w:rsidRPr="001E5D01">
        <w:rPr>
          <w:rFonts w:cs="Arial"/>
        </w:rPr>
        <w:t>;</w:t>
      </w:r>
    </w:p>
    <w:p w14:paraId="61B9FE23" w14:textId="77777777" w:rsidR="004333BA" w:rsidRPr="001E5D01" w:rsidRDefault="004333BA" w:rsidP="004333BA">
      <w:pPr>
        <w:spacing w:before="120"/>
        <w:ind w:firstLine="284"/>
        <w:rPr>
          <w:rFonts w:eastAsia="Arial Unicode MS" w:cs="Arial"/>
          <w:b/>
          <w:bCs/>
          <w:szCs w:val="20"/>
        </w:rPr>
      </w:pPr>
      <w:r w:rsidRPr="001E5D01">
        <w:rPr>
          <w:rFonts w:cs="Arial"/>
        </w:rPr>
        <w:t>Výroba spotřební elektroniky a optických přístrojů (skupiny 26.3</w:t>
      </w:r>
      <w:r w:rsidR="00AE51DF" w:rsidRPr="001E5D01">
        <w:rPr>
          <w:rFonts w:cs="Arial"/>
        </w:rPr>
        <w:t>, 26.4, 26.7 a</w:t>
      </w:r>
      <w:r w:rsidRPr="001E5D01">
        <w:rPr>
          <w:rFonts w:cs="Arial"/>
        </w:rPr>
        <w:t xml:space="preserve"> 26.8)</w:t>
      </w:r>
      <w:r w:rsidR="008C5175" w:rsidRPr="001E5D01">
        <w:rPr>
          <w:rFonts w:cs="Arial"/>
        </w:rPr>
        <w:t>;</w:t>
      </w:r>
    </w:p>
    <w:p w14:paraId="3757733C" w14:textId="77777777" w:rsidR="004333BA" w:rsidRPr="001E5D01" w:rsidRDefault="004333BA" w:rsidP="004333BA">
      <w:pPr>
        <w:spacing w:before="120"/>
        <w:ind w:left="709" w:hanging="425"/>
        <w:rPr>
          <w:rFonts w:cs="Arial"/>
        </w:rPr>
      </w:pPr>
      <w:r w:rsidRPr="001E5D01">
        <w:rPr>
          <w:rFonts w:cs="Arial"/>
        </w:rPr>
        <w:t xml:space="preserve">Výroba vědeckých </w:t>
      </w:r>
      <w:r w:rsidRPr="001E5D01">
        <w:rPr>
          <w:rFonts w:cs="Arial"/>
          <w:szCs w:val="20"/>
        </w:rPr>
        <w:t>elektronických přístrojů (</w:t>
      </w:r>
      <w:r w:rsidR="00A737B0" w:rsidRPr="001E5D01">
        <w:rPr>
          <w:rFonts w:cs="Arial"/>
          <w:szCs w:val="20"/>
        </w:rPr>
        <w:t>skupiny</w:t>
      </w:r>
      <w:r w:rsidR="001F078F" w:rsidRPr="001E5D01">
        <w:rPr>
          <w:rFonts w:cs="Arial"/>
          <w:szCs w:val="20"/>
        </w:rPr>
        <w:t xml:space="preserve"> </w:t>
      </w:r>
      <w:r w:rsidRPr="001E5D01">
        <w:rPr>
          <w:rFonts w:cs="Arial"/>
          <w:szCs w:val="20"/>
        </w:rPr>
        <w:t>26.5 a 26.6)</w:t>
      </w:r>
      <w:r w:rsidR="008C5175" w:rsidRPr="001E5D01">
        <w:rPr>
          <w:rFonts w:cs="Arial"/>
          <w:szCs w:val="20"/>
        </w:rPr>
        <w:t>;</w:t>
      </w:r>
    </w:p>
    <w:p w14:paraId="30EC9B91" w14:textId="77777777" w:rsidR="004333BA" w:rsidRPr="001E5D01" w:rsidRDefault="004333BA" w:rsidP="004333BA">
      <w:pPr>
        <w:spacing w:before="120"/>
        <w:ind w:firstLine="284"/>
        <w:rPr>
          <w:rFonts w:cs="Arial"/>
        </w:rPr>
      </w:pPr>
      <w:r w:rsidRPr="001E5D01">
        <w:rPr>
          <w:rFonts w:cs="Arial"/>
        </w:rPr>
        <w:t>Výroba letadel a souvisejících zařízení (</w:t>
      </w:r>
      <w:r w:rsidR="00A737B0" w:rsidRPr="001E5D01">
        <w:rPr>
          <w:rFonts w:cs="Arial"/>
        </w:rPr>
        <w:t>skupin</w:t>
      </w:r>
      <w:r w:rsidR="00386E19" w:rsidRPr="001E5D01">
        <w:rPr>
          <w:rFonts w:cs="Arial"/>
        </w:rPr>
        <w:t>a</w:t>
      </w:r>
      <w:r w:rsidR="00A737B0" w:rsidRPr="001E5D01">
        <w:rPr>
          <w:rFonts w:cs="Arial"/>
        </w:rPr>
        <w:t xml:space="preserve"> 30</w:t>
      </w:r>
      <w:r w:rsidR="00386E19" w:rsidRPr="001E5D01">
        <w:rPr>
          <w:rFonts w:cs="Arial"/>
        </w:rPr>
        <w:t>.</w:t>
      </w:r>
      <w:r w:rsidR="00A737B0" w:rsidRPr="001E5D01">
        <w:rPr>
          <w:rFonts w:cs="Arial"/>
        </w:rPr>
        <w:t>3</w:t>
      </w:r>
      <w:r w:rsidRPr="001E5D01">
        <w:rPr>
          <w:rFonts w:cs="Arial"/>
        </w:rPr>
        <w:t>)</w:t>
      </w:r>
      <w:r w:rsidR="008C5175" w:rsidRPr="001E5D01">
        <w:rPr>
          <w:rFonts w:cs="Arial"/>
        </w:rPr>
        <w:t>.</w:t>
      </w:r>
    </w:p>
    <w:p w14:paraId="0018CA31" w14:textId="196800A9" w:rsidR="004333BA" w:rsidRPr="001E5D01" w:rsidRDefault="004333BA" w:rsidP="004333BA">
      <w:pPr>
        <w:spacing w:before="120" w:after="120"/>
        <w:rPr>
          <w:rFonts w:cs="Arial"/>
          <w:szCs w:val="20"/>
        </w:rPr>
      </w:pPr>
      <w:r w:rsidRPr="001E5D01">
        <w:rPr>
          <w:rFonts w:cs="Arial"/>
          <w:b/>
          <w:bCs/>
          <w:szCs w:val="20"/>
        </w:rPr>
        <w:t xml:space="preserve">High-tech služby </w:t>
      </w:r>
      <w:r w:rsidRPr="001E5D01">
        <w:rPr>
          <w:rFonts w:cs="Arial"/>
          <w:bCs/>
          <w:szCs w:val="20"/>
        </w:rPr>
        <w:t>(tab</w:t>
      </w:r>
      <w:r w:rsidR="009400F1" w:rsidRPr="001E5D01">
        <w:rPr>
          <w:rFonts w:cs="Arial"/>
          <w:bCs/>
          <w:szCs w:val="20"/>
        </w:rPr>
        <w:t>.</w:t>
      </w:r>
      <w:r w:rsidRPr="001E5D01">
        <w:rPr>
          <w:rFonts w:cs="Arial"/>
          <w:bCs/>
          <w:szCs w:val="20"/>
        </w:rPr>
        <w:t xml:space="preserve"> </w:t>
      </w:r>
      <w:r w:rsidR="00A737B0" w:rsidRPr="001E5D01">
        <w:rPr>
          <w:rFonts w:cs="Arial"/>
          <w:b/>
          <w:bCs/>
          <w:szCs w:val="20"/>
        </w:rPr>
        <w:t>23</w:t>
      </w:r>
      <w:r w:rsidRPr="001E5D01">
        <w:rPr>
          <w:rFonts w:cs="Arial"/>
          <w:bCs/>
          <w:szCs w:val="20"/>
        </w:rPr>
        <w:t>-</w:t>
      </w:r>
      <w:r w:rsidR="00AA3496" w:rsidRPr="001E5D01">
        <w:rPr>
          <w:rFonts w:cs="Arial"/>
          <w:bCs/>
          <w:szCs w:val="20"/>
        </w:rPr>
        <w:t>2</w:t>
      </w:r>
      <w:r w:rsidR="00E2708D" w:rsidRPr="001E5D01">
        <w:rPr>
          <w:rFonts w:cs="Arial"/>
          <w:bCs/>
          <w:szCs w:val="20"/>
        </w:rPr>
        <w:t>1</w:t>
      </w:r>
      <w:r w:rsidRPr="001E5D01">
        <w:rPr>
          <w:rFonts w:cs="Arial"/>
          <w:bCs/>
          <w:szCs w:val="20"/>
        </w:rPr>
        <w:t>.):</w:t>
      </w:r>
    </w:p>
    <w:p w14:paraId="52117C56" w14:textId="3A190AF8" w:rsidR="004333BA" w:rsidRPr="001E5D01" w:rsidRDefault="004333BA" w:rsidP="004333BA">
      <w:pPr>
        <w:ind w:firstLine="284"/>
        <w:rPr>
          <w:rFonts w:cs="Arial"/>
        </w:rPr>
      </w:pPr>
      <w:r w:rsidRPr="001E5D01">
        <w:rPr>
          <w:rFonts w:cs="Arial"/>
        </w:rPr>
        <w:t>Audiovizuální činnosti (oddíly 59 a 60)</w:t>
      </w:r>
      <w:r w:rsidR="008C5175" w:rsidRPr="001E5D01">
        <w:rPr>
          <w:rFonts w:cs="Arial"/>
        </w:rPr>
        <w:t>;</w:t>
      </w:r>
    </w:p>
    <w:p w14:paraId="03DBD47A" w14:textId="77777777" w:rsidR="004333BA" w:rsidRPr="001E5D01" w:rsidRDefault="004333BA" w:rsidP="004333BA">
      <w:pPr>
        <w:spacing w:before="120"/>
        <w:ind w:firstLine="284"/>
        <w:rPr>
          <w:rFonts w:cs="Arial"/>
        </w:rPr>
      </w:pPr>
      <w:r w:rsidRPr="001E5D01">
        <w:rPr>
          <w:rFonts w:cs="Arial"/>
        </w:rPr>
        <w:t>Telekomunikační činnosti (oddíl 61)</w:t>
      </w:r>
      <w:r w:rsidR="008C5175" w:rsidRPr="001E5D01">
        <w:rPr>
          <w:rFonts w:cs="Arial"/>
        </w:rPr>
        <w:t>;</w:t>
      </w:r>
    </w:p>
    <w:p w14:paraId="2372F648" w14:textId="77777777" w:rsidR="004333BA" w:rsidRPr="001E5D01" w:rsidRDefault="004333BA" w:rsidP="004333BA">
      <w:pPr>
        <w:spacing w:before="120"/>
        <w:ind w:firstLine="284"/>
        <w:rPr>
          <w:rFonts w:cs="Arial"/>
        </w:rPr>
      </w:pPr>
      <w:r w:rsidRPr="001E5D01">
        <w:rPr>
          <w:rFonts w:cs="Arial"/>
        </w:rPr>
        <w:t>Činnosti v oblasti IT (oddíl 62)</w:t>
      </w:r>
      <w:r w:rsidR="008C5175" w:rsidRPr="001E5D01">
        <w:rPr>
          <w:rFonts w:cs="Arial"/>
        </w:rPr>
        <w:t>;</w:t>
      </w:r>
    </w:p>
    <w:p w14:paraId="0C5EF736" w14:textId="77777777" w:rsidR="004333BA" w:rsidRPr="001E5D01" w:rsidRDefault="004333BA" w:rsidP="004333BA">
      <w:pPr>
        <w:spacing w:before="120"/>
        <w:ind w:firstLine="284"/>
        <w:rPr>
          <w:rFonts w:cs="Arial"/>
        </w:rPr>
      </w:pPr>
      <w:r w:rsidRPr="001E5D01">
        <w:rPr>
          <w:rFonts w:cs="Arial"/>
        </w:rPr>
        <w:t>Informační činnosti (oddíl (63)</w:t>
      </w:r>
      <w:r w:rsidR="008C5175" w:rsidRPr="001E5D01">
        <w:rPr>
          <w:rFonts w:cs="Arial"/>
        </w:rPr>
        <w:t>;</w:t>
      </w:r>
    </w:p>
    <w:p w14:paraId="323E77EF" w14:textId="77777777" w:rsidR="004333BA" w:rsidRPr="001E5D01" w:rsidRDefault="004333BA" w:rsidP="004333BA">
      <w:pPr>
        <w:spacing w:before="120"/>
        <w:ind w:firstLine="284"/>
        <w:rPr>
          <w:rFonts w:cs="Arial"/>
        </w:rPr>
      </w:pPr>
      <w:r w:rsidRPr="001E5D01">
        <w:rPr>
          <w:rFonts w:cs="Arial"/>
        </w:rPr>
        <w:t>Výzkum a vývoj (oddíl 72)</w:t>
      </w:r>
      <w:r w:rsidR="008C5175" w:rsidRPr="001E5D01">
        <w:rPr>
          <w:rFonts w:cs="Arial"/>
        </w:rPr>
        <w:t>.</w:t>
      </w:r>
    </w:p>
    <w:p w14:paraId="218BD0D6" w14:textId="77777777" w:rsidR="005320AA" w:rsidRPr="001E5D01" w:rsidRDefault="005320AA" w:rsidP="002C2E37">
      <w:pPr>
        <w:rPr>
          <w:rFonts w:cs="Arial"/>
        </w:rPr>
      </w:pPr>
    </w:p>
    <w:p w14:paraId="0BD76063" w14:textId="77777777" w:rsidR="005320AA" w:rsidRPr="001E5D01" w:rsidRDefault="005320AA" w:rsidP="002C2E37">
      <w:pPr>
        <w:rPr>
          <w:rFonts w:cs="Arial"/>
        </w:rPr>
      </w:pPr>
    </w:p>
    <w:bookmarkEnd w:id="5"/>
    <w:p w14:paraId="609963BF" w14:textId="2FBD2BE0" w:rsidR="00646234" w:rsidRPr="001E5D01" w:rsidRDefault="00A737B0" w:rsidP="00711C69">
      <w:pPr>
        <w:rPr>
          <w:rFonts w:cs="Arial"/>
          <w:b/>
          <w:bCs/>
          <w:szCs w:val="20"/>
        </w:rPr>
      </w:pPr>
      <w:r w:rsidRPr="001E5D01">
        <w:rPr>
          <w:rFonts w:cs="Arial"/>
          <w:bCs/>
          <w:szCs w:val="20"/>
        </w:rPr>
        <w:t>Tab.</w:t>
      </w:r>
      <w:r w:rsidR="00646234" w:rsidRPr="001E5D01">
        <w:rPr>
          <w:rFonts w:cs="Arial"/>
          <w:bCs/>
          <w:szCs w:val="20"/>
        </w:rPr>
        <w:t xml:space="preserve"> </w:t>
      </w:r>
      <w:r w:rsidR="00646234" w:rsidRPr="001E5D01">
        <w:rPr>
          <w:rFonts w:cs="Arial"/>
          <w:b/>
          <w:bCs/>
          <w:szCs w:val="20"/>
        </w:rPr>
        <w:t>23</w:t>
      </w:r>
      <w:r w:rsidRPr="001E5D01">
        <w:rPr>
          <w:rFonts w:cs="Arial"/>
          <w:bCs/>
          <w:szCs w:val="20"/>
        </w:rPr>
        <w:t>-</w:t>
      </w:r>
      <w:r w:rsidR="00CA7CD7" w:rsidRPr="001E5D01">
        <w:rPr>
          <w:rFonts w:cs="Arial"/>
          <w:bCs/>
          <w:szCs w:val="20"/>
        </w:rPr>
        <w:t>22</w:t>
      </w:r>
      <w:r w:rsidR="00646234" w:rsidRPr="001E5D01">
        <w:rPr>
          <w:rFonts w:cs="Arial"/>
          <w:bCs/>
          <w:szCs w:val="20"/>
        </w:rPr>
        <w:t xml:space="preserve">. </w:t>
      </w:r>
      <w:r w:rsidR="00646234" w:rsidRPr="001E5D01">
        <w:rPr>
          <w:rFonts w:cs="Arial"/>
          <w:b/>
          <w:bCs/>
          <w:szCs w:val="20"/>
        </w:rPr>
        <w:t>Zpracovatelský průmysl podle technologické náročnosti</w:t>
      </w:r>
      <w:r w:rsidR="0088604F" w:rsidRPr="001E5D01">
        <w:rPr>
          <w:rFonts w:cs="Arial"/>
          <w:b/>
          <w:bCs/>
          <w:szCs w:val="20"/>
        </w:rPr>
        <w:t xml:space="preserve"> – základní ukazatele</w:t>
      </w:r>
    </w:p>
    <w:p w14:paraId="77946F8C" w14:textId="23164083" w:rsidR="005320AA" w:rsidRPr="001E5D01" w:rsidRDefault="00D276C7" w:rsidP="00333773">
      <w:pPr>
        <w:spacing w:before="120"/>
        <w:ind w:firstLine="709"/>
        <w:rPr>
          <w:b/>
        </w:rPr>
      </w:pPr>
      <w:r w:rsidRPr="001E5D01">
        <w:t>V souladu s</w:t>
      </w:r>
      <w:r w:rsidR="009400F1" w:rsidRPr="001E5D01">
        <w:t xml:space="preserve"> </w:t>
      </w:r>
      <w:r w:rsidR="00C968B1" w:rsidRPr="001E5D01">
        <w:t>K</w:t>
      </w:r>
      <w:r w:rsidRPr="001E5D01">
        <w:t>lasifikací ekonomických činností lze zpracovatelský průmysl členit na odvětví s vysokou technologickou náročností (</w:t>
      </w:r>
      <w:r w:rsidR="00A737B0" w:rsidRPr="001E5D01">
        <w:t>high-tech</w:t>
      </w:r>
      <w:r w:rsidRPr="001E5D01">
        <w:t>), středně vysokou technologickou náročností (</w:t>
      </w:r>
      <w:r w:rsidR="00A737B0" w:rsidRPr="001E5D01">
        <w:t>medium high-tech</w:t>
      </w:r>
      <w:r w:rsidRPr="001E5D01">
        <w:t>), středně nízkou technologickou náročností (</w:t>
      </w:r>
      <w:r w:rsidR="00A737B0" w:rsidRPr="001E5D01">
        <w:t>medium low-tech</w:t>
      </w:r>
      <w:r w:rsidRPr="001E5D01">
        <w:t>) a</w:t>
      </w:r>
      <w:r w:rsidR="00D56127" w:rsidRPr="001E5D01">
        <w:t> </w:t>
      </w:r>
      <w:r w:rsidRPr="001E5D01">
        <w:t>nízkou technologickou náročností (</w:t>
      </w:r>
      <w:r w:rsidR="00A737B0" w:rsidRPr="001E5D01">
        <w:t>low-tech</w:t>
      </w:r>
      <w:r w:rsidRPr="001E5D01">
        <w:t>). Ekonomické subjekty podnikatelského sektoru jsou zařazeny do jedné ze</w:t>
      </w:r>
      <w:r w:rsidR="009400F1" w:rsidRPr="001E5D01">
        <w:t xml:space="preserve"> </w:t>
      </w:r>
      <w:r w:rsidRPr="001E5D01">
        <w:t xml:space="preserve">čtyř uvedených kategorií na základě jejich převažující ekonomické činnosti podle </w:t>
      </w:r>
      <w:r w:rsidR="00C968B1" w:rsidRPr="001E5D01">
        <w:t>K</w:t>
      </w:r>
      <w:r w:rsidRPr="001E5D01">
        <w:t>lasifikace CZ-NACE:</w:t>
      </w:r>
    </w:p>
    <w:p w14:paraId="148853E9" w14:textId="7FE6EA7A" w:rsidR="00646234" w:rsidRPr="001E5D01" w:rsidRDefault="00A737B0" w:rsidP="00711C69">
      <w:pPr>
        <w:tabs>
          <w:tab w:val="left" w:pos="567"/>
        </w:tabs>
        <w:spacing w:before="120"/>
        <w:ind w:firstLine="709"/>
        <w:rPr>
          <w:rFonts w:cs="Arial"/>
          <w:szCs w:val="20"/>
        </w:rPr>
      </w:pPr>
      <w:r w:rsidRPr="001E5D01">
        <w:rPr>
          <w:rFonts w:cs="Arial"/>
          <w:b/>
          <w:bCs/>
          <w:szCs w:val="20"/>
        </w:rPr>
        <w:t>High-tech odvětví</w:t>
      </w:r>
      <w:r w:rsidR="00646234" w:rsidRPr="001E5D01">
        <w:rPr>
          <w:rFonts w:cs="Arial"/>
          <w:bCs/>
          <w:szCs w:val="20"/>
        </w:rPr>
        <w:t xml:space="preserve"> </w:t>
      </w:r>
      <w:r w:rsidR="00E3218B" w:rsidRPr="001E5D01">
        <w:rPr>
          <w:rFonts w:cs="Arial"/>
          <w:bCs/>
          <w:szCs w:val="20"/>
        </w:rPr>
        <w:t>–</w:t>
      </w:r>
      <w:r w:rsidR="00646234" w:rsidRPr="001E5D01">
        <w:rPr>
          <w:rFonts w:cs="Arial"/>
          <w:bCs/>
          <w:szCs w:val="20"/>
        </w:rPr>
        <w:t xml:space="preserve"> </w:t>
      </w:r>
      <w:r w:rsidR="00646234" w:rsidRPr="001E5D01">
        <w:rPr>
          <w:rFonts w:cs="Arial"/>
          <w:szCs w:val="20"/>
        </w:rPr>
        <w:t>Farmaceutický průmysl (oddíl 21), Elektronický průmysl (oddíl 26) a</w:t>
      </w:r>
      <w:r w:rsidR="00D5612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Letecký a</w:t>
      </w:r>
      <w:r w:rsidR="009400F1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kosmický průmysl (skupina 30.3)</w:t>
      </w:r>
      <w:r w:rsidR="009400F1" w:rsidRPr="001E5D01">
        <w:rPr>
          <w:rFonts w:cs="Arial"/>
          <w:szCs w:val="20"/>
        </w:rPr>
        <w:t>;</w:t>
      </w:r>
    </w:p>
    <w:p w14:paraId="4D07C379" w14:textId="14104CF4" w:rsidR="00646234" w:rsidRPr="001E5D01" w:rsidRDefault="00A737B0" w:rsidP="00711C69">
      <w:pPr>
        <w:tabs>
          <w:tab w:val="left" w:pos="567"/>
        </w:tabs>
        <w:spacing w:before="120"/>
        <w:ind w:firstLine="709"/>
        <w:rPr>
          <w:rFonts w:cs="Arial"/>
          <w:szCs w:val="20"/>
        </w:rPr>
      </w:pPr>
      <w:r w:rsidRPr="001E5D01">
        <w:rPr>
          <w:rFonts w:cs="Arial"/>
          <w:b/>
          <w:bCs/>
          <w:szCs w:val="20"/>
        </w:rPr>
        <w:t>Medium high-tech</w:t>
      </w:r>
      <w:r w:rsidR="00646234" w:rsidRPr="001E5D01">
        <w:rPr>
          <w:rFonts w:cs="Arial"/>
          <w:bCs/>
          <w:szCs w:val="20"/>
        </w:rPr>
        <w:t xml:space="preserve"> </w:t>
      </w:r>
      <w:r w:rsidRPr="001E5D01">
        <w:rPr>
          <w:rFonts w:cs="Arial"/>
          <w:b/>
          <w:bCs/>
          <w:szCs w:val="20"/>
        </w:rPr>
        <w:t>odvětví</w:t>
      </w:r>
      <w:r w:rsidR="00646234" w:rsidRPr="001E5D01">
        <w:rPr>
          <w:rFonts w:cs="Arial"/>
          <w:bCs/>
          <w:szCs w:val="20"/>
        </w:rPr>
        <w:t xml:space="preserve"> </w:t>
      </w:r>
      <w:r w:rsidR="00E3218B" w:rsidRPr="001E5D01">
        <w:rPr>
          <w:rFonts w:cs="Arial"/>
          <w:bCs/>
          <w:szCs w:val="20"/>
        </w:rPr>
        <w:t>–</w:t>
      </w:r>
      <w:r w:rsidR="00646234" w:rsidRPr="001E5D01">
        <w:rPr>
          <w:rFonts w:cs="Arial"/>
          <w:bCs/>
          <w:szCs w:val="20"/>
        </w:rPr>
        <w:t xml:space="preserve"> </w:t>
      </w:r>
      <w:r w:rsidR="00646234" w:rsidRPr="001E5D01">
        <w:rPr>
          <w:rFonts w:cs="Arial"/>
          <w:szCs w:val="20"/>
        </w:rPr>
        <w:t>Chemický průmysl (oddíl 20), Elektrotechnický průmysl (oddíl 27), Strojírenský průmysl (oddíl 28), Automobilový průmysl (oddíl 29), Výroba železničních, kolejových a</w:t>
      </w:r>
      <w:r w:rsidR="009400F1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ostatních dopravních prostředků (skupiny 30.2; 30.4 a</w:t>
      </w:r>
      <w:r w:rsidR="00D5612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30.9), Výroba zbraní a</w:t>
      </w:r>
      <w:r w:rsidR="00D5612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střeliva (skupina 25.4), Výroba lékařských a</w:t>
      </w:r>
      <w:r w:rsidR="00D5612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dentálních nástrojů a</w:t>
      </w:r>
      <w:r w:rsidR="00D5612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potřeb (skupina 32.5)</w:t>
      </w:r>
      <w:r w:rsidR="009400F1" w:rsidRPr="001E5D01">
        <w:rPr>
          <w:rFonts w:cs="Arial"/>
          <w:szCs w:val="20"/>
        </w:rPr>
        <w:t>;</w:t>
      </w:r>
    </w:p>
    <w:p w14:paraId="3DE2CAC7" w14:textId="301E9436" w:rsidR="00646234" w:rsidRPr="001E5D01" w:rsidRDefault="00A737B0" w:rsidP="00711C69">
      <w:pPr>
        <w:tabs>
          <w:tab w:val="left" w:pos="567"/>
        </w:tabs>
        <w:spacing w:before="120"/>
        <w:ind w:firstLine="709"/>
        <w:rPr>
          <w:rFonts w:cs="Arial"/>
          <w:szCs w:val="20"/>
        </w:rPr>
      </w:pPr>
      <w:r w:rsidRPr="001E5D01">
        <w:rPr>
          <w:rFonts w:cs="Arial"/>
          <w:b/>
          <w:bCs/>
          <w:szCs w:val="20"/>
        </w:rPr>
        <w:t>Medium low-tech</w:t>
      </w:r>
      <w:r w:rsidR="00646234" w:rsidRPr="001E5D01">
        <w:rPr>
          <w:rFonts w:cs="Arial"/>
          <w:bCs/>
          <w:szCs w:val="20"/>
        </w:rPr>
        <w:t xml:space="preserve"> </w:t>
      </w:r>
      <w:r w:rsidRPr="001E5D01">
        <w:rPr>
          <w:rFonts w:cs="Arial"/>
          <w:b/>
          <w:bCs/>
          <w:szCs w:val="20"/>
        </w:rPr>
        <w:t>odvětví</w:t>
      </w:r>
      <w:r w:rsidR="00646234" w:rsidRPr="001E5D01">
        <w:rPr>
          <w:rFonts w:cs="Arial"/>
          <w:bCs/>
          <w:szCs w:val="20"/>
        </w:rPr>
        <w:t xml:space="preserve"> </w:t>
      </w:r>
      <w:r w:rsidR="00E3218B" w:rsidRPr="001E5D01">
        <w:rPr>
          <w:rFonts w:cs="Arial"/>
          <w:bCs/>
          <w:szCs w:val="20"/>
        </w:rPr>
        <w:t>–</w:t>
      </w:r>
      <w:r w:rsidR="00646234" w:rsidRPr="001E5D01">
        <w:rPr>
          <w:rFonts w:cs="Arial"/>
          <w:bCs/>
          <w:szCs w:val="20"/>
        </w:rPr>
        <w:t xml:space="preserve"> </w:t>
      </w:r>
      <w:r w:rsidR="00646234" w:rsidRPr="001E5D01">
        <w:rPr>
          <w:rFonts w:cs="Arial"/>
          <w:szCs w:val="20"/>
        </w:rPr>
        <w:t>Gumárenský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plastikářský průmysl (oddíl 22), Průmysl skla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stavebních hmot (oddíl 23), Metalurgický (hutnický) průmysl (oddíl 24), Kovozpracující (kovodělný) průmysl (25</w:t>
      </w:r>
      <w:r w:rsidR="008C5175" w:rsidRPr="001E5D01">
        <w:rPr>
          <w:rFonts w:cs="Arial"/>
          <w:szCs w:val="20"/>
        </w:rPr>
        <w:t xml:space="preserve"> </w:t>
      </w:r>
      <w:r w:rsidR="00646234" w:rsidRPr="001E5D01">
        <w:rPr>
          <w:rFonts w:cs="Arial"/>
          <w:szCs w:val="20"/>
        </w:rPr>
        <w:t>bez 25.4), Rozmnožování nahraných nosičů (skupina 18.2), Výroba koksu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rafinovaných ropných produktů (oddíl 19), Stavba lodí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člunů (skupina 30.1)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Opravy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instalace strojů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zařízení (oddíl 33)</w:t>
      </w:r>
      <w:r w:rsidR="009400F1" w:rsidRPr="001E5D01">
        <w:rPr>
          <w:rFonts w:cs="Arial"/>
          <w:szCs w:val="20"/>
        </w:rPr>
        <w:t>;</w:t>
      </w:r>
    </w:p>
    <w:p w14:paraId="408A1B9F" w14:textId="769CF0C1" w:rsidR="00646234" w:rsidRPr="001E5D01" w:rsidRDefault="00A737B0" w:rsidP="00711C69">
      <w:pPr>
        <w:tabs>
          <w:tab w:val="left" w:pos="567"/>
        </w:tabs>
        <w:spacing w:before="120"/>
        <w:ind w:firstLine="709"/>
        <w:rPr>
          <w:rFonts w:cs="Arial"/>
          <w:szCs w:val="20"/>
        </w:rPr>
      </w:pPr>
      <w:r w:rsidRPr="001E5D01">
        <w:rPr>
          <w:rFonts w:cs="Arial"/>
          <w:b/>
          <w:bCs/>
          <w:szCs w:val="20"/>
        </w:rPr>
        <w:t>Low-tech odvětví</w:t>
      </w:r>
      <w:r w:rsidR="00646234" w:rsidRPr="001E5D01">
        <w:rPr>
          <w:rFonts w:cs="Arial"/>
          <w:bCs/>
          <w:szCs w:val="20"/>
        </w:rPr>
        <w:t xml:space="preserve"> </w:t>
      </w:r>
      <w:r w:rsidR="00E3218B" w:rsidRPr="001E5D01">
        <w:rPr>
          <w:rFonts w:cs="Arial"/>
          <w:bCs/>
          <w:szCs w:val="20"/>
        </w:rPr>
        <w:t>–</w:t>
      </w:r>
      <w:r w:rsidR="00646234" w:rsidRPr="001E5D01">
        <w:rPr>
          <w:rFonts w:cs="Arial"/>
          <w:bCs/>
          <w:szCs w:val="20"/>
        </w:rPr>
        <w:t xml:space="preserve"> </w:t>
      </w:r>
      <w:r w:rsidR="00646234" w:rsidRPr="001E5D01">
        <w:rPr>
          <w:rFonts w:cs="Arial"/>
          <w:szCs w:val="20"/>
        </w:rPr>
        <w:t>Potravinářský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nápojový průmysl (oddíly 10 a 11), Textilní, oděvní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obuvnický průmysl (oddíly 13 až 15), Dřevozpracující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papírenský průmysl (oddíly 16, 17 a 31), Výroba tabákových výrobků (oddíl 12), Tisk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činnosti související s tiskem (skupina 18.1) a</w:t>
      </w:r>
      <w:r w:rsidR="00836617" w:rsidRPr="001E5D01">
        <w:rPr>
          <w:rFonts w:cs="Arial"/>
          <w:szCs w:val="20"/>
        </w:rPr>
        <w:t> </w:t>
      </w:r>
      <w:r w:rsidR="00646234" w:rsidRPr="001E5D01">
        <w:rPr>
          <w:rFonts w:cs="Arial"/>
          <w:szCs w:val="20"/>
        </w:rPr>
        <w:t>Ostatní zpracovatelský průmysl (oddíl 32 bez 32.5)</w:t>
      </w:r>
      <w:r w:rsidR="009400F1" w:rsidRPr="001E5D01">
        <w:rPr>
          <w:rFonts w:cs="Arial"/>
          <w:szCs w:val="20"/>
        </w:rPr>
        <w:t>.</w:t>
      </w:r>
    </w:p>
    <w:p w14:paraId="0D5268C0" w14:textId="15090076" w:rsidR="000A3BAE" w:rsidRPr="001E5D01" w:rsidRDefault="000A3BAE" w:rsidP="006618CE">
      <w:pPr>
        <w:tabs>
          <w:tab w:val="left" w:pos="360"/>
        </w:tabs>
        <w:autoSpaceDE w:val="0"/>
        <w:autoSpaceDN w:val="0"/>
        <w:adjustRightInd w:val="0"/>
        <w:spacing w:before="120"/>
        <w:ind w:firstLine="709"/>
        <w:rPr>
          <w:rFonts w:cs="Arial"/>
          <w:szCs w:val="20"/>
        </w:rPr>
      </w:pPr>
      <w:r w:rsidRPr="001E5D01">
        <w:rPr>
          <w:rFonts w:cs="Arial"/>
        </w:rPr>
        <w:t>Ukazatele v tabulkách</w:t>
      </w:r>
      <w:r w:rsidR="00F678DF" w:rsidRPr="001E5D01">
        <w:rPr>
          <w:rFonts w:cs="Arial"/>
        </w:rPr>
        <w:t xml:space="preserve"> </w:t>
      </w:r>
      <w:r w:rsidR="00A737B0" w:rsidRPr="001E5D01">
        <w:rPr>
          <w:rFonts w:cs="Arial"/>
          <w:b/>
        </w:rPr>
        <w:t>23</w:t>
      </w:r>
      <w:r w:rsidR="00F678DF" w:rsidRPr="001E5D01">
        <w:rPr>
          <w:rFonts w:cs="Arial"/>
        </w:rPr>
        <w:t>-</w:t>
      </w:r>
      <w:r w:rsidR="00CA7CD7" w:rsidRPr="001E5D01">
        <w:rPr>
          <w:rFonts w:cs="Arial"/>
        </w:rPr>
        <w:t>20</w:t>
      </w:r>
      <w:r w:rsidR="00EC2869" w:rsidRPr="001E5D01">
        <w:rPr>
          <w:rFonts w:cs="Arial"/>
        </w:rPr>
        <w:t>.</w:t>
      </w:r>
      <w:r w:rsidR="00F678DF" w:rsidRPr="001E5D01">
        <w:rPr>
          <w:rFonts w:cs="Arial"/>
        </w:rPr>
        <w:t xml:space="preserve"> až </w:t>
      </w:r>
      <w:r w:rsidR="00A737B0" w:rsidRPr="001E5D01">
        <w:rPr>
          <w:rFonts w:cs="Arial"/>
          <w:b/>
        </w:rPr>
        <w:t>23</w:t>
      </w:r>
      <w:r w:rsidR="00F678DF" w:rsidRPr="001E5D01">
        <w:rPr>
          <w:rFonts w:cs="Arial"/>
        </w:rPr>
        <w:t>-</w:t>
      </w:r>
      <w:r w:rsidR="00CA7CD7" w:rsidRPr="001E5D01">
        <w:rPr>
          <w:rFonts w:cs="Arial"/>
        </w:rPr>
        <w:t>22</w:t>
      </w:r>
      <w:r w:rsidR="00EC2869" w:rsidRPr="001E5D01">
        <w:rPr>
          <w:rFonts w:cs="Arial"/>
        </w:rPr>
        <w:t>.</w:t>
      </w:r>
      <w:r w:rsidRPr="001E5D01">
        <w:rPr>
          <w:rFonts w:cs="Arial"/>
        </w:rPr>
        <w:t>, kromě výdajů na VaV</w:t>
      </w:r>
      <w:r w:rsidR="0017797F" w:rsidRPr="001E5D01">
        <w:rPr>
          <w:rFonts w:cs="Arial"/>
        </w:rPr>
        <w:t>, které pocházejí z ročního šetření výzkumu a</w:t>
      </w:r>
      <w:r w:rsidR="00836617" w:rsidRPr="001E5D01">
        <w:rPr>
          <w:rFonts w:cs="Arial"/>
        </w:rPr>
        <w:t> </w:t>
      </w:r>
      <w:r w:rsidR="0017797F" w:rsidRPr="001E5D01">
        <w:rPr>
          <w:rFonts w:cs="Arial"/>
        </w:rPr>
        <w:t>vývoje</w:t>
      </w:r>
      <w:r w:rsidRPr="001E5D01">
        <w:rPr>
          <w:rFonts w:cs="Arial"/>
        </w:rPr>
        <w:t xml:space="preserve">, </w:t>
      </w:r>
      <w:r w:rsidR="0017797F" w:rsidRPr="001E5D01">
        <w:rPr>
          <w:rFonts w:cs="Arial"/>
        </w:rPr>
        <w:t xml:space="preserve">jsou </w:t>
      </w:r>
      <w:r w:rsidRPr="001E5D01">
        <w:rPr>
          <w:rFonts w:cs="Arial"/>
        </w:rPr>
        <w:t>získány z </w:t>
      </w:r>
      <w:r w:rsidRPr="001C4D68">
        <w:rPr>
          <w:rFonts w:cs="Arial"/>
          <w:b/>
        </w:rPr>
        <w:t>ročního strukturálního šetření ekonomických subjektů vybraných produkčních odvětví</w:t>
      </w:r>
      <w:r w:rsidR="0017797F" w:rsidRPr="001E5D01">
        <w:rPr>
          <w:rFonts w:cs="Arial"/>
        </w:rPr>
        <w:t>.</w:t>
      </w:r>
      <w:r w:rsidRPr="001E5D01">
        <w:rPr>
          <w:rFonts w:cs="Arial"/>
        </w:rPr>
        <w:t xml:space="preserve"> </w:t>
      </w:r>
      <w:r w:rsidR="0017797F" w:rsidRPr="001E5D01">
        <w:rPr>
          <w:rFonts w:cs="Arial"/>
        </w:rPr>
        <w:t xml:space="preserve">Toto šetření </w:t>
      </w:r>
      <w:r w:rsidRPr="001E5D01">
        <w:rPr>
          <w:rFonts w:cs="Arial"/>
        </w:rPr>
        <w:t>poskytuj</w:t>
      </w:r>
      <w:r w:rsidR="0017797F" w:rsidRPr="001E5D01">
        <w:rPr>
          <w:rFonts w:cs="Arial"/>
        </w:rPr>
        <w:t xml:space="preserve">e </w:t>
      </w:r>
      <w:r w:rsidRPr="001E5D01">
        <w:rPr>
          <w:rFonts w:cs="Arial"/>
        </w:rPr>
        <w:t>detailnější okruh definitivních dat, kter</w:t>
      </w:r>
      <w:r w:rsidR="00E410FF" w:rsidRPr="001E5D01">
        <w:rPr>
          <w:rFonts w:cs="Arial"/>
        </w:rPr>
        <w:t>á</w:t>
      </w:r>
      <w:r w:rsidRPr="001E5D01">
        <w:rPr>
          <w:rFonts w:cs="Arial"/>
        </w:rPr>
        <w:t xml:space="preserve"> jsou ale k dispozici s větším časovým zpožděním. </w:t>
      </w:r>
      <w:r w:rsidRPr="001E5D01">
        <w:rPr>
          <w:rFonts w:cs="Arial"/>
          <w:szCs w:val="20"/>
        </w:rPr>
        <w:t>Podrobnější informace o</w:t>
      </w:r>
      <w:r w:rsidR="00836617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údajích z </w:t>
      </w:r>
      <w:r w:rsidRPr="001E5D01">
        <w:rPr>
          <w:rFonts w:cs="Arial"/>
        </w:rPr>
        <w:t xml:space="preserve">ročního strukturálního </w:t>
      </w:r>
      <w:r w:rsidRPr="001E5D01">
        <w:rPr>
          <w:rFonts w:cs="Arial"/>
        </w:rPr>
        <w:lastRenderedPageBreak/>
        <w:t xml:space="preserve">šetření ekonomických subjektů vybraných produkčních odvětví, </w:t>
      </w:r>
      <w:r w:rsidRPr="001E5D01">
        <w:rPr>
          <w:rFonts w:cs="Arial"/>
          <w:szCs w:val="20"/>
        </w:rPr>
        <w:t xml:space="preserve">včetně definice jednotlivých ukazatelů lze získat v kapitole </w:t>
      </w:r>
      <w:r w:rsidRPr="001E5D01">
        <w:rPr>
          <w:rFonts w:cs="Arial"/>
          <w:b/>
          <w:szCs w:val="20"/>
        </w:rPr>
        <w:t>15</w:t>
      </w:r>
      <w:r w:rsidRPr="001E5D01">
        <w:rPr>
          <w:rFonts w:cs="Arial"/>
          <w:b/>
          <w:bCs/>
          <w:szCs w:val="20"/>
        </w:rPr>
        <w:t>.</w:t>
      </w:r>
      <w:r w:rsidR="00FC6587" w:rsidRPr="001E5D01">
        <w:rPr>
          <w:rFonts w:cs="Arial"/>
          <w:szCs w:val="20"/>
        </w:rPr>
        <w:t xml:space="preserve"> Průmysl a</w:t>
      </w:r>
      <w:r w:rsidR="00836617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v</w:t>
      </w:r>
      <w:r w:rsidR="00836617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 xml:space="preserve">kapitole </w:t>
      </w:r>
      <w:r w:rsidRPr="001E5D01">
        <w:rPr>
          <w:rFonts w:cs="Arial"/>
          <w:b/>
          <w:szCs w:val="20"/>
        </w:rPr>
        <w:t>18</w:t>
      </w:r>
      <w:r w:rsidRPr="001E5D01">
        <w:rPr>
          <w:rFonts w:cs="Arial"/>
          <w:b/>
          <w:bCs/>
          <w:szCs w:val="20"/>
        </w:rPr>
        <w:t>.</w:t>
      </w:r>
      <w:r w:rsidRPr="001E5D01">
        <w:rPr>
          <w:rFonts w:cs="Arial"/>
          <w:szCs w:val="20"/>
        </w:rPr>
        <w:t xml:space="preserve"> Obchod, ubytování</w:t>
      </w:r>
      <w:r w:rsidR="00157DAC" w:rsidRPr="001E5D01">
        <w:rPr>
          <w:rFonts w:cs="Arial"/>
          <w:szCs w:val="20"/>
        </w:rPr>
        <w:t xml:space="preserve"> a</w:t>
      </w:r>
      <w:r w:rsidR="00836617" w:rsidRPr="001E5D01">
        <w:rPr>
          <w:rFonts w:cs="Arial"/>
          <w:szCs w:val="20"/>
        </w:rPr>
        <w:t> </w:t>
      </w:r>
      <w:r w:rsidRPr="001E5D01">
        <w:rPr>
          <w:rFonts w:cs="Arial"/>
          <w:szCs w:val="20"/>
        </w:rPr>
        <w:t>stravování.</w:t>
      </w:r>
    </w:p>
    <w:p w14:paraId="2D8933E4" w14:textId="77777777" w:rsidR="00D00EA1" w:rsidRPr="001E5D01" w:rsidRDefault="00D00EA1" w:rsidP="006618CE">
      <w:pPr>
        <w:tabs>
          <w:tab w:val="left" w:pos="360"/>
        </w:tabs>
        <w:autoSpaceDE w:val="0"/>
        <w:autoSpaceDN w:val="0"/>
        <w:adjustRightInd w:val="0"/>
        <w:rPr>
          <w:rFonts w:cs="Arial"/>
          <w:szCs w:val="20"/>
        </w:rPr>
      </w:pPr>
    </w:p>
    <w:p w14:paraId="039876C4" w14:textId="77777777" w:rsidR="00D00EA1" w:rsidRPr="001E5D01" w:rsidRDefault="00D00EA1" w:rsidP="006618C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0B10F4E1" w14:textId="77777777" w:rsidR="00D00EA1" w:rsidRPr="001E5D01" w:rsidRDefault="00B5456C" w:rsidP="006618CE">
      <w:pPr>
        <w:jc w:val="center"/>
        <w:rPr>
          <w:rFonts w:cs="Arial"/>
          <w:szCs w:val="20"/>
        </w:rPr>
      </w:pPr>
      <w:r w:rsidRPr="001E5D01">
        <w:rPr>
          <w:rFonts w:cs="Arial"/>
          <w:szCs w:val="20"/>
        </w:rPr>
        <w:t xml:space="preserve">*  </w:t>
      </w:r>
      <w:r w:rsidR="00812D7D" w:rsidRPr="001E5D01">
        <w:rPr>
          <w:rFonts w:cs="Arial"/>
          <w:szCs w:val="20"/>
        </w:rPr>
        <w:t xml:space="preserve"> </w:t>
      </w:r>
      <w:r w:rsidRPr="001E5D01">
        <w:rPr>
          <w:rFonts w:cs="Arial"/>
          <w:szCs w:val="20"/>
        </w:rPr>
        <w:t xml:space="preserve">      *         *</w:t>
      </w:r>
    </w:p>
    <w:p w14:paraId="248F0DA4" w14:textId="77777777" w:rsidR="00D00EA1" w:rsidRPr="001E5D01" w:rsidRDefault="00D00EA1" w:rsidP="006618CE">
      <w:pPr>
        <w:jc w:val="left"/>
        <w:rPr>
          <w:rFonts w:cs="Arial"/>
          <w:szCs w:val="20"/>
        </w:rPr>
      </w:pPr>
    </w:p>
    <w:p w14:paraId="1F0B255F" w14:textId="77777777" w:rsidR="00D00EA1" w:rsidRPr="001E5D01" w:rsidRDefault="00D00EA1" w:rsidP="006618CE">
      <w:pPr>
        <w:jc w:val="left"/>
        <w:rPr>
          <w:rFonts w:cs="Arial"/>
          <w:szCs w:val="20"/>
        </w:rPr>
      </w:pPr>
    </w:p>
    <w:p w14:paraId="09A56A5B" w14:textId="77777777" w:rsidR="00D00EA1" w:rsidRPr="001E5D01" w:rsidRDefault="00D00EA1" w:rsidP="006618CE">
      <w:pPr>
        <w:pStyle w:val="Zkladntext2"/>
        <w:tabs>
          <w:tab w:val="left" w:pos="454"/>
          <w:tab w:val="left" w:pos="567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E5D01">
        <w:rPr>
          <w:rFonts w:ascii="Arial" w:hAnsi="Arial" w:cs="Arial"/>
          <w:sz w:val="20"/>
          <w:szCs w:val="20"/>
        </w:rPr>
        <w:t xml:space="preserve">Další </w:t>
      </w:r>
      <w:r w:rsidR="00C968B1" w:rsidRPr="001E5D01">
        <w:rPr>
          <w:rFonts w:ascii="Arial" w:hAnsi="Arial" w:cs="Arial"/>
          <w:sz w:val="20"/>
          <w:szCs w:val="20"/>
        </w:rPr>
        <w:t>informace</w:t>
      </w:r>
      <w:r w:rsidRPr="001E5D01">
        <w:rPr>
          <w:rFonts w:ascii="Arial" w:hAnsi="Arial" w:cs="Arial"/>
          <w:sz w:val="20"/>
          <w:szCs w:val="20"/>
        </w:rPr>
        <w:t xml:space="preserve"> jsou </w:t>
      </w:r>
      <w:r w:rsidR="000628C1" w:rsidRPr="001E5D01">
        <w:rPr>
          <w:rFonts w:ascii="Arial" w:hAnsi="Arial" w:cs="Arial"/>
          <w:sz w:val="20"/>
          <w:szCs w:val="20"/>
        </w:rPr>
        <w:t xml:space="preserve">dostupné </w:t>
      </w:r>
      <w:r w:rsidRPr="001E5D01">
        <w:rPr>
          <w:rFonts w:ascii="Arial" w:hAnsi="Arial" w:cs="Arial"/>
          <w:sz w:val="20"/>
          <w:szCs w:val="20"/>
        </w:rPr>
        <w:t>na internetových stránkách Českého statistického úřadu:</w:t>
      </w:r>
    </w:p>
    <w:p w14:paraId="29EDEB6B" w14:textId="77777777" w:rsidR="00FD0EEE" w:rsidRPr="00A42F34" w:rsidRDefault="002012B7" w:rsidP="006618CE">
      <w:pPr>
        <w:spacing w:before="120"/>
        <w:jc w:val="left"/>
        <w:rPr>
          <w:rFonts w:cs="Arial"/>
        </w:rPr>
      </w:pPr>
      <w:r w:rsidRPr="001E5D01">
        <w:rPr>
          <w:rFonts w:cs="Arial"/>
          <w:szCs w:val="20"/>
        </w:rPr>
        <w:t>– </w:t>
      </w:r>
      <w:hyperlink r:id="rId8" w:history="1">
        <w:r w:rsidR="00662602" w:rsidRPr="001E5D01">
          <w:rPr>
            <w:rStyle w:val="Hypertextovodkaz"/>
            <w:rFonts w:cs="Arial"/>
          </w:rPr>
          <w:t>www.czso.cz/csu/czso/veda_a_vyzkum_veda_</w:t>
        </w:r>
      </w:hyperlink>
    </w:p>
    <w:sectPr w:rsidR="00FD0EEE" w:rsidRPr="00A42F34" w:rsidSect="00FF57AE">
      <w:footerReference w:type="even" r:id="rId9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47A63" w14:textId="77777777" w:rsidR="00B217DF" w:rsidRDefault="00B217DF">
      <w:r>
        <w:separator/>
      </w:r>
    </w:p>
  </w:endnote>
  <w:endnote w:type="continuationSeparator" w:id="0">
    <w:p w14:paraId="783AAA27" w14:textId="77777777" w:rsidR="00B217DF" w:rsidRDefault="00B2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88154" w14:textId="77777777" w:rsidR="00E86697" w:rsidRDefault="00A737B0" w:rsidP="00215F98">
    <w:pPr>
      <w:pStyle w:val="Zpat"/>
      <w:rPr>
        <w:rStyle w:val="slostrnky"/>
      </w:rPr>
    </w:pPr>
    <w:r>
      <w:rPr>
        <w:rStyle w:val="slostrnky"/>
      </w:rPr>
      <w:fldChar w:fldCharType="begin"/>
    </w:r>
    <w:r w:rsidR="00E866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263A52" w14:textId="77777777" w:rsidR="00E86697" w:rsidRDefault="00E86697" w:rsidP="00215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C8A77" w14:textId="77777777" w:rsidR="00B217DF" w:rsidRDefault="00B217DF">
      <w:r>
        <w:separator/>
      </w:r>
    </w:p>
  </w:footnote>
  <w:footnote w:type="continuationSeparator" w:id="0">
    <w:p w14:paraId="1356B6B4" w14:textId="77777777" w:rsidR="00B217DF" w:rsidRDefault="00B2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EDD"/>
    <w:multiLevelType w:val="hybridMultilevel"/>
    <w:tmpl w:val="2504945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BD1"/>
    <w:multiLevelType w:val="hybridMultilevel"/>
    <w:tmpl w:val="47CCAFE2"/>
    <w:lvl w:ilvl="0" w:tplc="6F604D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26E3B"/>
    <w:multiLevelType w:val="hybridMultilevel"/>
    <w:tmpl w:val="6D12BA68"/>
    <w:lvl w:ilvl="0" w:tplc="C930D89E">
      <w:start w:val="2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E0154"/>
    <w:multiLevelType w:val="hybridMultilevel"/>
    <w:tmpl w:val="3F8A067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434012"/>
    <w:multiLevelType w:val="hybridMultilevel"/>
    <w:tmpl w:val="6324BF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6691C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1C39"/>
    <w:multiLevelType w:val="hybridMultilevel"/>
    <w:tmpl w:val="84B8F98A"/>
    <w:lvl w:ilvl="0" w:tplc="2B84D73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B597618"/>
    <w:multiLevelType w:val="hybridMultilevel"/>
    <w:tmpl w:val="E4262C9A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604D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F1936"/>
    <w:multiLevelType w:val="hybridMultilevel"/>
    <w:tmpl w:val="E8CED2E0"/>
    <w:lvl w:ilvl="0" w:tplc="34A8572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800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04F4E32"/>
    <w:multiLevelType w:val="hybridMultilevel"/>
    <w:tmpl w:val="A238BC20"/>
    <w:lvl w:ilvl="0" w:tplc="C930D89E">
      <w:start w:val="2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0B3679B"/>
    <w:multiLevelType w:val="hybridMultilevel"/>
    <w:tmpl w:val="019E644C"/>
    <w:lvl w:ilvl="0" w:tplc="EEF0F1C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D75E9"/>
    <w:multiLevelType w:val="hybridMultilevel"/>
    <w:tmpl w:val="940622EE"/>
    <w:lvl w:ilvl="0" w:tplc="FBB61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044DB"/>
    <w:multiLevelType w:val="hybridMultilevel"/>
    <w:tmpl w:val="6CE4EC12"/>
    <w:lvl w:ilvl="0" w:tplc="2C52D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CE9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0D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CA1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0858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78D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78F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564E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FEC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98033F"/>
    <w:multiLevelType w:val="hybridMultilevel"/>
    <w:tmpl w:val="68F2AC66"/>
    <w:lvl w:ilvl="0" w:tplc="1A34868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54D8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20801"/>
    <w:multiLevelType w:val="hybridMultilevel"/>
    <w:tmpl w:val="70C22CBC"/>
    <w:lvl w:ilvl="0" w:tplc="CB6691CE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C6FED"/>
    <w:multiLevelType w:val="hybridMultilevel"/>
    <w:tmpl w:val="6B868C6E"/>
    <w:lvl w:ilvl="0" w:tplc="CB6691CE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CB6691CE">
      <w:numFmt w:val="bullet"/>
      <w:lvlText w:val="–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3A93D39"/>
    <w:multiLevelType w:val="hybridMultilevel"/>
    <w:tmpl w:val="3522AF42"/>
    <w:lvl w:ilvl="0" w:tplc="CB6691C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82350"/>
    <w:multiLevelType w:val="hybridMultilevel"/>
    <w:tmpl w:val="94D67DAA"/>
    <w:lvl w:ilvl="0" w:tplc="038098C8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B2BDB"/>
    <w:multiLevelType w:val="hybridMultilevel"/>
    <w:tmpl w:val="B8A2A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B36FC"/>
    <w:multiLevelType w:val="hybridMultilevel"/>
    <w:tmpl w:val="1E3644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71A7A"/>
    <w:multiLevelType w:val="hybridMultilevel"/>
    <w:tmpl w:val="BC0CC390"/>
    <w:lvl w:ilvl="0" w:tplc="3F4A4B5E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2ED01E7F"/>
    <w:multiLevelType w:val="hybridMultilevel"/>
    <w:tmpl w:val="DA045484"/>
    <w:lvl w:ilvl="0" w:tplc="A88A466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B50A4"/>
    <w:multiLevelType w:val="hybridMultilevel"/>
    <w:tmpl w:val="DAC0708C"/>
    <w:lvl w:ilvl="0" w:tplc="D55CACB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E5CCF"/>
    <w:multiLevelType w:val="hybridMultilevel"/>
    <w:tmpl w:val="DFD69FA2"/>
    <w:lvl w:ilvl="0" w:tplc="FAFC4B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8498C"/>
    <w:multiLevelType w:val="hybridMultilevel"/>
    <w:tmpl w:val="B24220DC"/>
    <w:lvl w:ilvl="0" w:tplc="5554D81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F74062"/>
    <w:multiLevelType w:val="hybridMultilevel"/>
    <w:tmpl w:val="CB449624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2D40DC"/>
    <w:multiLevelType w:val="hybridMultilevel"/>
    <w:tmpl w:val="50DA4C62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647126"/>
    <w:multiLevelType w:val="hybridMultilevel"/>
    <w:tmpl w:val="18E8D1D2"/>
    <w:lvl w:ilvl="0" w:tplc="91060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05B8B"/>
    <w:multiLevelType w:val="hybridMultilevel"/>
    <w:tmpl w:val="CB449624"/>
    <w:lvl w:ilvl="0" w:tplc="6F604D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890A75"/>
    <w:multiLevelType w:val="hybridMultilevel"/>
    <w:tmpl w:val="6B4CBB10"/>
    <w:lvl w:ilvl="0" w:tplc="C23AB0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F3059"/>
    <w:multiLevelType w:val="hybridMultilevel"/>
    <w:tmpl w:val="E8129112"/>
    <w:lvl w:ilvl="0" w:tplc="0918460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C6B8A"/>
    <w:multiLevelType w:val="hybridMultilevel"/>
    <w:tmpl w:val="9594C864"/>
    <w:lvl w:ilvl="0" w:tplc="30E2A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ACE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60D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3E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8AE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B24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30D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92C8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CCF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193DB4"/>
    <w:multiLevelType w:val="hybridMultilevel"/>
    <w:tmpl w:val="E4262C9A"/>
    <w:lvl w:ilvl="0" w:tplc="6F604D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604D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0031A8"/>
    <w:multiLevelType w:val="hybridMultilevel"/>
    <w:tmpl w:val="E4262C9A"/>
    <w:lvl w:ilvl="0" w:tplc="EE44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604DB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FF5D9B"/>
    <w:multiLevelType w:val="hybridMultilevel"/>
    <w:tmpl w:val="C9488BC6"/>
    <w:lvl w:ilvl="0" w:tplc="FF282C8E">
      <w:numFmt w:val="bullet"/>
      <w:lvlText w:val=""/>
      <w:lvlJc w:val="left"/>
      <w:pPr>
        <w:ind w:left="15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5C8A715D"/>
    <w:multiLevelType w:val="hybridMultilevel"/>
    <w:tmpl w:val="AC2EF6F0"/>
    <w:lvl w:ilvl="0" w:tplc="EE444686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D77B61"/>
    <w:multiLevelType w:val="hybridMultilevel"/>
    <w:tmpl w:val="9F8C53FE"/>
    <w:lvl w:ilvl="0" w:tplc="C930D89E">
      <w:start w:val="2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D2683"/>
    <w:multiLevelType w:val="hybridMultilevel"/>
    <w:tmpl w:val="06DEC6DE"/>
    <w:lvl w:ilvl="0" w:tplc="E0968C1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AF5093B"/>
    <w:multiLevelType w:val="hybridMultilevel"/>
    <w:tmpl w:val="B9AA4C8E"/>
    <w:lvl w:ilvl="0" w:tplc="9FBC82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E0DF8"/>
    <w:multiLevelType w:val="hybridMultilevel"/>
    <w:tmpl w:val="47CCA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C86930"/>
    <w:multiLevelType w:val="hybridMultilevel"/>
    <w:tmpl w:val="5CF22226"/>
    <w:lvl w:ilvl="0" w:tplc="0405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529656A"/>
    <w:multiLevelType w:val="hybridMultilevel"/>
    <w:tmpl w:val="CB449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3" w15:restartNumberingAfterBreak="0">
    <w:nsid w:val="791278C6"/>
    <w:multiLevelType w:val="hybridMultilevel"/>
    <w:tmpl w:val="D05ACC66"/>
    <w:lvl w:ilvl="0" w:tplc="1B54A8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A3213"/>
    <w:multiLevelType w:val="hybridMultilevel"/>
    <w:tmpl w:val="8620FD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40C"/>
    <w:multiLevelType w:val="hybridMultilevel"/>
    <w:tmpl w:val="C58AFAB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FB16EBA"/>
    <w:multiLevelType w:val="hybridMultilevel"/>
    <w:tmpl w:val="AC2EF6F0"/>
    <w:lvl w:ilvl="0" w:tplc="EE444686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1"/>
  </w:num>
  <w:num w:numId="3">
    <w:abstractNumId w:val="14"/>
  </w:num>
  <w:num w:numId="4">
    <w:abstractNumId w:val="17"/>
  </w:num>
  <w:num w:numId="5">
    <w:abstractNumId w:val="5"/>
  </w:num>
  <w:num w:numId="6">
    <w:abstractNumId w:val="0"/>
  </w:num>
  <w:num w:numId="7">
    <w:abstractNumId w:val="9"/>
  </w:num>
  <w:num w:numId="8">
    <w:abstractNumId w:val="11"/>
  </w:num>
  <w:num w:numId="9">
    <w:abstractNumId w:val="31"/>
  </w:num>
  <w:num w:numId="10">
    <w:abstractNumId w:val="38"/>
  </w:num>
  <w:num w:numId="11">
    <w:abstractNumId w:val="27"/>
  </w:num>
  <w:num w:numId="12">
    <w:abstractNumId w:val="29"/>
  </w:num>
  <w:num w:numId="13">
    <w:abstractNumId w:val="20"/>
  </w:num>
  <w:num w:numId="14">
    <w:abstractNumId w:val="23"/>
  </w:num>
  <w:num w:numId="15">
    <w:abstractNumId w:val="12"/>
  </w:num>
  <w:num w:numId="16">
    <w:abstractNumId w:val="24"/>
  </w:num>
  <w:num w:numId="17">
    <w:abstractNumId w:val="19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7"/>
  </w:num>
  <w:num w:numId="34">
    <w:abstractNumId w:val="37"/>
  </w:num>
  <w:num w:numId="35">
    <w:abstractNumId w:val="34"/>
  </w:num>
  <w:num w:numId="36">
    <w:abstractNumId w:val="1"/>
  </w:num>
  <w:num w:numId="37">
    <w:abstractNumId w:val="30"/>
  </w:num>
  <w:num w:numId="38">
    <w:abstractNumId w:val="22"/>
  </w:num>
  <w:num w:numId="39">
    <w:abstractNumId w:val="8"/>
  </w:num>
  <w:num w:numId="40">
    <w:abstractNumId w:val="2"/>
  </w:num>
  <w:num w:numId="41">
    <w:abstractNumId w:val="36"/>
  </w:num>
  <w:num w:numId="42">
    <w:abstractNumId w:val="45"/>
  </w:num>
  <w:num w:numId="43">
    <w:abstractNumId w:val="21"/>
  </w:num>
  <w:num w:numId="44">
    <w:abstractNumId w:val="16"/>
  </w:num>
  <w:num w:numId="45">
    <w:abstractNumId w:val="10"/>
  </w:num>
  <w:num w:numId="46">
    <w:abstractNumId w:val="43"/>
  </w:num>
  <w:num w:numId="47">
    <w:abstractNumId w:val="44"/>
  </w:num>
  <w:num w:numId="48">
    <w:abstractNumId w:val="4"/>
  </w:num>
  <w:num w:numId="49">
    <w:abstractNumId w:val="15"/>
  </w:num>
  <w:num w:numId="50">
    <w:abstractNumId w:val="13"/>
  </w:num>
  <w:num w:numId="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D1"/>
    <w:rsid w:val="000046E2"/>
    <w:rsid w:val="00006799"/>
    <w:rsid w:val="000108AA"/>
    <w:rsid w:val="00017294"/>
    <w:rsid w:val="00017B64"/>
    <w:rsid w:val="00020E20"/>
    <w:rsid w:val="00023C6F"/>
    <w:rsid w:val="000260E0"/>
    <w:rsid w:val="000267DE"/>
    <w:rsid w:val="000332B0"/>
    <w:rsid w:val="00034DBD"/>
    <w:rsid w:val="00037AE8"/>
    <w:rsid w:val="00047271"/>
    <w:rsid w:val="00047674"/>
    <w:rsid w:val="00047703"/>
    <w:rsid w:val="0005185B"/>
    <w:rsid w:val="00051DAE"/>
    <w:rsid w:val="00051E08"/>
    <w:rsid w:val="000553F4"/>
    <w:rsid w:val="000558E5"/>
    <w:rsid w:val="000602A4"/>
    <w:rsid w:val="000626E0"/>
    <w:rsid w:val="000628C1"/>
    <w:rsid w:val="00063095"/>
    <w:rsid w:val="00067E26"/>
    <w:rsid w:val="0007417E"/>
    <w:rsid w:val="0008083E"/>
    <w:rsid w:val="00082160"/>
    <w:rsid w:val="000823CC"/>
    <w:rsid w:val="00083973"/>
    <w:rsid w:val="000840C8"/>
    <w:rsid w:val="00092548"/>
    <w:rsid w:val="00096B2D"/>
    <w:rsid w:val="00097A4A"/>
    <w:rsid w:val="000A3BAE"/>
    <w:rsid w:val="000A4A3D"/>
    <w:rsid w:val="000B13E0"/>
    <w:rsid w:val="000B2A28"/>
    <w:rsid w:val="000B52DC"/>
    <w:rsid w:val="000B7F4E"/>
    <w:rsid w:val="000C4EDB"/>
    <w:rsid w:val="000C64B3"/>
    <w:rsid w:val="000C7495"/>
    <w:rsid w:val="000D0A22"/>
    <w:rsid w:val="000D279F"/>
    <w:rsid w:val="000D3502"/>
    <w:rsid w:val="000D35B5"/>
    <w:rsid w:val="000D4BBC"/>
    <w:rsid w:val="000D6612"/>
    <w:rsid w:val="000D7648"/>
    <w:rsid w:val="000E37F7"/>
    <w:rsid w:val="000E3998"/>
    <w:rsid w:val="000E6FF2"/>
    <w:rsid w:val="000F0DD3"/>
    <w:rsid w:val="000F1245"/>
    <w:rsid w:val="000F402F"/>
    <w:rsid w:val="000F7330"/>
    <w:rsid w:val="000F7851"/>
    <w:rsid w:val="00101FFE"/>
    <w:rsid w:val="00103AD3"/>
    <w:rsid w:val="00105851"/>
    <w:rsid w:val="001106BB"/>
    <w:rsid w:val="00112A06"/>
    <w:rsid w:val="001160BE"/>
    <w:rsid w:val="001170DB"/>
    <w:rsid w:val="00125BD3"/>
    <w:rsid w:val="00130A9C"/>
    <w:rsid w:val="00134FF0"/>
    <w:rsid w:val="00135432"/>
    <w:rsid w:val="001432E3"/>
    <w:rsid w:val="0014385B"/>
    <w:rsid w:val="0014418F"/>
    <w:rsid w:val="001506D0"/>
    <w:rsid w:val="00150BD3"/>
    <w:rsid w:val="00152166"/>
    <w:rsid w:val="00156072"/>
    <w:rsid w:val="00157632"/>
    <w:rsid w:val="00157DAC"/>
    <w:rsid w:val="00160564"/>
    <w:rsid w:val="00160E7A"/>
    <w:rsid w:val="001649DA"/>
    <w:rsid w:val="00164F59"/>
    <w:rsid w:val="00166B53"/>
    <w:rsid w:val="00166B8D"/>
    <w:rsid w:val="00176F10"/>
    <w:rsid w:val="001772BF"/>
    <w:rsid w:val="0017797F"/>
    <w:rsid w:val="0019571F"/>
    <w:rsid w:val="00197878"/>
    <w:rsid w:val="001A3A8C"/>
    <w:rsid w:val="001B7514"/>
    <w:rsid w:val="001B7B45"/>
    <w:rsid w:val="001C3868"/>
    <w:rsid w:val="001C38A5"/>
    <w:rsid w:val="001C3EEB"/>
    <w:rsid w:val="001C4D68"/>
    <w:rsid w:val="001C5742"/>
    <w:rsid w:val="001C5BCA"/>
    <w:rsid w:val="001C5FB3"/>
    <w:rsid w:val="001C640E"/>
    <w:rsid w:val="001D44B0"/>
    <w:rsid w:val="001D5C11"/>
    <w:rsid w:val="001D5D7D"/>
    <w:rsid w:val="001D5E74"/>
    <w:rsid w:val="001E5771"/>
    <w:rsid w:val="001E5CB8"/>
    <w:rsid w:val="001E5D01"/>
    <w:rsid w:val="001E65E3"/>
    <w:rsid w:val="001F078F"/>
    <w:rsid w:val="001F116F"/>
    <w:rsid w:val="001F2C35"/>
    <w:rsid w:val="001F2DC6"/>
    <w:rsid w:val="001F3851"/>
    <w:rsid w:val="001F7054"/>
    <w:rsid w:val="002012B7"/>
    <w:rsid w:val="002031FD"/>
    <w:rsid w:val="00207389"/>
    <w:rsid w:val="002102F1"/>
    <w:rsid w:val="00210715"/>
    <w:rsid w:val="00215F98"/>
    <w:rsid w:val="00217513"/>
    <w:rsid w:val="002177DB"/>
    <w:rsid w:val="0022110C"/>
    <w:rsid w:val="00230762"/>
    <w:rsid w:val="00232F28"/>
    <w:rsid w:val="002332DB"/>
    <w:rsid w:val="00234D6F"/>
    <w:rsid w:val="00245911"/>
    <w:rsid w:val="002533E4"/>
    <w:rsid w:val="002537ED"/>
    <w:rsid w:val="00261352"/>
    <w:rsid w:val="002638DE"/>
    <w:rsid w:val="00264A13"/>
    <w:rsid w:val="00265216"/>
    <w:rsid w:val="002660CD"/>
    <w:rsid w:val="0026691C"/>
    <w:rsid w:val="002676F6"/>
    <w:rsid w:val="00272490"/>
    <w:rsid w:val="002726DD"/>
    <w:rsid w:val="00273489"/>
    <w:rsid w:val="00276816"/>
    <w:rsid w:val="0027714B"/>
    <w:rsid w:val="002811DE"/>
    <w:rsid w:val="00283F83"/>
    <w:rsid w:val="00286ADB"/>
    <w:rsid w:val="002955D6"/>
    <w:rsid w:val="00295D99"/>
    <w:rsid w:val="002A010D"/>
    <w:rsid w:val="002A7098"/>
    <w:rsid w:val="002B1651"/>
    <w:rsid w:val="002B3296"/>
    <w:rsid w:val="002B3AA6"/>
    <w:rsid w:val="002B4E88"/>
    <w:rsid w:val="002B7CDE"/>
    <w:rsid w:val="002B7E46"/>
    <w:rsid w:val="002C02C0"/>
    <w:rsid w:val="002C2DC2"/>
    <w:rsid w:val="002C2E37"/>
    <w:rsid w:val="002C4660"/>
    <w:rsid w:val="002C7D84"/>
    <w:rsid w:val="002D0816"/>
    <w:rsid w:val="002D0C99"/>
    <w:rsid w:val="002D5253"/>
    <w:rsid w:val="002E168A"/>
    <w:rsid w:val="002E2E13"/>
    <w:rsid w:val="002E4A22"/>
    <w:rsid w:val="002F0588"/>
    <w:rsid w:val="002F467A"/>
    <w:rsid w:val="002F59D5"/>
    <w:rsid w:val="002F7CFF"/>
    <w:rsid w:val="003003F6"/>
    <w:rsid w:val="003031BD"/>
    <w:rsid w:val="00314E3A"/>
    <w:rsid w:val="00315A49"/>
    <w:rsid w:val="0032079D"/>
    <w:rsid w:val="00322ADC"/>
    <w:rsid w:val="00323F95"/>
    <w:rsid w:val="003240E7"/>
    <w:rsid w:val="003261B7"/>
    <w:rsid w:val="003262F0"/>
    <w:rsid w:val="00331B7C"/>
    <w:rsid w:val="003329D4"/>
    <w:rsid w:val="00333773"/>
    <w:rsid w:val="003369FE"/>
    <w:rsid w:val="00341B0E"/>
    <w:rsid w:val="0034789D"/>
    <w:rsid w:val="00352228"/>
    <w:rsid w:val="00356642"/>
    <w:rsid w:val="003603A7"/>
    <w:rsid w:val="00362667"/>
    <w:rsid w:val="00367BAA"/>
    <w:rsid w:val="00370AFA"/>
    <w:rsid w:val="00370B39"/>
    <w:rsid w:val="00375678"/>
    <w:rsid w:val="00375BEF"/>
    <w:rsid w:val="00381A1D"/>
    <w:rsid w:val="00386E19"/>
    <w:rsid w:val="00386E21"/>
    <w:rsid w:val="00387C55"/>
    <w:rsid w:val="00391477"/>
    <w:rsid w:val="00392548"/>
    <w:rsid w:val="00395913"/>
    <w:rsid w:val="003A0FFB"/>
    <w:rsid w:val="003A69B5"/>
    <w:rsid w:val="003A7255"/>
    <w:rsid w:val="003C117A"/>
    <w:rsid w:val="003C4A88"/>
    <w:rsid w:val="003C5E51"/>
    <w:rsid w:val="003C625A"/>
    <w:rsid w:val="003C6BE0"/>
    <w:rsid w:val="003D4F1B"/>
    <w:rsid w:val="003E02BB"/>
    <w:rsid w:val="003E5633"/>
    <w:rsid w:val="003E764C"/>
    <w:rsid w:val="003E7E92"/>
    <w:rsid w:val="003F11D4"/>
    <w:rsid w:val="003F2B98"/>
    <w:rsid w:val="003F2E8D"/>
    <w:rsid w:val="003F30FD"/>
    <w:rsid w:val="003F5EC5"/>
    <w:rsid w:val="003F6658"/>
    <w:rsid w:val="00401D4D"/>
    <w:rsid w:val="00407461"/>
    <w:rsid w:val="00416D8C"/>
    <w:rsid w:val="0042124E"/>
    <w:rsid w:val="004333BA"/>
    <w:rsid w:val="00436702"/>
    <w:rsid w:val="004376AA"/>
    <w:rsid w:val="00445D7D"/>
    <w:rsid w:val="00455D45"/>
    <w:rsid w:val="00455FBA"/>
    <w:rsid w:val="00461926"/>
    <w:rsid w:val="004643E6"/>
    <w:rsid w:val="0046447A"/>
    <w:rsid w:val="00471EC2"/>
    <w:rsid w:val="00477622"/>
    <w:rsid w:val="00480D9B"/>
    <w:rsid w:val="004874F1"/>
    <w:rsid w:val="00487B6A"/>
    <w:rsid w:val="00487F28"/>
    <w:rsid w:val="00491961"/>
    <w:rsid w:val="00491F04"/>
    <w:rsid w:val="00492CA4"/>
    <w:rsid w:val="00493F64"/>
    <w:rsid w:val="00494649"/>
    <w:rsid w:val="00494B3C"/>
    <w:rsid w:val="004952B9"/>
    <w:rsid w:val="00496CBD"/>
    <w:rsid w:val="00497D18"/>
    <w:rsid w:val="004A0D1D"/>
    <w:rsid w:val="004A4C7A"/>
    <w:rsid w:val="004A7E05"/>
    <w:rsid w:val="004B27D2"/>
    <w:rsid w:val="004C12AD"/>
    <w:rsid w:val="004C153A"/>
    <w:rsid w:val="004C5ABC"/>
    <w:rsid w:val="004C5E35"/>
    <w:rsid w:val="004D2299"/>
    <w:rsid w:val="004D47D5"/>
    <w:rsid w:val="004D4B32"/>
    <w:rsid w:val="004D7311"/>
    <w:rsid w:val="004E0970"/>
    <w:rsid w:val="004E0F22"/>
    <w:rsid w:val="004E3A1F"/>
    <w:rsid w:val="004E6A01"/>
    <w:rsid w:val="004F27E5"/>
    <w:rsid w:val="004F492F"/>
    <w:rsid w:val="004F5D00"/>
    <w:rsid w:val="00501347"/>
    <w:rsid w:val="0050458D"/>
    <w:rsid w:val="0050694D"/>
    <w:rsid w:val="005119CD"/>
    <w:rsid w:val="00511AF4"/>
    <w:rsid w:val="005157F0"/>
    <w:rsid w:val="005206DE"/>
    <w:rsid w:val="00521C97"/>
    <w:rsid w:val="005225F8"/>
    <w:rsid w:val="00526D53"/>
    <w:rsid w:val="0052768B"/>
    <w:rsid w:val="005278D3"/>
    <w:rsid w:val="00530377"/>
    <w:rsid w:val="005320AA"/>
    <w:rsid w:val="00533B5E"/>
    <w:rsid w:val="00534417"/>
    <w:rsid w:val="005364CD"/>
    <w:rsid w:val="005453EB"/>
    <w:rsid w:val="00545DB4"/>
    <w:rsid w:val="00546773"/>
    <w:rsid w:val="0054702A"/>
    <w:rsid w:val="0054740A"/>
    <w:rsid w:val="005552EF"/>
    <w:rsid w:val="00556CA4"/>
    <w:rsid w:val="00560195"/>
    <w:rsid w:val="00562CBA"/>
    <w:rsid w:val="00565FD9"/>
    <w:rsid w:val="00570F09"/>
    <w:rsid w:val="00572F08"/>
    <w:rsid w:val="00575B3F"/>
    <w:rsid w:val="005766CE"/>
    <w:rsid w:val="005772DB"/>
    <w:rsid w:val="00580292"/>
    <w:rsid w:val="005928AA"/>
    <w:rsid w:val="0059321A"/>
    <w:rsid w:val="005A1811"/>
    <w:rsid w:val="005A6CB1"/>
    <w:rsid w:val="005C037E"/>
    <w:rsid w:val="005C4544"/>
    <w:rsid w:val="005C5BBA"/>
    <w:rsid w:val="005C5C73"/>
    <w:rsid w:val="005C77B0"/>
    <w:rsid w:val="005C7D15"/>
    <w:rsid w:val="005D0AB4"/>
    <w:rsid w:val="005D2594"/>
    <w:rsid w:val="005E1640"/>
    <w:rsid w:val="005E2373"/>
    <w:rsid w:val="005E3488"/>
    <w:rsid w:val="005E3EE1"/>
    <w:rsid w:val="005E6399"/>
    <w:rsid w:val="005E7564"/>
    <w:rsid w:val="005F4024"/>
    <w:rsid w:val="005F438A"/>
    <w:rsid w:val="005F57DC"/>
    <w:rsid w:val="005F66D1"/>
    <w:rsid w:val="005F6D96"/>
    <w:rsid w:val="005F743E"/>
    <w:rsid w:val="005F7F2F"/>
    <w:rsid w:val="0060156C"/>
    <w:rsid w:val="00601B81"/>
    <w:rsid w:val="00611352"/>
    <w:rsid w:val="00613367"/>
    <w:rsid w:val="00624374"/>
    <w:rsid w:val="00634DEE"/>
    <w:rsid w:val="006354BB"/>
    <w:rsid w:val="00640634"/>
    <w:rsid w:val="00640865"/>
    <w:rsid w:val="00642CE7"/>
    <w:rsid w:val="00642EF4"/>
    <w:rsid w:val="0064317F"/>
    <w:rsid w:val="00643E33"/>
    <w:rsid w:val="00646234"/>
    <w:rsid w:val="00652445"/>
    <w:rsid w:val="00653545"/>
    <w:rsid w:val="00655FFB"/>
    <w:rsid w:val="006618CE"/>
    <w:rsid w:val="006624A6"/>
    <w:rsid w:val="00662602"/>
    <w:rsid w:val="00662D74"/>
    <w:rsid w:val="00666A14"/>
    <w:rsid w:val="00666BF0"/>
    <w:rsid w:val="006679BE"/>
    <w:rsid w:val="0067066F"/>
    <w:rsid w:val="00674AC1"/>
    <w:rsid w:val="00674EEB"/>
    <w:rsid w:val="00682557"/>
    <w:rsid w:val="00685876"/>
    <w:rsid w:val="006924C6"/>
    <w:rsid w:val="00692A8A"/>
    <w:rsid w:val="00693E48"/>
    <w:rsid w:val="00694B25"/>
    <w:rsid w:val="00695DE8"/>
    <w:rsid w:val="00697727"/>
    <w:rsid w:val="006A09F1"/>
    <w:rsid w:val="006A29A5"/>
    <w:rsid w:val="006A4629"/>
    <w:rsid w:val="006A5375"/>
    <w:rsid w:val="006A554D"/>
    <w:rsid w:val="006A5D44"/>
    <w:rsid w:val="006A5F50"/>
    <w:rsid w:val="006A7A0C"/>
    <w:rsid w:val="006B1754"/>
    <w:rsid w:val="006B6501"/>
    <w:rsid w:val="006C1475"/>
    <w:rsid w:val="006C401A"/>
    <w:rsid w:val="006C4302"/>
    <w:rsid w:val="006C482F"/>
    <w:rsid w:val="006C4F37"/>
    <w:rsid w:val="006C504E"/>
    <w:rsid w:val="006C7AC6"/>
    <w:rsid w:val="006D4450"/>
    <w:rsid w:val="006E36D3"/>
    <w:rsid w:val="007002B1"/>
    <w:rsid w:val="00707523"/>
    <w:rsid w:val="007107A2"/>
    <w:rsid w:val="00711C69"/>
    <w:rsid w:val="00713C09"/>
    <w:rsid w:val="00713E7C"/>
    <w:rsid w:val="00715614"/>
    <w:rsid w:val="0071591D"/>
    <w:rsid w:val="00743564"/>
    <w:rsid w:val="007449CE"/>
    <w:rsid w:val="00744C55"/>
    <w:rsid w:val="00747198"/>
    <w:rsid w:val="00755443"/>
    <w:rsid w:val="00756CAB"/>
    <w:rsid w:val="00763108"/>
    <w:rsid w:val="00763469"/>
    <w:rsid w:val="00763F0B"/>
    <w:rsid w:val="0076522D"/>
    <w:rsid w:val="007702E0"/>
    <w:rsid w:val="007716D5"/>
    <w:rsid w:val="00773E0B"/>
    <w:rsid w:val="00774086"/>
    <w:rsid w:val="00774EDC"/>
    <w:rsid w:val="0078062E"/>
    <w:rsid w:val="00790CFA"/>
    <w:rsid w:val="00796FF1"/>
    <w:rsid w:val="00797A81"/>
    <w:rsid w:val="007A1205"/>
    <w:rsid w:val="007A140E"/>
    <w:rsid w:val="007A6B0F"/>
    <w:rsid w:val="007A6CB4"/>
    <w:rsid w:val="007B05E8"/>
    <w:rsid w:val="007C2676"/>
    <w:rsid w:val="007C7108"/>
    <w:rsid w:val="007C729D"/>
    <w:rsid w:val="007D267B"/>
    <w:rsid w:val="007D3C8E"/>
    <w:rsid w:val="007D64B1"/>
    <w:rsid w:val="007E077E"/>
    <w:rsid w:val="007E1946"/>
    <w:rsid w:val="007E1A82"/>
    <w:rsid w:val="007E2C2E"/>
    <w:rsid w:val="007E54AB"/>
    <w:rsid w:val="007E5F46"/>
    <w:rsid w:val="007E66CA"/>
    <w:rsid w:val="007E691E"/>
    <w:rsid w:val="007F3D39"/>
    <w:rsid w:val="00800C3B"/>
    <w:rsid w:val="00803868"/>
    <w:rsid w:val="00803955"/>
    <w:rsid w:val="00803D23"/>
    <w:rsid w:val="00803FA1"/>
    <w:rsid w:val="00807906"/>
    <w:rsid w:val="008101B8"/>
    <w:rsid w:val="00812D4D"/>
    <w:rsid w:val="00812D7D"/>
    <w:rsid w:val="00815527"/>
    <w:rsid w:val="0081663D"/>
    <w:rsid w:val="008169EF"/>
    <w:rsid w:val="008171E3"/>
    <w:rsid w:val="00822B67"/>
    <w:rsid w:val="00822E51"/>
    <w:rsid w:val="00825EDD"/>
    <w:rsid w:val="00833C7B"/>
    <w:rsid w:val="00834F8A"/>
    <w:rsid w:val="00836617"/>
    <w:rsid w:val="00843B34"/>
    <w:rsid w:val="008506D2"/>
    <w:rsid w:val="00851EF8"/>
    <w:rsid w:val="00865AFC"/>
    <w:rsid w:val="008672BB"/>
    <w:rsid w:val="008708BD"/>
    <w:rsid w:val="00870DE0"/>
    <w:rsid w:val="0087250D"/>
    <w:rsid w:val="00873F08"/>
    <w:rsid w:val="00874176"/>
    <w:rsid w:val="0087773C"/>
    <w:rsid w:val="00882131"/>
    <w:rsid w:val="0088604F"/>
    <w:rsid w:val="00886879"/>
    <w:rsid w:val="0089009E"/>
    <w:rsid w:val="00893D32"/>
    <w:rsid w:val="0089421D"/>
    <w:rsid w:val="008957AD"/>
    <w:rsid w:val="008A249B"/>
    <w:rsid w:val="008B257D"/>
    <w:rsid w:val="008B4944"/>
    <w:rsid w:val="008B63DD"/>
    <w:rsid w:val="008C0A5D"/>
    <w:rsid w:val="008C1E28"/>
    <w:rsid w:val="008C5175"/>
    <w:rsid w:val="008D18D0"/>
    <w:rsid w:val="008D1F39"/>
    <w:rsid w:val="008D3247"/>
    <w:rsid w:val="008D4CE3"/>
    <w:rsid w:val="008D5BAB"/>
    <w:rsid w:val="008E6287"/>
    <w:rsid w:val="00900179"/>
    <w:rsid w:val="00900D04"/>
    <w:rsid w:val="00906D53"/>
    <w:rsid w:val="00910ADC"/>
    <w:rsid w:val="0091123B"/>
    <w:rsid w:val="009128F4"/>
    <w:rsid w:val="00914322"/>
    <w:rsid w:val="009161D8"/>
    <w:rsid w:val="00916447"/>
    <w:rsid w:val="009207E7"/>
    <w:rsid w:val="00920E45"/>
    <w:rsid w:val="00920E8E"/>
    <w:rsid w:val="009213FA"/>
    <w:rsid w:val="00925832"/>
    <w:rsid w:val="0093008D"/>
    <w:rsid w:val="00932C49"/>
    <w:rsid w:val="0093638C"/>
    <w:rsid w:val="00937A5F"/>
    <w:rsid w:val="009400F1"/>
    <w:rsid w:val="00945A98"/>
    <w:rsid w:val="009472EA"/>
    <w:rsid w:val="00951931"/>
    <w:rsid w:val="00952A05"/>
    <w:rsid w:val="00953B91"/>
    <w:rsid w:val="00960A61"/>
    <w:rsid w:val="00960EA0"/>
    <w:rsid w:val="0096525B"/>
    <w:rsid w:val="009659F5"/>
    <w:rsid w:val="009712E4"/>
    <w:rsid w:val="00973480"/>
    <w:rsid w:val="00973B99"/>
    <w:rsid w:val="0098159F"/>
    <w:rsid w:val="00983AC4"/>
    <w:rsid w:val="00985C17"/>
    <w:rsid w:val="009860F0"/>
    <w:rsid w:val="00986831"/>
    <w:rsid w:val="00992086"/>
    <w:rsid w:val="00993FAA"/>
    <w:rsid w:val="009A00D3"/>
    <w:rsid w:val="009A1465"/>
    <w:rsid w:val="009A569A"/>
    <w:rsid w:val="009A7C82"/>
    <w:rsid w:val="009B0DE0"/>
    <w:rsid w:val="009B2B87"/>
    <w:rsid w:val="009B2BD5"/>
    <w:rsid w:val="009B3055"/>
    <w:rsid w:val="009B3847"/>
    <w:rsid w:val="009B3FF4"/>
    <w:rsid w:val="009C7466"/>
    <w:rsid w:val="009D71C9"/>
    <w:rsid w:val="009D770F"/>
    <w:rsid w:val="009D7EA5"/>
    <w:rsid w:val="009E01A3"/>
    <w:rsid w:val="009E03E2"/>
    <w:rsid w:val="009E5B84"/>
    <w:rsid w:val="009E60E8"/>
    <w:rsid w:val="009E7701"/>
    <w:rsid w:val="009F04D1"/>
    <w:rsid w:val="009F79FA"/>
    <w:rsid w:val="00A06B0A"/>
    <w:rsid w:val="00A10264"/>
    <w:rsid w:val="00A11ED6"/>
    <w:rsid w:val="00A121B4"/>
    <w:rsid w:val="00A12A38"/>
    <w:rsid w:val="00A146C9"/>
    <w:rsid w:val="00A20B9C"/>
    <w:rsid w:val="00A2326E"/>
    <w:rsid w:val="00A23460"/>
    <w:rsid w:val="00A273E9"/>
    <w:rsid w:val="00A303F4"/>
    <w:rsid w:val="00A33AF2"/>
    <w:rsid w:val="00A402EB"/>
    <w:rsid w:val="00A41F75"/>
    <w:rsid w:val="00A42334"/>
    <w:rsid w:val="00A42F34"/>
    <w:rsid w:val="00A44770"/>
    <w:rsid w:val="00A50199"/>
    <w:rsid w:val="00A521C4"/>
    <w:rsid w:val="00A530B6"/>
    <w:rsid w:val="00A54881"/>
    <w:rsid w:val="00A55E31"/>
    <w:rsid w:val="00A60667"/>
    <w:rsid w:val="00A7024B"/>
    <w:rsid w:val="00A70816"/>
    <w:rsid w:val="00A70B03"/>
    <w:rsid w:val="00A70FFD"/>
    <w:rsid w:val="00A737B0"/>
    <w:rsid w:val="00A748D4"/>
    <w:rsid w:val="00A82B41"/>
    <w:rsid w:val="00A82FB9"/>
    <w:rsid w:val="00A917AE"/>
    <w:rsid w:val="00A9260A"/>
    <w:rsid w:val="00A931E8"/>
    <w:rsid w:val="00A94111"/>
    <w:rsid w:val="00AA0306"/>
    <w:rsid w:val="00AA0A87"/>
    <w:rsid w:val="00AA1206"/>
    <w:rsid w:val="00AA1907"/>
    <w:rsid w:val="00AA3496"/>
    <w:rsid w:val="00AA6E89"/>
    <w:rsid w:val="00AB2BBB"/>
    <w:rsid w:val="00AB574D"/>
    <w:rsid w:val="00AB7BEB"/>
    <w:rsid w:val="00AC6CB3"/>
    <w:rsid w:val="00AD1111"/>
    <w:rsid w:val="00AD38DC"/>
    <w:rsid w:val="00AD4972"/>
    <w:rsid w:val="00AD4AC8"/>
    <w:rsid w:val="00AD5E6B"/>
    <w:rsid w:val="00AD7702"/>
    <w:rsid w:val="00AE029F"/>
    <w:rsid w:val="00AE1411"/>
    <w:rsid w:val="00AE4D9B"/>
    <w:rsid w:val="00AE51DF"/>
    <w:rsid w:val="00AE6D88"/>
    <w:rsid w:val="00AF1F26"/>
    <w:rsid w:val="00B00233"/>
    <w:rsid w:val="00B06133"/>
    <w:rsid w:val="00B11B43"/>
    <w:rsid w:val="00B177F2"/>
    <w:rsid w:val="00B217DF"/>
    <w:rsid w:val="00B21FBE"/>
    <w:rsid w:val="00B26A95"/>
    <w:rsid w:val="00B3260B"/>
    <w:rsid w:val="00B32733"/>
    <w:rsid w:val="00B32821"/>
    <w:rsid w:val="00B32D0F"/>
    <w:rsid w:val="00B34924"/>
    <w:rsid w:val="00B3672A"/>
    <w:rsid w:val="00B370A0"/>
    <w:rsid w:val="00B37339"/>
    <w:rsid w:val="00B41274"/>
    <w:rsid w:val="00B41B85"/>
    <w:rsid w:val="00B43236"/>
    <w:rsid w:val="00B521EC"/>
    <w:rsid w:val="00B5328D"/>
    <w:rsid w:val="00B5358D"/>
    <w:rsid w:val="00B5456C"/>
    <w:rsid w:val="00B60C3C"/>
    <w:rsid w:val="00B61C9B"/>
    <w:rsid w:val="00B64364"/>
    <w:rsid w:val="00B70905"/>
    <w:rsid w:val="00B7296B"/>
    <w:rsid w:val="00B739F4"/>
    <w:rsid w:val="00B76258"/>
    <w:rsid w:val="00B82A94"/>
    <w:rsid w:val="00B83B8E"/>
    <w:rsid w:val="00B85CA3"/>
    <w:rsid w:val="00B916B6"/>
    <w:rsid w:val="00B930A0"/>
    <w:rsid w:val="00B951BE"/>
    <w:rsid w:val="00B96B1F"/>
    <w:rsid w:val="00B96EE6"/>
    <w:rsid w:val="00BA234C"/>
    <w:rsid w:val="00BA3B6A"/>
    <w:rsid w:val="00BA5EBB"/>
    <w:rsid w:val="00BB7959"/>
    <w:rsid w:val="00BC0B23"/>
    <w:rsid w:val="00BC2EBB"/>
    <w:rsid w:val="00BC60DD"/>
    <w:rsid w:val="00BE427D"/>
    <w:rsid w:val="00BF280C"/>
    <w:rsid w:val="00BF2E0D"/>
    <w:rsid w:val="00BF55E5"/>
    <w:rsid w:val="00BF5F67"/>
    <w:rsid w:val="00BF6DEA"/>
    <w:rsid w:val="00C00EF0"/>
    <w:rsid w:val="00C036D3"/>
    <w:rsid w:val="00C04262"/>
    <w:rsid w:val="00C07009"/>
    <w:rsid w:val="00C079CC"/>
    <w:rsid w:val="00C21601"/>
    <w:rsid w:val="00C24B59"/>
    <w:rsid w:val="00C2711D"/>
    <w:rsid w:val="00C3100A"/>
    <w:rsid w:val="00C3166B"/>
    <w:rsid w:val="00C32F51"/>
    <w:rsid w:val="00C33F36"/>
    <w:rsid w:val="00C33F86"/>
    <w:rsid w:val="00C343F0"/>
    <w:rsid w:val="00C34483"/>
    <w:rsid w:val="00C34871"/>
    <w:rsid w:val="00C37C18"/>
    <w:rsid w:val="00C4119E"/>
    <w:rsid w:val="00C413B2"/>
    <w:rsid w:val="00C43640"/>
    <w:rsid w:val="00C44375"/>
    <w:rsid w:val="00C45A2F"/>
    <w:rsid w:val="00C468A3"/>
    <w:rsid w:val="00C54FE4"/>
    <w:rsid w:val="00C55450"/>
    <w:rsid w:val="00C561AD"/>
    <w:rsid w:val="00C62F3E"/>
    <w:rsid w:val="00C63C71"/>
    <w:rsid w:val="00C6627C"/>
    <w:rsid w:val="00C7567C"/>
    <w:rsid w:val="00C801CE"/>
    <w:rsid w:val="00C82609"/>
    <w:rsid w:val="00C849DE"/>
    <w:rsid w:val="00C85AFF"/>
    <w:rsid w:val="00C93315"/>
    <w:rsid w:val="00C95A41"/>
    <w:rsid w:val="00C968B1"/>
    <w:rsid w:val="00CA4754"/>
    <w:rsid w:val="00CA4F5F"/>
    <w:rsid w:val="00CA6E67"/>
    <w:rsid w:val="00CA7405"/>
    <w:rsid w:val="00CA75A5"/>
    <w:rsid w:val="00CA7CD7"/>
    <w:rsid w:val="00CB0A7E"/>
    <w:rsid w:val="00CB24BF"/>
    <w:rsid w:val="00CB7CF8"/>
    <w:rsid w:val="00CC389A"/>
    <w:rsid w:val="00CC69B8"/>
    <w:rsid w:val="00CC72DA"/>
    <w:rsid w:val="00CD2BB7"/>
    <w:rsid w:val="00CD5E34"/>
    <w:rsid w:val="00CF0197"/>
    <w:rsid w:val="00CF19CA"/>
    <w:rsid w:val="00CF1EE3"/>
    <w:rsid w:val="00CF3139"/>
    <w:rsid w:val="00CF351F"/>
    <w:rsid w:val="00CF3F4E"/>
    <w:rsid w:val="00CF6DA8"/>
    <w:rsid w:val="00CF75F3"/>
    <w:rsid w:val="00CF785B"/>
    <w:rsid w:val="00D00BDB"/>
    <w:rsid w:val="00D00EA1"/>
    <w:rsid w:val="00D01826"/>
    <w:rsid w:val="00D03206"/>
    <w:rsid w:val="00D0362A"/>
    <w:rsid w:val="00D07AEA"/>
    <w:rsid w:val="00D07D1A"/>
    <w:rsid w:val="00D11571"/>
    <w:rsid w:val="00D20E7D"/>
    <w:rsid w:val="00D23E41"/>
    <w:rsid w:val="00D24F95"/>
    <w:rsid w:val="00D264F5"/>
    <w:rsid w:val="00D276C7"/>
    <w:rsid w:val="00D32BB3"/>
    <w:rsid w:val="00D360DD"/>
    <w:rsid w:val="00D36357"/>
    <w:rsid w:val="00D403D0"/>
    <w:rsid w:val="00D4404E"/>
    <w:rsid w:val="00D47BA1"/>
    <w:rsid w:val="00D47E27"/>
    <w:rsid w:val="00D5112B"/>
    <w:rsid w:val="00D55F1B"/>
    <w:rsid w:val="00D56127"/>
    <w:rsid w:val="00D615AA"/>
    <w:rsid w:val="00D61BFB"/>
    <w:rsid w:val="00D71872"/>
    <w:rsid w:val="00D733D7"/>
    <w:rsid w:val="00D7416F"/>
    <w:rsid w:val="00D76BDF"/>
    <w:rsid w:val="00D847D3"/>
    <w:rsid w:val="00D92C60"/>
    <w:rsid w:val="00D93248"/>
    <w:rsid w:val="00D943A5"/>
    <w:rsid w:val="00D96ED5"/>
    <w:rsid w:val="00DA4A80"/>
    <w:rsid w:val="00DB523F"/>
    <w:rsid w:val="00DB7134"/>
    <w:rsid w:val="00DC203A"/>
    <w:rsid w:val="00DC27E9"/>
    <w:rsid w:val="00DC2ED7"/>
    <w:rsid w:val="00DC4691"/>
    <w:rsid w:val="00DC4B59"/>
    <w:rsid w:val="00DC6C12"/>
    <w:rsid w:val="00DC7B55"/>
    <w:rsid w:val="00DD39E7"/>
    <w:rsid w:val="00DD4BF9"/>
    <w:rsid w:val="00DD59FE"/>
    <w:rsid w:val="00DD5EC4"/>
    <w:rsid w:val="00DD7331"/>
    <w:rsid w:val="00DE094F"/>
    <w:rsid w:val="00DE76B1"/>
    <w:rsid w:val="00DF3424"/>
    <w:rsid w:val="00DF4FDA"/>
    <w:rsid w:val="00E051AA"/>
    <w:rsid w:val="00E12B59"/>
    <w:rsid w:val="00E15180"/>
    <w:rsid w:val="00E15235"/>
    <w:rsid w:val="00E15DB8"/>
    <w:rsid w:val="00E17D6B"/>
    <w:rsid w:val="00E20829"/>
    <w:rsid w:val="00E2708D"/>
    <w:rsid w:val="00E301AF"/>
    <w:rsid w:val="00E3218B"/>
    <w:rsid w:val="00E34207"/>
    <w:rsid w:val="00E404EF"/>
    <w:rsid w:val="00E410FF"/>
    <w:rsid w:val="00E43BC1"/>
    <w:rsid w:val="00E4498C"/>
    <w:rsid w:val="00E45E75"/>
    <w:rsid w:val="00E46F22"/>
    <w:rsid w:val="00E51BF5"/>
    <w:rsid w:val="00E51E1B"/>
    <w:rsid w:val="00E52A81"/>
    <w:rsid w:val="00E55EF9"/>
    <w:rsid w:val="00E56237"/>
    <w:rsid w:val="00E56CA3"/>
    <w:rsid w:val="00E57319"/>
    <w:rsid w:val="00E578F4"/>
    <w:rsid w:val="00E578FE"/>
    <w:rsid w:val="00E60197"/>
    <w:rsid w:val="00E602F1"/>
    <w:rsid w:val="00E61ECC"/>
    <w:rsid w:val="00E66114"/>
    <w:rsid w:val="00E70DE5"/>
    <w:rsid w:val="00E70E17"/>
    <w:rsid w:val="00E72432"/>
    <w:rsid w:val="00E72715"/>
    <w:rsid w:val="00E72E30"/>
    <w:rsid w:val="00E73F04"/>
    <w:rsid w:val="00E75497"/>
    <w:rsid w:val="00E75746"/>
    <w:rsid w:val="00E76FC2"/>
    <w:rsid w:val="00E77696"/>
    <w:rsid w:val="00E80077"/>
    <w:rsid w:val="00E81BC8"/>
    <w:rsid w:val="00E86697"/>
    <w:rsid w:val="00E872E5"/>
    <w:rsid w:val="00E879C1"/>
    <w:rsid w:val="00E90F03"/>
    <w:rsid w:val="00E924BA"/>
    <w:rsid w:val="00E9418F"/>
    <w:rsid w:val="00E94895"/>
    <w:rsid w:val="00E9742F"/>
    <w:rsid w:val="00EA4CD0"/>
    <w:rsid w:val="00EB0B1D"/>
    <w:rsid w:val="00EB1F36"/>
    <w:rsid w:val="00EB3637"/>
    <w:rsid w:val="00EC2869"/>
    <w:rsid w:val="00EC3931"/>
    <w:rsid w:val="00EC4715"/>
    <w:rsid w:val="00EC7560"/>
    <w:rsid w:val="00EC7E27"/>
    <w:rsid w:val="00EE030C"/>
    <w:rsid w:val="00EE17D2"/>
    <w:rsid w:val="00EE28E1"/>
    <w:rsid w:val="00EE4319"/>
    <w:rsid w:val="00EE7AA2"/>
    <w:rsid w:val="00EF0FBF"/>
    <w:rsid w:val="00EF3595"/>
    <w:rsid w:val="00EF4EC1"/>
    <w:rsid w:val="00F0433C"/>
    <w:rsid w:val="00F106BF"/>
    <w:rsid w:val="00F10D87"/>
    <w:rsid w:val="00F12455"/>
    <w:rsid w:val="00F14EE7"/>
    <w:rsid w:val="00F179CE"/>
    <w:rsid w:val="00F2471A"/>
    <w:rsid w:val="00F34B61"/>
    <w:rsid w:val="00F40E97"/>
    <w:rsid w:val="00F4252E"/>
    <w:rsid w:val="00F45040"/>
    <w:rsid w:val="00F4671E"/>
    <w:rsid w:val="00F51E64"/>
    <w:rsid w:val="00F55C4B"/>
    <w:rsid w:val="00F57307"/>
    <w:rsid w:val="00F619F7"/>
    <w:rsid w:val="00F652A1"/>
    <w:rsid w:val="00F678DF"/>
    <w:rsid w:val="00F6791C"/>
    <w:rsid w:val="00F70CB9"/>
    <w:rsid w:val="00F77099"/>
    <w:rsid w:val="00F773DE"/>
    <w:rsid w:val="00F80EDB"/>
    <w:rsid w:val="00F818F3"/>
    <w:rsid w:val="00F86A7C"/>
    <w:rsid w:val="00F902F8"/>
    <w:rsid w:val="00F9232B"/>
    <w:rsid w:val="00F928A5"/>
    <w:rsid w:val="00F94956"/>
    <w:rsid w:val="00F94B93"/>
    <w:rsid w:val="00F97336"/>
    <w:rsid w:val="00F97740"/>
    <w:rsid w:val="00FA37C5"/>
    <w:rsid w:val="00FA3CD5"/>
    <w:rsid w:val="00FA4884"/>
    <w:rsid w:val="00FB03ED"/>
    <w:rsid w:val="00FB3124"/>
    <w:rsid w:val="00FB5DB2"/>
    <w:rsid w:val="00FB6A4E"/>
    <w:rsid w:val="00FC0B09"/>
    <w:rsid w:val="00FC208D"/>
    <w:rsid w:val="00FC51B3"/>
    <w:rsid w:val="00FC6587"/>
    <w:rsid w:val="00FD01E3"/>
    <w:rsid w:val="00FD0883"/>
    <w:rsid w:val="00FD0EEE"/>
    <w:rsid w:val="00FD3D64"/>
    <w:rsid w:val="00FD4F7F"/>
    <w:rsid w:val="00FE20C1"/>
    <w:rsid w:val="00FE2431"/>
    <w:rsid w:val="00FE7776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3636A"/>
  <w15:docId w15:val="{53C19ABA-8D08-4C6A-9EEB-4D89E171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33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2B7CD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2B7CD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2B7CD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B7CD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2B7CDE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rsid w:val="00215F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B7CDE"/>
  </w:style>
  <w:style w:type="paragraph" w:styleId="Zkladntext">
    <w:name w:val="Body Text"/>
    <w:basedOn w:val="Normln"/>
    <w:semiHidden/>
    <w:rsid w:val="002B7CDE"/>
    <w:pPr>
      <w:spacing w:before="120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semiHidden/>
    <w:rsid w:val="002B7CDE"/>
    <w:pPr>
      <w:spacing w:before="120"/>
      <w:ind w:firstLine="708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2B7CDE"/>
    <w:pPr>
      <w:spacing w:before="120"/>
      <w:ind w:firstLine="708"/>
    </w:pPr>
    <w:rPr>
      <w:rFonts w:ascii="Times New Roman" w:hAnsi="Times New Roman"/>
      <w:color w:val="FF0000"/>
      <w:sz w:val="24"/>
    </w:rPr>
  </w:style>
  <w:style w:type="paragraph" w:styleId="Zkladntextodsazen3">
    <w:name w:val="Body Text Indent 3"/>
    <w:basedOn w:val="Normln"/>
    <w:semiHidden/>
    <w:rsid w:val="002B7CDE"/>
    <w:pPr>
      <w:spacing w:before="120"/>
      <w:ind w:left="708" w:firstLine="12"/>
    </w:pPr>
    <w:rPr>
      <w:rFonts w:cs="Arial"/>
    </w:rPr>
  </w:style>
  <w:style w:type="paragraph" w:styleId="Normlnweb">
    <w:name w:val="Normal (Web)"/>
    <w:basedOn w:val="Normln"/>
    <w:semiHidden/>
    <w:rsid w:val="002B7CDE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78B3"/>
      <w:sz w:val="24"/>
    </w:rPr>
  </w:style>
  <w:style w:type="paragraph" w:styleId="Zkladntext2">
    <w:name w:val="Body Text 2"/>
    <w:basedOn w:val="Normln"/>
    <w:semiHidden/>
    <w:rsid w:val="002B7CDE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rsid w:val="002B7CDE"/>
    <w:rPr>
      <w:color w:val="0000FF"/>
      <w:u w:val="single"/>
    </w:rPr>
  </w:style>
  <w:style w:type="character" w:customStyle="1" w:styleId="ZkladntextChar">
    <w:name w:val="Základní text Char"/>
    <w:basedOn w:val="Standardnpsmoodstavce"/>
    <w:semiHidden/>
    <w:rsid w:val="002B7CDE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2B7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2B7CDE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2B7CD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2B7CDE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2B7CDE"/>
    <w:rPr>
      <w:color w:val="800080"/>
      <w:u w:val="single"/>
    </w:rPr>
  </w:style>
  <w:style w:type="paragraph" w:customStyle="1" w:styleId="Styl10">
    <w:name w:val="Styl1"/>
    <w:basedOn w:val="Zkladntext2"/>
    <w:rsid w:val="002B7CDE"/>
    <w:pPr>
      <w:spacing w:before="120" w:line="240" w:lineRule="auto"/>
      <w:ind w:firstLine="357"/>
      <w:jc w:val="both"/>
    </w:pPr>
    <w:rPr>
      <w:rFonts w:ascii="Arial" w:hAnsi="Arial"/>
      <w:sz w:val="16"/>
    </w:rPr>
  </w:style>
  <w:style w:type="character" w:styleId="Siln">
    <w:name w:val="Strong"/>
    <w:basedOn w:val="Standardnpsmoodstavce"/>
    <w:qFormat/>
    <w:rsid w:val="002B7CDE"/>
    <w:rPr>
      <w:b/>
      <w:bCs/>
    </w:rPr>
  </w:style>
  <w:style w:type="character" w:styleId="Zdraznn">
    <w:name w:val="Emphasis"/>
    <w:basedOn w:val="Standardnpsmoodstavce"/>
    <w:qFormat/>
    <w:rsid w:val="002B7CDE"/>
    <w:rPr>
      <w:i/>
      <w:iCs/>
    </w:rPr>
  </w:style>
  <w:style w:type="paragraph" w:customStyle="1" w:styleId="Bn">
    <w:name w:val="Běžný"/>
    <w:basedOn w:val="Normln"/>
    <w:rsid w:val="002B7CDE"/>
    <w:pPr>
      <w:spacing w:before="120" w:after="120"/>
      <w:ind w:firstLine="340"/>
    </w:pPr>
    <w:rPr>
      <w:rFonts w:ascii="Times New Roman" w:eastAsia="Batang" w:hAnsi="Times New Roman"/>
      <w:sz w:val="24"/>
    </w:rPr>
  </w:style>
  <w:style w:type="paragraph" w:customStyle="1" w:styleId="VaTStyl2">
    <w:name w:val="VaT_Styl_2"/>
    <w:basedOn w:val="Normln"/>
    <w:rsid w:val="002B7CDE"/>
    <w:pPr>
      <w:spacing w:after="60"/>
      <w:ind w:firstLine="357"/>
    </w:pPr>
    <w:rPr>
      <w:sz w:val="16"/>
    </w:rPr>
  </w:style>
  <w:style w:type="character" w:styleId="Odkaznakoment">
    <w:name w:val="annotation reference"/>
    <w:basedOn w:val="Standardnpsmoodstavce"/>
    <w:semiHidden/>
    <w:unhideWhenUsed/>
    <w:rsid w:val="002B7CDE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2B7CDE"/>
    <w:rPr>
      <w:szCs w:val="20"/>
    </w:rPr>
  </w:style>
  <w:style w:type="character" w:customStyle="1" w:styleId="TextkomenteChar">
    <w:name w:val="Text komentáře Char"/>
    <w:basedOn w:val="Standardnpsmoodstavce"/>
    <w:semiHidden/>
    <w:rsid w:val="002B7CDE"/>
    <w:rPr>
      <w:rFonts w:ascii="Arial" w:hAnsi="Arial"/>
    </w:rPr>
  </w:style>
  <w:style w:type="paragraph" w:styleId="Pedmtkomente">
    <w:name w:val="annotation subject"/>
    <w:basedOn w:val="Textkomente"/>
    <w:next w:val="Textkomente"/>
    <w:semiHidden/>
    <w:unhideWhenUsed/>
    <w:rsid w:val="002B7CDE"/>
    <w:rPr>
      <w:b/>
      <w:bCs/>
    </w:rPr>
  </w:style>
  <w:style w:type="character" w:customStyle="1" w:styleId="PedmtkomenteChar">
    <w:name w:val="Předmět komentáře Char"/>
    <w:basedOn w:val="TextkomenteChar"/>
    <w:semiHidden/>
    <w:rsid w:val="002B7CDE"/>
    <w:rPr>
      <w:rFonts w:ascii="Arial" w:hAnsi="Arial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215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5F98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15F98"/>
    <w:rPr>
      <w:rFonts w:ascii="Arial" w:hAnsi="Arial"/>
      <w:szCs w:val="24"/>
    </w:rPr>
  </w:style>
  <w:style w:type="character" w:customStyle="1" w:styleId="NzevChar">
    <w:name w:val="Název Char"/>
    <w:basedOn w:val="Standardnpsmoodstavce"/>
    <w:link w:val="Nzev"/>
    <w:rsid w:val="00910ADC"/>
    <w:rPr>
      <w:rFonts w:ascii="Arial" w:hAnsi="Arial" w:cs="Arial"/>
      <w:b/>
      <w:bCs/>
      <w:kern w:val="28"/>
      <w:sz w:val="28"/>
      <w:szCs w:val="32"/>
    </w:rPr>
  </w:style>
  <w:style w:type="paragraph" w:styleId="Revize">
    <w:name w:val="Revision"/>
    <w:hidden/>
    <w:uiPriority w:val="99"/>
    <w:semiHidden/>
    <w:rsid w:val="002C4660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985C1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176"/>
    <w:pPr>
      <w:jc w:val="left"/>
    </w:pPr>
    <w:rPr>
      <w:rFonts w:ascii="Calibri" w:eastAsia="Calibri" w:hAnsi="Calibr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4176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874176"/>
    <w:rPr>
      <w:vertAlign w:val="superscript"/>
    </w:rPr>
  </w:style>
  <w:style w:type="character" w:customStyle="1" w:styleId="st">
    <w:name w:val="st"/>
    <w:basedOn w:val="Standardnpsmoodstavce"/>
    <w:rsid w:val="00F4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eda_a_vyzkum_veda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F251-A2F0-4195-BB4C-7D9CAE11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9</Pages>
  <Words>4634</Words>
  <Characters>27345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13</vt:lpstr>
    </vt:vector>
  </TitlesOfParts>
  <Company>CSU</Company>
  <LinksUpToDate>false</LinksUpToDate>
  <CharactersWithSpaces>31916</CharactersWithSpaces>
  <SharedDoc>false</SharedDoc>
  <HLinks>
    <vt:vector size="6" baseType="variant"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http://www.czso.cz/csu/redakce.nsf/i/veda_a_vyzkum_veda_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SystemService</dc:creator>
  <cp:lastModifiedBy>losanova4814</cp:lastModifiedBy>
  <cp:revision>28</cp:revision>
  <cp:lastPrinted>2020-09-29T10:13:00Z</cp:lastPrinted>
  <dcterms:created xsi:type="dcterms:W3CDTF">2020-09-29T06:52:00Z</dcterms:created>
  <dcterms:modified xsi:type="dcterms:W3CDTF">2021-11-10T14:46:00Z</dcterms:modified>
</cp:coreProperties>
</file>