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37" w:rsidRDefault="00FB217B" w:rsidP="00DD6D37">
      <w:pPr>
        <w:pStyle w:val="Nadpis1"/>
        <w:numPr>
          <w:ilvl w:val="0"/>
          <w:numId w:val="18"/>
        </w:numPr>
        <w:spacing w:before="0" w:after="0"/>
      </w:pPr>
      <w:r>
        <w:t xml:space="preserve"> </w:t>
      </w:r>
      <w:r w:rsidR="00DD6D37">
        <w:t>Ceny rezidenčních nemovitostí</w:t>
      </w:r>
    </w:p>
    <w:p w:rsidR="00DD6D37" w:rsidRPr="00CF6901" w:rsidRDefault="00DD6D37" w:rsidP="00DD6D37">
      <w:pPr>
        <w:rPr>
          <w:b/>
        </w:rPr>
      </w:pPr>
    </w:p>
    <w:p w:rsidR="00DD6D37" w:rsidRDefault="00DD6D37" w:rsidP="00DD6D37">
      <w:pPr>
        <w:numPr>
          <w:ilvl w:val="1"/>
          <w:numId w:val="18"/>
        </w:numPr>
        <w:rPr>
          <w:b/>
          <w:sz w:val="22"/>
          <w:szCs w:val="22"/>
        </w:rPr>
      </w:pPr>
      <w:r>
        <w:rPr>
          <w:b/>
          <w:sz w:val="22"/>
          <w:szCs w:val="22"/>
        </w:rPr>
        <w:t>Ceny b</w:t>
      </w:r>
      <w:r w:rsidRPr="00CF6901">
        <w:rPr>
          <w:b/>
          <w:sz w:val="22"/>
          <w:szCs w:val="22"/>
        </w:rPr>
        <w:t>yt</w:t>
      </w:r>
      <w:r>
        <w:rPr>
          <w:b/>
          <w:sz w:val="22"/>
          <w:szCs w:val="22"/>
        </w:rPr>
        <w:t>ů</w:t>
      </w:r>
    </w:p>
    <w:p w:rsidR="00DD6D37" w:rsidRDefault="00DD6D37" w:rsidP="00DD6D37">
      <w:pPr>
        <w:ind w:left="360"/>
        <w:rPr>
          <w:b/>
          <w:sz w:val="22"/>
          <w:szCs w:val="22"/>
        </w:rPr>
      </w:pPr>
    </w:p>
    <w:p w:rsidR="00DD6D37" w:rsidRPr="00CA20F0" w:rsidRDefault="00DD6D37" w:rsidP="00DD6D37">
      <w:pPr>
        <w:numPr>
          <w:ilvl w:val="2"/>
          <w:numId w:val="18"/>
        </w:numPr>
        <w:rPr>
          <w:b/>
          <w:szCs w:val="20"/>
        </w:rPr>
      </w:pPr>
      <w:r w:rsidRPr="00BD2CFD">
        <w:rPr>
          <w:b/>
          <w:szCs w:val="20"/>
        </w:rPr>
        <w:t>Nabídkové ceny bytů</w:t>
      </w:r>
    </w:p>
    <w:p w:rsidR="00DD6D37" w:rsidRPr="00937105" w:rsidRDefault="00DD6D37" w:rsidP="00DD6D37">
      <w:pPr>
        <w:pStyle w:val="Bezmezer"/>
        <w:spacing w:line="192" w:lineRule="auto"/>
      </w:pPr>
    </w:p>
    <w:tbl>
      <w:tblPr>
        <w:tblW w:w="5111" w:type="pct"/>
        <w:tblCellMar>
          <w:left w:w="28" w:type="dxa"/>
          <w:right w:w="28" w:type="dxa"/>
        </w:tblCellMar>
        <w:tblLook w:val="04A0"/>
      </w:tblPr>
      <w:tblGrid>
        <w:gridCol w:w="2095"/>
        <w:gridCol w:w="281"/>
        <w:gridCol w:w="7533"/>
      </w:tblGrid>
      <w:tr w:rsidR="00DD6D37" w:rsidRPr="00937105" w:rsidTr="005F586C">
        <w:tc>
          <w:tcPr>
            <w:tcW w:w="1057" w:type="pct"/>
          </w:tcPr>
          <w:p w:rsidR="00DD6D37" w:rsidRPr="00937105" w:rsidRDefault="00DD6D37" w:rsidP="005F586C">
            <w:pPr>
              <w:jc w:val="left"/>
              <w:rPr>
                <w:color w:val="000000"/>
                <w:sz w:val="16"/>
                <w:szCs w:val="16"/>
              </w:rPr>
            </w:pPr>
            <w:r>
              <w:rPr>
                <w:color w:val="000000"/>
                <w:sz w:val="16"/>
                <w:szCs w:val="16"/>
              </w:rPr>
              <w:t>Vlivem velmi příznivých okolností zvyšujícíc h kupní sílu domácností a jejich optimismus do budoucna došlo k expanzi nabídkových cen  bytů od poloviny roku 2006 …</w:t>
            </w:r>
            <w:r w:rsidRPr="00937105">
              <w:rPr>
                <w:color w:val="000000"/>
                <w:sz w:val="16"/>
                <w:szCs w:val="16"/>
              </w:rPr>
              <w:t xml:space="preserve"> </w:t>
            </w:r>
          </w:p>
        </w:tc>
        <w:tc>
          <w:tcPr>
            <w:tcW w:w="142" w:type="pct"/>
          </w:tcPr>
          <w:p w:rsidR="00DD6D37" w:rsidRPr="00937105" w:rsidRDefault="00DD6D37" w:rsidP="005F586C">
            <w:pPr>
              <w:pStyle w:val="Textpoznpodarou"/>
              <w:jc w:val="both"/>
            </w:pPr>
          </w:p>
        </w:tc>
        <w:tc>
          <w:tcPr>
            <w:tcW w:w="3801" w:type="pct"/>
          </w:tcPr>
          <w:p w:rsidR="00DD6D37" w:rsidRPr="00937105" w:rsidRDefault="00DD6D37" w:rsidP="005F586C">
            <w:pPr>
              <w:rPr>
                <w:rFonts w:cs="Arial"/>
              </w:rPr>
            </w:pPr>
            <w:r w:rsidRPr="00937105">
              <w:rPr>
                <w:rFonts w:cs="Arial"/>
              </w:rPr>
              <w:t>Od druhé poloviny roku 2006 započal v ČR vlivem nahromaděných příznivých okolností prudký růst cen domů a bytů. Silná ekonomická konjunktura dopadala příznivě na finanční situaci českých domácností a navozovala příznivá očekávání, která se pak skutečně naplňovala. Osmiprocentní růsty nominálních mezd spolu s příznivou situací na trhu práce a silnou poptávkou v ekonomice vůbec zvyšovaly hrubé disponibilní příjmy českých domácností. Nabídka bank zejména pokud jde o hypoteční úvěry byla ovlivněna produktem České spořitelny</w:t>
            </w:r>
            <w:r w:rsidRPr="00937105">
              <w:rPr>
                <w:rStyle w:val="Znakapoznpodarou"/>
                <w:rFonts w:cs="Arial"/>
              </w:rPr>
              <w:footnoteReference w:id="1"/>
            </w:r>
            <w:r w:rsidRPr="00937105">
              <w:rPr>
                <w:rFonts w:cs="Arial"/>
              </w:rPr>
              <w:t>, který nutil konkurenci k obecnému a podstatnému snižování úrokových sazeb těchto úvěrů. Rostly i úvěry na bydlení poskytované stavebními spořitelnami, které byly přístupné i pro méně bonitní klientelu, kterou předtím bankovní domy většinou nepř</w:t>
            </w:r>
            <w:r>
              <w:rPr>
                <w:rFonts w:cs="Arial"/>
              </w:rPr>
              <w:t>i</w:t>
            </w:r>
            <w:r w:rsidRPr="00937105">
              <w:rPr>
                <w:rFonts w:cs="Arial"/>
              </w:rPr>
              <w:t xml:space="preserve">jímaly. </w:t>
            </w:r>
          </w:p>
          <w:p w:rsidR="00DD6D37" w:rsidRPr="00416D68" w:rsidRDefault="00DD6D37" w:rsidP="005F586C">
            <w:pPr>
              <w:rPr>
                <w:rFonts w:cs="Arial"/>
                <w:sz w:val="14"/>
                <w:szCs w:val="14"/>
              </w:rPr>
            </w:pPr>
          </w:p>
        </w:tc>
      </w:tr>
      <w:tr w:rsidR="00DD6D37" w:rsidRPr="00937105" w:rsidTr="005F586C">
        <w:tc>
          <w:tcPr>
            <w:tcW w:w="1057" w:type="pct"/>
          </w:tcPr>
          <w:p w:rsidR="00DD6D37" w:rsidRPr="00937105" w:rsidRDefault="00DD6D37" w:rsidP="005F586C">
            <w:pPr>
              <w:jc w:val="left"/>
              <w:rPr>
                <w:color w:val="000000"/>
                <w:sz w:val="16"/>
                <w:szCs w:val="16"/>
              </w:rPr>
            </w:pPr>
            <w:r w:rsidRPr="00937105">
              <w:rPr>
                <w:color w:val="000000"/>
                <w:sz w:val="16"/>
                <w:szCs w:val="16"/>
              </w:rPr>
              <w:t xml:space="preserve"> </w:t>
            </w:r>
            <w:r>
              <w:rPr>
                <w:color w:val="000000"/>
                <w:sz w:val="16"/>
                <w:szCs w:val="16"/>
              </w:rPr>
              <w:t xml:space="preserve">…ústící do růstu nabídkových cen bytů o čtvrtinu v roce 2008 a za období 2006-2008 o pětinu </w:t>
            </w:r>
          </w:p>
        </w:tc>
        <w:tc>
          <w:tcPr>
            <w:tcW w:w="142" w:type="pct"/>
          </w:tcPr>
          <w:p w:rsidR="00DD6D37" w:rsidRPr="00937105" w:rsidRDefault="00DD6D37" w:rsidP="005F586C">
            <w:pPr>
              <w:pStyle w:val="Textpoznpodarou"/>
              <w:jc w:val="both"/>
            </w:pPr>
          </w:p>
        </w:tc>
        <w:tc>
          <w:tcPr>
            <w:tcW w:w="3801" w:type="pct"/>
          </w:tcPr>
          <w:p w:rsidR="00DD6D37" w:rsidRDefault="00DD6D37" w:rsidP="005F586C">
            <w:pPr>
              <w:rPr>
                <w:rFonts w:cs="Arial"/>
              </w:rPr>
            </w:pPr>
            <w:r w:rsidRPr="00937105">
              <w:rPr>
                <w:rFonts w:cs="Arial"/>
              </w:rPr>
              <w:t>Tato příznivá situace ve financování bydlení začala hnát vzhůru ceny rezidenčních nemovitostí v České republice  Jestliže v 1.</w:t>
            </w:r>
            <w:r>
              <w:rPr>
                <w:rFonts w:cs="Arial"/>
              </w:rPr>
              <w:t xml:space="preserve"> </w:t>
            </w:r>
            <w:r w:rsidRPr="00937105">
              <w:rPr>
                <w:rFonts w:cs="Arial"/>
              </w:rPr>
              <w:t>a 2.</w:t>
            </w:r>
            <w:r>
              <w:rPr>
                <w:rFonts w:cs="Arial"/>
              </w:rPr>
              <w:t xml:space="preserve"> </w:t>
            </w:r>
            <w:r w:rsidRPr="00937105">
              <w:rPr>
                <w:rFonts w:cs="Arial"/>
              </w:rPr>
              <w:t>čtvrt</w:t>
            </w:r>
            <w:r>
              <w:rPr>
                <w:rFonts w:cs="Arial"/>
              </w:rPr>
              <w:t>l</w:t>
            </w:r>
            <w:r w:rsidRPr="00937105">
              <w:rPr>
                <w:rFonts w:cs="Arial"/>
              </w:rPr>
              <w:t xml:space="preserve">etí 2006 stouply nabídkové ceny bytů </w:t>
            </w:r>
            <w:r>
              <w:rPr>
                <w:rFonts w:cs="Arial"/>
              </w:rPr>
              <w:t xml:space="preserve">- tedy ceny uváděné v nabídkách realitních kanceláří či požadované v přímých prodejích - </w:t>
            </w:r>
            <w:r w:rsidRPr="00937105">
              <w:rPr>
                <w:rFonts w:cs="Arial"/>
              </w:rPr>
              <w:t xml:space="preserve">meziročně o 4,2 %, </w:t>
            </w:r>
            <w:r>
              <w:rPr>
                <w:rFonts w:cs="Arial"/>
              </w:rPr>
              <w:t>res</w:t>
            </w:r>
            <w:r w:rsidRPr="00937105">
              <w:rPr>
                <w:rFonts w:cs="Arial"/>
              </w:rPr>
              <w:t xml:space="preserve">p. </w:t>
            </w:r>
            <w:r>
              <w:rPr>
                <w:rFonts w:cs="Arial"/>
              </w:rPr>
              <w:t xml:space="preserve">o </w:t>
            </w:r>
            <w:r w:rsidRPr="00937105">
              <w:rPr>
                <w:rFonts w:cs="Arial"/>
              </w:rPr>
              <w:t xml:space="preserve">7,5 %, </w:t>
            </w:r>
            <w:r>
              <w:rPr>
                <w:rFonts w:cs="Arial"/>
              </w:rPr>
              <w:t>ve</w:t>
            </w:r>
            <w:r w:rsidRPr="00937105">
              <w:rPr>
                <w:rFonts w:cs="Arial"/>
              </w:rPr>
              <w:t xml:space="preserve"> zbytku roku již šlo o tempa dvojciferná. </w:t>
            </w:r>
            <w:r>
              <w:rPr>
                <w:rFonts w:cs="Arial"/>
              </w:rPr>
              <w:t>Následně pak b</w:t>
            </w:r>
            <w:r w:rsidRPr="00937105">
              <w:rPr>
                <w:rFonts w:cs="Arial"/>
              </w:rPr>
              <w:t xml:space="preserve">ěhem roku 2007 </w:t>
            </w:r>
            <w:r>
              <w:rPr>
                <w:rFonts w:cs="Arial"/>
              </w:rPr>
              <w:t>b</w:t>
            </w:r>
            <w:r w:rsidRPr="00937105">
              <w:rPr>
                <w:rFonts w:cs="Arial"/>
              </w:rPr>
              <w:t xml:space="preserve">yly </w:t>
            </w:r>
            <w:r>
              <w:rPr>
                <w:rFonts w:cs="Arial"/>
              </w:rPr>
              <w:t xml:space="preserve">nabídkové </w:t>
            </w:r>
            <w:r w:rsidRPr="00937105">
              <w:rPr>
                <w:rFonts w:cs="Arial"/>
              </w:rPr>
              <w:t>ceny</w:t>
            </w:r>
            <w:r>
              <w:rPr>
                <w:rFonts w:cs="Arial"/>
              </w:rPr>
              <w:t xml:space="preserve"> bytů</w:t>
            </w:r>
            <w:r w:rsidRPr="00937105">
              <w:rPr>
                <w:rFonts w:cs="Arial"/>
              </w:rPr>
              <w:t xml:space="preserve"> proti stejným období 2006 výš o 16,7 % v 1. </w:t>
            </w:r>
            <w:r>
              <w:rPr>
                <w:rFonts w:cs="Arial"/>
              </w:rPr>
              <w:t>č</w:t>
            </w:r>
            <w:r w:rsidRPr="00937105">
              <w:rPr>
                <w:rFonts w:cs="Arial"/>
              </w:rPr>
              <w:t xml:space="preserve">tvrtletí a </w:t>
            </w:r>
            <w:r>
              <w:rPr>
                <w:rFonts w:cs="Arial"/>
              </w:rPr>
              <w:t>v posledních třech měsících roku</w:t>
            </w:r>
            <w:r w:rsidRPr="00937105">
              <w:rPr>
                <w:rFonts w:cs="Arial"/>
              </w:rPr>
              <w:t xml:space="preserve"> o </w:t>
            </w:r>
            <w:r>
              <w:rPr>
                <w:rFonts w:cs="Arial"/>
              </w:rPr>
              <w:t>téměř čtvrtinu (+23,2 %). Svého vrcholu dosáhla dynamika u nabídkových cen bytů v roce 2008 (zhruba do září), kdy byla jejich úroveň meziročně vyšší dokonce o více než čtvrtinu (+25,4 % a +25,1 %  ve 2. a 3. čtvrtletí 2008).</w:t>
            </w:r>
          </w:p>
          <w:p w:rsidR="00DD6D37" w:rsidRPr="00416D68" w:rsidRDefault="00DD6D37" w:rsidP="005F586C">
            <w:pPr>
              <w:rPr>
                <w:rFonts w:cs="Arial"/>
                <w:sz w:val="14"/>
                <w:szCs w:val="14"/>
              </w:rPr>
            </w:pPr>
          </w:p>
        </w:tc>
      </w:tr>
      <w:tr w:rsidR="00DD6D37" w:rsidRPr="00937105" w:rsidTr="005F586C">
        <w:tc>
          <w:tcPr>
            <w:tcW w:w="1057" w:type="pct"/>
          </w:tcPr>
          <w:p w:rsidR="00DD6D37" w:rsidRPr="00937105" w:rsidRDefault="00DD6D37" w:rsidP="005F586C">
            <w:pPr>
              <w:jc w:val="left"/>
              <w:rPr>
                <w:color w:val="000000"/>
                <w:sz w:val="16"/>
                <w:szCs w:val="16"/>
              </w:rPr>
            </w:pPr>
            <w:r>
              <w:rPr>
                <w:color w:val="000000"/>
                <w:sz w:val="16"/>
                <w:szCs w:val="16"/>
              </w:rPr>
              <w:t>Výraznější  růst nabídkových cen bytů v mimopražských regionech vlivem jejich předchozí nižší cenové úrovně oproti Praze</w:t>
            </w:r>
          </w:p>
        </w:tc>
        <w:tc>
          <w:tcPr>
            <w:tcW w:w="142" w:type="pct"/>
          </w:tcPr>
          <w:p w:rsidR="00DD6D37" w:rsidRPr="00937105" w:rsidRDefault="00DD6D37" w:rsidP="005F586C">
            <w:pPr>
              <w:pStyle w:val="Textpoznpodarou"/>
              <w:jc w:val="both"/>
            </w:pPr>
          </w:p>
        </w:tc>
        <w:tc>
          <w:tcPr>
            <w:tcW w:w="3801" w:type="pct"/>
          </w:tcPr>
          <w:p w:rsidR="00DD6D37" w:rsidRPr="00937105" w:rsidRDefault="00DD6D37" w:rsidP="005F586C">
            <w:pPr>
              <w:rPr>
                <w:rFonts w:cs="Arial"/>
              </w:rPr>
            </w:pPr>
            <w:r>
              <w:rPr>
                <w:rFonts w:cs="Arial"/>
              </w:rPr>
              <w:t xml:space="preserve">Od 3. čtvrtletí 2006 do 4. čtvrtletí 2008 tak v průměru každý kvartál rostly meziročně nabídkové ceny bytů v ČR o pětinu (+20,1 %) z toho rychleji v mimopražských regionech (+22,4 %), kde byla cenová hladina bytů podstatně nižší než v hlavním městě Praze. Zde činil průměrný růst za uvedené období meziročně každé čtvrtletí +17,2 %.  </w:t>
            </w:r>
            <w:r w:rsidRPr="00937105">
              <w:rPr>
                <w:rFonts w:cs="Arial"/>
              </w:rPr>
              <w:t xml:space="preserve"> </w:t>
            </w:r>
          </w:p>
        </w:tc>
      </w:tr>
    </w:tbl>
    <w:p w:rsidR="00DD6D37" w:rsidRPr="00937105" w:rsidRDefault="00DD6D37" w:rsidP="00DD6D37">
      <w:pPr>
        <w:pStyle w:val="Bezmezer"/>
        <w:spacing w:line="192" w:lineRule="auto"/>
      </w:pPr>
    </w:p>
    <w:p w:rsidR="00DD6D37" w:rsidRPr="00CF6901" w:rsidRDefault="00DD6D37" w:rsidP="00DD6D37">
      <w:pPr>
        <w:pStyle w:val="Bezmezer"/>
        <w:spacing w:line="192" w:lineRule="auto"/>
      </w:pPr>
      <w:r w:rsidRPr="00CF6901">
        <w:rPr>
          <w:b/>
        </w:rPr>
        <w:t xml:space="preserve">Graf </w:t>
      </w:r>
      <w:r>
        <w:rPr>
          <w:b/>
        </w:rPr>
        <w:t>č. 20</w:t>
      </w:r>
      <w:r w:rsidRPr="00CF6901">
        <w:rPr>
          <w:b/>
        </w:rPr>
        <w:t>: Nabídkové ceny bytů</w:t>
      </w:r>
      <w:r>
        <w:t xml:space="preserve"> (y/y v %)</w:t>
      </w:r>
    </w:p>
    <w:p w:rsidR="00DD6D37" w:rsidRPr="000374A1" w:rsidRDefault="00DD6D37" w:rsidP="00DD6D37">
      <w:pPr>
        <w:pStyle w:val="Bezmezer"/>
        <w:spacing w:line="192" w:lineRule="auto"/>
        <w:rPr>
          <w:sz w:val="10"/>
          <w:szCs w:val="10"/>
        </w:rPr>
      </w:pPr>
    </w:p>
    <w:p w:rsidR="00DD6D37" w:rsidRDefault="004C2E6E" w:rsidP="00DD6D37">
      <w:pPr>
        <w:pStyle w:val="Bezmezer"/>
        <w:spacing w:line="192" w:lineRule="aut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2" o:spid="_x0000_i1025" type="#_x0000_t75" style="width:411.75pt;height:176.25pt;visibility:visible" o:bordertop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bcR/3QAAAAUBAAAPAAAAZHJzL2Rvd25y&#10;ZXYueG1sTI9LT8MwEITvSPwHa5G4IOqQ8gxxKlRB1RMSLY/rNl6SQLwOsdsEfj0LF7iMNJrVzLf5&#10;bHSt2lEfGs8GTiYJKOLS24YrA4/ru+NLUCEiW2w9k4FPCjAr9vdyzKwf+IF2q1gpKeGQoYE6xi7T&#10;OpQ1OQwT3xFL9up7h1FsX2nb4yDlrtVpkpxrhw3LQo0dzWsq31dbZ+D+o0vfhttF9/XytH7GsFzY&#10;o7kz5vBgvLkGFWmMf8fwgy/oUAjTxm/ZBtUakEfir0p2kU7FbgxMr07PQBe5/k9ffA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">
            <v:imagedata r:id="rId8" o:title="" cropbottom="-67f"/>
            <o:lock v:ext="edit" aspectratio="f"/>
            <w10:bordertop type="single" width="2"/>
          </v:shape>
        </w:pict>
      </w:r>
    </w:p>
    <w:p w:rsidR="00DD6D37" w:rsidRPr="00CA20F0" w:rsidRDefault="00DD6D37" w:rsidP="00DD6D37">
      <w:pPr>
        <w:pStyle w:val="Bezmezer"/>
        <w:spacing w:line="192" w:lineRule="auto"/>
        <w:jc w:val="right"/>
        <w:rPr>
          <w:sz w:val="18"/>
          <w:szCs w:val="18"/>
        </w:rPr>
      </w:pPr>
      <w:r w:rsidRPr="00CA20F0">
        <w:rPr>
          <w:noProof/>
          <w:sz w:val="18"/>
          <w:szCs w:val="18"/>
        </w:rPr>
        <w:t>Pramen: ČSÚ</w:t>
      </w:r>
    </w:p>
    <w:p w:rsidR="00DD6D37" w:rsidRDefault="00DD6D37" w:rsidP="00DD6D37">
      <w:pPr>
        <w:pStyle w:val="Bezmezer"/>
        <w:spacing w:line="192" w:lineRule="auto"/>
      </w:pPr>
    </w:p>
    <w:p w:rsidR="00DD6D37" w:rsidRDefault="00DD6D37" w:rsidP="00DD6D37">
      <w:pPr>
        <w:pStyle w:val="Bezmezer"/>
        <w:spacing w:line="192" w:lineRule="auto"/>
        <w:jc w:val="center"/>
      </w:pPr>
    </w:p>
    <w:p w:rsidR="00DD6D37" w:rsidRPr="00BD2CFD" w:rsidRDefault="00DD6D37" w:rsidP="00DD6D37">
      <w:pPr>
        <w:pStyle w:val="Bezmezer"/>
        <w:numPr>
          <w:ilvl w:val="2"/>
          <w:numId w:val="18"/>
        </w:numPr>
        <w:spacing w:line="192" w:lineRule="auto"/>
        <w:rPr>
          <w:b/>
        </w:rPr>
      </w:pPr>
      <w:r w:rsidRPr="00BD2CFD">
        <w:rPr>
          <w:b/>
        </w:rPr>
        <w:t>Kupní (realizované) ceny bytů</w:t>
      </w:r>
    </w:p>
    <w:p w:rsidR="00DD6D37" w:rsidRDefault="00DD6D37" w:rsidP="00DD6D37">
      <w:pPr>
        <w:pStyle w:val="Bezmezer"/>
        <w:spacing w:line="192" w:lineRule="auto"/>
      </w:pPr>
    </w:p>
    <w:tbl>
      <w:tblPr>
        <w:tblW w:w="5059" w:type="pct"/>
        <w:tblCellMar>
          <w:left w:w="28" w:type="dxa"/>
          <w:right w:w="28" w:type="dxa"/>
        </w:tblCellMar>
        <w:tblLook w:val="04A0"/>
      </w:tblPr>
      <w:tblGrid>
        <w:gridCol w:w="2094"/>
        <w:gridCol w:w="281"/>
        <w:gridCol w:w="7433"/>
      </w:tblGrid>
      <w:tr w:rsidR="00DD6D37" w:rsidRPr="00D84C9B" w:rsidTr="005F586C">
        <w:tc>
          <w:tcPr>
            <w:tcW w:w="1068" w:type="pct"/>
          </w:tcPr>
          <w:p w:rsidR="00DD6D37" w:rsidRPr="00D84C9B" w:rsidRDefault="00DD6D37" w:rsidP="005F586C">
            <w:pPr>
              <w:jc w:val="left"/>
              <w:rPr>
                <w:color w:val="000000"/>
                <w:sz w:val="16"/>
                <w:szCs w:val="16"/>
              </w:rPr>
            </w:pPr>
            <w:r>
              <w:rPr>
                <w:color w:val="000000"/>
                <w:sz w:val="16"/>
                <w:szCs w:val="16"/>
              </w:rPr>
              <w:t>Index kupních cen bytů není zjišťován za všechny typy obchodů s byty, pouze za nákupy a prodeje mezi fyzickými osobami – zdrojem jsou data o kupní ceně z přiznání daně z převodů nemovitostí</w:t>
            </w:r>
          </w:p>
        </w:tc>
        <w:tc>
          <w:tcPr>
            <w:tcW w:w="143" w:type="pct"/>
          </w:tcPr>
          <w:p w:rsidR="00DD6D37" w:rsidRDefault="00DD6D37" w:rsidP="005F586C">
            <w:pPr>
              <w:pStyle w:val="Textpoznpodarou"/>
              <w:jc w:val="both"/>
            </w:pPr>
          </w:p>
        </w:tc>
        <w:tc>
          <w:tcPr>
            <w:tcW w:w="3789" w:type="pct"/>
          </w:tcPr>
          <w:p w:rsidR="00DD6D37" w:rsidRPr="00D84C9B" w:rsidRDefault="00DD6D37" w:rsidP="005F586C">
            <w:pPr>
              <w:rPr>
                <w:rFonts w:cs="Arial"/>
              </w:rPr>
            </w:pPr>
            <w:r>
              <w:rPr>
                <w:rFonts w:cs="Arial"/>
              </w:rPr>
              <w:t xml:space="preserve">Vývoj nabídkových cen bytů se projevil i v jejich cenách kupních. ČSÚ propočítává index cen nemovitostí (bytů) podle oficiálních údajů o kupní ceně z přiznání daně z převodu nemovitostí podávané finančním úřadům. Plyne z toho, že jde o obchody uskutečňované mezi fyzickými osobami (občany). Index kupních cen  tedy nezahrnuje ceny bytů, které prodávají developeři, tedy bytů nových, ale ani ceny, za které získávají lidé stávající byty při privatizaci, tedy prodejem od obcí. Je tomu tak proto, že právnickým osobám nevzniká povinnosti podávat daňové přiznání při převodu nemovitosti. Z této skutečnost plyne, že kupní ceny bytů nezahrnují </w:t>
            </w:r>
            <w:r>
              <w:rPr>
                <w:rFonts w:cs="Arial"/>
              </w:rPr>
              <w:lastRenderedPageBreak/>
              <w:t xml:space="preserve">všechny prodeje. </w:t>
            </w:r>
          </w:p>
          <w:p w:rsidR="00DD6D37" w:rsidRPr="00416D68" w:rsidRDefault="00DD6D37" w:rsidP="005F586C">
            <w:pPr>
              <w:rPr>
                <w:rFonts w:cs="Arial"/>
                <w:sz w:val="10"/>
                <w:szCs w:val="10"/>
              </w:rPr>
            </w:pPr>
          </w:p>
        </w:tc>
      </w:tr>
      <w:tr w:rsidR="00DD6D37" w:rsidRPr="00D84C9B" w:rsidTr="005F586C">
        <w:tc>
          <w:tcPr>
            <w:tcW w:w="1068" w:type="pct"/>
          </w:tcPr>
          <w:p w:rsidR="00DD6D37" w:rsidRPr="00D84C9B" w:rsidRDefault="00DD6D37" w:rsidP="005F586C">
            <w:pPr>
              <w:jc w:val="left"/>
              <w:rPr>
                <w:color w:val="000000"/>
                <w:sz w:val="16"/>
                <w:szCs w:val="16"/>
              </w:rPr>
            </w:pPr>
            <w:r>
              <w:rPr>
                <w:color w:val="000000"/>
                <w:sz w:val="16"/>
                <w:szCs w:val="16"/>
              </w:rPr>
              <w:lastRenderedPageBreak/>
              <w:t xml:space="preserve">Rychlejší růst kupních cen bytů než cen nabídkových indikuje podhodnocenost nemovitostí v ČR </w:t>
            </w:r>
          </w:p>
        </w:tc>
        <w:tc>
          <w:tcPr>
            <w:tcW w:w="143" w:type="pct"/>
          </w:tcPr>
          <w:p w:rsidR="00DD6D37" w:rsidRDefault="00DD6D37" w:rsidP="005F586C">
            <w:pPr>
              <w:pStyle w:val="Textpoznpodarou"/>
              <w:jc w:val="both"/>
            </w:pPr>
          </w:p>
        </w:tc>
        <w:tc>
          <w:tcPr>
            <w:tcW w:w="3789" w:type="pct"/>
          </w:tcPr>
          <w:p w:rsidR="00DD6D37" w:rsidRDefault="00DD6D37" w:rsidP="005F586C">
            <w:pPr>
              <w:rPr>
                <w:rFonts w:cs="Arial"/>
              </w:rPr>
            </w:pPr>
            <w:r>
              <w:rPr>
                <w:rFonts w:cs="Arial"/>
              </w:rPr>
              <w:t xml:space="preserve">Kupní (tedy realizované) ceny bytů v České republice stoupaly v období 2006-2008 ještě rychleji, než jejich ceny nabídkové. Zpočátku, v prvních třech čtvrtletích roku 2006, byla jejich dynamika sice jen jednociferná, o to prudší však byl následující vývoj. V 1. čtvrtletí 2007 již museli kupci bytů, podle zjištěného indexu cen bytů,  zaplatit o čtvrtinu více než rok předtím, v dalších čtvrtletích však až do konce roku 2007 již byly každý kvartál meziroční cenové růsty vyšší o zhruba třetinu (+32,7 %, +35,4 % až po +31,4 %). </w:t>
            </w:r>
          </w:p>
          <w:p w:rsidR="00DD6D37" w:rsidRPr="00416D68" w:rsidRDefault="00DD6D37" w:rsidP="005F586C">
            <w:pPr>
              <w:rPr>
                <w:rFonts w:cs="Arial"/>
                <w:sz w:val="10"/>
                <w:szCs w:val="10"/>
              </w:rPr>
            </w:pPr>
          </w:p>
          <w:p w:rsidR="00DD6D37" w:rsidRPr="00D84C9B" w:rsidRDefault="00DD6D37" w:rsidP="005F586C">
            <w:pPr>
              <w:rPr>
                <w:rFonts w:cs="Arial"/>
              </w:rPr>
            </w:pPr>
            <w:r>
              <w:rPr>
                <w:rFonts w:cs="Arial"/>
              </w:rPr>
              <w:t xml:space="preserve">Tyto enormní cenové nárůsty hnala vzhůru vysoká poptávka po vlastním bydlení (roli hrál i demografický vliv a marketingové aktivity bank zdůrazňující výhodnost pořízení vlastního bytu s ohledem na budoucí vývoj trhu nájemního bydlení).   </w:t>
            </w:r>
          </w:p>
          <w:p w:rsidR="00DD6D37" w:rsidRPr="00D84C9B" w:rsidRDefault="00DD6D37" w:rsidP="005F586C">
            <w:pPr>
              <w:rPr>
                <w:rFonts w:cs="Arial"/>
              </w:rPr>
            </w:pPr>
          </w:p>
        </w:tc>
      </w:tr>
    </w:tbl>
    <w:p w:rsidR="00DD6D37" w:rsidRPr="00274415" w:rsidRDefault="00DD6D37" w:rsidP="00DD6D37">
      <w:pPr>
        <w:pStyle w:val="Bezmezer"/>
        <w:spacing w:line="192" w:lineRule="auto"/>
        <w:rPr>
          <w:b/>
        </w:rPr>
      </w:pPr>
      <w:r>
        <w:rPr>
          <w:b/>
        </w:rPr>
        <w:t>Graf č. 21</w:t>
      </w:r>
      <w:r w:rsidRPr="00274415">
        <w:rPr>
          <w:b/>
        </w:rPr>
        <w:t>: Kupní (realizované) ceny bytů</w:t>
      </w:r>
    </w:p>
    <w:p w:rsidR="00DD6D37" w:rsidRDefault="00FB217B" w:rsidP="00DD6D37">
      <w:pPr>
        <w:pStyle w:val="Bezmezer"/>
        <w:spacing w:line="192" w:lineRule="auto"/>
        <w:jc w:val="center"/>
        <w:rPr>
          <w:noProof/>
        </w:rPr>
      </w:pPr>
      <w:r>
        <w:rPr>
          <w:noProof/>
        </w:rPr>
        <w:pict>
          <v:shape id="Graf 14" o:spid="_x0000_i1026" type="#_x0000_t75" style="width:397.5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H/W62QAAAAUBAAAPAAAAZHJzL2Rvd25y&#10;ZXYueG1sTI/NTsMwEITvSLyDtUjcqEMrakjjVAgpXBGh3J1486PG6yh20vD2LFzgMtJoVjPfZsfV&#10;DWLBKfSeNNxvEhBItbc9tRpOH8XdI4gQDVkzeEINXxjgmF9fZSa1/kLvuJSxFVxCITUauhjHVMpQ&#10;d+hM2PgRibPGT85EtlMr7WQuXO4GuU2SvXSmJ17ozIgvHdbncnYamn4Nn2/VvphPqiyWLqr6tVFa&#10;396szwcQEdf4dww/+IwOOTNVfiYbxKCBH4m/ypna7thWGnZP6gFknsn/9Pk3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">
            <v:imagedata r:id="rId9" o:title="" cropbottom="-83f"/>
            <o:lock v:ext="edit" aspectratio="f"/>
          </v:shape>
        </w:pict>
      </w:r>
    </w:p>
    <w:p w:rsidR="00DD6D37" w:rsidRPr="00CA20F0" w:rsidRDefault="00DD6D37" w:rsidP="00DD6D37">
      <w:pPr>
        <w:pStyle w:val="Bezmezer"/>
        <w:spacing w:line="192" w:lineRule="auto"/>
        <w:jc w:val="right"/>
        <w:rPr>
          <w:sz w:val="18"/>
          <w:szCs w:val="18"/>
        </w:rPr>
      </w:pPr>
      <w:r w:rsidRPr="00CA20F0">
        <w:rPr>
          <w:noProof/>
          <w:sz w:val="18"/>
          <w:szCs w:val="18"/>
        </w:rPr>
        <w:t>Pramen: ČSÚ</w:t>
      </w:r>
    </w:p>
    <w:p w:rsidR="00DD6D37" w:rsidRDefault="00DD6D37" w:rsidP="00DD6D37">
      <w:pPr>
        <w:pStyle w:val="Bezmezer"/>
        <w:spacing w:line="192" w:lineRule="auto"/>
      </w:pPr>
    </w:p>
    <w:tbl>
      <w:tblPr>
        <w:tblW w:w="9909" w:type="dxa"/>
        <w:tblLayout w:type="fixed"/>
        <w:tblCellMar>
          <w:left w:w="28" w:type="dxa"/>
          <w:right w:w="28" w:type="dxa"/>
        </w:tblCellMar>
        <w:tblLook w:val="04A0"/>
      </w:tblPr>
      <w:tblGrid>
        <w:gridCol w:w="2095"/>
        <w:gridCol w:w="281"/>
        <w:gridCol w:w="7533"/>
      </w:tblGrid>
      <w:tr w:rsidR="00DD6D37" w:rsidRPr="00D84C9B" w:rsidTr="005F586C">
        <w:tc>
          <w:tcPr>
            <w:tcW w:w="2095" w:type="dxa"/>
          </w:tcPr>
          <w:p w:rsidR="00DD6D37" w:rsidRPr="00D84C9B" w:rsidRDefault="00DD6D37" w:rsidP="005F586C">
            <w:pPr>
              <w:jc w:val="left"/>
              <w:rPr>
                <w:color w:val="000000"/>
                <w:sz w:val="16"/>
                <w:szCs w:val="16"/>
              </w:rPr>
            </w:pPr>
            <w:r>
              <w:rPr>
                <w:color w:val="000000"/>
                <w:sz w:val="16"/>
                <w:szCs w:val="16"/>
              </w:rPr>
              <w:t xml:space="preserve">S růstem kupních cen bytů se zvyšovaly i náklady na jejich financování úvěrem (úrokové sazby), takže pořízení bytů nebylo jednoznačně výhodné </w:t>
            </w:r>
          </w:p>
        </w:tc>
        <w:tc>
          <w:tcPr>
            <w:tcW w:w="281" w:type="dxa"/>
          </w:tcPr>
          <w:p w:rsidR="00DD6D37" w:rsidRDefault="00DD6D37" w:rsidP="005F586C">
            <w:pPr>
              <w:pStyle w:val="Textpoznpodarou"/>
              <w:jc w:val="both"/>
            </w:pPr>
          </w:p>
        </w:tc>
        <w:tc>
          <w:tcPr>
            <w:tcW w:w="7533" w:type="dxa"/>
          </w:tcPr>
          <w:p w:rsidR="00DD6D37" w:rsidRDefault="00DD6D37" w:rsidP="005F586C">
            <w:pPr>
              <w:rPr>
                <w:rFonts w:cs="Arial"/>
              </w:rPr>
            </w:pPr>
            <w:r>
              <w:rPr>
                <w:rFonts w:cs="Arial"/>
              </w:rPr>
              <w:t xml:space="preserve">Paradoxní přitom bylo, že zároveň s růstem kupních cen bytů rostly i úrokové sazby z úvěrů na bydlení, takže jeho pořizování nebylo tak výhodné, jak plynulo z marketingové podpory institucí nabízejících úvěry na bydlení. </w:t>
            </w:r>
          </w:p>
          <w:p w:rsidR="00DD6D37" w:rsidRPr="00416D68" w:rsidRDefault="00DD6D37" w:rsidP="005F586C">
            <w:pPr>
              <w:rPr>
                <w:rFonts w:cs="Arial"/>
                <w:sz w:val="8"/>
                <w:szCs w:val="8"/>
              </w:rPr>
            </w:pPr>
          </w:p>
          <w:p w:rsidR="00DD6D37" w:rsidRPr="00D84C9B" w:rsidRDefault="00DD6D37" w:rsidP="005F586C">
            <w:pPr>
              <w:rPr>
                <w:rFonts w:cs="Arial"/>
              </w:rPr>
            </w:pPr>
            <w:r>
              <w:rPr>
                <w:rFonts w:cs="Arial"/>
              </w:rPr>
              <w:t>Podle ukazatele Hypoindex, již dlouhodobě konstruovaného finančním portálem Fincentrum.cz podle nabídek hypotečních úvěrů a pracujícího na měsíční bází, se totiž  úrokové sazby z hypotečních úvěrů zvýšily z 3,7 % p.a. z července 2005 na 5,8 % v červenci 2008, tedy o 2,1 pb. To logicky zdražovalo financování nemovitostí úvěrem, promítalo se do výše měsíčních splátek, resp. dlouhodobosti úvěru.</w:t>
            </w:r>
          </w:p>
        </w:tc>
      </w:tr>
    </w:tbl>
    <w:p w:rsidR="00DD6D37" w:rsidRDefault="00DD6D37" w:rsidP="00DD6D37">
      <w:pPr>
        <w:pStyle w:val="Bezmezer"/>
        <w:spacing w:line="192" w:lineRule="auto"/>
      </w:pPr>
    </w:p>
    <w:tbl>
      <w:tblPr>
        <w:tblW w:w="9909" w:type="dxa"/>
        <w:tblLayout w:type="fixed"/>
        <w:tblCellMar>
          <w:left w:w="28" w:type="dxa"/>
          <w:right w:w="28" w:type="dxa"/>
        </w:tblCellMar>
        <w:tblLook w:val="04A0"/>
      </w:tblPr>
      <w:tblGrid>
        <w:gridCol w:w="42"/>
        <w:gridCol w:w="1015"/>
        <w:gridCol w:w="1038"/>
        <w:gridCol w:w="281"/>
        <w:gridCol w:w="2544"/>
        <w:gridCol w:w="949"/>
        <w:gridCol w:w="3907"/>
        <w:gridCol w:w="44"/>
        <w:gridCol w:w="89"/>
      </w:tblGrid>
      <w:tr w:rsidR="00DD6D37" w:rsidTr="005F586C">
        <w:trPr>
          <w:gridBefore w:val="1"/>
          <w:gridAfter w:val="1"/>
          <w:wBefore w:w="42" w:type="dxa"/>
          <w:wAfter w:w="89" w:type="dxa"/>
        </w:trPr>
        <w:tc>
          <w:tcPr>
            <w:tcW w:w="1015" w:type="dxa"/>
          </w:tcPr>
          <w:p w:rsidR="00DD6D37" w:rsidRDefault="00DD6D37" w:rsidP="005F586C">
            <w:pPr>
              <w:jc w:val="left"/>
            </w:pPr>
            <w:r>
              <w:t>Graf č. 22</w:t>
            </w:r>
          </w:p>
        </w:tc>
        <w:tc>
          <w:tcPr>
            <w:tcW w:w="3863" w:type="dxa"/>
            <w:gridSpan w:val="3"/>
          </w:tcPr>
          <w:p w:rsidR="00DD6D37" w:rsidRDefault="00DD6D37" w:rsidP="005F586C">
            <w:pPr>
              <w:jc w:val="left"/>
              <w:rPr>
                <w:b/>
              </w:rPr>
            </w:pPr>
            <w:r>
              <w:rPr>
                <w:b/>
              </w:rPr>
              <w:t xml:space="preserve">Vývoj nabídkových a kupních cen bytů v ČR </w:t>
            </w:r>
            <w:r>
              <w:rPr>
                <w:bCs/>
              </w:rPr>
              <w:t>(y/y v %)</w:t>
            </w:r>
          </w:p>
        </w:tc>
        <w:tc>
          <w:tcPr>
            <w:tcW w:w="949" w:type="dxa"/>
          </w:tcPr>
          <w:p w:rsidR="00DD6D37" w:rsidRDefault="00DD6D37" w:rsidP="005F586C">
            <w:pPr>
              <w:jc w:val="left"/>
            </w:pPr>
            <w:r>
              <w:t>Graf č. 23</w:t>
            </w:r>
          </w:p>
        </w:tc>
        <w:tc>
          <w:tcPr>
            <w:tcW w:w="3951" w:type="dxa"/>
            <w:gridSpan w:val="2"/>
          </w:tcPr>
          <w:p w:rsidR="00DD6D37" w:rsidRDefault="00DD6D37" w:rsidP="005F586C">
            <w:pPr>
              <w:jc w:val="left"/>
              <w:rPr>
                <w:b/>
              </w:rPr>
            </w:pPr>
            <w:r>
              <w:rPr>
                <w:b/>
              </w:rPr>
              <w:t xml:space="preserve">Vývoj nabídkových a kupních cen bytů v Praze </w:t>
            </w:r>
            <w:r>
              <w:rPr>
                <w:bCs/>
              </w:rPr>
              <w:t xml:space="preserve">(y/y v %) </w:t>
            </w: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2"/>
          <w:wAfter w:w="133" w:type="dxa"/>
          <w:cantSplit/>
          <w:trHeight w:val="20"/>
        </w:trPr>
        <w:tc>
          <w:tcPr>
            <w:tcW w:w="4920" w:type="dxa"/>
            <w:gridSpan w:val="5"/>
            <w:tcBorders>
              <w:top w:val="nil"/>
              <w:left w:val="nil"/>
              <w:bottom w:val="nil"/>
              <w:right w:val="nil"/>
            </w:tcBorders>
          </w:tcPr>
          <w:p w:rsidR="00DD6D37" w:rsidRDefault="004C2E6E" w:rsidP="005F586C">
            <w:pPr>
              <w:pStyle w:val="Zhlav"/>
              <w:tabs>
                <w:tab w:val="clear" w:pos="4536"/>
                <w:tab w:val="clear" w:pos="9072"/>
              </w:tabs>
              <w:jc w:val="right"/>
              <w:rPr>
                <w:rFonts w:ascii="Arial" w:hAnsi="Arial" w:cs="Arial"/>
                <w:noProof/>
                <w:sz w:val="18"/>
                <w:szCs w:val="18"/>
                <w:lang w:eastAsia="cs-CZ"/>
              </w:rPr>
            </w:pPr>
            <w:r w:rsidRPr="004C2E6E">
              <w:rPr>
                <w:rFonts w:ascii="Arial" w:hAnsi="Arial" w:cs="Arial"/>
                <w:noProof/>
                <w:sz w:val="18"/>
                <w:szCs w:val="18"/>
                <w:lang w:eastAsia="cs-CZ"/>
              </w:rPr>
              <w:pict>
                <v:shape id="Graf 16" o:spid="_x0000_i1027" type="#_x0000_t75" style="width:235.5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">
                  <v:imagedata r:id="rId10" o:title=""/>
                  <o:lock v:ext="edit" aspectratio="f"/>
                </v:shape>
              </w:pict>
            </w:r>
          </w:p>
        </w:tc>
        <w:tc>
          <w:tcPr>
            <w:tcW w:w="4856" w:type="dxa"/>
            <w:gridSpan w:val="2"/>
            <w:tcBorders>
              <w:top w:val="nil"/>
              <w:left w:val="nil"/>
              <w:bottom w:val="nil"/>
              <w:right w:val="nil"/>
            </w:tcBorders>
          </w:tcPr>
          <w:p w:rsidR="00DD6D37" w:rsidRDefault="004C2E6E" w:rsidP="005F586C">
            <w:pPr>
              <w:pStyle w:val="Zhlav"/>
              <w:tabs>
                <w:tab w:val="clear" w:pos="4536"/>
                <w:tab w:val="clear" w:pos="9072"/>
              </w:tabs>
              <w:spacing w:line="235" w:lineRule="auto"/>
              <w:rPr>
                <w:rFonts w:ascii="Arial" w:hAnsi="Arial" w:cs="Arial"/>
                <w:noProof/>
                <w:sz w:val="14"/>
                <w:szCs w:val="14"/>
                <w:lang w:eastAsia="cs-CZ"/>
              </w:rPr>
            </w:pPr>
            <w:r w:rsidRPr="004C2E6E">
              <w:rPr>
                <w:rFonts w:ascii="Arial" w:hAnsi="Arial" w:cs="Arial"/>
                <w:noProof/>
                <w:sz w:val="14"/>
                <w:szCs w:val="14"/>
                <w:lang w:eastAsia="cs-CZ"/>
              </w:rPr>
              <w:pict>
                <v:shape id="Graf 17" o:spid="_x0000_i1028" type="#_x0000_t75" style="width:235.5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">
                  <v:imagedata r:id="rId11" o:title=""/>
                  <o:lock v:ext="edit" aspectratio="f"/>
                </v:shape>
              </w:pict>
            </w: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2"/>
          <w:wAfter w:w="133" w:type="dxa"/>
          <w:cantSplit/>
          <w:trHeight w:val="20"/>
        </w:trPr>
        <w:tc>
          <w:tcPr>
            <w:tcW w:w="9776" w:type="dxa"/>
            <w:gridSpan w:val="7"/>
            <w:tcBorders>
              <w:top w:val="nil"/>
              <w:left w:val="nil"/>
              <w:bottom w:val="nil"/>
              <w:right w:val="nil"/>
            </w:tcBorders>
          </w:tcPr>
          <w:p w:rsidR="00DD6D37" w:rsidRDefault="00DD6D37" w:rsidP="005F586C">
            <w:pPr>
              <w:pStyle w:val="Zhlav"/>
              <w:tabs>
                <w:tab w:val="clear" w:pos="4536"/>
                <w:tab w:val="clear" w:pos="9072"/>
              </w:tabs>
              <w:spacing w:line="235" w:lineRule="auto"/>
              <w:jc w:val="right"/>
              <w:rPr>
                <w:rFonts w:ascii="Arial" w:hAnsi="Arial" w:cs="Arial"/>
                <w:noProof/>
                <w:sz w:val="18"/>
                <w:szCs w:val="18"/>
              </w:rPr>
            </w:pPr>
            <w:r>
              <w:rPr>
                <w:rFonts w:ascii="Arial" w:hAnsi="Arial" w:cs="Arial"/>
                <w:noProof/>
                <w:sz w:val="18"/>
                <w:szCs w:val="18"/>
              </w:rPr>
              <w:t>Pramen: ČSÚ</w:t>
            </w:r>
          </w:p>
          <w:p w:rsidR="00DD6D37" w:rsidRDefault="00DD6D37" w:rsidP="005F586C">
            <w:pPr>
              <w:pStyle w:val="Zhlav"/>
              <w:tabs>
                <w:tab w:val="clear" w:pos="4536"/>
                <w:tab w:val="clear" w:pos="9072"/>
              </w:tabs>
              <w:spacing w:line="235" w:lineRule="auto"/>
              <w:jc w:val="both"/>
              <w:rPr>
                <w:rFonts w:ascii="Arial" w:hAnsi="Arial" w:cs="Arial"/>
                <w:noProof/>
                <w:sz w:val="18"/>
                <w:szCs w:val="18"/>
              </w:rPr>
            </w:pPr>
          </w:p>
          <w:p w:rsidR="00DD6D37" w:rsidRPr="00416D68" w:rsidRDefault="00DD6D37" w:rsidP="005F586C">
            <w:pPr>
              <w:pStyle w:val="Zhlav"/>
              <w:tabs>
                <w:tab w:val="clear" w:pos="4536"/>
                <w:tab w:val="clear" w:pos="9072"/>
              </w:tabs>
              <w:spacing w:line="235" w:lineRule="auto"/>
              <w:jc w:val="both"/>
              <w:rPr>
                <w:rFonts w:ascii="Arial" w:hAnsi="Arial" w:cs="Arial"/>
                <w:noProof/>
                <w:sz w:val="6"/>
                <w:szCs w:val="6"/>
              </w:rPr>
            </w:pPr>
          </w:p>
          <w:p w:rsidR="00DD6D37" w:rsidRPr="00A908B6" w:rsidRDefault="00DD6D37" w:rsidP="00DD6D37">
            <w:pPr>
              <w:pStyle w:val="Zhlav"/>
              <w:numPr>
                <w:ilvl w:val="2"/>
                <w:numId w:val="18"/>
              </w:numPr>
              <w:tabs>
                <w:tab w:val="clear" w:pos="4536"/>
                <w:tab w:val="clear" w:pos="9072"/>
              </w:tabs>
              <w:spacing w:line="235" w:lineRule="auto"/>
              <w:jc w:val="both"/>
              <w:rPr>
                <w:rFonts w:ascii="Arial" w:hAnsi="Arial" w:cs="Arial"/>
                <w:b/>
                <w:noProof/>
                <w:sz w:val="20"/>
                <w:szCs w:val="20"/>
                <w:lang w:eastAsia="cs-CZ"/>
              </w:rPr>
            </w:pPr>
            <w:r w:rsidRPr="00BD2CFD">
              <w:rPr>
                <w:rFonts w:ascii="Arial" w:hAnsi="Arial" w:cs="Arial"/>
                <w:b/>
                <w:noProof/>
                <w:sz w:val="20"/>
                <w:szCs w:val="20"/>
                <w:lang w:eastAsia="cs-CZ"/>
              </w:rPr>
              <w:t>Vztah nabídkových a kupních cen bytů</w:t>
            </w: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2"/>
          <w:wAfter w:w="133" w:type="dxa"/>
          <w:cantSplit/>
          <w:trHeight w:val="20"/>
        </w:trPr>
        <w:tc>
          <w:tcPr>
            <w:tcW w:w="9776" w:type="dxa"/>
            <w:gridSpan w:val="7"/>
            <w:tcBorders>
              <w:top w:val="nil"/>
              <w:left w:val="nil"/>
              <w:bottom w:val="nil"/>
              <w:right w:val="nil"/>
            </w:tcBorders>
          </w:tcPr>
          <w:p w:rsidR="00DD6D37" w:rsidRDefault="00DD6D37" w:rsidP="005F586C">
            <w:pPr>
              <w:pStyle w:val="Zhlav"/>
              <w:tabs>
                <w:tab w:val="clear" w:pos="4536"/>
                <w:tab w:val="clear" w:pos="9072"/>
              </w:tabs>
              <w:spacing w:line="235" w:lineRule="auto"/>
              <w:rPr>
                <w:rFonts w:ascii="Arial" w:hAnsi="Arial" w:cs="Arial"/>
                <w:noProof/>
                <w:sz w:val="18"/>
                <w:szCs w:val="18"/>
              </w:rPr>
            </w:pPr>
          </w:p>
        </w:tc>
      </w:tr>
      <w:tr w:rsidR="00DD6D37" w:rsidRPr="00D84C9B" w:rsidTr="005F586C">
        <w:tc>
          <w:tcPr>
            <w:tcW w:w="2095" w:type="dxa"/>
            <w:gridSpan w:val="3"/>
          </w:tcPr>
          <w:p w:rsidR="00DD6D37" w:rsidRPr="00D84C9B" w:rsidRDefault="00DD6D37" w:rsidP="005F586C">
            <w:pPr>
              <w:jc w:val="left"/>
              <w:rPr>
                <w:color w:val="000000"/>
                <w:sz w:val="16"/>
                <w:szCs w:val="16"/>
              </w:rPr>
            </w:pPr>
            <w:r>
              <w:rPr>
                <w:color w:val="000000"/>
                <w:sz w:val="16"/>
                <w:szCs w:val="16"/>
              </w:rPr>
              <w:t xml:space="preserve">Rozvolněná závislost mezi vývojem nabídkových a </w:t>
            </w:r>
            <w:r>
              <w:rPr>
                <w:color w:val="000000"/>
                <w:sz w:val="16"/>
                <w:szCs w:val="16"/>
              </w:rPr>
              <w:lastRenderedPageBreak/>
              <w:t>kupních cen bytů zhruba od roku 2010 vyvolaná zřejmě nejistotami kupců a přehnanými očekáváními prodávajících</w:t>
            </w:r>
          </w:p>
        </w:tc>
        <w:tc>
          <w:tcPr>
            <w:tcW w:w="281" w:type="dxa"/>
          </w:tcPr>
          <w:p w:rsidR="00DD6D37" w:rsidRDefault="00DD6D37" w:rsidP="005F586C">
            <w:pPr>
              <w:pStyle w:val="Textpoznpodarou"/>
              <w:jc w:val="both"/>
            </w:pPr>
          </w:p>
        </w:tc>
        <w:tc>
          <w:tcPr>
            <w:tcW w:w="7533" w:type="dxa"/>
            <w:gridSpan w:val="5"/>
          </w:tcPr>
          <w:p w:rsidR="00DD6D37" w:rsidRPr="00D84C9B" w:rsidRDefault="00DD6D37" w:rsidP="005F586C">
            <w:pPr>
              <w:rPr>
                <w:rFonts w:cs="Arial"/>
              </w:rPr>
            </w:pPr>
            <w:r>
              <w:rPr>
                <w:rFonts w:cs="Arial"/>
              </w:rPr>
              <w:t xml:space="preserve">Předstih vývoje nabídkových cen bytů před dynamikou kupních cen byl v ČR i v hlavním městě Praze patrný podle grafů 22 a 23 zhruba do konce roku 2009 (růst </w:t>
            </w:r>
            <w:r>
              <w:rPr>
                <w:rFonts w:cs="Arial"/>
              </w:rPr>
              <w:lastRenderedPageBreak/>
              <w:t xml:space="preserve">kupních cen vždy po čase následoval růst cen nabídkových, i když s různou intenzitou). Poté se však tato závislost značně rozvolnila, což lze přičíst jednak popropadové situaci na trhu nemovitostí, jednak nejistotám investorů či kupců - a  z cenového pohledu i prodávajících - spojených s budoucím ekonomickým vývojem ekonomiky i vlastní finanční situace.  </w:t>
            </w:r>
          </w:p>
          <w:p w:rsidR="00DD6D37" w:rsidRPr="00D84C9B" w:rsidRDefault="00DD6D37" w:rsidP="005F586C">
            <w:pPr>
              <w:rPr>
                <w:rFonts w:cs="Arial"/>
              </w:rPr>
            </w:pPr>
          </w:p>
        </w:tc>
      </w:tr>
      <w:tr w:rsidR="00DD6D37" w:rsidRPr="00D84C9B" w:rsidTr="005F586C">
        <w:tc>
          <w:tcPr>
            <w:tcW w:w="2095" w:type="dxa"/>
            <w:gridSpan w:val="3"/>
          </w:tcPr>
          <w:p w:rsidR="00DD6D37" w:rsidRPr="00D84C9B" w:rsidRDefault="00DD6D37" w:rsidP="005F586C">
            <w:pPr>
              <w:jc w:val="left"/>
              <w:rPr>
                <w:color w:val="000000"/>
                <w:sz w:val="16"/>
                <w:szCs w:val="16"/>
              </w:rPr>
            </w:pPr>
            <w:r>
              <w:rPr>
                <w:color w:val="000000"/>
                <w:sz w:val="16"/>
                <w:szCs w:val="16"/>
              </w:rPr>
              <w:lastRenderedPageBreak/>
              <w:t xml:space="preserve">Za recese v roce 2012 se už jednoznačně, a to zejména v Praze ukázalo, že za požadované ceny nelze obchody uskutečnit…, </w:t>
            </w:r>
          </w:p>
        </w:tc>
        <w:tc>
          <w:tcPr>
            <w:tcW w:w="281" w:type="dxa"/>
          </w:tcPr>
          <w:p w:rsidR="00DD6D37" w:rsidRDefault="00DD6D37" w:rsidP="005F586C">
            <w:pPr>
              <w:pStyle w:val="Textpoznpodarou"/>
              <w:jc w:val="both"/>
            </w:pPr>
          </w:p>
        </w:tc>
        <w:tc>
          <w:tcPr>
            <w:tcW w:w="7533" w:type="dxa"/>
            <w:gridSpan w:val="5"/>
          </w:tcPr>
          <w:p w:rsidR="00DD6D37" w:rsidRDefault="00DD6D37" w:rsidP="005F586C">
            <w:pPr>
              <w:rPr>
                <w:rFonts w:cs="Arial"/>
              </w:rPr>
            </w:pPr>
            <w:r>
              <w:rPr>
                <w:rFonts w:cs="Arial"/>
              </w:rPr>
              <w:t xml:space="preserve">Během roku 2011, kdy nabídkové ceny ještě nereagovaly na doznívající pokrizové oživování české ekonomiky a byly stále meziročně níže, se kupní ceny vyvíjely v dynamice mírně příznivější (díky situaci mimo Prahu). Naopak recese roku 2012 tyto kupní ceny v logice věci stáhla opět níž, zatímco nabídkové ceny, za něž se byty nabízely, byly již meziročně výš – ovšem z pohledu obchodního efektu zbytečně, protože v obchodech se úrovně nabídkových cen nedosáhlo (prodávající museli jít s cenou pod požadovanou úroveň). </w:t>
            </w:r>
          </w:p>
          <w:p w:rsidR="00DD6D37" w:rsidRPr="00D84C9B" w:rsidRDefault="00DD6D37" w:rsidP="005F586C">
            <w:pPr>
              <w:rPr>
                <w:rFonts w:cs="Arial"/>
              </w:rPr>
            </w:pPr>
          </w:p>
        </w:tc>
      </w:tr>
      <w:tr w:rsidR="00DD6D37" w:rsidRPr="00D84C9B" w:rsidTr="005F586C">
        <w:tc>
          <w:tcPr>
            <w:tcW w:w="2095" w:type="dxa"/>
            <w:gridSpan w:val="3"/>
          </w:tcPr>
          <w:p w:rsidR="00DD6D37" w:rsidRDefault="00DD6D37" w:rsidP="005F586C">
            <w:pPr>
              <w:jc w:val="left"/>
              <w:rPr>
                <w:color w:val="000000"/>
                <w:sz w:val="16"/>
                <w:szCs w:val="16"/>
              </w:rPr>
            </w:pPr>
            <w:r>
              <w:rPr>
                <w:color w:val="000000"/>
                <w:sz w:val="16"/>
                <w:szCs w:val="16"/>
              </w:rPr>
              <w:t>… neboť prodávající požadoval ve 4. čtvrtletí ceny o téměř desetinu meziročně vyšší – kupní ceny naproti tomu stále v poklesech</w:t>
            </w:r>
          </w:p>
        </w:tc>
        <w:tc>
          <w:tcPr>
            <w:tcW w:w="281" w:type="dxa"/>
          </w:tcPr>
          <w:p w:rsidR="00DD6D37" w:rsidRDefault="00DD6D37" w:rsidP="005F586C">
            <w:pPr>
              <w:pStyle w:val="Textpoznpodarou"/>
              <w:jc w:val="both"/>
            </w:pPr>
          </w:p>
        </w:tc>
        <w:tc>
          <w:tcPr>
            <w:tcW w:w="7533" w:type="dxa"/>
            <w:gridSpan w:val="5"/>
          </w:tcPr>
          <w:p w:rsidR="00DD6D37" w:rsidRDefault="00DD6D37" w:rsidP="005F586C">
            <w:pPr>
              <w:rPr>
                <w:rFonts w:cs="Arial"/>
              </w:rPr>
            </w:pPr>
            <w:r>
              <w:rPr>
                <w:rFonts w:cs="Arial"/>
              </w:rPr>
              <w:t xml:space="preserve">Meziročně podstatně vyšší ceny požadovali prodávající v Praze (graf 23). Ve 2. až 4. čtvrtletí 2012 nasazovali ceny v průměru o 8,7 % vyšší, než byly ve stejnou dobu roku 2011, v samotném 4. čtvrtletí dokonce o téměř desetinu, tj. +9,7 %. Museli se však smířit s tím, že požadované výše zdaleka nedosáhli – naopak, v uvedených čtvrtletích se kupní ceny pražských bytů meziročně snižovaly, i když tempo poklesů bylo stále mírnější (-1 %, -0,3 % a -0,2 %). </w:t>
            </w:r>
          </w:p>
          <w:p w:rsidR="00DD6D37" w:rsidRDefault="00DD6D37" w:rsidP="005F586C">
            <w:pPr>
              <w:rPr>
                <w:rFonts w:cs="Arial"/>
              </w:rPr>
            </w:pPr>
          </w:p>
        </w:tc>
      </w:tr>
      <w:tr w:rsidR="00DD6D37" w:rsidRPr="00D84C9B" w:rsidTr="005F586C">
        <w:tc>
          <w:tcPr>
            <w:tcW w:w="2095" w:type="dxa"/>
            <w:gridSpan w:val="3"/>
          </w:tcPr>
          <w:p w:rsidR="00DD6D37" w:rsidRPr="00D84C9B" w:rsidRDefault="00DD6D37" w:rsidP="005F586C">
            <w:pPr>
              <w:jc w:val="left"/>
              <w:rPr>
                <w:color w:val="000000"/>
                <w:sz w:val="16"/>
                <w:szCs w:val="16"/>
              </w:rPr>
            </w:pPr>
            <w:r>
              <w:rPr>
                <w:color w:val="000000"/>
                <w:sz w:val="16"/>
                <w:szCs w:val="16"/>
              </w:rPr>
              <w:t xml:space="preserve">Pokles či stagnace kupních cen bytů v ČR trvala více než čtyři roky (17 čtvrtletí) - jejich růst o 0,5 % se objevil poprvé ve 2. čtvrtletí 2013 díky vývoji cen v Praze </w:t>
            </w:r>
          </w:p>
        </w:tc>
        <w:tc>
          <w:tcPr>
            <w:tcW w:w="281" w:type="dxa"/>
          </w:tcPr>
          <w:p w:rsidR="00DD6D37" w:rsidRDefault="00DD6D37" w:rsidP="005F586C">
            <w:pPr>
              <w:pStyle w:val="Textpoznpodarou"/>
              <w:jc w:val="both"/>
            </w:pPr>
          </w:p>
        </w:tc>
        <w:tc>
          <w:tcPr>
            <w:tcW w:w="7533" w:type="dxa"/>
            <w:gridSpan w:val="5"/>
          </w:tcPr>
          <w:p w:rsidR="00DD6D37" w:rsidRDefault="00DD6D37" w:rsidP="005F586C">
            <w:pPr>
              <w:rPr>
                <w:rFonts w:cs="Arial"/>
              </w:rPr>
            </w:pPr>
            <w:r>
              <w:rPr>
                <w:rFonts w:cs="Arial"/>
              </w:rPr>
              <w:t>Teprve v roce 2013 (podle dostupných dat za 1. a zejména 2. čtvrtletí) trh z pohledu kupních cen pražských bytů ožil (+0,2 a +3 %).  Nebylo tomu tak však v mimopražských regionech (-1,5 % a -0,7 %), i když i tam se pokles zmírnil. V úhrnu za celou ČR tak kupní ceny bytů ožily ve 2. čtvrtletí 2013 (+0,5 %) poprvé od počátku roku 2009 - ve druhém pololetí 2011 pouze stagnovaly -, tedy po sedmnácti čtvrtletích.</w:t>
            </w:r>
          </w:p>
          <w:p w:rsidR="00DD6D37" w:rsidRPr="00037566" w:rsidRDefault="00DD6D37" w:rsidP="005F586C">
            <w:pPr>
              <w:rPr>
                <w:rFonts w:cs="Arial"/>
                <w:sz w:val="14"/>
                <w:szCs w:val="14"/>
              </w:rPr>
            </w:pPr>
          </w:p>
          <w:p w:rsidR="00DD6D37" w:rsidRDefault="00DD6D37" w:rsidP="005F586C">
            <w:pPr>
              <w:rPr>
                <w:rFonts w:cs="Arial"/>
              </w:rPr>
            </w:pPr>
            <w:r>
              <w:rPr>
                <w:rFonts w:cs="Arial"/>
              </w:rPr>
              <w:t xml:space="preserve">Meziroční růst kupních cen bytů v ČR který se objevil po takto dlouhé době, lze připsat vývoji v Praze. jak je zmíněno. Rostly výrazně zejména ceny bytů v Praze 1 (+8,4 %), a také v městských částech (resp. Zónách) Praha 3-5 a Praha 8-28 (v úhrnu o 5,2 %). </w:t>
            </w:r>
          </w:p>
          <w:p w:rsidR="00DD6D37" w:rsidRPr="00D84C9B" w:rsidRDefault="00DD6D37" w:rsidP="005F586C">
            <w:pPr>
              <w:rPr>
                <w:rFonts w:cs="Arial"/>
              </w:rPr>
            </w:pPr>
          </w:p>
        </w:tc>
      </w:tr>
      <w:tr w:rsidR="00DD6D37" w:rsidRPr="00D84C9B" w:rsidTr="005F586C">
        <w:tc>
          <w:tcPr>
            <w:tcW w:w="2095" w:type="dxa"/>
            <w:gridSpan w:val="3"/>
          </w:tcPr>
          <w:p w:rsidR="00DD6D37" w:rsidRDefault="00DD6D37" w:rsidP="005F586C">
            <w:pPr>
              <w:jc w:val="left"/>
              <w:rPr>
                <w:color w:val="000000"/>
                <w:sz w:val="16"/>
                <w:szCs w:val="16"/>
              </w:rPr>
            </w:pPr>
            <w:r>
              <w:rPr>
                <w:color w:val="000000"/>
                <w:sz w:val="16"/>
                <w:szCs w:val="16"/>
              </w:rPr>
              <w:t>Korelace vývoje kupních cen velmi vysoká, u nabídkových cen mírně nižší</w:t>
            </w:r>
          </w:p>
        </w:tc>
        <w:tc>
          <w:tcPr>
            <w:tcW w:w="281" w:type="dxa"/>
          </w:tcPr>
          <w:p w:rsidR="00DD6D37" w:rsidRDefault="00DD6D37" w:rsidP="005F586C">
            <w:pPr>
              <w:pStyle w:val="Textpoznpodarou"/>
              <w:jc w:val="both"/>
            </w:pPr>
          </w:p>
        </w:tc>
        <w:tc>
          <w:tcPr>
            <w:tcW w:w="7533" w:type="dxa"/>
            <w:gridSpan w:val="5"/>
          </w:tcPr>
          <w:p w:rsidR="00DD6D37" w:rsidRDefault="00DD6D37" w:rsidP="005F586C">
            <w:pPr>
              <w:rPr>
                <w:rFonts w:cs="Arial"/>
              </w:rPr>
            </w:pPr>
            <w:r>
              <w:rPr>
                <w:rFonts w:cs="Arial"/>
              </w:rPr>
              <w:t xml:space="preserve">Korelace kupních cen bytů v Praze a mimopražských regionech v letech 2006 až do pololetí 2013 je vysoká (korelační koeficient 0,992 %), těsnost závislosti v případě nabídkových cen je nižší (korelační koeficient 0,881).  </w:t>
            </w:r>
          </w:p>
        </w:tc>
      </w:tr>
    </w:tbl>
    <w:p w:rsidR="00DD6D37" w:rsidRDefault="00DD6D37" w:rsidP="00DD6D37"/>
    <w:tbl>
      <w:tblPr>
        <w:tblW w:w="5111" w:type="pct"/>
        <w:tblCellMar>
          <w:left w:w="28" w:type="dxa"/>
          <w:right w:w="28" w:type="dxa"/>
        </w:tblCellMar>
        <w:tblLook w:val="04A0"/>
      </w:tblPr>
      <w:tblGrid>
        <w:gridCol w:w="1048"/>
        <w:gridCol w:w="3899"/>
        <w:gridCol w:w="966"/>
        <w:gridCol w:w="4102"/>
      </w:tblGrid>
      <w:tr w:rsidR="00DD6D37" w:rsidRPr="00BF1BDB" w:rsidTr="005F586C">
        <w:tc>
          <w:tcPr>
            <w:tcW w:w="508" w:type="pct"/>
          </w:tcPr>
          <w:p w:rsidR="00DD6D37" w:rsidRPr="009A7272" w:rsidRDefault="00DD6D37" w:rsidP="005F586C">
            <w:pPr>
              <w:pStyle w:val="Textpoznpodarou"/>
              <w:jc w:val="both"/>
            </w:pPr>
            <w:r w:rsidRPr="009A7272">
              <w:t xml:space="preserve">Graf č. </w:t>
            </w:r>
            <w:r>
              <w:t>23</w:t>
            </w:r>
          </w:p>
        </w:tc>
        <w:tc>
          <w:tcPr>
            <w:tcW w:w="1890" w:type="pct"/>
          </w:tcPr>
          <w:p w:rsidR="00DD6D37" w:rsidRPr="00BF1BDB" w:rsidRDefault="00DD6D37" w:rsidP="005F586C">
            <w:pPr>
              <w:pStyle w:val="Textpoznpodarou"/>
            </w:pPr>
            <w:r>
              <w:rPr>
                <w:b/>
              </w:rPr>
              <w:t>Vývoj nabídkových a kupních cen bytů v mimopražských regionech</w:t>
            </w:r>
            <w:r w:rsidRPr="00C1564D">
              <w:rPr>
                <w:b/>
                <w:sz w:val="18"/>
                <w:szCs w:val="18"/>
              </w:rPr>
              <w:t xml:space="preserve"> </w:t>
            </w:r>
            <w:r w:rsidRPr="00C1564D">
              <w:rPr>
                <w:sz w:val="18"/>
                <w:szCs w:val="18"/>
              </w:rPr>
              <w:t>(</w:t>
            </w:r>
            <w:r>
              <w:rPr>
                <w:sz w:val="18"/>
                <w:szCs w:val="18"/>
              </w:rPr>
              <w:t xml:space="preserve">y/y </w:t>
            </w:r>
            <w:r w:rsidRPr="00C1564D">
              <w:rPr>
                <w:sz w:val="18"/>
                <w:szCs w:val="18"/>
              </w:rPr>
              <w:t>v %)</w:t>
            </w:r>
          </w:p>
        </w:tc>
        <w:tc>
          <w:tcPr>
            <w:tcW w:w="477" w:type="pct"/>
          </w:tcPr>
          <w:p w:rsidR="00DD6D37" w:rsidRPr="009A7272" w:rsidRDefault="00DD6D37" w:rsidP="005F586C">
            <w:pPr>
              <w:pStyle w:val="Textpoznpodarou"/>
              <w:jc w:val="both"/>
            </w:pPr>
            <w:r w:rsidRPr="009A7272">
              <w:t xml:space="preserve">Graf č. </w:t>
            </w:r>
            <w:r>
              <w:t>24</w:t>
            </w:r>
          </w:p>
        </w:tc>
        <w:tc>
          <w:tcPr>
            <w:tcW w:w="2026" w:type="pct"/>
          </w:tcPr>
          <w:p w:rsidR="00DD6D37" w:rsidRPr="00BF1BDB" w:rsidRDefault="00DD6D37" w:rsidP="005F586C">
            <w:pPr>
              <w:pStyle w:val="Textpoznpodarou"/>
            </w:pPr>
            <w:r>
              <w:rPr>
                <w:b/>
              </w:rPr>
              <w:t xml:space="preserve">Průměrné změny kupních cen bytů za konjunktury </w:t>
            </w:r>
            <w:r w:rsidRPr="00235E90">
              <w:rPr>
                <w:b/>
              </w:rPr>
              <w:t>a v období slabosti ekonomiky</w:t>
            </w:r>
            <w:r>
              <w:t xml:space="preserve"> ČR</w:t>
            </w:r>
            <w:r w:rsidRPr="00235E90">
              <w:t xml:space="preserve"> </w:t>
            </w:r>
            <w:r>
              <w:t>(y/y  %)</w:t>
            </w:r>
            <w:r>
              <w:rPr>
                <w:b/>
              </w:rPr>
              <w:t xml:space="preserve"> </w:t>
            </w:r>
          </w:p>
        </w:tc>
      </w:tr>
      <w:tr w:rsidR="00DD6D37" w:rsidRPr="00761130" w:rsidTr="005F586C">
        <w:tc>
          <w:tcPr>
            <w:tcW w:w="2398" w:type="pct"/>
            <w:gridSpan w:val="2"/>
          </w:tcPr>
          <w:p w:rsidR="00DD6D37" w:rsidRPr="00761130" w:rsidRDefault="004C2E6E" w:rsidP="005F586C">
            <w:pPr>
              <w:pStyle w:val="Textpoznpodarou"/>
              <w:jc w:val="both"/>
              <w:rPr>
                <w:color w:val="000000"/>
              </w:rPr>
            </w:pPr>
            <w:r w:rsidRPr="004C2E6E">
              <w:rPr>
                <w:noProof/>
                <w:color w:val="000000"/>
              </w:rPr>
              <w:pict>
                <v:shape id="Graf 19" o:spid="_x0000_i1029" type="#_x0000_t75" style="width:244.5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">
                  <v:imagedata r:id="rId12" o:title=""/>
                  <o:lock v:ext="edit" aspectratio="f"/>
                </v:shape>
              </w:pict>
            </w:r>
          </w:p>
        </w:tc>
        <w:tc>
          <w:tcPr>
            <w:tcW w:w="2503" w:type="pct"/>
            <w:gridSpan w:val="2"/>
          </w:tcPr>
          <w:p w:rsidR="00DD6D37" w:rsidRDefault="004C2E6E" w:rsidP="005F586C">
            <w:pPr>
              <w:pStyle w:val="Textpoznpodarou"/>
              <w:jc w:val="both"/>
              <w:rPr>
                <w:noProof/>
                <w:color w:val="000000"/>
              </w:rPr>
            </w:pPr>
            <w:r w:rsidRPr="004C2E6E">
              <w:rPr>
                <w:noProof/>
                <w:color w:val="000000"/>
              </w:rPr>
              <w:pict>
                <v:shape id="Graf 2" o:spid="_x0000_i1030" type="#_x0000_t75" style="width:250.5pt;height:2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">
                  <v:imagedata r:id="rId13" o:title=""/>
                  <o:lock v:ext="edit" aspectratio="f"/>
                </v:shape>
              </w:pict>
            </w:r>
          </w:p>
          <w:p w:rsidR="00DD6D37" w:rsidRPr="00761130" w:rsidRDefault="00DD6D37" w:rsidP="005F586C">
            <w:pPr>
              <w:pStyle w:val="Textpoznpodarou"/>
              <w:jc w:val="right"/>
              <w:rPr>
                <w:color w:val="000000"/>
              </w:rPr>
            </w:pPr>
            <w:r>
              <w:rPr>
                <w:noProof/>
                <w:color w:val="000000"/>
              </w:rPr>
              <w:t>Pramen: ČSÚ</w:t>
            </w:r>
          </w:p>
        </w:tc>
      </w:tr>
    </w:tbl>
    <w:p w:rsidR="00DD6D37" w:rsidRDefault="00DD6D37" w:rsidP="00DD6D37"/>
    <w:p w:rsidR="00DD6D37" w:rsidRDefault="00DD6D37" w:rsidP="00DD6D37"/>
    <w:p w:rsidR="00DD6D37" w:rsidRPr="00A908B6" w:rsidRDefault="00DD6D37" w:rsidP="00DD6D37">
      <w:pPr>
        <w:pStyle w:val="Nadpis1"/>
        <w:numPr>
          <w:ilvl w:val="0"/>
          <w:numId w:val="0"/>
        </w:numPr>
        <w:ind w:left="360"/>
        <w:rPr>
          <w:sz w:val="22"/>
          <w:szCs w:val="22"/>
        </w:rPr>
      </w:pPr>
    </w:p>
    <w:p w:rsidR="00DD6D37" w:rsidRPr="00917427" w:rsidRDefault="00DD6D37" w:rsidP="00DD6D37">
      <w:pPr>
        <w:pStyle w:val="Nadpis1"/>
        <w:numPr>
          <w:ilvl w:val="1"/>
          <w:numId w:val="18"/>
        </w:numPr>
        <w:spacing w:before="0" w:after="0"/>
        <w:rPr>
          <w:sz w:val="22"/>
          <w:szCs w:val="22"/>
        </w:rPr>
      </w:pPr>
      <w:r>
        <w:rPr>
          <w:sz w:val="22"/>
          <w:szCs w:val="22"/>
        </w:rPr>
        <w:t>Kupní ceny d</w:t>
      </w:r>
      <w:r w:rsidRPr="00917427">
        <w:rPr>
          <w:sz w:val="22"/>
          <w:szCs w:val="22"/>
        </w:rPr>
        <w:t>om</w:t>
      </w:r>
      <w:r>
        <w:rPr>
          <w:sz w:val="22"/>
          <w:szCs w:val="22"/>
        </w:rPr>
        <w:t>ů a stavebních p</w:t>
      </w:r>
      <w:r w:rsidRPr="00917427">
        <w:rPr>
          <w:sz w:val="22"/>
          <w:szCs w:val="22"/>
        </w:rPr>
        <w:t>ozemk</w:t>
      </w:r>
      <w:r>
        <w:rPr>
          <w:sz w:val="22"/>
          <w:szCs w:val="22"/>
        </w:rPr>
        <w:t>ů</w:t>
      </w:r>
      <w:r w:rsidRPr="00917427">
        <w:rPr>
          <w:sz w:val="22"/>
          <w:szCs w:val="22"/>
        </w:rPr>
        <w:t xml:space="preserve"> </w:t>
      </w:r>
    </w:p>
    <w:tbl>
      <w:tblPr>
        <w:tblW w:w="5043" w:type="pct"/>
        <w:tblInd w:w="-42" w:type="dxa"/>
        <w:tblCellMar>
          <w:left w:w="28" w:type="dxa"/>
          <w:right w:w="28" w:type="dxa"/>
        </w:tblCellMar>
        <w:tblLook w:val="04A0"/>
      </w:tblPr>
      <w:tblGrid>
        <w:gridCol w:w="38"/>
        <w:gridCol w:w="1023"/>
        <w:gridCol w:w="1025"/>
        <w:gridCol w:w="276"/>
        <w:gridCol w:w="2560"/>
        <w:gridCol w:w="1103"/>
        <w:gridCol w:w="3705"/>
        <w:gridCol w:w="47"/>
      </w:tblGrid>
      <w:tr w:rsidR="00DD6D37" w:rsidTr="005F586C">
        <w:trPr>
          <w:gridBefore w:val="1"/>
          <w:gridAfter w:val="1"/>
          <w:wBefore w:w="20" w:type="pct"/>
          <w:wAfter w:w="23" w:type="pct"/>
        </w:trPr>
        <w:tc>
          <w:tcPr>
            <w:tcW w:w="1047" w:type="pct"/>
            <w:gridSpan w:val="2"/>
          </w:tcPr>
          <w:p w:rsidR="00DD6D37" w:rsidRPr="00037566" w:rsidRDefault="00DD6D37" w:rsidP="005F586C">
            <w:pPr>
              <w:jc w:val="left"/>
              <w:rPr>
                <w:sz w:val="10"/>
                <w:szCs w:val="10"/>
              </w:rPr>
            </w:pPr>
          </w:p>
          <w:p w:rsidR="00DD6D37" w:rsidRDefault="00DD6D37" w:rsidP="005F586C">
            <w:pPr>
              <w:jc w:val="left"/>
              <w:rPr>
                <w:sz w:val="16"/>
                <w:szCs w:val="16"/>
              </w:rPr>
            </w:pPr>
          </w:p>
        </w:tc>
        <w:tc>
          <w:tcPr>
            <w:tcW w:w="141" w:type="pct"/>
          </w:tcPr>
          <w:p w:rsidR="00DD6D37" w:rsidRDefault="00DD6D37" w:rsidP="005F586C">
            <w:pPr>
              <w:pStyle w:val="Textpoznpodarou"/>
              <w:jc w:val="both"/>
            </w:pPr>
          </w:p>
        </w:tc>
        <w:tc>
          <w:tcPr>
            <w:tcW w:w="3768" w:type="pct"/>
            <w:gridSpan w:val="3"/>
          </w:tcPr>
          <w:p w:rsidR="00DD6D37" w:rsidRPr="00C30C10" w:rsidRDefault="00DD6D37" w:rsidP="005F586C">
            <w:pPr>
              <w:pStyle w:val="Textpoznpodarou"/>
              <w:jc w:val="both"/>
              <w:rPr>
                <w:sz w:val="14"/>
                <w:szCs w:val="14"/>
              </w:rPr>
            </w:pPr>
          </w:p>
        </w:tc>
      </w:tr>
      <w:tr w:rsidR="00DD6D37" w:rsidRPr="00E405C1" w:rsidTr="005F586C">
        <w:trPr>
          <w:gridBefore w:val="1"/>
          <w:gridAfter w:val="1"/>
          <w:wBefore w:w="20" w:type="pct"/>
          <w:wAfter w:w="23" w:type="pct"/>
        </w:trPr>
        <w:tc>
          <w:tcPr>
            <w:tcW w:w="1047" w:type="pct"/>
            <w:gridSpan w:val="2"/>
          </w:tcPr>
          <w:p w:rsidR="00DD6D37" w:rsidRDefault="00DD6D37" w:rsidP="005F586C">
            <w:pPr>
              <w:jc w:val="left"/>
              <w:rPr>
                <w:rFonts w:cs="Arial"/>
                <w:bCs/>
                <w:iCs/>
                <w:color w:val="000000"/>
                <w:sz w:val="16"/>
                <w:szCs w:val="16"/>
              </w:rPr>
            </w:pPr>
            <w:r>
              <w:rPr>
                <w:rFonts w:cs="Arial"/>
                <w:bCs/>
                <w:iCs/>
                <w:color w:val="000000"/>
                <w:sz w:val="16"/>
                <w:szCs w:val="16"/>
              </w:rPr>
              <w:t xml:space="preserve">Nejsilnějším rokem růstu kupních cen domů byl rok 2000, kdy téměř ve všech krajích mimo  Prahu byly zejména v  prvním čtvrtletí přírůstky čtvrtinové až třetinové  - k mírnému znovuobnovení růstu došlo v prvním pololetí 2013 </w:t>
            </w:r>
          </w:p>
          <w:p w:rsidR="00DD6D37" w:rsidRPr="00D76CD1" w:rsidRDefault="00DD6D37" w:rsidP="005F586C">
            <w:pPr>
              <w:jc w:val="left"/>
              <w:rPr>
                <w:rFonts w:cs="Arial"/>
                <w:bCs/>
                <w:iCs/>
                <w:color w:val="000000"/>
                <w:sz w:val="16"/>
                <w:szCs w:val="16"/>
              </w:rPr>
            </w:pPr>
          </w:p>
        </w:tc>
        <w:tc>
          <w:tcPr>
            <w:tcW w:w="141" w:type="pct"/>
          </w:tcPr>
          <w:p w:rsidR="00DD6D37" w:rsidRDefault="00DD6D37" w:rsidP="005F586C">
            <w:pPr>
              <w:pStyle w:val="Textpoznpodarou"/>
              <w:jc w:val="both"/>
            </w:pPr>
          </w:p>
        </w:tc>
        <w:tc>
          <w:tcPr>
            <w:tcW w:w="3768" w:type="pct"/>
            <w:gridSpan w:val="3"/>
          </w:tcPr>
          <w:p w:rsidR="00DD6D37" w:rsidRPr="00B90749" w:rsidRDefault="00DD6D37" w:rsidP="005F586C">
            <w:pPr>
              <w:pStyle w:val="Textpoznpodarou"/>
              <w:jc w:val="both"/>
              <w:rPr>
                <w:rFonts w:cs="Arial"/>
                <w:bCs/>
              </w:rPr>
            </w:pPr>
            <w:r>
              <w:rPr>
                <w:rFonts w:cs="Arial"/>
                <w:bCs/>
              </w:rPr>
              <w:t xml:space="preserve">Kupní ceny rodinných domů se v roce 2013 podle dat za 1. a 2. čtvrtletí dostaly opět do velmi mírného růstu (+0,2 %, resp. +0,5 % meziročně). Vývoj však byl diferencovaný: Zatímco Praha zaznamenala silnější růst ve 1. čtvrtletí (+2,2 %) a celého půldruhého roku předtím zde byl trh s byty v relativně dobré kondici (k přírůstkům docházelo soustavně od poloviny roku 2011), ve 2. čtvrtletí došlo k překvapivě silnému poklesu o 3,6 %, srovnatelném naposledy s 2. pololetím krizového roku 2009. Uvedené snížení bylo oproti ostatním regionům ČR druhé nejhlubší (Olomoucký kraj -4,6 %). I když lze předpokládat jen velmi volnou souvislost, je dobré připomenout, že v Praze už v průběhu roku 2013 docházelo k růstu životních nákladů rychleji, než v ostatních regionech. To je však argument, který by měl ovlivňovat i poptávku po bytech, nikoli pouze po domech, takže jím pokles kupních cen lze zdůvodnit jen stěží. V okresech Praha východ a Praha západ však ceny domů rostly i ve 2. čtvrtletí 2013 (+1,2 %). </w:t>
            </w:r>
          </w:p>
          <w:p w:rsidR="00DD6D37" w:rsidRPr="00A908B6" w:rsidRDefault="00DD6D37" w:rsidP="005F586C">
            <w:pPr>
              <w:pStyle w:val="Textpoznpodarou"/>
              <w:jc w:val="both"/>
              <w:rPr>
                <w:rFonts w:cs="Arial"/>
                <w:bCs/>
                <w:sz w:val="14"/>
                <w:szCs w:val="14"/>
              </w:rPr>
            </w:pP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543" w:type="pct"/>
            <w:gridSpan w:val="2"/>
            <w:tcBorders>
              <w:top w:val="nil"/>
              <w:left w:val="nil"/>
              <w:bottom w:val="nil"/>
              <w:right w:val="nil"/>
            </w:tcBorders>
          </w:tcPr>
          <w:p w:rsidR="00DD6D37" w:rsidRDefault="00DD6D37" w:rsidP="005F586C">
            <w:pPr>
              <w:jc w:val="left"/>
              <w:rPr>
                <w:color w:val="000000"/>
              </w:rPr>
            </w:pPr>
            <w:r>
              <w:rPr>
                <w:color w:val="000000"/>
              </w:rPr>
              <w:t>Graf č. 25</w:t>
            </w:r>
          </w:p>
        </w:tc>
        <w:tc>
          <w:tcPr>
            <w:tcW w:w="1974" w:type="pct"/>
            <w:gridSpan w:val="3"/>
            <w:tcBorders>
              <w:top w:val="nil"/>
              <w:left w:val="nil"/>
              <w:bottom w:val="nil"/>
              <w:right w:val="nil"/>
            </w:tcBorders>
          </w:tcPr>
          <w:p w:rsidR="00DD6D37" w:rsidRDefault="00DD6D37" w:rsidP="005F586C">
            <w:pPr>
              <w:jc w:val="left"/>
              <w:rPr>
                <w:b/>
                <w:color w:val="000000"/>
              </w:rPr>
            </w:pPr>
            <w:r>
              <w:rPr>
                <w:b/>
                <w:bCs/>
              </w:rPr>
              <w:t xml:space="preserve">Kupní ceny domů </w:t>
            </w:r>
            <w:r w:rsidRPr="006E668E">
              <w:rPr>
                <w:bCs/>
              </w:rPr>
              <w:t>(</w:t>
            </w:r>
            <w:r>
              <w:rPr>
                <w:bCs/>
              </w:rPr>
              <w:t xml:space="preserve">y/y </w:t>
            </w:r>
            <w:r w:rsidRPr="006E668E">
              <w:rPr>
                <w:bCs/>
              </w:rPr>
              <w:t>změna v %)</w:t>
            </w:r>
          </w:p>
        </w:tc>
        <w:tc>
          <w:tcPr>
            <w:tcW w:w="564" w:type="pct"/>
            <w:tcBorders>
              <w:top w:val="nil"/>
              <w:left w:val="nil"/>
              <w:bottom w:val="nil"/>
              <w:right w:val="nil"/>
            </w:tcBorders>
          </w:tcPr>
          <w:p w:rsidR="00DD6D37" w:rsidRDefault="00DD6D37" w:rsidP="005F586C">
            <w:pPr>
              <w:jc w:val="left"/>
              <w:rPr>
                <w:color w:val="000000"/>
              </w:rPr>
            </w:pPr>
            <w:r>
              <w:rPr>
                <w:color w:val="000000"/>
              </w:rPr>
              <w:t>Graf č. 26</w:t>
            </w:r>
          </w:p>
        </w:tc>
        <w:tc>
          <w:tcPr>
            <w:tcW w:w="1919" w:type="pct"/>
            <w:gridSpan w:val="2"/>
            <w:tcBorders>
              <w:top w:val="nil"/>
              <w:left w:val="nil"/>
              <w:bottom w:val="nil"/>
              <w:right w:val="nil"/>
            </w:tcBorders>
          </w:tcPr>
          <w:p w:rsidR="00DD6D37" w:rsidRDefault="00DD6D37" w:rsidP="005F586C">
            <w:pPr>
              <w:jc w:val="left"/>
              <w:rPr>
                <w:b/>
                <w:color w:val="000000"/>
              </w:rPr>
            </w:pPr>
            <w:r>
              <w:rPr>
                <w:b/>
                <w:bCs/>
              </w:rPr>
              <w:t xml:space="preserve">Kupní ceny domů </w:t>
            </w:r>
            <w:r w:rsidRPr="006E668E">
              <w:rPr>
                <w:bCs/>
              </w:rPr>
              <w:t>(</w:t>
            </w:r>
            <w:r>
              <w:rPr>
                <w:bCs/>
              </w:rPr>
              <w:t xml:space="preserve">y/y </w:t>
            </w:r>
            <w:r w:rsidRPr="006E668E">
              <w:rPr>
                <w:bCs/>
              </w:rPr>
              <w:t>změna v %)</w:t>
            </w: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517" w:type="pct"/>
            <w:gridSpan w:val="5"/>
            <w:tcBorders>
              <w:top w:val="nil"/>
              <w:left w:val="nil"/>
              <w:bottom w:val="nil"/>
              <w:right w:val="nil"/>
            </w:tcBorders>
          </w:tcPr>
          <w:p w:rsidR="00DD6D37" w:rsidRDefault="004C2E6E" w:rsidP="005F586C">
            <w:pPr>
              <w:pStyle w:val="Zhlav"/>
              <w:tabs>
                <w:tab w:val="clear" w:pos="4536"/>
                <w:tab w:val="clear" w:pos="9072"/>
              </w:tabs>
              <w:rPr>
                <w:rFonts w:ascii="Arial" w:hAnsi="Arial" w:cs="Arial"/>
                <w:sz w:val="20"/>
              </w:rPr>
            </w:pPr>
            <w:r w:rsidRPr="004C2E6E">
              <w:rPr>
                <w:rFonts w:ascii="Arial" w:hAnsi="Arial" w:cs="Arial"/>
                <w:noProof/>
                <w:sz w:val="20"/>
                <w:lang w:eastAsia="cs-CZ"/>
              </w:rPr>
              <w:pict>
                <v:shape id="Graf 20" o:spid="_x0000_i1031" type="#_x0000_t75" style="width:234.75pt;height:18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">
                  <v:imagedata r:id="rId14" o:title=""/>
                  <o:lock v:ext="edit" aspectratio="f"/>
                </v:shape>
              </w:pict>
            </w:r>
          </w:p>
        </w:tc>
        <w:tc>
          <w:tcPr>
            <w:tcW w:w="2483" w:type="pct"/>
            <w:gridSpan w:val="3"/>
            <w:tcBorders>
              <w:top w:val="nil"/>
              <w:left w:val="nil"/>
              <w:bottom w:val="nil"/>
              <w:right w:val="nil"/>
            </w:tcBorders>
          </w:tcPr>
          <w:p w:rsidR="00DD6D37" w:rsidRDefault="004C2E6E" w:rsidP="005F586C">
            <w:pPr>
              <w:pStyle w:val="Zhlav"/>
              <w:tabs>
                <w:tab w:val="clear" w:pos="4536"/>
                <w:tab w:val="clear" w:pos="9072"/>
              </w:tabs>
              <w:spacing w:line="235" w:lineRule="auto"/>
              <w:jc w:val="both"/>
              <w:rPr>
                <w:rFonts w:ascii="Arial" w:hAnsi="Arial" w:cs="Arial"/>
                <w:sz w:val="20"/>
              </w:rPr>
            </w:pPr>
            <w:r w:rsidRPr="004C2E6E">
              <w:rPr>
                <w:rFonts w:ascii="Arial" w:hAnsi="Arial" w:cs="Arial"/>
                <w:noProof/>
                <w:sz w:val="20"/>
                <w:lang w:eastAsia="cs-CZ"/>
              </w:rPr>
              <w:pict>
                <v:shape id="Graf 22" o:spid="_x0000_i1032" type="#_x0000_t75" style="width:233.25pt;height:18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">
                  <v:imagedata r:id="rId15" o:title=""/>
                  <o:lock v:ext="edit" aspectratio="f"/>
                </v:shape>
              </w:pict>
            </w:r>
          </w:p>
        </w:tc>
      </w:tr>
    </w:tbl>
    <w:p w:rsidR="00DD6D37" w:rsidRPr="00C30C10" w:rsidRDefault="00DD6D37" w:rsidP="00DD6D37">
      <w:pPr>
        <w:rPr>
          <w:sz w:val="4"/>
          <w:szCs w:val="4"/>
        </w:rPr>
      </w:pPr>
      <w:r>
        <w:rPr>
          <w:sz w:val="4"/>
          <w:szCs w:val="4"/>
        </w:rPr>
        <w:t>lkj</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
        <w:gridCol w:w="2050"/>
        <w:gridCol w:w="275"/>
        <w:gridCol w:w="7369"/>
        <w:gridCol w:w="42"/>
      </w:tblGrid>
      <w:tr w:rsidR="00DD6D37" w:rsidTr="005F586C">
        <w:trPr>
          <w:trHeight w:val="20"/>
        </w:trPr>
        <w:tc>
          <w:tcPr>
            <w:tcW w:w="9778" w:type="dxa"/>
            <w:gridSpan w:val="5"/>
            <w:tcBorders>
              <w:top w:val="nil"/>
              <w:left w:val="nil"/>
              <w:bottom w:val="nil"/>
              <w:right w:val="nil"/>
            </w:tcBorders>
          </w:tcPr>
          <w:p w:rsidR="00DD6D37" w:rsidRDefault="00DD6D37" w:rsidP="005F586C">
            <w:pPr>
              <w:pStyle w:val="Zhlav"/>
              <w:jc w:val="right"/>
              <w:rPr>
                <w:rFonts w:ascii="Arial" w:hAnsi="Arial" w:cs="Arial"/>
                <w:sz w:val="18"/>
                <w:szCs w:val="18"/>
              </w:rPr>
            </w:pPr>
            <w:r>
              <w:rPr>
                <w:rFonts w:ascii="Arial" w:hAnsi="Arial" w:cs="Arial"/>
                <w:sz w:val="18"/>
                <w:szCs w:val="18"/>
              </w:rPr>
              <w:t>Pramen: ČSÚ</w:t>
            </w:r>
          </w:p>
          <w:p w:rsidR="00DD6D37" w:rsidRPr="003D1009" w:rsidRDefault="00DD6D37" w:rsidP="005F586C">
            <w:pPr>
              <w:pStyle w:val="Zhlav"/>
              <w:jc w:val="both"/>
              <w:rPr>
                <w:rFonts w:ascii="Arial" w:hAnsi="Arial" w:cs="Arial"/>
                <w:noProof/>
                <w:sz w:val="14"/>
                <w:szCs w:val="14"/>
                <w:lang w:eastAsia="cs-CZ"/>
              </w:rPr>
            </w:pPr>
          </w:p>
        </w:tc>
      </w:tr>
      <w:tr w:rsidR="00DD6D37" w:rsidRPr="00E405C1" w:rsidTr="005F5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Ex>
        <w:trPr>
          <w:gridBefore w:val="1"/>
          <w:gridAfter w:val="1"/>
          <w:wBefore w:w="42" w:type="dxa"/>
          <w:wAfter w:w="42" w:type="dxa"/>
        </w:trPr>
        <w:tc>
          <w:tcPr>
            <w:tcW w:w="2050" w:type="dxa"/>
          </w:tcPr>
          <w:p w:rsidR="00DD6D37" w:rsidRDefault="00DD6D37" w:rsidP="005F586C">
            <w:pPr>
              <w:jc w:val="left"/>
              <w:rPr>
                <w:sz w:val="16"/>
                <w:szCs w:val="16"/>
              </w:rPr>
            </w:pPr>
            <w:r>
              <w:rPr>
                <w:rFonts w:cs="Arial"/>
                <w:bCs/>
                <w:iCs/>
                <w:color w:val="000000"/>
                <w:sz w:val="16"/>
                <w:szCs w:val="16"/>
              </w:rPr>
              <w:t xml:space="preserve">Významnější růst cen domů ve Středočeském kraji, ale i kraji Vysočina </w:t>
            </w:r>
          </w:p>
        </w:tc>
        <w:tc>
          <w:tcPr>
            <w:tcW w:w="275" w:type="dxa"/>
          </w:tcPr>
          <w:p w:rsidR="00DD6D37" w:rsidRDefault="00DD6D37" w:rsidP="005F586C">
            <w:pPr>
              <w:pStyle w:val="Textpoznpodarou"/>
              <w:jc w:val="both"/>
            </w:pPr>
          </w:p>
        </w:tc>
        <w:tc>
          <w:tcPr>
            <w:tcW w:w="7369" w:type="dxa"/>
          </w:tcPr>
          <w:p w:rsidR="00DD6D37" w:rsidRPr="00B90749" w:rsidRDefault="00DD6D37" w:rsidP="005F586C">
            <w:pPr>
              <w:pStyle w:val="Textpoznpodarou"/>
              <w:jc w:val="both"/>
              <w:rPr>
                <w:rFonts w:cs="Arial"/>
                <w:bCs/>
              </w:rPr>
            </w:pPr>
            <w:r>
              <w:rPr>
                <w:rFonts w:cs="Arial"/>
                <w:bCs/>
              </w:rPr>
              <w:t>Cenový vývoj se zlepšuje – ve smyslu přírůstků kupních cen – i v regionech mimo Prahu. Ve 2. čtvrtletí 2013 bylo krajů s růstu kupních cen domů více než v 1. čtvrtletí (osm proti předchozím šesti). Nejvíce zdražily domy ve Středočeském kraji (+5,1 %), lze tedy předpokládat, že roste zájem o jejich koupi poblíž hlavního města. Druhý nejvyšší cenový přírůstek zaznamenal kraj Vysočina (+4,7 % meziročně) a také Moravskoslezský kraji (+3,5 %). Naopak zatím meziročně levnější zůstaly domy především v Olomouckém (-4,6 %), Ústeckém a Libereckém kraji (shodně -3,4 %).</w:t>
            </w:r>
          </w:p>
        </w:tc>
      </w:tr>
    </w:tbl>
    <w:p w:rsidR="00DD6D37" w:rsidRPr="00A908B6" w:rsidRDefault="00DD6D37" w:rsidP="00DD6D37">
      <w:pPr>
        <w:rPr>
          <w:sz w:val="14"/>
          <w:szCs w:val="14"/>
        </w:rPr>
      </w:pPr>
    </w:p>
    <w:p w:rsidR="00DD6D37" w:rsidRPr="00D246B7" w:rsidRDefault="00DD6D37" w:rsidP="00DD6D37">
      <w:pPr>
        <w:rPr>
          <w:rFonts w:cs="Arial"/>
          <w:szCs w:val="20"/>
        </w:rPr>
      </w:pPr>
      <w:r w:rsidRPr="006E668E">
        <w:rPr>
          <w:rFonts w:cs="Arial"/>
          <w:b/>
          <w:szCs w:val="20"/>
        </w:rPr>
        <w:t xml:space="preserve">Graf </w:t>
      </w:r>
      <w:r>
        <w:rPr>
          <w:rFonts w:cs="Arial"/>
          <w:b/>
          <w:szCs w:val="20"/>
        </w:rPr>
        <w:t>č. 27</w:t>
      </w:r>
      <w:r w:rsidRPr="006E668E">
        <w:rPr>
          <w:rFonts w:cs="Arial"/>
          <w:b/>
          <w:szCs w:val="20"/>
        </w:rPr>
        <w:t xml:space="preserve"> : Kupní ceny domů</w:t>
      </w:r>
      <w:r>
        <w:rPr>
          <w:rFonts w:cs="Arial"/>
          <w:b/>
          <w:szCs w:val="20"/>
        </w:rPr>
        <w:t xml:space="preserve"> </w:t>
      </w:r>
      <w:r w:rsidRPr="00D246B7">
        <w:rPr>
          <w:rFonts w:cs="Arial"/>
          <w:szCs w:val="20"/>
        </w:rPr>
        <w:t>(20</w:t>
      </w:r>
      <w:r>
        <w:rPr>
          <w:rFonts w:cs="Arial"/>
          <w:szCs w:val="20"/>
        </w:rPr>
        <w:t>10</w:t>
      </w:r>
      <w:r w:rsidRPr="00D246B7">
        <w:rPr>
          <w:rFonts w:cs="Arial"/>
          <w:szCs w:val="20"/>
        </w:rPr>
        <w:t>=100)</w:t>
      </w:r>
    </w:p>
    <w:p w:rsidR="00DD6D37" w:rsidRPr="003D1009" w:rsidRDefault="00DD6D37" w:rsidP="00DD6D37">
      <w:pPr>
        <w:rPr>
          <w:rFonts w:cs="Arial"/>
          <w:sz w:val="12"/>
          <w:szCs w:val="12"/>
        </w:rPr>
      </w:pPr>
    </w:p>
    <w:p w:rsidR="00DD6D37" w:rsidRDefault="00DD6D37" w:rsidP="00DD6D37">
      <w:pPr>
        <w:jc w:val="center"/>
        <w:rPr>
          <w:rFonts w:cs="Arial"/>
          <w:noProof/>
          <w:szCs w:val="20"/>
        </w:rPr>
      </w:pPr>
      <w:r>
        <w:rPr>
          <w:rFonts w:cs="Arial"/>
          <w:szCs w:val="20"/>
        </w:rPr>
        <w:t xml:space="preserve">. </w:t>
      </w:r>
      <w:r w:rsidR="004C2E6E" w:rsidRPr="004C2E6E">
        <w:rPr>
          <w:rFonts w:cs="Arial"/>
          <w:noProof/>
          <w:szCs w:val="20"/>
        </w:rPr>
        <w:pict>
          <v:shape id="Graf 23" o:spid="_x0000_i1033" type="#_x0000_t75" style="width:422.25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">
            <v:imagedata r:id="rId16" o:title=""/>
            <o:lock v:ext="edit" aspectratio="f"/>
          </v:shape>
        </w:pict>
      </w:r>
    </w:p>
    <w:p w:rsidR="00DD6D37" w:rsidRDefault="00DD6D37" w:rsidP="00DD6D37">
      <w:pPr>
        <w:jc w:val="right"/>
        <w:rPr>
          <w:rFonts w:cs="Arial"/>
          <w:noProof/>
          <w:szCs w:val="20"/>
        </w:rPr>
      </w:pPr>
      <w:r>
        <w:rPr>
          <w:rFonts w:cs="Arial"/>
          <w:sz w:val="18"/>
          <w:szCs w:val="18"/>
        </w:rPr>
        <w:lastRenderedPageBreak/>
        <w:t>Pramen: ČSÚ</w:t>
      </w:r>
    </w:p>
    <w:tbl>
      <w:tblPr>
        <w:tblW w:w="5184" w:type="pct"/>
        <w:tblInd w:w="-42" w:type="dxa"/>
        <w:tblCellMar>
          <w:left w:w="28" w:type="dxa"/>
          <w:right w:w="28" w:type="dxa"/>
        </w:tblCellMar>
        <w:tblLook w:val="04A0"/>
      </w:tblPr>
      <w:tblGrid>
        <w:gridCol w:w="43"/>
        <w:gridCol w:w="1033"/>
        <w:gridCol w:w="1043"/>
        <w:gridCol w:w="279"/>
        <w:gridCol w:w="2591"/>
        <w:gridCol w:w="1150"/>
        <w:gridCol w:w="3868"/>
        <w:gridCol w:w="44"/>
      </w:tblGrid>
      <w:tr w:rsidR="00DD6D37" w:rsidRPr="00A908B6" w:rsidTr="005F586C">
        <w:trPr>
          <w:gridBefore w:val="1"/>
          <w:gridAfter w:val="1"/>
          <w:wBefore w:w="21" w:type="pct"/>
          <w:wAfter w:w="22" w:type="pct"/>
        </w:trPr>
        <w:tc>
          <w:tcPr>
            <w:tcW w:w="1033" w:type="pct"/>
            <w:gridSpan w:val="2"/>
          </w:tcPr>
          <w:p w:rsidR="00DD6D37" w:rsidRPr="00B90749" w:rsidRDefault="00DD6D37" w:rsidP="005F586C">
            <w:pPr>
              <w:jc w:val="left"/>
              <w:rPr>
                <w:rFonts w:cs="Arial"/>
                <w:bCs/>
                <w:iCs/>
                <w:color w:val="000000"/>
                <w:sz w:val="16"/>
                <w:szCs w:val="16"/>
              </w:rPr>
            </w:pPr>
          </w:p>
        </w:tc>
        <w:tc>
          <w:tcPr>
            <w:tcW w:w="139" w:type="pct"/>
          </w:tcPr>
          <w:p w:rsidR="00DD6D37" w:rsidRDefault="00DD6D37" w:rsidP="005F586C">
            <w:pPr>
              <w:pStyle w:val="Textpoznpodarou"/>
              <w:jc w:val="both"/>
            </w:pPr>
          </w:p>
        </w:tc>
        <w:tc>
          <w:tcPr>
            <w:tcW w:w="3785" w:type="pct"/>
            <w:gridSpan w:val="3"/>
          </w:tcPr>
          <w:p w:rsidR="00DD6D37" w:rsidRPr="00B90749" w:rsidRDefault="00DD6D37" w:rsidP="005F586C">
            <w:pPr>
              <w:pStyle w:val="Textpoznpodarou"/>
              <w:jc w:val="both"/>
              <w:rPr>
                <w:rFonts w:cs="Arial"/>
                <w:bCs/>
              </w:rPr>
            </w:pPr>
          </w:p>
        </w:tc>
      </w:tr>
      <w:tr w:rsidR="00DD6D37" w:rsidRPr="00E405C1" w:rsidTr="005F586C">
        <w:trPr>
          <w:gridBefore w:val="1"/>
          <w:gridAfter w:val="1"/>
          <w:wBefore w:w="21" w:type="pct"/>
          <w:wAfter w:w="22" w:type="pct"/>
        </w:trPr>
        <w:tc>
          <w:tcPr>
            <w:tcW w:w="1033" w:type="pct"/>
            <w:gridSpan w:val="2"/>
          </w:tcPr>
          <w:p w:rsidR="00DD6D37" w:rsidRDefault="00DD6D37" w:rsidP="005F586C">
            <w:pPr>
              <w:jc w:val="left"/>
              <w:rPr>
                <w:sz w:val="16"/>
                <w:szCs w:val="16"/>
              </w:rPr>
            </w:pPr>
            <w:r>
              <w:rPr>
                <w:rFonts w:cs="Arial"/>
                <w:bCs/>
                <w:iCs/>
                <w:color w:val="000000"/>
                <w:sz w:val="16"/>
                <w:szCs w:val="16"/>
              </w:rPr>
              <w:t xml:space="preserve">Velmi výrazné rozdíly v cenách stavebních pozemků i u obcí srovnatelné velikosti </w:t>
            </w:r>
          </w:p>
        </w:tc>
        <w:tc>
          <w:tcPr>
            <w:tcW w:w="139" w:type="pct"/>
          </w:tcPr>
          <w:p w:rsidR="00DD6D37" w:rsidRDefault="00DD6D37" w:rsidP="005F586C">
            <w:pPr>
              <w:pStyle w:val="Textpoznpodarou"/>
              <w:jc w:val="both"/>
            </w:pPr>
          </w:p>
        </w:tc>
        <w:tc>
          <w:tcPr>
            <w:tcW w:w="3785" w:type="pct"/>
            <w:gridSpan w:val="3"/>
          </w:tcPr>
          <w:p w:rsidR="00DD6D37" w:rsidRPr="00E405C1" w:rsidRDefault="00DD6D37" w:rsidP="005F586C">
            <w:pPr>
              <w:pStyle w:val="Textpoznpodarou"/>
              <w:jc w:val="both"/>
              <w:rPr>
                <w:rFonts w:cs="Arial"/>
                <w:bCs/>
              </w:rPr>
            </w:pPr>
            <w:r>
              <w:rPr>
                <w:rFonts w:cs="Arial"/>
                <w:bCs/>
              </w:rPr>
              <w:t>Kupní ceny stavebních pozemků odrážejí atraktivitu dané lokality a další doprovodné charakteristiky (kvality stavební infrastruktury, apod.). Rozdíly mezi cenou za  čtvereční metr jsou však i v rámci statistikou sledovaných obcí u jednotlivých lokalit velmi výrazné. Např. v Praze 1, kde za roky 2010-2012 byl jeden metr čtvereční stavebního pozemku pořizován v průměru za 37 707 korun</w:t>
            </w:r>
            <w:r>
              <w:rPr>
                <w:rStyle w:val="Znakapoznpodarou"/>
                <w:rFonts w:cs="Arial"/>
                <w:bCs/>
              </w:rPr>
              <w:footnoteReference w:id="2"/>
            </w:r>
            <w:r>
              <w:rPr>
                <w:rFonts w:cs="Arial"/>
                <w:bCs/>
              </w:rPr>
              <w:t xml:space="preserve"> (odhadní cena 33 665 korun/m</w:t>
            </w:r>
            <w:r w:rsidRPr="00B90749">
              <w:rPr>
                <w:rFonts w:cs="Arial"/>
                <w:bCs/>
                <w:vertAlign w:val="superscript"/>
              </w:rPr>
              <w:t>2</w:t>
            </w:r>
            <w:r>
              <w:rPr>
                <w:rFonts w:cs="Arial"/>
                <w:bCs/>
              </w:rPr>
              <w:t>), bylo pět procent obchodů s nejnižší cenou v této lokalitě ceněno na 10  329 korun za m</w:t>
            </w:r>
            <w:r w:rsidRPr="00B90749">
              <w:rPr>
                <w:rFonts w:cs="Arial"/>
                <w:bCs/>
                <w:vertAlign w:val="superscript"/>
              </w:rPr>
              <w:t>2</w:t>
            </w:r>
            <w:r>
              <w:rPr>
                <w:rFonts w:cs="Arial"/>
                <w:bCs/>
              </w:rPr>
              <w:t>, zatímco pět procent prodejů s nejvyšší cenou znamenalo pro kupce vydat 73 319 korun za m</w:t>
            </w:r>
            <w:r w:rsidRPr="00B90749">
              <w:rPr>
                <w:rFonts w:cs="Arial"/>
                <w:bCs/>
                <w:vertAlign w:val="superscript"/>
              </w:rPr>
              <w:t>2</w:t>
            </w:r>
            <w:r>
              <w:rPr>
                <w:rFonts w:cs="Arial"/>
                <w:bCs/>
              </w:rPr>
              <w:t xml:space="preserve">.  </w:t>
            </w:r>
          </w:p>
          <w:p w:rsidR="00DD6D37" w:rsidRPr="00E405C1" w:rsidRDefault="00DD6D37" w:rsidP="005F586C">
            <w:pPr>
              <w:pStyle w:val="Textpoznpodarou"/>
              <w:jc w:val="both"/>
              <w:rPr>
                <w:rFonts w:cs="Arial"/>
                <w:bCs/>
              </w:rPr>
            </w:pPr>
          </w:p>
        </w:tc>
      </w:tr>
      <w:tr w:rsidR="00DD6D37" w:rsidRPr="00E405C1" w:rsidTr="005F586C">
        <w:trPr>
          <w:gridBefore w:val="1"/>
          <w:gridAfter w:val="1"/>
          <w:wBefore w:w="21" w:type="pct"/>
          <w:wAfter w:w="22" w:type="pct"/>
        </w:trPr>
        <w:tc>
          <w:tcPr>
            <w:tcW w:w="1033" w:type="pct"/>
            <w:gridSpan w:val="2"/>
          </w:tcPr>
          <w:p w:rsidR="00DD6D37" w:rsidRPr="00FB4A12" w:rsidRDefault="00DD6D37" w:rsidP="005F586C">
            <w:pPr>
              <w:jc w:val="left"/>
              <w:rPr>
                <w:rFonts w:cs="Arial"/>
                <w:bCs/>
                <w:iCs/>
                <w:color w:val="000000"/>
                <w:sz w:val="16"/>
                <w:szCs w:val="16"/>
              </w:rPr>
            </w:pPr>
            <w:r>
              <w:rPr>
                <w:rFonts w:cs="Arial"/>
                <w:bCs/>
                <w:iCs/>
                <w:color w:val="000000"/>
                <w:sz w:val="16"/>
                <w:szCs w:val="16"/>
              </w:rPr>
              <w:t xml:space="preserve">V Praze 1 cena metru čtverečního stavebního pozemku až 73 tisíc korun, v Praze 8 v průměru přes pět tisíc korun… </w:t>
            </w:r>
          </w:p>
        </w:tc>
        <w:tc>
          <w:tcPr>
            <w:tcW w:w="139" w:type="pct"/>
          </w:tcPr>
          <w:p w:rsidR="00DD6D37" w:rsidRDefault="00DD6D37" w:rsidP="005F586C">
            <w:pPr>
              <w:pStyle w:val="Textpoznpodarou"/>
              <w:jc w:val="both"/>
            </w:pPr>
          </w:p>
        </w:tc>
        <w:tc>
          <w:tcPr>
            <w:tcW w:w="3785" w:type="pct"/>
            <w:gridSpan w:val="3"/>
          </w:tcPr>
          <w:p w:rsidR="00DD6D37" w:rsidRDefault="00DD6D37" w:rsidP="005F586C">
            <w:pPr>
              <w:pStyle w:val="Textpoznpodarou"/>
              <w:jc w:val="both"/>
              <w:rPr>
                <w:rFonts w:cs="Arial"/>
                <w:bCs/>
              </w:rPr>
            </w:pPr>
            <w:r>
              <w:rPr>
                <w:rFonts w:cs="Arial"/>
                <w:bCs/>
              </w:rPr>
              <w:t>Kromě logicky nejdražších stavebních pozemků v ČR, tj. v Praze 1, byly jejich druhé nejdražší prodeje i v Praze 2 (16 399 korun za m</w:t>
            </w:r>
            <w:r w:rsidRPr="00B90749">
              <w:rPr>
                <w:rFonts w:cs="Arial"/>
                <w:bCs/>
                <w:vertAlign w:val="superscript"/>
              </w:rPr>
              <w:t>2</w:t>
            </w:r>
            <w:r>
              <w:rPr>
                <w:rFonts w:cs="Arial"/>
                <w:bCs/>
              </w:rPr>
              <w:t>), přičemž mediánová cena činila za roky 2010-2012 v průměru 14 591 korun za m</w:t>
            </w:r>
            <w:r w:rsidRPr="00B90749">
              <w:rPr>
                <w:rFonts w:cs="Arial"/>
                <w:bCs/>
                <w:vertAlign w:val="superscript"/>
              </w:rPr>
              <w:t>2</w:t>
            </w:r>
            <w:r>
              <w:rPr>
                <w:rFonts w:cs="Arial"/>
                <w:bCs/>
              </w:rPr>
              <w:t xml:space="preserve">. Pořadí dalších pražských městských částí podle cen stavebních pozemků v průměru za uvedené období bylo následující: Praha 6, 5, 3, 7, 4,10 a 9. Praha 8 byla co do výše cen stavebních pozemků v žebříčku pražských městských částí až na 21. místě (5 251 korun za m2).  </w:t>
            </w:r>
          </w:p>
          <w:p w:rsidR="00DD6D37" w:rsidRPr="00E405C1" w:rsidRDefault="00DD6D37" w:rsidP="005F586C">
            <w:pPr>
              <w:pStyle w:val="Textpoznpodarou"/>
              <w:jc w:val="both"/>
              <w:rPr>
                <w:rFonts w:cs="Arial"/>
                <w:bCs/>
              </w:rPr>
            </w:pPr>
          </w:p>
        </w:tc>
      </w:tr>
      <w:tr w:rsidR="00DD6D37" w:rsidRPr="00E405C1" w:rsidTr="005F586C">
        <w:trPr>
          <w:gridBefore w:val="1"/>
          <w:gridAfter w:val="1"/>
          <w:wBefore w:w="21" w:type="pct"/>
          <w:wAfter w:w="22" w:type="pct"/>
        </w:trPr>
        <w:tc>
          <w:tcPr>
            <w:tcW w:w="1033" w:type="pct"/>
            <w:gridSpan w:val="2"/>
          </w:tcPr>
          <w:p w:rsidR="00DD6D37" w:rsidRDefault="00DD6D37" w:rsidP="005F586C">
            <w:pPr>
              <w:jc w:val="left"/>
              <w:rPr>
                <w:rFonts w:cs="Arial"/>
                <w:bCs/>
                <w:iCs/>
                <w:color w:val="000000"/>
                <w:sz w:val="16"/>
                <w:szCs w:val="16"/>
              </w:rPr>
            </w:pPr>
            <w:r>
              <w:rPr>
                <w:rFonts w:cs="Arial"/>
                <w:bCs/>
                <w:iCs/>
                <w:color w:val="000000"/>
                <w:sz w:val="16"/>
                <w:szCs w:val="16"/>
              </w:rPr>
              <w:t>… s logickou atraktivností stavebních pozemků v městech blízko Prahy (Kladno přes 2,5 tisíce za metr čtvereční)</w:t>
            </w:r>
          </w:p>
        </w:tc>
        <w:tc>
          <w:tcPr>
            <w:tcW w:w="139" w:type="pct"/>
          </w:tcPr>
          <w:p w:rsidR="00DD6D37" w:rsidRDefault="00DD6D37" w:rsidP="005F586C">
            <w:pPr>
              <w:pStyle w:val="Textpoznpodarou"/>
              <w:jc w:val="both"/>
            </w:pPr>
          </w:p>
        </w:tc>
        <w:tc>
          <w:tcPr>
            <w:tcW w:w="3785" w:type="pct"/>
            <w:gridSpan w:val="3"/>
          </w:tcPr>
          <w:p w:rsidR="00DD6D37" w:rsidRDefault="00DD6D37" w:rsidP="005F586C">
            <w:pPr>
              <w:pStyle w:val="Textpoznpodarou"/>
              <w:jc w:val="both"/>
              <w:rPr>
                <w:rFonts w:cs="Arial"/>
                <w:bCs/>
              </w:rPr>
            </w:pPr>
            <w:r>
              <w:rPr>
                <w:rFonts w:cs="Arial"/>
                <w:bCs/>
              </w:rPr>
              <w:t>I přesto, že stavební pozemky v Praze byly nejlevnější v městské části Praha 26 (3 347 korun za m2), šlo o dražší pozemky než u dalších míst v ČR – plyne to z jejich žebříčku, protože z krajských měst byly nejdražší stavební pozemky prodávané v  uvedeném období v Plzni-město (3 214 korun za m</w:t>
            </w:r>
            <w:r w:rsidRPr="00B90749">
              <w:rPr>
                <w:rFonts w:cs="Arial"/>
                <w:bCs/>
                <w:vertAlign w:val="superscript"/>
              </w:rPr>
              <w:t>2</w:t>
            </w:r>
            <w:r>
              <w:rPr>
                <w:rFonts w:cs="Arial"/>
                <w:bCs/>
              </w:rPr>
              <w:t>), v Pardubicích (2 807 korun), Brně-městě (2 799 korun) a Hradci Králové (2 637 korun za m</w:t>
            </w:r>
            <w:r w:rsidRPr="00B90749">
              <w:rPr>
                <w:rFonts w:cs="Arial"/>
                <w:bCs/>
                <w:vertAlign w:val="superscript"/>
              </w:rPr>
              <w:t>2</w:t>
            </w:r>
            <w:r>
              <w:rPr>
                <w:rFonts w:cs="Arial"/>
                <w:bCs/>
              </w:rPr>
              <w:t>). Vzhledem k blízkosti hlavního města patřily také k nejdražším stavební pozemky na Kladně (2 522 korun za m</w:t>
            </w:r>
            <w:r w:rsidRPr="00B90749">
              <w:rPr>
                <w:rFonts w:cs="Arial"/>
                <w:bCs/>
                <w:vertAlign w:val="superscript"/>
              </w:rPr>
              <w:t>2</w:t>
            </w:r>
            <w:r>
              <w:rPr>
                <w:rFonts w:cs="Arial"/>
                <w:bCs/>
              </w:rPr>
              <w:t>).</w:t>
            </w:r>
          </w:p>
          <w:p w:rsidR="00DD6D37" w:rsidRDefault="00DD6D37" w:rsidP="005F586C">
            <w:pPr>
              <w:pStyle w:val="Textpoznpodarou"/>
              <w:jc w:val="both"/>
              <w:rPr>
                <w:rFonts w:cs="Arial"/>
                <w:bCs/>
              </w:rPr>
            </w:pP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535" w:type="pct"/>
            <w:gridSpan w:val="2"/>
            <w:tcBorders>
              <w:top w:val="nil"/>
              <w:left w:val="nil"/>
              <w:bottom w:val="nil"/>
              <w:right w:val="nil"/>
            </w:tcBorders>
          </w:tcPr>
          <w:p w:rsidR="00DD6D37" w:rsidRDefault="00DD6D37" w:rsidP="005F586C">
            <w:pPr>
              <w:jc w:val="left"/>
              <w:rPr>
                <w:color w:val="000000"/>
              </w:rPr>
            </w:pPr>
            <w:r>
              <w:rPr>
                <w:color w:val="000000"/>
              </w:rPr>
              <w:t>Graf č. 28</w:t>
            </w:r>
          </w:p>
        </w:tc>
        <w:tc>
          <w:tcPr>
            <w:tcW w:w="1947" w:type="pct"/>
            <w:gridSpan w:val="3"/>
            <w:tcBorders>
              <w:top w:val="nil"/>
              <w:left w:val="nil"/>
              <w:bottom w:val="nil"/>
              <w:right w:val="nil"/>
            </w:tcBorders>
          </w:tcPr>
          <w:p w:rsidR="00DD6D37" w:rsidRDefault="00DD6D37" w:rsidP="005F586C">
            <w:pPr>
              <w:jc w:val="left"/>
              <w:rPr>
                <w:b/>
                <w:color w:val="000000"/>
              </w:rPr>
            </w:pPr>
            <w:r>
              <w:rPr>
                <w:b/>
                <w:bCs/>
              </w:rPr>
              <w:t xml:space="preserve">Kupní ceny stavebních pozemků </w:t>
            </w:r>
            <w:r w:rsidRPr="006E668E">
              <w:rPr>
                <w:bCs/>
              </w:rPr>
              <w:t>(</w:t>
            </w:r>
            <w:r>
              <w:rPr>
                <w:bCs/>
              </w:rPr>
              <w:t>výběr obcí, v Kč za m</w:t>
            </w:r>
            <w:r w:rsidRPr="00B90749">
              <w:rPr>
                <w:bCs/>
                <w:vertAlign w:val="superscript"/>
              </w:rPr>
              <w:t>2</w:t>
            </w:r>
            <w:r>
              <w:rPr>
                <w:bCs/>
              </w:rPr>
              <w:t>, průměr let 2010-2012)</w:t>
            </w:r>
          </w:p>
        </w:tc>
        <w:tc>
          <w:tcPr>
            <w:tcW w:w="572" w:type="pct"/>
            <w:tcBorders>
              <w:top w:val="nil"/>
              <w:left w:val="nil"/>
              <w:bottom w:val="nil"/>
              <w:right w:val="nil"/>
            </w:tcBorders>
          </w:tcPr>
          <w:p w:rsidR="00DD6D37" w:rsidRDefault="00DD6D37" w:rsidP="005F586C">
            <w:pPr>
              <w:jc w:val="left"/>
              <w:rPr>
                <w:color w:val="000000"/>
              </w:rPr>
            </w:pPr>
            <w:r>
              <w:rPr>
                <w:color w:val="000000"/>
              </w:rPr>
              <w:t>Graf č. 29</w:t>
            </w:r>
          </w:p>
        </w:tc>
        <w:tc>
          <w:tcPr>
            <w:tcW w:w="1946" w:type="pct"/>
            <w:gridSpan w:val="2"/>
            <w:tcBorders>
              <w:top w:val="nil"/>
              <w:left w:val="nil"/>
              <w:bottom w:val="nil"/>
              <w:right w:val="nil"/>
            </w:tcBorders>
          </w:tcPr>
          <w:p w:rsidR="00DD6D37" w:rsidRDefault="00DD6D37" w:rsidP="005F586C">
            <w:pPr>
              <w:jc w:val="left"/>
              <w:rPr>
                <w:b/>
                <w:color w:val="000000"/>
              </w:rPr>
            </w:pPr>
            <w:r>
              <w:rPr>
                <w:b/>
                <w:bCs/>
              </w:rPr>
              <w:t xml:space="preserve">Kupní ceny stavebních pozemků </w:t>
            </w:r>
            <w:r w:rsidRPr="006E668E">
              <w:rPr>
                <w:bCs/>
              </w:rPr>
              <w:t>(</w:t>
            </w:r>
            <w:r>
              <w:rPr>
                <w:bCs/>
              </w:rPr>
              <w:t xml:space="preserve">rok 2012 po čtvrtletích, y/y </w:t>
            </w:r>
            <w:r w:rsidRPr="006E668E">
              <w:rPr>
                <w:bCs/>
              </w:rPr>
              <w:t>změna v %)</w:t>
            </w:r>
          </w:p>
        </w:tc>
      </w:tr>
      <w:tr w:rsidR="00DD6D37" w:rsidTr="005F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482" w:type="pct"/>
            <w:gridSpan w:val="5"/>
            <w:tcBorders>
              <w:top w:val="nil"/>
              <w:left w:val="nil"/>
              <w:bottom w:val="nil"/>
              <w:right w:val="nil"/>
            </w:tcBorders>
          </w:tcPr>
          <w:p w:rsidR="00DD6D37" w:rsidRDefault="004C2E6E" w:rsidP="005F586C">
            <w:pPr>
              <w:pStyle w:val="Zhlav"/>
              <w:tabs>
                <w:tab w:val="clear" w:pos="4536"/>
                <w:tab w:val="clear" w:pos="9072"/>
              </w:tabs>
              <w:rPr>
                <w:rFonts w:ascii="Arial" w:hAnsi="Arial" w:cs="Arial"/>
                <w:sz w:val="20"/>
              </w:rPr>
            </w:pPr>
            <w:r w:rsidRPr="004C2E6E">
              <w:rPr>
                <w:rFonts w:ascii="Arial" w:hAnsi="Arial" w:cs="Arial"/>
                <w:noProof/>
                <w:sz w:val="20"/>
                <w:lang w:eastAsia="cs-CZ"/>
              </w:rPr>
              <w:pict>
                <v:shape id="Graf 3" o:spid="_x0000_i1034" type="#_x0000_t75" style="width:242.25pt;height:192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">
                  <v:imagedata r:id="rId17" o:title=""/>
                  <o:lock v:ext="edit" aspectratio="f"/>
                </v:shape>
              </w:pict>
            </w:r>
          </w:p>
        </w:tc>
        <w:tc>
          <w:tcPr>
            <w:tcW w:w="2518" w:type="pct"/>
            <w:gridSpan w:val="3"/>
            <w:tcBorders>
              <w:top w:val="nil"/>
              <w:left w:val="nil"/>
              <w:bottom w:val="nil"/>
              <w:right w:val="nil"/>
            </w:tcBorders>
          </w:tcPr>
          <w:p w:rsidR="00DD6D37" w:rsidRDefault="004C2E6E" w:rsidP="005F586C">
            <w:pPr>
              <w:pStyle w:val="Zhlav"/>
              <w:tabs>
                <w:tab w:val="clear" w:pos="4536"/>
                <w:tab w:val="clear" w:pos="9072"/>
              </w:tabs>
              <w:spacing w:line="235" w:lineRule="auto"/>
              <w:jc w:val="both"/>
              <w:rPr>
                <w:rFonts w:ascii="Arial" w:hAnsi="Arial" w:cs="Arial"/>
                <w:sz w:val="20"/>
              </w:rPr>
            </w:pPr>
            <w:r w:rsidRPr="004C2E6E">
              <w:rPr>
                <w:rFonts w:ascii="Arial" w:hAnsi="Arial" w:cs="Arial"/>
                <w:noProof/>
                <w:sz w:val="20"/>
                <w:lang w:eastAsia="cs-CZ"/>
              </w:rPr>
              <w:pict>
                <v:shape id="Graf 1" o:spid="_x0000_i1035" type="#_x0000_t75" style="width:246pt;height:19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">
                  <v:imagedata r:id="rId18" o:title=""/>
                  <o:lock v:ext="edit" aspectratio="f"/>
                </v:shape>
              </w:pict>
            </w:r>
          </w:p>
        </w:tc>
      </w:tr>
    </w:tbl>
    <w:p w:rsidR="00DD6D37" w:rsidRDefault="00DD6D37" w:rsidP="00DD6D37">
      <w:pPr>
        <w:rPr>
          <w:sz w:val="18"/>
          <w:szCs w:val="18"/>
          <w:lang w:eastAsia="ar-SA"/>
        </w:rPr>
      </w:pPr>
      <w:r>
        <w:rPr>
          <w:sz w:val="18"/>
          <w:szCs w:val="18"/>
          <w:lang w:eastAsia="ar-SA"/>
        </w:rPr>
        <w:t>*Praha 1 cena 37 700 tis. za m</w:t>
      </w:r>
      <w:r w:rsidRPr="00AB54DA">
        <w:rPr>
          <w:sz w:val="18"/>
          <w:szCs w:val="18"/>
          <w:vertAlign w:val="superscript"/>
          <w:lang w:eastAsia="ar-SA"/>
        </w:rPr>
        <w:t>2</w:t>
      </w:r>
      <w:r>
        <w:rPr>
          <w:sz w:val="18"/>
          <w:szCs w:val="18"/>
          <w:lang w:eastAsia="ar-SA"/>
        </w:rPr>
        <w:t>; ** údaj za obce do 2 tis. obyvatel</w:t>
      </w:r>
      <w:r>
        <w:rPr>
          <w:sz w:val="18"/>
          <w:szCs w:val="18"/>
          <w:lang w:eastAsia="ar-SA"/>
        </w:rPr>
        <w:tab/>
      </w:r>
      <w:r>
        <w:rPr>
          <w:sz w:val="18"/>
          <w:szCs w:val="18"/>
          <w:lang w:eastAsia="ar-SA"/>
        </w:rPr>
        <w:tab/>
      </w:r>
      <w:r>
        <w:rPr>
          <w:sz w:val="18"/>
          <w:szCs w:val="18"/>
          <w:lang w:eastAsia="ar-SA"/>
        </w:rPr>
        <w:tab/>
      </w:r>
      <w:r>
        <w:rPr>
          <w:sz w:val="18"/>
          <w:szCs w:val="18"/>
          <w:lang w:eastAsia="ar-SA"/>
        </w:rPr>
        <w:tab/>
      </w:r>
      <w:r>
        <w:rPr>
          <w:sz w:val="18"/>
          <w:szCs w:val="18"/>
          <w:lang w:eastAsia="ar-SA"/>
        </w:rPr>
        <w:tab/>
      </w:r>
      <w:r w:rsidRPr="00BE48C9">
        <w:rPr>
          <w:sz w:val="18"/>
          <w:szCs w:val="18"/>
          <w:lang w:eastAsia="ar-SA"/>
        </w:rPr>
        <w:t>Pramen: ČSU</w:t>
      </w:r>
    </w:p>
    <w:p w:rsidR="00DD6D37" w:rsidRPr="00BE48C9" w:rsidRDefault="00DD6D37" w:rsidP="00DD6D37">
      <w:pPr>
        <w:jc w:val="right"/>
        <w:rPr>
          <w:sz w:val="18"/>
          <w:szCs w:val="18"/>
          <w:lang w:eastAsia="ar-SA"/>
        </w:rPr>
      </w:pPr>
    </w:p>
    <w:tbl>
      <w:tblPr>
        <w:tblW w:w="5043" w:type="pct"/>
        <w:tblInd w:w="-42" w:type="dxa"/>
        <w:tblCellMar>
          <w:left w:w="28" w:type="dxa"/>
          <w:right w:w="28" w:type="dxa"/>
        </w:tblCellMar>
        <w:tblLook w:val="04A0"/>
      </w:tblPr>
      <w:tblGrid>
        <w:gridCol w:w="2067"/>
        <w:gridCol w:w="278"/>
        <w:gridCol w:w="7432"/>
      </w:tblGrid>
      <w:tr w:rsidR="00DD6D37" w:rsidRPr="00E405C1" w:rsidTr="005F586C">
        <w:tc>
          <w:tcPr>
            <w:tcW w:w="1048" w:type="pct"/>
          </w:tcPr>
          <w:p w:rsidR="00DD6D37" w:rsidRDefault="00DD6D37" w:rsidP="005F586C">
            <w:pPr>
              <w:jc w:val="left"/>
              <w:rPr>
                <w:sz w:val="16"/>
                <w:szCs w:val="16"/>
              </w:rPr>
            </w:pPr>
            <w:r>
              <w:rPr>
                <w:rFonts w:cs="Arial"/>
                <w:bCs/>
                <w:iCs/>
                <w:color w:val="000000"/>
                <w:sz w:val="16"/>
                <w:szCs w:val="16"/>
              </w:rPr>
              <w:t>Za celou ČR stál v letech 2010-2012 metr čtvereční stavebního pozemku 1 385 korun s meziročním poklesem v roce 2012</w:t>
            </w:r>
          </w:p>
        </w:tc>
        <w:tc>
          <w:tcPr>
            <w:tcW w:w="141" w:type="pct"/>
          </w:tcPr>
          <w:p w:rsidR="00DD6D37" w:rsidRDefault="00DD6D37" w:rsidP="005F586C">
            <w:pPr>
              <w:pStyle w:val="Textpoznpodarou"/>
              <w:jc w:val="both"/>
            </w:pPr>
          </w:p>
        </w:tc>
        <w:tc>
          <w:tcPr>
            <w:tcW w:w="3768" w:type="pct"/>
          </w:tcPr>
          <w:p w:rsidR="00DD6D37" w:rsidRPr="00E405C1" w:rsidRDefault="00DD6D37" w:rsidP="005F586C">
            <w:pPr>
              <w:pStyle w:val="Textpoznpodarou"/>
              <w:jc w:val="both"/>
              <w:rPr>
                <w:rFonts w:cs="Arial"/>
                <w:bCs/>
              </w:rPr>
            </w:pPr>
            <w:r>
              <w:rPr>
                <w:rFonts w:cs="Arial"/>
                <w:bCs/>
              </w:rPr>
              <w:t xml:space="preserve">Za ČR celkem činila kupní cena stavebních pozemků v letech 2010-2012 v průměru 1 385 korun za m2 s tím, že rozdíly v jednotlivých letech byly jen nepatrné - v roce 2011 meziročně stoupla cena stavebních pozemků na 1 396 korun po 1 382 korunách za m2 v předchozím roce. Podle dosud dostupných dat za rok 2012 pak klesla na 1 376 korun za m2.    </w:t>
            </w:r>
          </w:p>
          <w:p w:rsidR="00DD6D37" w:rsidRPr="00DD18E6" w:rsidRDefault="00DD6D37" w:rsidP="005F586C">
            <w:pPr>
              <w:pStyle w:val="Textpoznpodarou"/>
              <w:jc w:val="both"/>
              <w:rPr>
                <w:rFonts w:cs="Arial"/>
                <w:bCs/>
              </w:rPr>
            </w:pPr>
          </w:p>
        </w:tc>
      </w:tr>
      <w:tr w:rsidR="00DD6D37" w:rsidRPr="00E405C1" w:rsidTr="005F586C">
        <w:tc>
          <w:tcPr>
            <w:tcW w:w="1048" w:type="pct"/>
          </w:tcPr>
          <w:p w:rsidR="00DD6D37" w:rsidRDefault="00DD6D37" w:rsidP="005F586C">
            <w:pPr>
              <w:jc w:val="left"/>
              <w:rPr>
                <w:rFonts w:cs="Arial"/>
                <w:bCs/>
                <w:iCs/>
                <w:color w:val="000000"/>
                <w:sz w:val="16"/>
                <w:szCs w:val="16"/>
              </w:rPr>
            </w:pPr>
            <w:r>
              <w:rPr>
                <w:rFonts w:cs="Arial"/>
                <w:bCs/>
                <w:iCs/>
                <w:color w:val="000000"/>
                <w:sz w:val="16"/>
                <w:szCs w:val="16"/>
              </w:rPr>
              <w:t>Velmi levné okresy Hodonín, Kroměříž nebo Svitavy</w:t>
            </w:r>
          </w:p>
        </w:tc>
        <w:tc>
          <w:tcPr>
            <w:tcW w:w="141" w:type="pct"/>
          </w:tcPr>
          <w:p w:rsidR="00DD6D37" w:rsidRDefault="00DD6D37" w:rsidP="005F586C">
            <w:pPr>
              <w:pStyle w:val="Textpoznpodarou"/>
              <w:jc w:val="both"/>
            </w:pPr>
          </w:p>
        </w:tc>
        <w:tc>
          <w:tcPr>
            <w:tcW w:w="3768" w:type="pct"/>
          </w:tcPr>
          <w:p w:rsidR="00DD6D37" w:rsidRDefault="00DD6D37" w:rsidP="005F586C">
            <w:pPr>
              <w:pStyle w:val="Textpoznpodarou"/>
              <w:jc w:val="both"/>
              <w:rPr>
                <w:rFonts w:cs="Arial"/>
                <w:bCs/>
              </w:rPr>
            </w:pPr>
            <w:r>
              <w:rPr>
                <w:rFonts w:cs="Arial"/>
                <w:bCs/>
              </w:rPr>
              <w:t>Tento vývoj odráží cenové pohyby za celou ČR. Tedy i ceny stavebních pozemků v okresech Strakonice, Hodonín, Kroměříž a Svitavy, kde byl metr čtvereční relativně velmi levný (97, 93, 92 nebo 82 korun za m2). Naopak ceny stavebních pozemků v Praze (i např. v okrese Praha-západ) zaznamenaly v roce 2011 relativně značný meziroční pokles a v roce 2012 pak mírné oživení – např. na Praze 1 v uvedených třech letech stál m2 stavebního pozemku přes 46 tis. korun, v roce 2011 pak více než 32 tis. a v roce 2012 jeho cena opět stoupla na zhruba 36 tis. korun.</w:t>
            </w:r>
          </w:p>
          <w:p w:rsidR="00DD6D37" w:rsidRPr="003D1009" w:rsidRDefault="00DD6D37" w:rsidP="005F586C">
            <w:pPr>
              <w:pStyle w:val="Textpoznpodarou"/>
              <w:jc w:val="both"/>
              <w:rPr>
                <w:rFonts w:cs="Arial"/>
                <w:bCs/>
                <w:sz w:val="14"/>
                <w:szCs w:val="14"/>
              </w:rPr>
            </w:pPr>
          </w:p>
          <w:p w:rsidR="00DD6D37" w:rsidRDefault="00DD6D37" w:rsidP="005F586C">
            <w:pPr>
              <w:pStyle w:val="Textpoznpodarou"/>
              <w:jc w:val="both"/>
              <w:rPr>
                <w:rFonts w:cs="Arial"/>
                <w:bCs/>
              </w:rPr>
            </w:pPr>
            <w:r>
              <w:rPr>
                <w:rFonts w:cs="Arial"/>
                <w:bCs/>
              </w:rPr>
              <w:lastRenderedPageBreak/>
              <w:t xml:space="preserve">V ostatních velkých městech ČR s vyššími cenami stavebních pozemků byl podobný vývoj cen v letech 2010-2012 patrný např. v Českých Budějovicích, Hradci Králové, dále pak v Kolíně a Mladé Boleslavi.  </w:t>
            </w:r>
          </w:p>
        </w:tc>
      </w:tr>
    </w:tbl>
    <w:p w:rsidR="008F1658" w:rsidRPr="0074396C" w:rsidRDefault="008F1658" w:rsidP="0074396C"/>
    <w:sectPr w:rsidR="008F1658" w:rsidRPr="0074396C" w:rsidSect="00F246D9">
      <w:headerReference w:type="even" r:id="rId19"/>
      <w:headerReference w:type="default" r:id="rId20"/>
      <w:footerReference w:type="even" r:id="rId21"/>
      <w:footerReference w:type="default" r:id="rId22"/>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63C" w:rsidRDefault="00DE163C" w:rsidP="005D26EF">
      <w:r>
        <w:separator/>
      </w:r>
    </w:p>
  </w:endnote>
  <w:endnote w:type="continuationSeparator" w:id="0">
    <w:p w:rsidR="00DE163C" w:rsidRDefault="00DE163C"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4C2E6E"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4C2E6E"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66041C">
      <w:rPr>
        <w:rFonts w:ascii="Arial" w:hAnsi="Arial" w:cs="Arial"/>
        <w:sz w:val="16"/>
        <w:szCs w:val="16"/>
      </w:rPr>
      <w:t xml:space="preserve">květen </w:t>
    </w:r>
    <w:r>
      <w:rPr>
        <w:rFonts w:ascii="Arial" w:hAnsi="Arial" w:cs="Arial"/>
        <w:sz w:val="16"/>
        <w:szCs w:val="16"/>
      </w:rPr>
      <w:t>201</w:t>
    </w:r>
    <w:r w:rsidR="0066041C">
      <w:rPr>
        <w:rFonts w:ascii="Arial" w:hAnsi="Arial" w:cs="Arial"/>
        <w:sz w:val="16"/>
        <w:szCs w:val="16"/>
      </w:rPr>
      <w:t>4</w:t>
    </w:r>
    <w:r>
      <w:tab/>
    </w:r>
    <w:r w:rsidR="004C2E6E" w:rsidRPr="00B6608F">
      <w:rPr>
        <w:rFonts w:ascii="Arial" w:hAnsi="Arial" w:cs="Arial"/>
        <w:sz w:val="16"/>
        <w:szCs w:val="16"/>
      </w:rPr>
      <w:fldChar w:fldCharType="begin"/>
    </w:r>
    <w:r w:rsidRPr="00B6608F">
      <w:rPr>
        <w:rFonts w:ascii="Arial" w:hAnsi="Arial" w:cs="Arial"/>
        <w:sz w:val="16"/>
        <w:szCs w:val="16"/>
      </w:rPr>
      <w:instrText>PAGE   \* MERGEFORMAT</w:instrText>
    </w:r>
    <w:r w:rsidR="004C2E6E" w:rsidRPr="00B6608F">
      <w:rPr>
        <w:rFonts w:ascii="Arial" w:hAnsi="Arial" w:cs="Arial"/>
        <w:sz w:val="16"/>
        <w:szCs w:val="16"/>
      </w:rPr>
      <w:fldChar w:fldCharType="separate"/>
    </w:r>
    <w:r w:rsidR="00FB217B">
      <w:rPr>
        <w:rFonts w:ascii="Arial" w:hAnsi="Arial" w:cs="Arial"/>
        <w:noProof/>
        <w:sz w:val="16"/>
        <w:szCs w:val="16"/>
      </w:rPr>
      <w:t>6</w:t>
    </w:r>
    <w:r w:rsidR="004C2E6E"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63C" w:rsidRDefault="00DE163C" w:rsidP="005D26EF">
      <w:r>
        <w:separator/>
      </w:r>
    </w:p>
  </w:footnote>
  <w:footnote w:type="continuationSeparator" w:id="0">
    <w:p w:rsidR="00DE163C" w:rsidRDefault="00DE163C" w:rsidP="005D26EF">
      <w:r>
        <w:continuationSeparator/>
      </w:r>
    </w:p>
  </w:footnote>
  <w:footnote w:id="1">
    <w:p w:rsidR="00DD6D37" w:rsidRPr="00CA20F0" w:rsidRDefault="00DD6D37" w:rsidP="00DD6D37">
      <w:pPr>
        <w:pStyle w:val="Textpoznpodarou"/>
        <w:rPr>
          <w:sz w:val="16"/>
          <w:szCs w:val="16"/>
        </w:rPr>
      </w:pPr>
      <w:r>
        <w:rPr>
          <w:rStyle w:val="Znakapoznpodarou"/>
        </w:rPr>
        <w:footnoteRef/>
      </w:r>
      <w:r>
        <w:t xml:space="preserve"> </w:t>
      </w:r>
      <w:r w:rsidRPr="00CA20F0">
        <w:rPr>
          <w:sz w:val="16"/>
          <w:szCs w:val="16"/>
        </w:rPr>
        <w:t xml:space="preserve">Tzv. TOP bydlení s bonifikovanou úrokovou sazbou, která byla nižší než do té doby poskytované úrokové sazby hypotečních úvěrů. </w:t>
      </w:r>
    </w:p>
  </w:footnote>
  <w:footnote w:id="2">
    <w:p w:rsidR="00DD6D37" w:rsidRPr="00B90749" w:rsidRDefault="00DD6D37" w:rsidP="00DD6D37">
      <w:pPr>
        <w:pStyle w:val="Textpoznpodarou"/>
      </w:pPr>
      <w:r>
        <w:rPr>
          <w:rStyle w:val="Znakapoznpodarou"/>
        </w:rPr>
        <w:footnoteRef/>
      </w:r>
      <w:r>
        <w:t xml:space="preserve"> </w:t>
      </w:r>
      <w:r w:rsidRPr="00B90749">
        <w:rPr>
          <w:sz w:val="16"/>
          <w:szCs w:val="16"/>
        </w:rPr>
        <w:t>Lze to vysvětlit jinou strukturou budoucích převážně nerezidenčních staveb.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66041C" w:rsidP="0066041C">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Hmotné bohaství v České republice: posiluje ho vývoj na realitním trhu?</w:t>
          </w:r>
        </w:p>
      </w:tc>
      <w:tc>
        <w:tcPr>
          <w:tcW w:w="3260" w:type="dxa"/>
        </w:tcPr>
        <w:p w:rsidR="004072ED" w:rsidRPr="00E53687" w:rsidRDefault="004072ED" w:rsidP="0066041C">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 xml:space="preserve">kód </w:t>
          </w:r>
          <w:r w:rsidR="0066041C">
            <w:rPr>
              <w:rFonts w:ascii="Arial" w:hAnsi="Arial" w:cs="Arial"/>
              <w:sz w:val="16"/>
              <w:szCs w:val="16"/>
            </w:rPr>
            <w:t>320179-14</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F1B0DE4"/>
    <w:multiLevelType w:val="multilevel"/>
    <w:tmpl w:val="34DC3B18"/>
    <w:lvl w:ilvl="0">
      <w:start w:val="3"/>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8"/>
  </w:num>
  <w:num w:numId="6">
    <w:abstractNumId w:val="14"/>
  </w:num>
  <w:num w:numId="7">
    <w:abstractNumId w:val="15"/>
  </w:num>
  <w:num w:numId="8">
    <w:abstractNumId w:val="10"/>
  </w:num>
  <w:num w:numId="9">
    <w:abstractNumId w:val="11"/>
  </w:num>
  <w:num w:numId="10">
    <w:abstractNumId w:val="9"/>
  </w:num>
  <w:num w:numId="11">
    <w:abstractNumId w:val="2"/>
  </w:num>
  <w:num w:numId="12">
    <w:abstractNumId w:val="4"/>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A166F"/>
    <w:rsid w:val="000E10B3"/>
    <w:rsid w:val="000E1AAF"/>
    <w:rsid w:val="001216E1"/>
    <w:rsid w:val="00124E53"/>
    <w:rsid w:val="0016164C"/>
    <w:rsid w:val="001A3BD0"/>
    <w:rsid w:val="001D4267"/>
    <w:rsid w:val="001E0EBB"/>
    <w:rsid w:val="001F7E6E"/>
    <w:rsid w:val="002163A2"/>
    <w:rsid w:val="00245A51"/>
    <w:rsid w:val="00246EC6"/>
    <w:rsid w:val="00281F36"/>
    <w:rsid w:val="002B2EEA"/>
    <w:rsid w:val="002C4C7D"/>
    <w:rsid w:val="0032083B"/>
    <w:rsid w:val="00347AF4"/>
    <w:rsid w:val="003774A2"/>
    <w:rsid w:val="00384820"/>
    <w:rsid w:val="003B7393"/>
    <w:rsid w:val="003F7946"/>
    <w:rsid w:val="00403295"/>
    <w:rsid w:val="004072ED"/>
    <w:rsid w:val="00480500"/>
    <w:rsid w:val="00480ADD"/>
    <w:rsid w:val="00481237"/>
    <w:rsid w:val="004833C3"/>
    <w:rsid w:val="004841AC"/>
    <w:rsid w:val="0049521B"/>
    <w:rsid w:val="004B7B6C"/>
    <w:rsid w:val="004C2A3B"/>
    <w:rsid w:val="004C2E6E"/>
    <w:rsid w:val="004F761F"/>
    <w:rsid w:val="00524EED"/>
    <w:rsid w:val="005372FC"/>
    <w:rsid w:val="005724BE"/>
    <w:rsid w:val="005728C8"/>
    <w:rsid w:val="005853B3"/>
    <w:rsid w:val="005D26EF"/>
    <w:rsid w:val="005E2050"/>
    <w:rsid w:val="00607BAF"/>
    <w:rsid w:val="0061770B"/>
    <w:rsid w:val="0066041C"/>
    <w:rsid w:val="00663A03"/>
    <w:rsid w:val="00681716"/>
    <w:rsid w:val="006F45D2"/>
    <w:rsid w:val="00731380"/>
    <w:rsid w:val="0074198C"/>
    <w:rsid w:val="0074396C"/>
    <w:rsid w:val="00757ED8"/>
    <w:rsid w:val="00770981"/>
    <w:rsid w:val="0079120E"/>
    <w:rsid w:val="0079672A"/>
    <w:rsid w:val="007B5A60"/>
    <w:rsid w:val="00821AE7"/>
    <w:rsid w:val="008561D0"/>
    <w:rsid w:val="008D554E"/>
    <w:rsid w:val="008F1658"/>
    <w:rsid w:val="0091062A"/>
    <w:rsid w:val="0092735F"/>
    <w:rsid w:val="009333FF"/>
    <w:rsid w:val="00947E99"/>
    <w:rsid w:val="00962F01"/>
    <w:rsid w:val="00987CDC"/>
    <w:rsid w:val="009E1234"/>
    <w:rsid w:val="00A94933"/>
    <w:rsid w:val="00A97E1B"/>
    <w:rsid w:val="00AB19CC"/>
    <w:rsid w:val="00AB3103"/>
    <w:rsid w:val="00AB65E3"/>
    <w:rsid w:val="00AC364A"/>
    <w:rsid w:val="00AD6A5F"/>
    <w:rsid w:val="00B16670"/>
    <w:rsid w:val="00B41625"/>
    <w:rsid w:val="00B83269"/>
    <w:rsid w:val="00B8328B"/>
    <w:rsid w:val="00B83EBD"/>
    <w:rsid w:val="00BA2C59"/>
    <w:rsid w:val="00BD7F3C"/>
    <w:rsid w:val="00C06226"/>
    <w:rsid w:val="00C118A0"/>
    <w:rsid w:val="00C95937"/>
    <w:rsid w:val="00CA4BCC"/>
    <w:rsid w:val="00CF0263"/>
    <w:rsid w:val="00D02FD1"/>
    <w:rsid w:val="00D05BC2"/>
    <w:rsid w:val="00D15E52"/>
    <w:rsid w:val="00D353E4"/>
    <w:rsid w:val="00D7149D"/>
    <w:rsid w:val="00DB6775"/>
    <w:rsid w:val="00DC4326"/>
    <w:rsid w:val="00DD6D37"/>
    <w:rsid w:val="00DE163C"/>
    <w:rsid w:val="00E97088"/>
    <w:rsid w:val="00EC68F7"/>
    <w:rsid w:val="00ED4F73"/>
    <w:rsid w:val="00F246D9"/>
    <w:rsid w:val="00F4718B"/>
    <w:rsid w:val="00F65CF9"/>
    <w:rsid w:val="00F92118"/>
    <w:rsid w:val="00FB217B"/>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431F8-3175-486C-86AC-3669C600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11858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2014-05-12T15:11:00Z</dcterms:created>
  <dcterms:modified xsi:type="dcterms:W3CDTF">2014-05-12T15:11:00Z</dcterms:modified>
</cp:coreProperties>
</file>