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C3" w:rsidRDefault="008A67C3">
      <w:pPr>
        <w:pStyle w:val="Nzev"/>
        <w:jc w:val="left"/>
      </w:pPr>
      <w:bookmarkStart w:id="0" w:name="_GoBack"/>
      <w:bookmarkEnd w:id="0"/>
    </w:p>
    <w:p w:rsidR="008A67C3" w:rsidRDefault="00BE48E7">
      <w:pPr>
        <w:pStyle w:val="Nzev"/>
      </w:pPr>
      <w:r>
        <w:t>Předmluva</w:t>
      </w:r>
    </w:p>
    <w:p w:rsidR="008A67C3" w:rsidRDefault="008A67C3">
      <w:pPr>
        <w:spacing w:line="240" w:lineRule="exact"/>
        <w:ind w:right="-110"/>
        <w:jc w:val="both"/>
        <w:rPr>
          <w:rFonts w:ascii="Arial" w:hAnsi="Arial" w:cs="Arial"/>
          <w:sz w:val="20"/>
        </w:rPr>
      </w:pPr>
    </w:p>
    <w:p w:rsidR="008A67C3" w:rsidRDefault="008A67C3">
      <w:pPr>
        <w:spacing w:line="240" w:lineRule="exact"/>
        <w:ind w:right="-110"/>
        <w:jc w:val="both"/>
        <w:rPr>
          <w:rFonts w:ascii="Arial" w:hAnsi="Arial" w:cs="Arial"/>
          <w:sz w:val="20"/>
        </w:rPr>
      </w:pPr>
    </w:p>
    <w:p w:rsidR="008A67C3" w:rsidRDefault="00BE48E7">
      <w:pPr>
        <w:spacing w:line="240" w:lineRule="exact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základě statistických hlášení o narození a úmrtí a souborů stěhování zpracovává Český statistický úřad v návaznosti na výsledky posledního sčítání lidu každoroční bilanci počtu obyvatel České republiky za všechny obce. Oproti roku 201</w:t>
      </w:r>
      <w:r w:rsidR="009D1399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</w:t>
      </w:r>
      <w:r w:rsidR="009D1399">
        <w:rPr>
          <w:rFonts w:ascii="Arial" w:hAnsi="Arial" w:cs="Arial"/>
          <w:sz w:val="20"/>
        </w:rPr>
        <w:t>ne</w:t>
      </w:r>
      <w:r>
        <w:rPr>
          <w:rFonts w:ascii="Arial" w:hAnsi="Arial" w:cs="Arial"/>
          <w:sz w:val="20"/>
        </w:rPr>
        <w:t>došlo k </w:t>
      </w:r>
      <w:r w:rsidR="009D1399">
        <w:rPr>
          <w:rFonts w:ascii="Arial" w:hAnsi="Arial" w:cs="Arial"/>
          <w:sz w:val="20"/>
        </w:rPr>
        <w:t>žádným</w:t>
      </w:r>
      <w:r>
        <w:rPr>
          <w:rFonts w:ascii="Arial" w:hAnsi="Arial" w:cs="Arial"/>
          <w:sz w:val="20"/>
        </w:rPr>
        <w:t xml:space="preserve"> </w:t>
      </w:r>
      <w:r w:rsidR="009A552B">
        <w:rPr>
          <w:rFonts w:ascii="Arial" w:hAnsi="Arial" w:cs="Arial"/>
          <w:sz w:val="20"/>
        </w:rPr>
        <w:t xml:space="preserve">územním </w:t>
      </w:r>
      <w:r w:rsidR="00706462">
        <w:rPr>
          <w:rFonts w:ascii="Arial" w:hAnsi="Arial" w:cs="Arial"/>
          <w:sz w:val="20"/>
        </w:rPr>
        <w:t>z</w:t>
      </w:r>
      <w:r w:rsidR="00B118D2">
        <w:rPr>
          <w:rFonts w:ascii="Arial" w:hAnsi="Arial" w:cs="Arial"/>
          <w:sz w:val="20"/>
        </w:rPr>
        <w:t>měnám.</w:t>
      </w:r>
    </w:p>
    <w:p w:rsidR="008A67C3" w:rsidRDefault="008A67C3">
      <w:pPr>
        <w:tabs>
          <w:tab w:val="left" w:pos="180"/>
        </w:tabs>
        <w:jc w:val="both"/>
        <w:rPr>
          <w:rFonts w:ascii="Arial" w:hAnsi="Arial" w:cs="Arial"/>
          <w:sz w:val="20"/>
        </w:rPr>
      </w:pPr>
    </w:p>
    <w:p w:rsidR="008A67C3" w:rsidRDefault="008A67C3">
      <w:pPr>
        <w:spacing w:line="240" w:lineRule="exact"/>
        <w:jc w:val="both"/>
        <w:rPr>
          <w:rFonts w:ascii="Arial" w:hAnsi="Arial" w:cs="Arial"/>
          <w:sz w:val="20"/>
        </w:rPr>
      </w:pPr>
    </w:p>
    <w:p w:rsidR="008A67C3" w:rsidRDefault="00BE48E7">
      <w:pPr>
        <w:pStyle w:val="Zkladntextodsazen2"/>
        <w:spacing w:line="240" w:lineRule="exact"/>
        <w:ind w:firstLine="567"/>
        <w:rPr>
          <w:sz w:val="20"/>
        </w:rPr>
      </w:pPr>
      <w:r>
        <w:rPr>
          <w:sz w:val="20"/>
        </w:rPr>
        <w:t>Považujeme za nutné upozornit na možné, objektivně nutné odchylky uvedených počtů obyvatel od evidence obecních a městských úřadů. ČSÚ nemá evidenci obyvatel a zpracování bilance je založené na jiných dokladech než evidence obyvatel, vedená podle zákona č. 133/2000 Sb., o evidenci obyvatel a rodných číslech, v platném znění.</w:t>
      </w:r>
    </w:p>
    <w:p w:rsidR="008A67C3" w:rsidRDefault="008A67C3">
      <w:pPr>
        <w:pStyle w:val="Zkladntextodsazen2"/>
        <w:spacing w:line="240" w:lineRule="exact"/>
        <w:ind w:firstLine="540"/>
        <w:rPr>
          <w:sz w:val="20"/>
        </w:rPr>
      </w:pPr>
    </w:p>
    <w:p w:rsidR="008A67C3" w:rsidRDefault="008A67C3">
      <w:pPr>
        <w:pStyle w:val="Zkladntextodsazen2"/>
        <w:spacing w:line="240" w:lineRule="exact"/>
        <w:ind w:firstLine="540"/>
        <w:rPr>
          <w:sz w:val="20"/>
        </w:rPr>
      </w:pPr>
    </w:p>
    <w:p w:rsidR="008A67C3" w:rsidRDefault="00BE48E7">
      <w:pPr>
        <w:spacing w:line="240" w:lineRule="exact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2"/>
        </w:rPr>
        <w:t xml:space="preserve">Veškeré údaje se týkají všech </w:t>
      </w:r>
      <w:r>
        <w:rPr>
          <w:rFonts w:ascii="Arial" w:hAnsi="Arial" w:cs="Arial"/>
          <w:sz w:val="20"/>
        </w:rPr>
        <w:t>obyvatel, kteří mají v ČR trvalé bydliště, a to bez ohledu na státní občanství. Údaje zahrnují také cizince s vízy nad 90 dnů, cizince s přiznaným azylem, občany zemí EU s přechodným pobytem na území ČR a občany třetích zemí s dlouhodobým pobytem.</w:t>
      </w:r>
    </w:p>
    <w:p w:rsidR="008A67C3" w:rsidRDefault="008A67C3">
      <w:pPr>
        <w:spacing w:line="240" w:lineRule="exact"/>
        <w:jc w:val="both"/>
        <w:rPr>
          <w:rFonts w:ascii="Arial" w:hAnsi="Arial" w:cs="Arial"/>
          <w:sz w:val="20"/>
        </w:rPr>
      </w:pPr>
    </w:p>
    <w:p w:rsidR="008A67C3" w:rsidRDefault="008A67C3">
      <w:pPr>
        <w:spacing w:line="240" w:lineRule="exact"/>
        <w:jc w:val="both"/>
        <w:rPr>
          <w:rFonts w:ascii="Arial" w:hAnsi="Arial" w:cs="Arial"/>
          <w:sz w:val="20"/>
        </w:rPr>
      </w:pPr>
    </w:p>
    <w:p w:rsidR="008A67C3" w:rsidRDefault="00BE48E7">
      <w:pPr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Praze dne 30. dubna 201</w:t>
      </w:r>
      <w:r w:rsidR="009D1399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Ing. Josef Škrabal</w:t>
      </w:r>
    </w:p>
    <w:p w:rsidR="008A67C3" w:rsidRDefault="00BE48E7">
      <w:pPr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ředitel odboru</w:t>
      </w:r>
    </w:p>
    <w:p w:rsidR="008A67C3" w:rsidRDefault="008A67C3">
      <w:pPr>
        <w:pStyle w:val="Nzev"/>
        <w:ind w:left="-180"/>
        <w:rPr>
          <w:i/>
          <w:iCs/>
        </w:rPr>
      </w:pPr>
    </w:p>
    <w:p w:rsidR="008A67C3" w:rsidRDefault="008A67C3">
      <w:pPr>
        <w:pStyle w:val="Nzev"/>
        <w:ind w:left="-180"/>
        <w:rPr>
          <w:i/>
          <w:iCs/>
        </w:rPr>
      </w:pPr>
    </w:p>
    <w:p w:rsidR="009D1399" w:rsidRDefault="009D1399">
      <w:pPr>
        <w:pStyle w:val="Nzev"/>
        <w:ind w:left="-180"/>
        <w:rPr>
          <w:i/>
          <w:iCs/>
        </w:rPr>
      </w:pPr>
    </w:p>
    <w:p w:rsidR="009D1399" w:rsidRDefault="009D1399">
      <w:pPr>
        <w:pStyle w:val="Nzev"/>
        <w:ind w:left="-180"/>
        <w:rPr>
          <w:i/>
          <w:iCs/>
        </w:rPr>
      </w:pPr>
    </w:p>
    <w:p w:rsidR="009D1399" w:rsidRDefault="009D1399">
      <w:pPr>
        <w:pStyle w:val="Nzev"/>
        <w:ind w:left="-180"/>
        <w:rPr>
          <w:i/>
          <w:iCs/>
        </w:rPr>
      </w:pPr>
    </w:p>
    <w:sectPr w:rsidR="009D1399">
      <w:pgSz w:w="11906" w:h="16838"/>
      <w:pgMar w:top="1134" w:right="1418" w:bottom="1134" w:left="1418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DB6"/>
    <w:multiLevelType w:val="hybridMultilevel"/>
    <w:tmpl w:val="076AC394"/>
    <w:lvl w:ilvl="0" w:tplc="3FDC3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6605E"/>
    <w:multiLevelType w:val="hybridMultilevel"/>
    <w:tmpl w:val="5EAC5084"/>
    <w:lvl w:ilvl="0" w:tplc="6F323E7A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>
    <w:nsid w:val="07EB7758"/>
    <w:multiLevelType w:val="hybridMultilevel"/>
    <w:tmpl w:val="7BDE8640"/>
    <w:lvl w:ilvl="0" w:tplc="271A8B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0D257E"/>
    <w:multiLevelType w:val="hybridMultilevel"/>
    <w:tmpl w:val="5868F9C0"/>
    <w:lvl w:ilvl="0" w:tplc="CC789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9C07C1"/>
    <w:multiLevelType w:val="hybridMultilevel"/>
    <w:tmpl w:val="5AC0E626"/>
    <w:lvl w:ilvl="0" w:tplc="ED4C16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0E60A1"/>
    <w:multiLevelType w:val="hybridMultilevel"/>
    <w:tmpl w:val="7DF484BC"/>
    <w:lvl w:ilvl="0" w:tplc="AD7046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625C08"/>
    <w:multiLevelType w:val="hybridMultilevel"/>
    <w:tmpl w:val="FBFC8E4E"/>
    <w:lvl w:ilvl="0" w:tplc="128CC1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3413F0"/>
    <w:multiLevelType w:val="hybridMultilevel"/>
    <w:tmpl w:val="4D507B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431902"/>
    <w:multiLevelType w:val="hybridMultilevel"/>
    <w:tmpl w:val="94A62866"/>
    <w:lvl w:ilvl="0" w:tplc="22740B0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>
    <w:nsid w:val="48256820"/>
    <w:multiLevelType w:val="hybridMultilevel"/>
    <w:tmpl w:val="6B88D0F4"/>
    <w:lvl w:ilvl="0" w:tplc="0D6645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7A32EF"/>
    <w:multiLevelType w:val="hybridMultilevel"/>
    <w:tmpl w:val="50787F14"/>
    <w:lvl w:ilvl="0" w:tplc="F386F4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912D94"/>
    <w:multiLevelType w:val="hybridMultilevel"/>
    <w:tmpl w:val="6C743FE0"/>
    <w:lvl w:ilvl="0" w:tplc="524EE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1C46CC"/>
    <w:multiLevelType w:val="hybridMultilevel"/>
    <w:tmpl w:val="D53AA2FC"/>
    <w:lvl w:ilvl="0" w:tplc="ACE8BE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9F6948"/>
    <w:multiLevelType w:val="hybridMultilevel"/>
    <w:tmpl w:val="C4A45214"/>
    <w:lvl w:ilvl="0" w:tplc="9E8C10C6"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27"/>
        </w:tabs>
        <w:ind w:left="182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47"/>
        </w:tabs>
        <w:ind w:left="25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67"/>
        </w:tabs>
        <w:ind w:left="32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87"/>
        </w:tabs>
        <w:ind w:left="39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07"/>
        </w:tabs>
        <w:ind w:left="47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27"/>
        </w:tabs>
        <w:ind w:left="54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47"/>
        </w:tabs>
        <w:ind w:left="61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67"/>
        </w:tabs>
        <w:ind w:left="6867" w:hanging="360"/>
      </w:pPr>
      <w:rPr>
        <w:rFonts w:ascii="Wingdings" w:hAnsi="Wingdings" w:hint="default"/>
      </w:rPr>
    </w:lvl>
  </w:abstractNum>
  <w:abstractNum w:abstractNumId="14">
    <w:nsid w:val="62047037"/>
    <w:multiLevelType w:val="hybridMultilevel"/>
    <w:tmpl w:val="C07267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DD3F3B"/>
    <w:multiLevelType w:val="hybridMultilevel"/>
    <w:tmpl w:val="1FC05934"/>
    <w:lvl w:ilvl="0" w:tplc="196EE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3"/>
  </w:num>
  <w:num w:numId="5">
    <w:abstractNumId w:val="14"/>
  </w:num>
  <w:num w:numId="6">
    <w:abstractNumId w:val="6"/>
  </w:num>
  <w:num w:numId="7">
    <w:abstractNumId w:val="1"/>
  </w:num>
  <w:num w:numId="8">
    <w:abstractNumId w:val="11"/>
  </w:num>
  <w:num w:numId="9">
    <w:abstractNumId w:val="0"/>
  </w:num>
  <w:num w:numId="10">
    <w:abstractNumId w:val="9"/>
  </w:num>
  <w:num w:numId="11">
    <w:abstractNumId w:val="10"/>
  </w:num>
  <w:num w:numId="12">
    <w:abstractNumId w:val="12"/>
  </w:num>
  <w:num w:numId="13">
    <w:abstractNumId w:val="4"/>
  </w:num>
  <w:num w:numId="14">
    <w:abstractNumId w:val="5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567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319"/>
    <w:rsid w:val="00355319"/>
    <w:rsid w:val="00417C4B"/>
    <w:rsid w:val="00706462"/>
    <w:rsid w:val="007D35D8"/>
    <w:rsid w:val="008A67C3"/>
    <w:rsid w:val="008F3099"/>
    <w:rsid w:val="009A552B"/>
    <w:rsid w:val="009D1399"/>
    <w:rsid w:val="00B118D2"/>
    <w:rsid w:val="00BE48E7"/>
    <w:rsid w:val="00EC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ind w:firstLine="708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i/>
      <w:iCs/>
      <w:sz w:val="28"/>
    </w:rPr>
  </w:style>
  <w:style w:type="paragraph" w:styleId="Zkladntextodsazen">
    <w:name w:val="Body Text Indent"/>
    <w:basedOn w:val="Normln"/>
    <w:semiHidden/>
    <w:pPr>
      <w:ind w:firstLine="360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semiHidden/>
    <w:pPr>
      <w:ind w:firstLine="348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semiHidden/>
    <w:pPr>
      <w:ind w:left="180" w:hanging="18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E T O D I K A</vt:lpstr>
    </vt:vector>
  </TitlesOfParts>
  <Company>CSU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T O D I K A</dc:title>
  <dc:creator>havel</dc:creator>
  <cp:lastModifiedBy>Mgr. Radek Havel</cp:lastModifiedBy>
  <cp:revision>5</cp:revision>
  <cp:lastPrinted>2012-05-10T06:57:00Z</cp:lastPrinted>
  <dcterms:created xsi:type="dcterms:W3CDTF">2015-03-31T11:43:00Z</dcterms:created>
  <dcterms:modified xsi:type="dcterms:W3CDTF">2015-04-02T07:54:00Z</dcterms:modified>
</cp:coreProperties>
</file>