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7D" w:rsidRDefault="00400A7D" w:rsidP="001675FB">
      <w:pPr>
        <w:spacing w:after="12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KOMENTÁŘ</w:t>
      </w:r>
    </w:p>
    <w:p w:rsidR="003B2007" w:rsidRDefault="00400A7D" w:rsidP="001675FB">
      <w:pPr>
        <w:pStyle w:val="Zkladntext"/>
        <w:spacing w:after="60"/>
        <w:rPr>
          <w:rFonts w:cs="Arial"/>
          <w:sz w:val="20"/>
        </w:rPr>
      </w:pPr>
      <w:r>
        <w:rPr>
          <w:rFonts w:cs="Arial"/>
          <w:sz w:val="20"/>
        </w:rPr>
        <w:t xml:space="preserve">K  </w:t>
      </w:r>
      <w:r>
        <w:rPr>
          <w:rFonts w:cs="Arial"/>
          <w:b/>
          <w:bCs/>
          <w:sz w:val="20"/>
        </w:rPr>
        <w:t>31. prosinci 201</w:t>
      </w:r>
      <w:r w:rsidR="003B2007">
        <w:rPr>
          <w:rFonts w:cs="Arial"/>
          <w:b/>
          <w:bCs/>
          <w:sz w:val="20"/>
        </w:rPr>
        <w:t>3</w:t>
      </w:r>
      <w:r>
        <w:rPr>
          <w:rFonts w:cs="Arial"/>
          <w:sz w:val="20"/>
        </w:rPr>
        <w:t xml:space="preserve"> žilo na území Jihomoravského kraje </w:t>
      </w:r>
      <w:r>
        <w:rPr>
          <w:rFonts w:cs="Arial"/>
          <w:b/>
          <w:bCs/>
          <w:sz w:val="20"/>
        </w:rPr>
        <w:t>1 1</w:t>
      </w:r>
      <w:r w:rsidR="003B2007">
        <w:rPr>
          <w:rFonts w:cs="Arial"/>
          <w:b/>
          <w:bCs/>
          <w:sz w:val="20"/>
        </w:rPr>
        <w:t>70</w:t>
      </w:r>
      <w:r>
        <w:rPr>
          <w:rFonts w:cs="Arial"/>
          <w:b/>
          <w:bCs/>
          <w:sz w:val="20"/>
        </w:rPr>
        <w:t> </w:t>
      </w:r>
      <w:r w:rsidR="003B2007">
        <w:rPr>
          <w:rFonts w:cs="Arial"/>
          <w:b/>
          <w:bCs/>
          <w:sz w:val="20"/>
        </w:rPr>
        <w:t>078</w:t>
      </w:r>
      <w:r>
        <w:rPr>
          <w:rFonts w:cs="Arial"/>
          <w:b/>
          <w:bCs/>
          <w:sz w:val="20"/>
        </w:rPr>
        <w:t xml:space="preserve"> obyvatel</w:t>
      </w:r>
      <w:r>
        <w:rPr>
          <w:rFonts w:cs="Arial"/>
          <w:sz w:val="20"/>
        </w:rPr>
        <w:t>, proti konci roku 20</w:t>
      </w:r>
      <w:r w:rsidR="00E03065">
        <w:rPr>
          <w:rFonts w:cs="Arial"/>
          <w:sz w:val="20"/>
        </w:rPr>
        <w:t>1</w:t>
      </w:r>
      <w:r w:rsidR="003B2007">
        <w:rPr>
          <w:rFonts w:cs="Arial"/>
          <w:sz w:val="20"/>
        </w:rPr>
        <w:t>2</w:t>
      </w:r>
      <w:r>
        <w:rPr>
          <w:rFonts w:cs="Arial"/>
          <w:sz w:val="20"/>
        </w:rPr>
        <w:t xml:space="preserve"> se počet obyvatel zvýšil o </w:t>
      </w:r>
      <w:r w:rsidR="003B2007">
        <w:rPr>
          <w:rFonts w:cs="Arial"/>
          <w:sz w:val="20"/>
        </w:rPr>
        <w:t>1</w:t>
      </w:r>
      <w:r>
        <w:rPr>
          <w:rFonts w:cs="Arial"/>
          <w:sz w:val="20"/>
        </w:rPr>
        <w:t> </w:t>
      </w:r>
      <w:r w:rsidR="003B2007">
        <w:rPr>
          <w:rFonts w:cs="Arial"/>
          <w:sz w:val="20"/>
        </w:rPr>
        <w:t>428</w:t>
      </w:r>
      <w:r>
        <w:rPr>
          <w:rFonts w:cs="Arial"/>
          <w:sz w:val="20"/>
        </w:rPr>
        <w:t xml:space="preserve"> osob. </w:t>
      </w:r>
      <w:r w:rsidR="003B2007" w:rsidRPr="00E03065">
        <w:rPr>
          <w:rFonts w:cs="Arial"/>
          <w:sz w:val="20"/>
        </w:rPr>
        <w:t>Zásluha na populačním nárůstu je více na straně</w:t>
      </w:r>
      <w:r w:rsidR="003B2007">
        <w:rPr>
          <w:rFonts w:cs="Arial"/>
          <w:sz w:val="20"/>
        </w:rPr>
        <w:t xml:space="preserve"> přirozeného přírůstku </w:t>
      </w:r>
      <w:r w:rsidR="003B2007" w:rsidRPr="00E03065">
        <w:rPr>
          <w:rFonts w:cs="Arial"/>
          <w:sz w:val="20"/>
        </w:rPr>
        <w:t xml:space="preserve">- narodilo se o </w:t>
      </w:r>
      <w:r w:rsidR="003B2007">
        <w:rPr>
          <w:rFonts w:cs="Arial"/>
          <w:sz w:val="20"/>
        </w:rPr>
        <w:t>774</w:t>
      </w:r>
      <w:r w:rsidR="003B2007" w:rsidRPr="00E03065">
        <w:rPr>
          <w:rFonts w:cs="Arial"/>
          <w:sz w:val="20"/>
        </w:rPr>
        <w:t xml:space="preserve"> osob více, než v kraji zemřelo</w:t>
      </w:r>
      <w:r w:rsidR="003B2007">
        <w:rPr>
          <w:rFonts w:cs="Arial"/>
          <w:sz w:val="20"/>
        </w:rPr>
        <w:t>. Migrační</w:t>
      </w:r>
      <w:r w:rsidR="003B2007" w:rsidRPr="003B2007">
        <w:rPr>
          <w:rFonts w:cs="Arial"/>
          <w:sz w:val="20"/>
        </w:rPr>
        <w:t xml:space="preserve"> </w:t>
      </w:r>
      <w:r w:rsidR="003B2007" w:rsidRPr="00E03065">
        <w:rPr>
          <w:rFonts w:cs="Arial"/>
          <w:sz w:val="20"/>
        </w:rPr>
        <w:t>přírůstek obyvatel byl nižší</w:t>
      </w:r>
      <w:r w:rsidR="003B2007" w:rsidRPr="003B2007">
        <w:rPr>
          <w:rFonts w:cs="Arial"/>
          <w:sz w:val="20"/>
        </w:rPr>
        <w:t xml:space="preserve"> </w:t>
      </w:r>
      <w:r w:rsidR="003B2007">
        <w:rPr>
          <w:rFonts w:cs="Arial"/>
          <w:sz w:val="20"/>
        </w:rPr>
        <w:t xml:space="preserve">- </w:t>
      </w:r>
      <w:r w:rsidR="003B2007" w:rsidRPr="00E03065">
        <w:rPr>
          <w:rFonts w:cs="Arial"/>
          <w:sz w:val="20"/>
        </w:rPr>
        <w:t>do kraje se přistěhovalo o</w:t>
      </w:r>
      <w:r w:rsidR="003B2007">
        <w:rPr>
          <w:rFonts w:cs="Arial"/>
          <w:sz w:val="20"/>
        </w:rPr>
        <w:t> 654 </w:t>
      </w:r>
      <w:r w:rsidR="003B2007" w:rsidRPr="00E03065">
        <w:rPr>
          <w:rFonts w:cs="Arial"/>
          <w:sz w:val="20"/>
        </w:rPr>
        <w:t>osob více, než se z kraje vystěhovalo</w:t>
      </w:r>
      <w:r w:rsidR="003B2007">
        <w:rPr>
          <w:rFonts w:cs="Arial"/>
          <w:sz w:val="20"/>
        </w:rPr>
        <w:t>.</w:t>
      </w:r>
    </w:p>
    <w:p w:rsidR="003B2007" w:rsidRDefault="003B2007" w:rsidP="001675FB">
      <w:pPr>
        <w:pStyle w:val="Zkladntext"/>
        <w:spacing w:after="60"/>
        <w:rPr>
          <w:rFonts w:cs="Arial"/>
          <w:sz w:val="20"/>
        </w:rPr>
      </w:pPr>
      <w:r>
        <w:rPr>
          <w:rFonts w:cs="Arial"/>
          <w:sz w:val="20"/>
        </w:rPr>
        <w:t xml:space="preserve">Počet obyvatel se na konci roku 2013 </w:t>
      </w:r>
      <w:r w:rsidRPr="003B2007">
        <w:rPr>
          <w:rFonts w:cs="Arial"/>
          <w:sz w:val="20"/>
        </w:rPr>
        <w:t>snížil ve 3 okresech Jihomoravského kraje, a</w:t>
      </w:r>
      <w:r>
        <w:rPr>
          <w:rFonts w:cs="Arial"/>
          <w:sz w:val="20"/>
        </w:rPr>
        <w:t xml:space="preserve"> to v Brně (o 819 osob), v okrese Hodonín (o 423 osob) a v okrese Znojmo (o 98 osob). V okrese Hodonín a Znojmo byl zaznamenán přirozený úbytek obyvatel i úbytek obyvatel stěhováním, v Brně byl celkový pokles počtu obyvatel způsoben jen stěhováním.</w:t>
      </w:r>
      <w:r w:rsidRPr="00007F92">
        <w:rPr>
          <w:rFonts w:cs="Arial"/>
          <w:sz w:val="20"/>
        </w:rPr>
        <w:t xml:space="preserve"> </w:t>
      </w:r>
      <w:r>
        <w:rPr>
          <w:rFonts w:cs="Arial"/>
          <w:sz w:val="20"/>
        </w:rPr>
        <w:t>V okresech Blansko, Brno-venkov a Vyškov byl zaznamenán současně migrační i přirozený přírůstek obyvatel. V okrese Břeclav byl shodný počet narozených a zemřelých, počet obyvatel okresu tak vzrostl jen zásluhou stěhování. Nejvíce obyvatel, a to 2 062, přibylo v okrese Brno-venkov.</w:t>
      </w:r>
    </w:p>
    <w:p w:rsidR="00400A7D" w:rsidRPr="009B533F" w:rsidRDefault="00400A7D" w:rsidP="001675FB">
      <w:pPr>
        <w:pStyle w:val="Zkladntext"/>
        <w:spacing w:after="60"/>
        <w:rPr>
          <w:rFonts w:cs="Arial"/>
          <w:sz w:val="20"/>
        </w:rPr>
      </w:pPr>
      <w:r w:rsidRPr="000E5CAC">
        <w:rPr>
          <w:rFonts w:cs="Arial"/>
          <w:sz w:val="20"/>
        </w:rPr>
        <w:t>Na konci roku 201</w:t>
      </w:r>
      <w:r w:rsidR="003B2007">
        <w:rPr>
          <w:rFonts w:cs="Arial"/>
          <w:sz w:val="20"/>
        </w:rPr>
        <w:t>3</w:t>
      </w:r>
      <w:r w:rsidRPr="000E5CAC">
        <w:rPr>
          <w:rFonts w:cs="Arial"/>
          <w:sz w:val="20"/>
        </w:rPr>
        <w:t xml:space="preserve"> žilo v Jihomoravském kraji </w:t>
      </w:r>
      <w:r w:rsidRPr="000E5CAC">
        <w:rPr>
          <w:rFonts w:cs="Arial"/>
          <w:b/>
          <w:bCs/>
          <w:sz w:val="20"/>
        </w:rPr>
        <w:t>5</w:t>
      </w:r>
      <w:r w:rsidR="001343B2" w:rsidRPr="000E5CAC">
        <w:rPr>
          <w:rFonts w:cs="Arial"/>
          <w:b/>
          <w:bCs/>
          <w:sz w:val="20"/>
        </w:rPr>
        <w:t>7</w:t>
      </w:r>
      <w:r w:rsidR="003B2007">
        <w:rPr>
          <w:rFonts w:cs="Arial"/>
          <w:b/>
          <w:bCs/>
          <w:sz w:val="20"/>
        </w:rPr>
        <w:t>2</w:t>
      </w:r>
      <w:r w:rsidRPr="000E5CAC">
        <w:rPr>
          <w:rFonts w:cs="Arial"/>
          <w:b/>
          <w:bCs/>
          <w:sz w:val="20"/>
        </w:rPr>
        <w:t> </w:t>
      </w:r>
      <w:r w:rsidR="003B2007">
        <w:rPr>
          <w:rFonts w:cs="Arial"/>
          <w:b/>
          <w:bCs/>
          <w:sz w:val="20"/>
        </w:rPr>
        <w:t>533</w:t>
      </w:r>
      <w:r w:rsidRPr="000E5CAC">
        <w:rPr>
          <w:rFonts w:cs="Arial"/>
          <w:b/>
          <w:bCs/>
          <w:sz w:val="20"/>
        </w:rPr>
        <w:t xml:space="preserve"> mužů</w:t>
      </w:r>
      <w:r w:rsidRPr="000E5CAC">
        <w:rPr>
          <w:rFonts w:cs="Arial"/>
          <w:sz w:val="20"/>
        </w:rPr>
        <w:t xml:space="preserve"> (48,9 %) a </w:t>
      </w:r>
      <w:r w:rsidRPr="000E5CAC">
        <w:rPr>
          <w:rFonts w:cs="Arial"/>
          <w:b/>
          <w:bCs/>
          <w:sz w:val="20"/>
        </w:rPr>
        <w:t>59</w:t>
      </w:r>
      <w:r w:rsidR="003B2007">
        <w:rPr>
          <w:rFonts w:cs="Arial"/>
          <w:b/>
          <w:bCs/>
          <w:sz w:val="20"/>
        </w:rPr>
        <w:t>7</w:t>
      </w:r>
      <w:r w:rsidRPr="000E5CAC">
        <w:rPr>
          <w:rFonts w:cs="Arial"/>
          <w:b/>
          <w:bCs/>
          <w:sz w:val="20"/>
        </w:rPr>
        <w:t> </w:t>
      </w:r>
      <w:r w:rsidR="003B2007">
        <w:rPr>
          <w:rFonts w:cs="Arial"/>
          <w:b/>
          <w:bCs/>
          <w:sz w:val="20"/>
        </w:rPr>
        <w:t>545</w:t>
      </w:r>
      <w:r w:rsidRPr="000E5CAC">
        <w:rPr>
          <w:rFonts w:cs="Arial"/>
          <w:b/>
          <w:bCs/>
          <w:sz w:val="20"/>
        </w:rPr>
        <w:t xml:space="preserve"> žen </w:t>
      </w:r>
      <w:r w:rsidRPr="000E5CAC">
        <w:rPr>
          <w:rFonts w:cs="Arial"/>
          <w:sz w:val="20"/>
        </w:rPr>
        <w:t>(51,1 %), na 1 000 mužů tak připadalo 1 04</w:t>
      </w:r>
      <w:r w:rsidR="0015120B">
        <w:rPr>
          <w:rFonts w:cs="Arial"/>
          <w:sz w:val="20"/>
        </w:rPr>
        <w:t>4</w:t>
      </w:r>
      <w:r w:rsidRPr="000E5CAC">
        <w:rPr>
          <w:rFonts w:cs="Arial"/>
          <w:sz w:val="20"/>
        </w:rPr>
        <w:t xml:space="preserve"> </w:t>
      </w:r>
      <w:r w:rsidRPr="00743570">
        <w:rPr>
          <w:rFonts w:cs="Arial"/>
          <w:sz w:val="20"/>
        </w:rPr>
        <w:t xml:space="preserve">žen. Nejvyšší rozdíl v počtu mužů a žen se projevuje ve věkové skupině 65 a více let, zde bylo </w:t>
      </w:r>
      <w:r w:rsidR="000E5CAC" w:rsidRPr="00743570">
        <w:rPr>
          <w:rFonts w:cs="Arial"/>
          <w:sz w:val="20"/>
        </w:rPr>
        <w:t>40</w:t>
      </w:r>
      <w:r w:rsidRPr="00743570">
        <w:rPr>
          <w:rFonts w:cs="Arial"/>
          <w:sz w:val="20"/>
        </w:rPr>
        <w:t>,</w:t>
      </w:r>
      <w:r w:rsidR="00743570" w:rsidRPr="00743570">
        <w:rPr>
          <w:rFonts w:cs="Arial"/>
          <w:sz w:val="20"/>
        </w:rPr>
        <w:t>6</w:t>
      </w:r>
      <w:r w:rsidRPr="00743570">
        <w:rPr>
          <w:rFonts w:cs="Arial"/>
          <w:sz w:val="20"/>
        </w:rPr>
        <w:t xml:space="preserve"> % mužů a </w:t>
      </w:r>
      <w:r w:rsidR="000E5CAC" w:rsidRPr="00743570">
        <w:rPr>
          <w:rFonts w:cs="Arial"/>
          <w:sz w:val="20"/>
        </w:rPr>
        <w:t>59</w:t>
      </w:r>
      <w:r w:rsidRPr="00743570">
        <w:rPr>
          <w:rFonts w:cs="Arial"/>
          <w:sz w:val="20"/>
        </w:rPr>
        <w:t>,</w:t>
      </w:r>
      <w:r w:rsidR="00743570" w:rsidRPr="00743570">
        <w:rPr>
          <w:rFonts w:cs="Arial"/>
          <w:sz w:val="20"/>
        </w:rPr>
        <w:t>4</w:t>
      </w:r>
      <w:r w:rsidRPr="00743570">
        <w:rPr>
          <w:rFonts w:cs="Arial"/>
          <w:sz w:val="20"/>
        </w:rPr>
        <w:t> % žen (na 1 000 mužů této věkové skupiny připadalo 1 </w:t>
      </w:r>
      <w:r w:rsidR="000E5CAC" w:rsidRPr="00743570">
        <w:rPr>
          <w:rFonts w:cs="Arial"/>
          <w:sz w:val="20"/>
        </w:rPr>
        <w:t>4</w:t>
      </w:r>
      <w:r w:rsidR="00743570" w:rsidRPr="00743570">
        <w:rPr>
          <w:rFonts w:cs="Arial"/>
          <w:sz w:val="20"/>
        </w:rPr>
        <w:t>65</w:t>
      </w:r>
      <w:r w:rsidRPr="00743570">
        <w:rPr>
          <w:rFonts w:cs="Arial"/>
          <w:sz w:val="20"/>
        </w:rPr>
        <w:t xml:space="preserve"> žen). Z okresů</w:t>
      </w:r>
      <w:r>
        <w:rPr>
          <w:rFonts w:cs="Arial"/>
          <w:sz w:val="20"/>
        </w:rPr>
        <w:t xml:space="preserve"> kraje byl nejvyšší podíl žen v populaci okresu Brno-město, podíl 51,</w:t>
      </w:r>
      <w:r w:rsidR="000E5CAC">
        <w:rPr>
          <w:rFonts w:cs="Arial"/>
          <w:sz w:val="20"/>
        </w:rPr>
        <w:t>8</w:t>
      </w:r>
      <w:r>
        <w:rPr>
          <w:rFonts w:cs="Arial"/>
          <w:sz w:val="20"/>
        </w:rPr>
        <w:t> % žen znamenal, že na 1 000 mužů připadalo 1</w:t>
      </w:r>
      <w:r w:rsidR="000E5CAC">
        <w:rPr>
          <w:rFonts w:cs="Arial"/>
          <w:sz w:val="20"/>
        </w:rPr>
        <w:t> </w:t>
      </w:r>
      <w:r>
        <w:rPr>
          <w:rFonts w:cs="Arial"/>
          <w:sz w:val="20"/>
        </w:rPr>
        <w:t>0</w:t>
      </w:r>
      <w:r w:rsidR="000E5CAC">
        <w:rPr>
          <w:rFonts w:cs="Arial"/>
          <w:sz w:val="20"/>
        </w:rPr>
        <w:t>7</w:t>
      </w:r>
      <w:r w:rsidR="0015120B">
        <w:rPr>
          <w:rFonts w:cs="Arial"/>
          <w:sz w:val="20"/>
        </w:rPr>
        <w:t>5</w:t>
      </w:r>
      <w:r w:rsidR="000E5CAC">
        <w:rPr>
          <w:rFonts w:cs="Arial"/>
          <w:sz w:val="20"/>
        </w:rPr>
        <w:t xml:space="preserve"> </w:t>
      </w:r>
      <w:r w:rsidRPr="009B533F">
        <w:rPr>
          <w:rFonts w:cs="Arial"/>
          <w:sz w:val="20"/>
        </w:rPr>
        <w:t>žen. Dětská složka populace (věk 0 až 14 let) se ve všech okresech kraje vyznačovala vyšším podílem chlapců, ve skupině obyvatel v ekonomicky aktivním věku (15 až 64 let) byl nadpoloviční podíl žen pouze v okrese Brno-město, v ostatních okresech v populaci této věkové skupiny převažovali muži.</w:t>
      </w:r>
    </w:p>
    <w:p w:rsidR="00F40F59" w:rsidRPr="002760B3" w:rsidRDefault="009E2CF9" w:rsidP="001675FB">
      <w:pPr>
        <w:pStyle w:val="Zkladntext"/>
        <w:spacing w:after="60"/>
        <w:rPr>
          <w:sz w:val="20"/>
        </w:rPr>
      </w:pPr>
      <w:r w:rsidRPr="009B533F">
        <w:rPr>
          <w:sz w:val="20"/>
        </w:rPr>
        <w:t xml:space="preserve">Z pohledu věkové skladby obyvatelstva největší část tvoří osoby </w:t>
      </w:r>
      <w:r w:rsidRPr="009B533F">
        <w:rPr>
          <w:b/>
          <w:sz w:val="20"/>
        </w:rPr>
        <w:t>ve věku 15 až 64 let (6</w:t>
      </w:r>
      <w:r w:rsidR="00954E3A" w:rsidRPr="009B533F">
        <w:rPr>
          <w:b/>
          <w:sz w:val="20"/>
        </w:rPr>
        <w:t>7</w:t>
      </w:r>
      <w:r w:rsidRPr="009B533F">
        <w:rPr>
          <w:b/>
          <w:sz w:val="20"/>
        </w:rPr>
        <w:t>,</w:t>
      </w:r>
      <w:r w:rsidR="00954E3A" w:rsidRPr="009B533F">
        <w:rPr>
          <w:b/>
          <w:sz w:val="20"/>
        </w:rPr>
        <w:t>4</w:t>
      </w:r>
      <w:r w:rsidRPr="009B533F">
        <w:rPr>
          <w:b/>
          <w:sz w:val="20"/>
        </w:rPr>
        <w:t xml:space="preserve"> %), </w:t>
      </w:r>
      <w:r w:rsidRPr="009B533F">
        <w:rPr>
          <w:sz w:val="20"/>
        </w:rPr>
        <w:t>následu</w:t>
      </w:r>
      <w:r w:rsidRPr="00954E3A">
        <w:rPr>
          <w:sz w:val="20"/>
        </w:rPr>
        <w:t xml:space="preserve">je skupina obyvatel </w:t>
      </w:r>
      <w:r w:rsidRPr="00954E3A">
        <w:rPr>
          <w:b/>
          <w:sz w:val="20"/>
        </w:rPr>
        <w:t>ve věku 65 a více let (17,</w:t>
      </w:r>
      <w:r w:rsidR="00954E3A" w:rsidRPr="00954E3A">
        <w:rPr>
          <w:b/>
          <w:sz w:val="20"/>
        </w:rPr>
        <w:t>8</w:t>
      </w:r>
      <w:r w:rsidRPr="00954E3A">
        <w:rPr>
          <w:b/>
          <w:sz w:val="20"/>
        </w:rPr>
        <w:t> %)</w:t>
      </w:r>
      <w:r w:rsidRPr="00954E3A">
        <w:rPr>
          <w:sz w:val="20"/>
        </w:rPr>
        <w:t xml:space="preserve">, nejnižší podíl, a to </w:t>
      </w:r>
      <w:r w:rsidRPr="00954E3A">
        <w:rPr>
          <w:b/>
          <w:sz w:val="20"/>
        </w:rPr>
        <w:t>14,</w:t>
      </w:r>
      <w:r w:rsidR="00954E3A" w:rsidRPr="00954E3A">
        <w:rPr>
          <w:b/>
          <w:sz w:val="20"/>
        </w:rPr>
        <w:t>8</w:t>
      </w:r>
      <w:r w:rsidRPr="00954E3A">
        <w:rPr>
          <w:b/>
          <w:sz w:val="20"/>
        </w:rPr>
        <w:t> %, tvoří obyvatelé ve věku do 14 let</w:t>
      </w:r>
      <w:r w:rsidRPr="00954E3A">
        <w:rPr>
          <w:sz w:val="20"/>
        </w:rPr>
        <w:t xml:space="preserve">. Rok 2004 byl posledním rokem, ve kterém podíl dětské složky obyvatel byl vyšší, než </w:t>
      </w:r>
      <w:r w:rsidR="00954E3A" w:rsidRPr="00954E3A">
        <w:rPr>
          <w:sz w:val="20"/>
        </w:rPr>
        <w:t>podíl obyvatel ve věku 65</w:t>
      </w:r>
      <w:r w:rsidR="00CD649D">
        <w:rPr>
          <w:sz w:val="20"/>
        </w:rPr>
        <w:t> </w:t>
      </w:r>
      <w:r w:rsidR="00954E3A" w:rsidRPr="00954E3A">
        <w:rPr>
          <w:sz w:val="20"/>
        </w:rPr>
        <w:t>a více let (14,7 %, resp. 14,6 %).</w:t>
      </w:r>
      <w:r w:rsidRPr="00954E3A">
        <w:rPr>
          <w:sz w:val="20"/>
        </w:rPr>
        <w:t xml:space="preserve"> Právě podíl dětské složky obyvatel v kraji se po předchozím postupném snižování zvyšuje od roku 2009 (minimum 13,8 % v roce 2008).</w:t>
      </w:r>
      <w:r w:rsidRPr="00954E3A">
        <w:rPr>
          <w:rFonts w:cs="Arial"/>
          <w:sz w:val="20"/>
        </w:rPr>
        <w:t xml:space="preserve"> Pro ilustraci dlouhodobého vývoje lze uvést podíly jednotlivých věkových skupin v </w:t>
      </w:r>
      <w:r w:rsidRPr="002760B3">
        <w:rPr>
          <w:rFonts w:cs="Arial"/>
          <w:sz w:val="20"/>
        </w:rPr>
        <w:t>roce 1991 - podíl dětí tvořil 20,6 %</w:t>
      </w:r>
      <w:r w:rsidRPr="002760B3">
        <w:t xml:space="preserve">, </w:t>
      </w:r>
      <w:r w:rsidRPr="002760B3">
        <w:rPr>
          <w:sz w:val="20"/>
        </w:rPr>
        <w:t xml:space="preserve">podíl </w:t>
      </w:r>
      <w:r w:rsidR="00954E3A" w:rsidRPr="002760B3">
        <w:rPr>
          <w:sz w:val="20"/>
        </w:rPr>
        <w:t>osob ve věku 15 až 64 let dosáhl</w:t>
      </w:r>
      <w:r w:rsidRPr="002760B3">
        <w:rPr>
          <w:sz w:val="20"/>
        </w:rPr>
        <w:t xml:space="preserve"> 66,0 % a </w:t>
      </w:r>
      <w:r w:rsidR="00954E3A" w:rsidRPr="002760B3">
        <w:rPr>
          <w:sz w:val="20"/>
        </w:rPr>
        <w:t>osob starších 65 let bylo</w:t>
      </w:r>
      <w:r w:rsidRPr="002760B3">
        <w:rPr>
          <w:sz w:val="20"/>
        </w:rPr>
        <w:t xml:space="preserve"> 13,4 %.</w:t>
      </w:r>
      <w:r w:rsidR="00400A7D" w:rsidRPr="002760B3">
        <w:rPr>
          <w:sz w:val="20"/>
        </w:rPr>
        <w:t xml:space="preserve"> Z okresů kraje byl na konci roku 201</w:t>
      </w:r>
      <w:r w:rsidR="002760B3" w:rsidRPr="002760B3">
        <w:rPr>
          <w:sz w:val="20"/>
        </w:rPr>
        <w:t>3</w:t>
      </w:r>
      <w:r w:rsidR="00400A7D" w:rsidRPr="002760B3">
        <w:rPr>
          <w:sz w:val="20"/>
        </w:rPr>
        <w:t xml:space="preserve"> nejvyšší podíl dětí z celku v okrese Brno-venkov (1</w:t>
      </w:r>
      <w:r w:rsidR="00684CD8" w:rsidRPr="002760B3">
        <w:rPr>
          <w:sz w:val="20"/>
        </w:rPr>
        <w:t>6</w:t>
      </w:r>
      <w:r w:rsidR="00400A7D" w:rsidRPr="002760B3">
        <w:rPr>
          <w:sz w:val="20"/>
        </w:rPr>
        <w:t>,</w:t>
      </w:r>
      <w:r w:rsidR="002760B3" w:rsidRPr="002760B3">
        <w:rPr>
          <w:sz w:val="20"/>
        </w:rPr>
        <w:t>4</w:t>
      </w:r>
      <w:r w:rsidR="00400A7D" w:rsidRPr="002760B3">
        <w:rPr>
          <w:sz w:val="20"/>
        </w:rPr>
        <w:t> %), nejnižší v</w:t>
      </w:r>
      <w:r w:rsidR="00F40F59" w:rsidRPr="002760B3">
        <w:rPr>
          <w:sz w:val="20"/>
        </w:rPr>
        <w:t xml:space="preserve"> okrese Hodonín </w:t>
      </w:r>
      <w:r w:rsidR="00400A7D" w:rsidRPr="002760B3">
        <w:rPr>
          <w:sz w:val="20"/>
        </w:rPr>
        <w:t>(13,</w:t>
      </w:r>
      <w:r w:rsidR="002760B3" w:rsidRPr="002760B3">
        <w:rPr>
          <w:sz w:val="20"/>
        </w:rPr>
        <w:t>8</w:t>
      </w:r>
      <w:r w:rsidR="00400A7D" w:rsidRPr="002760B3">
        <w:rPr>
          <w:sz w:val="20"/>
        </w:rPr>
        <w:t> %). Nejvyšší podíl obyvatel ve věku 15</w:t>
      </w:r>
      <w:r w:rsidR="00CD649D">
        <w:rPr>
          <w:sz w:val="20"/>
        </w:rPr>
        <w:t> </w:t>
      </w:r>
      <w:r w:rsidR="00400A7D" w:rsidRPr="002760B3">
        <w:rPr>
          <w:sz w:val="20"/>
        </w:rPr>
        <w:t xml:space="preserve">až 64 let byl v okrese Břeclav </w:t>
      </w:r>
      <w:r w:rsidR="002760B3" w:rsidRPr="002760B3">
        <w:rPr>
          <w:sz w:val="20"/>
        </w:rPr>
        <w:t xml:space="preserve">a Hodonín </w:t>
      </w:r>
      <w:r w:rsidR="00400A7D" w:rsidRPr="002760B3">
        <w:rPr>
          <w:sz w:val="20"/>
        </w:rPr>
        <w:t>(</w:t>
      </w:r>
      <w:r w:rsidR="002760B3" w:rsidRPr="002760B3">
        <w:rPr>
          <w:sz w:val="20"/>
        </w:rPr>
        <w:t xml:space="preserve">shodně </w:t>
      </w:r>
      <w:r w:rsidR="00684CD8" w:rsidRPr="002760B3">
        <w:rPr>
          <w:sz w:val="20"/>
        </w:rPr>
        <w:t>6</w:t>
      </w:r>
      <w:r w:rsidR="002760B3" w:rsidRPr="002760B3">
        <w:rPr>
          <w:sz w:val="20"/>
        </w:rPr>
        <w:t>8</w:t>
      </w:r>
      <w:r w:rsidR="00400A7D" w:rsidRPr="002760B3">
        <w:rPr>
          <w:sz w:val="20"/>
        </w:rPr>
        <w:t>,</w:t>
      </w:r>
      <w:r w:rsidR="002760B3" w:rsidRPr="002760B3">
        <w:rPr>
          <w:sz w:val="20"/>
        </w:rPr>
        <w:t>9</w:t>
      </w:r>
      <w:r w:rsidR="00400A7D" w:rsidRPr="002760B3">
        <w:rPr>
          <w:sz w:val="20"/>
        </w:rPr>
        <w:t> %), nejnižší v Brn</w:t>
      </w:r>
      <w:r w:rsidR="00F40F59" w:rsidRPr="002760B3">
        <w:rPr>
          <w:sz w:val="20"/>
        </w:rPr>
        <w:t>ě</w:t>
      </w:r>
      <w:r w:rsidR="00400A7D" w:rsidRPr="002760B3">
        <w:rPr>
          <w:sz w:val="20"/>
        </w:rPr>
        <w:t>-</w:t>
      </w:r>
      <w:r w:rsidR="00F40F59" w:rsidRPr="002760B3">
        <w:rPr>
          <w:sz w:val="20"/>
        </w:rPr>
        <w:t>městě</w:t>
      </w:r>
      <w:r w:rsidR="00400A7D" w:rsidRPr="002760B3">
        <w:rPr>
          <w:sz w:val="20"/>
        </w:rPr>
        <w:t xml:space="preserve"> (6</w:t>
      </w:r>
      <w:r w:rsidR="002760B3" w:rsidRPr="002760B3">
        <w:rPr>
          <w:sz w:val="20"/>
        </w:rPr>
        <w:t>6</w:t>
      </w:r>
      <w:r w:rsidR="00400A7D" w:rsidRPr="002760B3">
        <w:rPr>
          <w:sz w:val="20"/>
        </w:rPr>
        <w:t>,</w:t>
      </w:r>
      <w:r w:rsidR="002760B3" w:rsidRPr="002760B3">
        <w:rPr>
          <w:sz w:val="20"/>
        </w:rPr>
        <w:t>5</w:t>
      </w:r>
      <w:r w:rsidR="00400A7D" w:rsidRPr="002760B3">
        <w:rPr>
          <w:sz w:val="20"/>
        </w:rPr>
        <w:t> %). Nejvyšší podíl obyvatel nejstarší věkové skupiny byl v Brně-městě (1</w:t>
      </w:r>
      <w:r w:rsidR="002760B3" w:rsidRPr="002760B3">
        <w:rPr>
          <w:sz w:val="20"/>
        </w:rPr>
        <w:t>9</w:t>
      </w:r>
      <w:r w:rsidR="00400A7D" w:rsidRPr="002760B3">
        <w:rPr>
          <w:sz w:val="20"/>
        </w:rPr>
        <w:t>,</w:t>
      </w:r>
      <w:r w:rsidR="002760B3" w:rsidRPr="002760B3">
        <w:rPr>
          <w:sz w:val="20"/>
        </w:rPr>
        <w:t>3</w:t>
      </w:r>
      <w:r w:rsidR="00400A7D" w:rsidRPr="002760B3">
        <w:rPr>
          <w:sz w:val="20"/>
        </w:rPr>
        <w:t> %), nejnižší pak v okrese Znojmo (1</w:t>
      </w:r>
      <w:r w:rsidR="002760B3" w:rsidRPr="002760B3">
        <w:rPr>
          <w:sz w:val="20"/>
        </w:rPr>
        <w:t>6</w:t>
      </w:r>
      <w:r w:rsidR="00400A7D" w:rsidRPr="002760B3">
        <w:rPr>
          <w:sz w:val="20"/>
        </w:rPr>
        <w:t>,</w:t>
      </w:r>
      <w:r w:rsidR="002760B3" w:rsidRPr="002760B3">
        <w:rPr>
          <w:sz w:val="20"/>
        </w:rPr>
        <w:t>6</w:t>
      </w:r>
      <w:r w:rsidR="00400A7D" w:rsidRPr="002760B3">
        <w:rPr>
          <w:sz w:val="20"/>
        </w:rPr>
        <w:t xml:space="preserve"> %). </w:t>
      </w:r>
    </w:p>
    <w:p w:rsidR="00D41AB2" w:rsidRPr="00EC08EB" w:rsidRDefault="00400A7D" w:rsidP="001675FB">
      <w:pPr>
        <w:pStyle w:val="Zkladntext"/>
        <w:spacing w:after="60"/>
        <w:rPr>
          <w:sz w:val="20"/>
        </w:rPr>
      </w:pPr>
      <w:r w:rsidRPr="00EC08EB">
        <w:rPr>
          <w:sz w:val="20"/>
        </w:rPr>
        <w:t xml:space="preserve">Ze zastoupení 3 základních věkových skupin obyvatel kraje jsou konstruovány indexy stáří, závislosti či ekonomického zatížení. Hodnota </w:t>
      </w:r>
      <w:r w:rsidRPr="00EC08EB">
        <w:rPr>
          <w:b/>
          <w:bCs/>
          <w:sz w:val="20"/>
        </w:rPr>
        <w:t>indexu stáří</w:t>
      </w:r>
      <w:r w:rsidRPr="00EC08EB">
        <w:rPr>
          <w:sz w:val="20"/>
        </w:rPr>
        <w:t xml:space="preserve"> udává, že na 100 dětí připadlo 1</w:t>
      </w:r>
      <w:r w:rsidR="00EC08EB" w:rsidRPr="00EC08EB">
        <w:rPr>
          <w:sz w:val="20"/>
        </w:rPr>
        <w:t>20</w:t>
      </w:r>
      <w:r w:rsidR="003062AE" w:rsidRPr="00EC08EB">
        <w:rPr>
          <w:sz w:val="20"/>
        </w:rPr>
        <w:t>,</w:t>
      </w:r>
      <w:r w:rsidR="00EC08EB" w:rsidRPr="00EC08EB">
        <w:rPr>
          <w:sz w:val="20"/>
        </w:rPr>
        <w:t>2</w:t>
      </w:r>
      <w:r w:rsidRPr="00EC08EB">
        <w:rPr>
          <w:sz w:val="20"/>
        </w:rPr>
        <w:t xml:space="preserve"> osob starších 65 let. Hodnota </w:t>
      </w:r>
      <w:r w:rsidRPr="00EC08EB">
        <w:rPr>
          <w:b/>
          <w:bCs/>
          <w:sz w:val="20"/>
        </w:rPr>
        <w:t>indexu závislosti I</w:t>
      </w:r>
      <w:r w:rsidRPr="00EC08EB">
        <w:rPr>
          <w:sz w:val="20"/>
        </w:rPr>
        <w:t xml:space="preserve"> udává, že na 100 obyvatel ve věku 15 až 64 let připadá 2</w:t>
      </w:r>
      <w:r w:rsidR="003062AE" w:rsidRPr="00EC08EB">
        <w:rPr>
          <w:sz w:val="20"/>
        </w:rPr>
        <w:t>1</w:t>
      </w:r>
      <w:r w:rsidRPr="00EC08EB">
        <w:rPr>
          <w:sz w:val="20"/>
        </w:rPr>
        <w:t>,</w:t>
      </w:r>
      <w:r w:rsidR="00EC08EB" w:rsidRPr="00EC08EB">
        <w:rPr>
          <w:sz w:val="20"/>
        </w:rPr>
        <w:t>9</w:t>
      </w:r>
      <w:r w:rsidRPr="00EC08EB">
        <w:rPr>
          <w:sz w:val="20"/>
        </w:rPr>
        <w:t xml:space="preserve"> dětí, hodnota </w:t>
      </w:r>
      <w:r w:rsidRPr="00EC08EB">
        <w:rPr>
          <w:b/>
          <w:bCs/>
          <w:sz w:val="20"/>
        </w:rPr>
        <w:t>indexu závislosti II</w:t>
      </w:r>
      <w:r w:rsidRPr="00EC08EB">
        <w:rPr>
          <w:sz w:val="20"/>
        </w:rPr>
        <w:t xml:space="preserve"> udává, že na 100 obyvatel ve věku 15 až 64 let připadá 2</w:t>
      </w:r>
      <w:r w:rsidR="00EC08EB" w:rsidRPr="00EC08EB">
        <w:rPr>
          <w:sz w:val="20"/>
        </w:rPr>
        <w:t>6</w:t>
      </w:r>
      <w:r w:rsidRPr="00EC08EB">
        <w:rPr>
          <w:sz w:val="20"/>
        </w:rPr>
        <w:t>,</w:t>
      </w:r>
      <w:r w:rsidR="00EF7E69" w:rsidRPr="00EC08EB">
        <w:rPr>
          <w:sz w:val="20"/>
        </w:rPr>
        <w:t>3</w:t>
      </w:r>
      <w:r w:rsidRPr="00EC08EB">
        <w:rPr>
          <w:sz w:val="20"/>
        </w:rPr>
        <w:t xml:space="preserve"> osob starších 65 let a konečně hodnota </w:t>
      </w:r>
      <w:r w:rsidRPr="00EC08EB">
        <w:rPr>
          <w:b/>
          <w:bCs/>
          <w:sz w:val="20"/>
        </w:rPr>
        <w:t>indexu ekonomického zatížení</w:t>
      </w:r>
      <w:r w:rsidRPr="00EC08EB">
        <w:rPr>
          <w:sz w:val="20"/>
        </w:rPr>
        <w:t xml:space="preserve"> udává, že na 100 obyvatel ve věku 15 až 64 let připadá 4</w:t>
      </w:r>
      <w:r w:rsidR="00EC08EB" w:rsidRPr="00EC08EB">
        <w:rPr>
          <w:sz w:val="20"/>
        </w:rPr>
        <w:t>8</w:t>
      </w:r>
      <w:r w:rsidRPr="00EC08EB">
        <w:rPr>
          <w:sz w:val="20"/>
        </w:rPr>
        <w:t>,</w:t>
      </w:r>
      <w:r w:rsidR="00EC08EB" w:rsidRPr="00EC08EB">
        <w:rPr>
          <w:sz w:val="20"/>
        </w:rPr>
        <w:t>2</w:t>
      </w:r>
      <w:r w:rsidRPr="00EC08EB">
        <w:rPr>
          <w:sz w:val="20"/>
        </w:rPr>
        <w:t xml:space="preserve"> obyvatel v dětském věku a poproduktivním věku. </w:t>
      </w:r>
    </w:p>
    <w:p w:rsidR="00400A7D" w:rsidRPr="00797D43" w:rsidRDefault="00400A7D" w:rsidP="001675FB">
      <w:pPr>
        <w:pStyle w:val="Zkladntext"/>
        <w:spacing w:after="60"/>
        <w:rPr>
          <w:sz w:val="20"/>
        </w:rPr>
      </w:pPr>
      <w:r w:rsidRPr="00797D43">
        <w:rPr>
          <w:rFonts w:cs="Arial"/>
          <w:b/>
          <w:bCs/>
          <w:sz w:val="20"/>
        </w:rPr>
        <w:t>Průměrný věk</w:t>
      </w:r>
      <w:r w:rsidRPr="00797D43">
        <w:rPr>
          <w:rFonts w:cs="Arial"/>
          <w:sz w:val="20"/>
        </w:rPr>
        <w:t xml:space="preserve"> mužů v Jihomoravském kraji dosáhl v roce 201</w:t>
      </w:r>
      <w:r w:rsidR="00797D43" w:rsidRPr="00797D43">
        <w:rPr>
          <w:rFonts w:cs="Arial"/>
          <w:sz w:val="20"/>
        </w:rPr>
        <w:t>3</w:t>
      </w:r>
      <w:r w:rsidRPr="00797D43">
        <w:rPr>
          <w:rFonts w:cs="Arial"/>
          <w:sz w:val="20"/>
        </w:rPr>
        <w:t xml:space="preserve"> hranice </w:t>
      </w:r>
      <w:r w:rsidR="00797D43" w:rsidRPr="00797D43">
        <w:rPr>
          <w:rFonts w:cs="Arial"/>
          <w:sz w:val="20"/>
        </w:rPr>
        <w:t>40</w:t>
      </w:r>
      <w:r w:rsidRPr="00797D43">
        <w:rPr>
          <w:rFonts w:cs="Arial"/>
          <w:sz w:val="20"/>
        </w:rPr>
        <w:t>,</w:t>
      </w:r>
      <w:r w:rsidR="00797D43" w:rsidRPr="00797D43">
        <w:rPr>
          <w:rFonts w:cs="Arial"/>
          <w:sz w:val="20"/>
        </w:rPr>
        <w:t>1</w:t>
      </w:r>
      <w:r w:rsidRPr="00797D43">
        <w:rPr>
          <w:rFonts w:cs="Arial"/>
          <w:sz w:val="20"/>
        </w:rPr>
        <w:t xml:space="preserve"> let, což bylo o </w:t>
      </w:r>
      <w:r w:rsidR="00607C2F" w:rsidRPr="00797D43">
        <w:rPr>
          <w:rFonts w:cs="Arial"/>
          <w:sz w:val="20"/>
        </w:rPr>
        <w:t>5</w:t>
      </w:r>
      <w:r w:rsidRPr="00797D43">
        <w:rPr>
          <w:rFonts w:cs="Arial"/>
          <w:sz w:val="20"/>
        </w:rPr>
        <w:t>,</w:t>
      </w:r>
      <w:r w:rsidR="00797D43" w:rsidRPr="00797D43">
        <w:rPr>
          <w:rFonts w:cs="Arial"/>
          <w:sz w:val="20"/>
        </w:rPr>
        <w:t>3</w:t>
      </w:r>
      <w:r w:rsidRPr="00797D43">
        <w:rPr>
          <w:rFonts w:cs="Arial"/>
          <w:sz w:val="20"/>
        </w:rPr>
        <w:t xml:space="preserve"> roku více než v roce 1991, průměrný věk žen se v roce 201</w:t>
      </w:r>
      <w:r w:rsidR="00797D43" w:rsidRPr="00797D43">
        <w:rPr>
          <w:rFonts w:cs="Arial"/>
          <w:sz w:val="20"/>
        </w:rPr>
        <w:t>3</w:t>
      </w:r>
      <w:r w:rsidR="00D41AB2" w:rsidRPr="00797D43">
        <w:rPr>
          <w:rFonts w:cs="Arial"/>
          <w:sz w:val="20"/>
        </w:rPr>
        <w:t xml:space="preserve"> </w:t>
      </w:r>
      <w:r w:rsidRPr="00797D43">
        <w:rPr>
          <w:rFonts w:cs="Arial"/>
          <w:sz w:val="20"/>
        </w:rPr>
        <w:t>ve srovnání s rokem 1991 zvýšil o 4,</w:t>
      </w:r>
      <w:r w:rsidR="00797D43" w:rsidRPr="00797D43">
        <w:rPr>
          <w:rFonts w:cs="Arial"/>
          <w:sz w:val="20"/>
        </w:rPr>
        <w:t>7</w:t>
      </w:r>
      <w:r w:rsidRPr="00797D43">
        <w:rPr>
          <w:rFonts w:cs="Arial"/>
          <w:sz w:val="20"/>
        </w:rPr>
        <w:t> roku a dosáhl hodnoty 4</w:t>
      </w:r>
      <w:r w:rsidR="00607C2F" w:rsidRPr="00797D43">
        <w:rPr>
          <w:rFonts w:cs="Arial"/>
          <w:sz w:val="20"/>
        </w:rPr>
        <w:t>3</w:t>
      </w:r>
      <w:r w:rsidRPr="00797D43">
        <w:rPr>
          <w:rFonts w:cs="Arial"/>
          <w:sz w:val="20"/>
        </w:rPr>
        <w:t>,</w:t>
      </w:r>
      <w:r w:rsidR="00797D43" w:rsidRPr="00797D43">
        <w:rPr>
          <w:rFonts w:cs="Arial"/>
          <w:sz w:val="20"/>
        </w:rPr>
        <w:t>2</w:t>
      </w:r>
      <w:r w:rsidRPr="00797D43">
        <w:rPr>
          <w:rFonts w:cs="Arial"/>
          <w:sz w:val="20"/>
        </w:rPr>
        <w:t xml:space="preserve"> let. </w:t>
      </w:r>
      <w:r w:rsidR="00D41AB2" w:rsidRPr="00797D43">
        <w:rPr>
          <w:sz w:val="20"/>
        </w:rPr>
        <w:t>Nejvyšší průměrný věk měli obyvatelé Brna – muži 40,</w:t>
      </w:r>
      <w:r w:rsidR="00797D43" w:rsidRPr="00797D43">
        <w:rPr>
          <w:sz w:val="20"/>
        </w:rPr>
        <w:t>7</w:t>
      </w:r>
      <w:r w:rsidR="00D41AB2" w:rsidRPr="00797D43">
        <w:rPr>
          <w:sz w:val="20"/>
        </w:rPr>
        <w:t xml:space="preserve"> let, ženy 4</w:t>
      </w:r>
      <w:r w:rsidR="00607C2F" w:rsidRPr="00797D43">
        <w:rPr>
          <w:sz w:val="20"/>
        </w:rPr>
        <w:t>4</w:t>
      </w:r>
      <w:r w:rsidR="00D41AB2" w:rsidRPr="00797D43">
        <w:rPr>
          <w:sz w:val="20"/>
        </w:rPr>
        <w:t>,</w:t>
      </w:r>
      <w:r w:rsidR="00797D43" w:rsidRPr="00797D43">
        <w:rPr>
          <w:sz w:val="20"/>
        </w:rPr>
        <w:t>1</w:t>
      </w:r>
      <w:r w:rsidR="00D41AB2" w:rsidRPr="00797D43">
        <w:rPr>
          <w:sz w:val="20"/>
        </w:rPr>
        <w:t xml:space="preserve"> let, naopak nejnižší průměrný věk byl v okrese Brno-venkov – muži 39,</w:t>
      </w:r>
      <w:r w:rsidR="00797D43" w:rsidRPr="00797D43">
        <w:rPr>
          <w:sz w:val="20"/>
        </w:rPr>
        <w:t>3</w:t>
      </w:r>
      <w:r w:rsidR="00D41AB2" w:rsidRPr="00797D43">
        <w:rPr>
          <w:sz w:val="20"/>
        </w:rPr>
        <w:t xml:space="preserve"> let a ženy 41,</w:t>
      </w:r>
      <w:r w:rsidR="00797D43" w:rsidRPr="00797D43">
        <w:rPr>
          <w:sz w:val="20"/>
        </w:rPr>
        <w:t>8</w:t>
      </w:r>
      <w:r w:rsidR="00D41AB2" w:rsidRPr="00797D43">
        <w:rPr>
          <w:sz w:val="20"/>
        </w:rPr>
        <w:t xml:space="preserve"> let.</w:t>
      </w:r>
    </w:p>
    <w:p w:rsidR="00400A7D" w:rsidRDefault="00400A7D" w:rsidP="001675FB">
      <w:pPr>
        <w:pStyle w:val="Zkladntext"/>
        <w:spacing w:after="60"/>
        <w:rPr>
          <w:rFonts w:cs="Arial"/>
          <w:sz w:val="20"/>
        </w:rPr>
      </w:pPr>
      <w:r>
        <w:rPr>
          <w:rFonts w:cs="Arial"/>
          <w:sz w:val="20"/>
        </w:rPr>
        <w:t>V průběhu roku 201</w:t>
      </w:r>
      <w:r w:rsidR="00F01FD8">
        <w:rPr>
          <w:rFonts w:cs="Arial"/>
          <w:sz w:val="20"/>
        </w:rPr>
        <w:t>3</w:t>
      </w:r>
      <w:r>
        <w:rPr>
          <w:rFonts w:cs="Arial"/>
          <w:sz w:val="20"/>
        </w:rPr>
        <w:t xml:space="preserve"> se v Jihomoravském kraji narodilo 1</w:t>
      </w:r>
      <w:r w:rsidR="00F70E9B">
        <w:rPr>
          <w:rFonts w:cs="Arial"/>
          <w:sz w:val="20"/>
        </w:rPr>
        <w:t>2</w:t>
      </w:r>
      <w:r>
        <w:rPr>
          <w:rFonts w:cs="Arial"/>
          <w:sz w:val="20"/>
        </w:rPr>
        <w:t> </w:t>
      </w:r>
      <w:r w:rsidR="001675FB">
        <w:rPr>
          <w:rFonts w:cs="Arial"/>
          <w:sz w:val="20"/>
        </w:rPr>
        <w:t>437</w:t>
      </w:r>
      <w:r>
        <w:rPr>
          <w:rFonts w:cs="Arial"/>
          <w:sz w:val="20"/>
        </w:rPr>
        <w:t xml:space="preserve"> dětí, </w:t>
      </w:r>
      <w:r>
        <w:rPr>
          <w:rFonts w:cs="Arial"/>
          <w:b/>
          <w:bCs/>
          <w:sz w:val="20"/>
        </w:rPr>
        <w:t>živě se narodilo 1</w:t>
      </w:r>
      <w:r w:rsidR="00F70E9B">
        <w:rPr>
          <w:rFonts w:cs="Arial"/>
          <w:b/>
          <w:bCs/>
          <w:sz w:val="20"/>
        </w:rPr>
        <w:t>2</w:t>
      </w:r>
      <w:r>
        <w:rPr>
          <w:rFonts w:cs="Arial"/>
          <w:b/>
          <w:bCs/>
          <w:sz w:val="20"/>
        </w:rPr>
        <w:t> </w:t>
      </w:r>
      <w:r w:rsidR="00F01FD8">
        <w:rPr>
          <w:rFonts w:cs="Arial"/>
          <w:b/>
          <w:bCs/>
          <w:sz w:val="20"/>
        </w:rPr>
        <w:t>4</w:t>
      </w:r>
      <w:r w:rsidR="001675FB">
        <w:rPr>
          <w:rFonts w:cs="Arial"/>
          <w:b/>
          <w:bCs/>
          <w:sz w:val="20"/>
        </w:rPr>
        <w:t>0</w:t>
      </w:r>
      <w:r w:rsidR="00F01FD8">
        <w:rPr>
          <w:rFonts w:cs="Arial"/>
          <w:b/>
          <w:bCs/>
          <w:sz w:val="20"/>
        </w:rPr>
        <w:t>3</w:t>
      </w:r>
      <w:r w:rsidRPr="001675FB">
        <w:rPr>
          <w:rFonts w:cs="Arial"/>
          <w:b/>
          <w:sz w:val="20"/>
        </w:rPr>
        <w:t xml:space="preserve"> dětí</w:t>
      </w:r>
      <w:r>
        <w:rPr>
          <w:rFonts w:cs="Arial"/>
          <w:sz w:val="20"/>
        </w:rPr>
        <w:t xml:space="preserve">, mrtvě </w:t>
      </w:r>
      <w:r w:rsidR="00F01FD8">
        <w:rPr>
          <w:rFonts w:cs="Arial"/>
          <w:sz w:val="20"/>
        </w:rPr>
        <w:t>34</w:t>
      </w:r>
      <w:r>
        <w:rPr>
          <w:rFonts w:cs="Arial"/>
          <w:sz w:val="20"/>
        </w:rPr>
        <w:t> dětí. Proti roku 20</w:t>
      </w:r>
      <w:r w:rsidR="00F70E9B">
        <w:rPr>
          <w:rFonts w:cs="Arial"/>
          <w:sz w:val="20"/>
        </w:rPr>
        <w:t>1</w:t>
      </w:r>
      <w:r w:rsidR="00F01FD8">
        <w:rPr>
          <w:rFonts w:cs="Arial"/>
          <w:sz w:val="20"/>
        </w:rPr>
        <w:t>2</w:t>
      </w:r>
      <w:r>
        <w:rPr>
          <w:rFonts w:cs="Arial"/>
          <w:sz w:val="20"/>
        </w:rPr>
        <w:t xml:space="preserve"> byl počet živě narozených dětí o </w:t>
      </w:r>
      <w:r w:rsidR="00F70E9B">
        <w:rPr>
          <w:rFonts w:cs="Arial"/>
          <w:sz w:val="20"/>
        </w:rPr>
        <w:t>6</w:t>
      </w:r>
      <w:r w:rsidR="00F01FD8">
        <w:rPr>
          <w:rFonts w:cs="Arial"/>
          <w:sz w:val="20"/>
        </w:rPr>
        <w:t>4</w:t>
      </w:r>
      <w:r>
        <w:rPr>
          <w:rFonts w:cs="Arial"/>
          <w:sz w:val="20"/>
        </w:rPr>
        <w:t xml:space="preserve"> dětí </w:t>
      </w:r>
      <w:r w:rsidR="00F01FD8">
        <w:rPr>
          <w:rFonts w:cs="Arial"/>
          <w:sz w:val="20"/>
        </w:rPr>
        <w:t>vyš</w:t>
      </w:r>
      <w:r>
        <w:rPr>
          <w:rFonts w:cs="Arial"/>
          <w:sz w:val="20"/>
        </w:rPr>
        <w:t>ší. Dlouhodobě se rodí více chlapců než dívek, v roce 201</w:t>
      </w:r>
      <w:r w:rsidR="00F01FD8">
        <w:rPr>
          <w:rFonts w:cs="Arial"/>
          <w:sz w:val="20"/>
        </w:rPr>
        <w:t>3</w:t>
      </w:r>
      <w:r>
        <w:rPr>
          <w:rFonts w:cs="Arial"/>
          <w:sz w:val="20"/>
        </w:rPr>
        <w:t xml:space="preserve"> to bylo 6 </w:t>
      </w:r>
      <w:r w:rsidR="00F01FD8">
        <w:rPr>
          <w:rFonts w:cs="Arial"/>
          <w:sz w:val="20"/>
        </w:rPr>
        <w:t>290</w:t>
      </w:r>
      <w:r>
        <w:rPr>
          <w:rFonts w:cs="Arial"/>
          <w:sz w:val="20"/>
        </w:rPr>
        <w:t xml:space="preserve"> chlapců </w:t>
      </w:r>
      <w:r w:rsidR="00747E46">
        <w:rPr>
          <w:rFonts w:cs="Arial"/>
          <w:sz w:val="20"/>
        </w:rPr>
        <w:t>(5</w:t>
      </w:r>
      <w:r w:rsidR="00F01FD8">
        <w:rPr>
          <w:rFonts w:cs="Arial"/>
          <w:sz w:val="20"/>
        </w:rPr>
        <w:t>0</w:t>
      </w:r>
      <w:r w:rsidR="00747E46">
        <w:rPr>
          <w:rFonts w:cs="Arial"/>
          <w:sz w:val="20"/>
        </w:rPr>
        <w:t>,</w:t>
      </w:r>
      <w:r w:rsidR="00F01FD8">
        <w:rPr>
          <w:rFonts w:cs="Arial"/>
          <w:sz w:val="20"/>
        </w:rPr>
        <w:t>7</w:t>
      </w:r>
      <w:r w:rsidR="00747E46">
        <w:rPr>
          <w:rFonts w:cs="Arial"/>
          <w:sz w:val="20"/>
        </w:rPr>
        <w:t xml:space="preserve"> %) </w:t>
      </w:r>
      <w:r>
        <w:rPr>
          <w:rFonts w:cs="Arial"/>
          <w:sz w:val="20"/>
        </w:rPr>
        <w:t xml:space="preserve">a </w:t>
      </w:r>
      <w:r w:rsidR="00F01FD8">
        <w:rPr>
          <w:rFonts w:cs="Arial"/>
          <w:sz w:val="20"/>
        </w:rPr>
        <w:t>6</w:t>
      </w:r>
      <w:r>
        <w:rPr>
          <w:rFonts w:cs="Arial"/>
          <w:sz w:val="20"/>
        </w:rPr>
        <w:t> </w:t>
      </w:r>
      <w:r w:rsidR="00F01FD8">
        <w:rPr>
          <w:rFonts w:cs="Arial"/>
          <w:sz w:val="20"/>
        </w:rPr>
        <w:t>113</w:t>
      </w:r>
      <w:r>
        <w:rPr>
          <w:rFonts w:cs="Arial"/>
          <w:sz w:val="20"/>
        </w:rPr>
        <w:t xml:space="preserve"> děvčat. Pro porovnání porodnosti v okresech kraje je vhodné použít přepočet živě narozených na 1 000 obyvatel středního stavu (hrubá míra porodnosti). V tomto smyslu pak nejvyšší porodnost byla v okrese Brno-město</w:t>
      </w:r>
      <w:r w:rsidR="00F01FD8">
        <w:rPr>
          <w:rFonts w:cs="Arial"/>
          <w:sz w:val="20"/>
        </w:rPr>
        <w:t xml:space="preserve"> a Brno-venkov</w:t>
      </w:r>
      <w:r>
        <w:rPr>
          <w:rFonts w:cs="Arial"/>
          <w:sz w:val="20"/>
        </w:rPr>
        <w:t xml:space="preserve"> (1</w:t>
      </w:r>
      <w:r w:rsidR="004C1F24">
        <w:rPr>
          <w:rFonts w:cs="Arial"/>
          <w:sz w:val="20"/>
        </w:rPr>
        <w:t>1</w:t>
      </w:r>
      <w:r>
        <w:rPr>
          <w:rFonts w:cs="Arial"/>
          <w:sz w:val="20"/>
        </w:rPr>
        <w:t>,</w:t>
      </w:r>
      <w:r w:rsidR="00F01FD8">
        <w:rPr>
          <w:rFonts w:cs="Arial"/>
          <w:sz w:val="20"/>
        </w:rPr>
        <w:t>4</w:t>
      </w:r>
      <w:r>
        <w:rPr>
          <w:rFonts w:cs="Arial"/>
          <w:sz w:val="20"/>
        </w:rPr>
        <w:t xml:space="preserve"> živě narozených na 1</w:t>
      </w:r>
      <w:r w:rsidR="00395EBB">
        <w:rPr>
          <w:rFonts w:cs="Arial"/>
          <w:sz w:val="20"/>
        </w:rPr>
        <w:t> </w:t>
      </w:r>
      <w:r>
        <w:rPr>
          <w:rFonts w:cs="Arial"/>
          <w:sz w:val="20"/>
        </w:rPr>
        <w:t>000</w:t>
      </w:r>
      <w:r w:rsidR="00395EBB">
        <w:rPr>
          <w:rFonts w:cs="Arial"/>
          <w:sz w:val="20"/>
        </w:rPr>
        <w:t> </w:t>
      </w:r>
      <w:r>
        <w:rPr>
          <w:rFonts w:cs="Arial"/>
          <w:sz w:val="20"/>
        </w:rPr>
        <w:t>obyvatel), nejnižší pak v okrese Hodonín (</w:t>
      </w:r>
      <w:r w:rsidR="00F01FD8">
        <w:rPr>
          <w:rFonts w:cs="Arial"/>
          <w:sz w:val="20"/>
        </w:rPr>
        <w:t>8</w:t>
      </w:r>
      <w:r>
        <w:rPr>
          <w:rFonts w:cs="Arial"/>
          <w:sz w:val="20"/>
        </w:rPr>
        <w:t>,</w:t>
      </w:r>
      <w:r w:rsidR="00F01FD8">
        <w:rPr>
          <w:rFonts w:cs="Arial"/>
          <w:sz w:val="20"/>
        </w:rPr>
        <w:t>9</w:t>
      </w:r>
      <w:r>
        <w:rPr>
          <w:rFonts w:cs="Arial"/>
          <w:sz w:val="20"/>
        </w:rPr>
        <w:t xml:space="preserve"> živě narozených na 1 000 obyvatel). </w:t>
      </w:r>
      <w:r w:rsidR="00747E46">
        <w:rPr>
          <w:rFonts w:cs="Arial"/>
          <w:sz w:val="20"/>
        </w:rPr>
        <w:t>P</w:t>
      </w:r>
      <w:r>
        <w:rPr>
          <w:rFonts w:cs="Arial"/>
          <w:sz w:val="20"/>
        </w:rPr>
        <w:t>ro doplnění</w:t>
      </w:r>
      <w:r w:rsidR="00747E46">
        <w:rPr>
          <w:rFonts w:cs="Arial"/>
          <w:sz w:val="20"/>
        </w:rPr>
        <w:t xml:space="preserve"> -</w:t>
      </w:r>
      <w:r>
        <w:rPr>
          <w:rFonts w:cs="Arial"/>
          <w:sz w:val="20"/>
        </w:rPr>
        <w:t xml:space="preserve"> 4</w:t>
      </w:r>
      <w:r w:rsidR="00395EBB">
        <w:rPr>
          <w:rFonts w:cs="Arial"/>
          <w:sz w:val="20"/>
        </w:rPr>
        <w:t> </w:t>
      </w:r>
      <w:r w:rsidR="00F01FD8">
        <w:rPr>
          <w:rFonts w:cs="Arial"/>
          <w:sz w:val="20"/>
        </w:rPr>
        <w:t>914</w:t>
      </w:r>
      <w:r w:rsidR="00395EBB">
        <w:rPr>
          <w:rFonts w:cs="Arial"/>
          <w:sz w:val="20"/>
        </w:rPr>
        <w:t> </w:t>
      </w:r>
      <w:r>
        <w:rPr>
          <w:rFonts w:cs="Arial"/>
          <w:sz w:val="20"/>
        </w:rPr>
        <w:t>živě narozených dětí, tedy 3</w:t>
      </w:r>
      <w:r w:rsidR="00F01FD8">
        <w:rPr>
          <w:rFonts w:cs="Arial"/>
          <w:sz w:val="20"/>
        </w:rPr>
        <w:t>9</w:t>
      </w:r>
      <w:r>
        <w:rPr>
          <w:rFonts w:cs="Arial"/>
          <w:sz w:val="20"/>
        </w:rPr>
        <w:t>,</w:t>
      </w:r>
      <w:r w:rsidR="00F01FD8">
        <w:rPr>
          <w:rFonts w:cs="Arial"/>
          <w:sz w:val="20"/>
        </w:rPr>
        <w:t>6</w:t>
      </w:r>
      <w:r>
        <w:rPr>
          <w:rFonts w:cs="Arial"/>
          <w:sz w:val="20"/>
        </w:rPr>
        <w:t xml:space="preserve"> % z celku, se narodilo mimo manželství. Nejvyšší podíl mimomanželsky narozených dětí byl zaznamenán v okrese </w:t>
      </w:r>
      <w:r w:rsidR="00F01FD8">
        <w:rPr>
          <w:rFonts w:cs="Arial"/>
          <w:sz w:val="20"/>
        </w:rPr>
        <w:t>Znojmo</w:t>
      </w:r>
      <w:r>
        <w:rPr>
          <w:rFonts w:cs="Arial"/>
          <w:sz w:val="20"/>
        </w:rPr>
        <w:t xml:space="preserve"> (4</w:t>
      </w:r>
      <w:r w:rsidR="00747E46">
        <w:rPr>
          <w:rFonts w:cs="Arial"/>
          <w:sz w:val="20"/>
        </w:rPr>
        <w:t>6</w:t>
      </w:r>
      <w:r>
        <w:rPr>
          <w:rFonts w:cs="Arial"/>
          <w:sz w:val="20"/>
        </w:rPr>
        <w:t>,</w:t>
      </w:r>
      <w:r w:rsidR="00F01FD8">
        <w:rPr>
          <w:rFonts w:cs="Arial"/>
          <w:sz w:val="20"/>
        </w:rPr>
        <w:t>9</w:t>
      </w:r>
      <w:r>
        <w:rPr>
          <w:rFonts w:cs="Arial"/>
          <w:sz w:val="20"/>
        </w:rPr>
        <w:t> %), naopak v okrese Brno-venkov jejich podíl činil jen 3</w:t>
      </w:r>
      <w:r w:rsidR="00F01FD8">
        <w:rPr>
          <w:rFonts w:cs="Arial"/>
          <w:sz w:val="20"/>
        </w:rPr>
        <w:t>4</w:t>
      </w:r>
      <w:r>
        <w:rPr>
          <w:rFonts w:cs="Arial"/>
          <w:sz w:val="20"/>
        </w:rPr>
        <w:t>,</w:t>
      </w:r>
      <w:r w:rsidR="00F01FD8">
        <w:rPr>
          <w:rFonts w:cs="Arial"/>
          <w:sz w:val="20"/>
        </w:rPr>
        <w:t>7</w:t>
      </w:r>
      <w:r>
        <w:rPr>
          <w:rFonts w:cs="Arial"/>
          <w:sz w:val="20"/>
        </w:rPr>
        <w:t> %.</w:t>
      </w:r>
    </w:p>
    <w:p w:rsidR="00400A7D" w:rsidRDefault="00400A7D" w:rsidP="001675FB">
      <w:p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průběhu roku 201</w:t>
      </w:r>
      <w:r w:rsidR="004511EC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zemřelo</w:t>
      </w:r>
      <w:r>
        <w:rPr>
          <w:rFonts w:ascii="Arial" w:hAnsi="Arial" w:cs="Arial"/>
          <w:sz w:val="20"/>
        </w:rPr>
        <w:t xml:space="preserve"> v Jihomoravském kraji </w:t>
      </w:r>
      <w:r>
        <w:rPr>
          <w:rFonts w:ascii="Arial" w:hAnsi="Arial" w:cs="Arial"/>
          <w:b/>
          <w:bCs/>
          <w:sz w:val="20"/>
        </w:rPr>
        <w:t>11 </w:t>
      </w:r>
      <w:r w:rsidR="004511EC">
        <w:rPr>
          <w:rFonts w:ascii="Arial" w:hAnsi="Arial" w:cs="Arial"/>
          <w:b/>
          <w:bCs/>
          <w:sz w:val="20"/>
        </w:rPr>
        <w:t>62</w:t>
      </w:r>
      <w:r w:rsidR="000852A0">
        <w:rPr>
          <w:rFonts w:ascii="Arial" w:hAnsi="Arial" w:cs="Arial"/>
          <w:b/>
          <w:bCs/>
          <w:sz w:val="20"/>
        </w:rPr>
        <w:t>9</w:t>
      </w:r>
      <w:r>
        <w:rPr>
          <w:rFonts w:ascii="Arial" w:hAnsi="Arial" w:cs="Arial"/>
          <w:b/>
          <w:bCs/>
          <w:sz w:val="20"/>
        </w:rPr>
        <w:t xml:space="preserve"> osob</w:t>
      </w:r>
      <w:r>
        <w:rPr>
          <w:rFonts w:ascii="Arial" w:hAnsi="Arial" w:cs="Arial"/>
          <w:sz w:val="20"/>
        </w:rPr>
        <w:t xml:space="preserve"> (5 </w:t>
      </w:r>
      <w:r w:rsidR="004511EC">
        <w:rPr>
          <w:rFonts w:ascii="Arial" w:hAnsi="Arial" w:cs="Arial"/>
          <w:sz w:val="20"/>
        </w:rPr>
        <w:t>842</w:t>
      </w:r>
      <w:r>
        <w:rPr>
          <w:rFonts w:ascii="Arial" w:hAnsi="Arial" w:cs="Arial"/>
          <w:sz w:val="20"/>
        </w:rPr>
        <w:t xml:space="preserve"> mužů, 5 </w:t>
      </w:r>
      <w:r w:rsidR="004511EC">
        <w:rPr>
          <w:rFonts w:ascii="Arial" w:hAnsi="Arial" w:cs="Arial"/>
          <w:sz w:val="20"/>
        </w:rPr>
        <w:t>787</w:t>
      </w:r>
      <w:r>
        <w:rPr>
          <w:rFonts w:ascii="Arial" w:hAnsi="Arial" w:cs="Arial"/>
          <w:sz w:val="20"/>
        </w:rPr>
        <w:t xml:space="preserve"> žen), což bylo o </w:t>
      </w:r>
      <w:r w:rsidR="004511EC">
        <w:rPr>
          <w:rFonts w:ascii="Arial" w:hAnsi="Arial" w:cs="Arial"/>
          <w:sz w:val="20"/>
        </w:rPr>
        <w:t>80</w:t>
      </w:r>
      <w:r>
        <w:rPr>
          <w:rFonts w:ascii="Arial" w:hAnsi="Arial" w:cs="Arial"/>
          <w:sz w:val="20"/>
        </w:rPr>
        <w:t xml:space="preserve"> osob </w:t>
      </w:r>
      <w:r w:rsidR="004511EC">
        <w:rPr>
          <w:rFonts w:ascii="Arial" w:hAnsi="Arial" w:cs="Arial"/>
          <w:sz w:val="20"/>
        </w:rPr>
        <w:t>méně</w:t>
      </w:r>
      <w:r>
        <w:rPr>
          <w:rFonts w:ascii="Arial" w:hAnsi="Arial" w:cs="Arial"/>
          <w:sz w:val="20"/>
        </w:rPr>
        <w:t xml:space="preserve"> než v roce minulém. Hrubá míra úmrtnosti (přepočet počtu zemřelých na 1 000 obyvatel) činila </w:t>
      </w:r>
      <w:r w:rsidR="000852A0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>,</w:t>
      </w:r>
      <w:r w:rsidR="000852A0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 zemřelých na tisíc osob. Z okresů Jihomoravského kraje nejvíce lidí zemřelo v Brně-městě (3 </w:t>
      </w:r>
      <w:r w:rsidR="004511EC">
        <w:rPr>
          <w:rFonts w:ascii="Arial" w:hAnsi="Arial" w:cs="Arial"/>
          <w:sz w:val="20"/>
        </w:rPr>
        <w:t>871</w:t>
      </w:r>
      <w:r>
        <w:rPr>
          <w:rFonts w:ascii="Arial" w:hAnsi="Arial" w:cs="Arial"/>
          <w:sz w:val="20"/>
        </w:rPr>
        <w:t> osob)</w:t>
      </w:r>
      <w:r w:rsidR="00B258BD">
        <w:rPr>
          <w:rFonts w:ascii="Arial" w:hAnsi="Arial" w:cs="Arial"/>
          <w:sz w:val="20"/>
        </w:rPr>
        <w:t xml:space="preserve">, což znamenalo i </w:t>
      </w:r>
      <w:r>
        <w:rPr>
          <w:rFonts w:ascii="Arial" w:hAnsi="Arial" w:cs="Arial"/>
          <w:sz w:val="20"/>
        </w:rPr>
        <w:t>nejvyšší úroveň úmrtnosti v relativním vyjádření (10,</w:t>
      </w:r>
      <w:r w:rsidR="004511EC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zemřelých na 1 000 obyvatel). Nejnižší úmrtnost (9,</w:t>
      </w:r>
      <w:r w:rsidR="004511EC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osob na 1 000 obyvatel) byla v okrese Brno-venkov. </w:t>
      </w:r>
    </w:p>
    <w:p w:rsidR="00CC0113" w:rsidRDefault="00CC0113" w:rsidP="001675F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62752">
        <w:rPr>
          <w:rFonts w:ascii="Arial" w:hAnsi="Arial" w:cs="Arial"/>
          <w:sz w:val="20"/>
          <w:szCs w:val="20"/>
        </w:rPr>
        <w:t xml:space="preserve">Do Jihomoravského kraje se </w:t>
      </w:r>
      <w:r>
        <w:rPr>
          <w:rFonts w:ascii="Arial" w:hAnsi="Arial" w:cs="Arial"/>
          <w:sz w:val="20"/>
          <w:szCs w:val="20"/>
        </w:rPr>
        <w:t>během roku</w:t>
      </w:r>
      <w:r w:rsidRPr="00662752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13</w:t>
      </w:r>
      <w:r w:rsidRPr="00662752">
        <w:rPr>
          <w:rFonts w:ascii="Arial" w:hAnsi="Arial" w:cs="Arial"/>
          <w:sz w:val="20"/>
          <w:szCs w:val="20"/>
        </w:rPr>
        <w:t xml:space="preserve"> </w:t>
      </w:r>
      <w:r w:rsidRPr="002D05DC">
        <w:rPr>
          <w:rFonts w:ascii="Arial" w:hAnsi="Arial" w:cs="Arial"/>
          <w:b/>
          <w:sz w:val="20"/>
          <w:szCs w:val="20"/>
        </w:rPr>
        <w:t xml:space="preserve">přistěhovalo </w:t>
      </w:r>
      <w:r>
        <w:rPr>
          <w:rFonts w:ascii="Arial" w:hAnsi="Arial" w:cs="Arial"/>
          <w:b/>
          <w:sz w:val="20"/>
          <w:szCs w:val="20"/>
        </w:rPr>
        <w:t>9</w:t>
      </w:r>
      <w:r w:rsidRPr="002D05DC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308</w:t>
      </w:r>
      <w:r w:rsidRPr="002D05DC">
        <w:rPr>
          <w:rFonts w:ascii="Arial" w:hAnsi="Arial" w:cs="Arial"/>
          <w:b/>
          <w:sz w:val="20"/>
          <w:szCs w:val="20"/>
        </w:rPr>
        <w:t xml:space="preserve"> osob</w:t>
      </w:r>
      <w:r>
        <w:rPr>
          <w:rFonts w:ascii="Arial" w:hAnsi="Arial" w:cs="Arial"/>
          <w:sz w:val="20"/>
          <w:szCs w:val="20"/>
        </w:rPr>
        <w:t>, což bylo</w:t>
      </w:r>
      <w:r w:rsidRPr="0066275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164</w:t>
      </w:r>
      <w:r w:rsidRPr="00662752">
        <w:rPr>
          <w:rFonts w:ascii="Arial" w:hAnsi="Arial" w:cs="Arial"/>
          <w:sz w:val="20"/>
          <w:szCs w:val="20"/>
        </w:rPr>
        <w:t xml:space="preserve"> osob </w:t>
      </w:r>
      <w:r>
        <w:rPr>
          <w:rFonts w:ascii="Arial" w:hAnsi="Arial" w:cs="Arial"/>
          <w:sz w:val="20"/>
          <w:szCs w:val="20"/>
        </w:rPr>
        <w:t>méně</w:t>
      </w:r>
      <w:r w:rsidRPr="00662752">
        <w:rPr>
          <w:rFonts w:ascii="Arial" w:hAnsi="Arial" w:cs="Arial"/>
          <w:sz w:val="20"/>
          <w:szCs w:val="20"/>
        </w:rPr>
        <w:t xml:space="preserve"> než v</w:t>
      </w:r>
      <w:r>
        <w:rPr>
          <w:rFonts w:ascii="Arial" w:hAnsi="Arial" w:cs="Arial"/>
          <w:sz w:val="20"/>
          <w:szCs w:val="20"/>
        </w:rPr>
        <w:t> </w:t>
      </w:r>
      <w:r w:rsidRPr="00662752"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z w:val="20"/>
          <w:szCs w:val="20"/>
        </w:rPr>
        <w:t>ce 2012. Z ostatních krajů ČR se přistěhovalo 5 697 osob (61,2 % přistěhovalých) a 3 611 osob ze zahraničí (38,8 % přistěhovalých). Ve stejném období se z kraje</w:t>
      </w:r>
      <w:r w:rsidRPr="00662752">
        <w:rPr>
          <w:rFonts w:ascii="Arial" w:hAnsi="Arial" w:cs="Arial"/>
          <w:sz w:val="20"/>
          <w:szCs w:val="20"/>
        </w:rPr>
        <w:t xml:space="preserve"> </w:t>
      </w:r>
      <w:r w:rsidRPr="007C1E65">
        <w:rPr>
          <w:rFonts w:ascii="Arial" w:hAnsi="Arial" w:cs="Arial"/>
          <w:b/>
          <w:sz w:val="20"/>
          <w:szCs w:val="20"/>
        </w:rPr>
        <w:t xml:space="preserve">vystěhovalo </w:t>
      </w:r>
      <w:r>
        <w:rPr>
          <w:rFonts w:ascii="Arial" w:hAnsi="Arial" w:cs="Arial"/>
          <w:b/>
          <w:sz w:val="20"/>
          <w:szCs w:val="20"/>
        </w:rPr>
        <w:t>8</w:t>
      </w:r>
      <w:r w:rsidRPr="007C1E65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654</w:t>
      </w:r>
      <w:r w:rsidRPr="007C1E65">
        <w:rPr>
          <w:rFonts w:ascii="Arial" w:hAnsi="Arial" w:cs="Arial"/>
          <w:b/>
          <w:sz w:val="20"/>
          <w:szCs w:val="20"/>
        </w:rPr>
        <w:t xml:space="preserve"> osob</w:t>
      </w:r>
      <w:r w:rsidRPr="00662752">
        <w:rPr>
          <w:rFonts w:ascii="Arial" w:hAnsi="Arial" w:cs="Arial"/>
          <w:sz w:val="20"/>
          <w:szCs w:val="20"/>
        </w:rPr>
        <w:t xml:space="preserve"> (o </w:t>
      </w:r>
      <w:r>
        <w:rPr>
          <w:rFonts w:ascii="Arial" w:hAnsi="Arial" w:cs="Arial"/>
          <w:sz w:val="20"/>
          <w:szCs w:val="20"/>
        </w:rPr>
        <w:t>889 osob</w:t>
      </w:r>
      <w:r w:rsidRPr="006627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více</w:t>
      </w:r>
      <w:r w:rsidRPr="00662752">
        <w:rPr>
          <w:rFonts w:ascii="Arial" w:hAnsi="Arial" w:cs="Arial"/>
          <w:sz w:val="20"/>
          <w:szCs w:val="20"/>
        </w:rPr>
        <w:t xml:space="preserve"> než </w:t>
      </w:r>
      <w:r>
        <w:rPr>
          <w:rFonts w:ascii="Arial" w:hAnsi="Arial" w:cs="Arial"/>
          <w:sz w:val="20"/>
          <w:szCs w:val="20"/>
        </w:rPr>
        <w:t>za 12 měsíců</w:t>
      </w:r>
      <w:r w:rsidRPr="00662752">
        <w:rPr>
          <w:rFonts w:ascii="Arial" w:hAnsi="Arial" w:cs="Arial"/>
          <w:sz w:val="20"/>
          <w:szCs w:val="20"/>
        </w:rPr>
        <w:t xml:space="preserve"> roku 20</w:t>
      </w:r>
      <w:r>
        <w:rPr>
          <w:rFonts w:ascii="Arial" w:hAnsi="Arial" w:cs="Arial"/>
          <w:sz w:val="20"/>
          <w:szCs w:val="20"/>
        </w:rPr>
        <w:t>12</w:t>
      </w:r>
      <w:r w:rsidRPr="0066275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Pr="008B63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 ostatních krajů ČR se vystěhovalo 5 487 osob (63,4 % vystěhovalých) a 3 167 osob se odstěhovalo do zahraničí (36,6 % vystěhovalých). </w:t>
      </w:r>
    </w:p>
    <w:p w:rsidR="00CC0113" w:rsidRDefault="00CC0113" w:rsidP="001675FB">
      <w:p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lastRenderedPageBreak/>
        <w:t>Zásluhou</w:t>
      </w:r>
      <w:r w:rsidRPr="00662752">
        <w:rPr>
          <w:rFonts w:ascii="Arial" w:hAnsi="Arial" w:cs="Arial"/>
          <w:sz w:val="20"/>
          <w:szCs w:val="20"/>
        </w:rPr>
        <w:t xml:space="preserve"> stěhování </w:t>
      </w:r>
      <w:r>
        <w:rPr>
          <w:rFonts w:ascii="Arial" w:hAnsi="Arial" w:cs="Arial"/>
          <w:sz w:val="20"/>
          <w:szCs w:val="20"/>
        </w:rPr>
        <w:t>se počet obyvatel v Jihomoravském kraji zvýšil o</w:t>
      </w:r>
      <w:r w:rsidRPr="006627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654 osob. Na přírůstku obyvatel stěhováním se dvěma třetinami podílí saldo zahraničního stěhování (z ciziny se přistěhovalo o 444 osob více, než se do ciziny z kraje vystěhovalo) a jednou třetinou saldo vnitřního stěhování (z ostatních krajů ČR se</w:t>
      </w:r>
      <w:r w:rsidRPr="00136F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přistěhovalo o 210 osob více, než se do jiných krajů ČR z kraje vystěhovalo).</w:t>
      </w:r>
      <w:r w:rsidRPr="00CC011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Mezi cizinci, kteří se přistěhovali do Jihomoravského kraje, převládali občané ze Slovenska a Ukrajiny.</w:t>
      </w:r>
    </w:p>
    <w:p w:rsidR="003E451C" w:rsidRPr="003E451C" w:rsidRDefault="003E451C" w:rsidP="001675F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3E451C">
        <w:rPr>
          <w:rFonts w:ascii="Arial" w:hAnsi="Arial" w:cs="Arial"/>
          <w:sz w:val="20"/>
          <w:szCs w:val="20"/>
        </w:rPr>
        <w:t xml:space="preserve">elkem </w:t>
      </w:r>
      <w:r w:rsidRPr="003E451C">
        <w:rPr>
          <w:rFonts w:ascii="Arial" w:hAnsi="Arial" w:cs="Arial"/>
          <w:b/>
          <w:sz w:val="20"/>
          <w:szCs w:val="20"/>
        </w:rPr>
        <w:t>725 096 obyvatel</w:t>
      </w:r>
      <w:r w:rsidRPr="003E451C">
        <w:rPr>
          <w:rFonts w:ascii="Arial" w:hAnsi="Arial" w:cs="Arial"/>
          <w:sz w:val="20"/>
          <w:szCs w:val="20"/>
        </w:rPr>
        <w:t xml:space="preserve"> žilo </w:t>
      </w:r>
      <w:r>
        <w:rPr>
          <w:rFonts w:ascii="Arial" w:hAnsi="Arial" w:cs="Arial"/>
          <w:sz w:val="20"/>
          <w:szCs w:val="20"/>
        </w:rPr>
        <w:t xml:space="preserve">na konci roku 2013 </w:t>
      </w:r>
      <w:r w:rsidRPr="003E451C">
        <w:rPr>
          <w:rFonts w:ascii="Arial" w:hAnsi="Arial" w:cs="Arial"/>
          <w:sz w:val="20"/>
          <w:szCs w:val="20"/>
        </w:rPr>
        <w:t xml:space="preserve">ve 49 městech Jihomoravského kraje, počet obyvatel ve městech se </w:t>
      </w:r>
      <w:r w:rsidRPr="003E451C">
        <w:rPr>
          <w:rFonts w:ascii="Arial" w:hAnsi="Arial" w:cs="Arial"/>
          <w:b/>
          <w:sz w:val="20"/>
          <w:szCs w:val="20"/>
        </w:rPr>
        <w:t>snížil o 751 osob</w:t>
      </w:r>
      <w:r w:rsidRPr="003E451C">
        <w:rPr>
          <w:rFonts w:ascii="Arial" w:hAnsi="Arial" w:cs="Arial"/>
          <w:sz w:val="20"/>
          <w:szCs w:val="20"/>
        </w:rPr>
        <w:t xml:space="preserve">. Podíl městského obyvatelstva na konci roku 2013 činil 62,0 % (v </w:t>
      </w:r>
      <w:r>
        <w:rPr>
          <w:rFonts w:ascii="Arial" w:hAnsi="Arial" w:cs="Arial"/>
          <w:sz w:val="20"/>
          <w:szCs w:val="20"/>
        </w:rPr>
        <w:t>roce 2012</w:t>
      </w:r>
      <w:r w:rsidRPr="003E451C">
        <w:rPr>
          <w:rFonts w:ascii="Arial" w:hAnsi="Arial" w:cs="Arial"/>
          <w:sz w:val="20"/>
          <w:szCs w:val="20"/>
        </w:rPr>
        <w:t xml:space="preserve"> 6</w:t>
      </w:r>
      <w:r>
        <w:rPr>
          <w:rFonts w:ascii="Arial" w:hAnsi="Arial" w:cs="Arial"/>
          <w:sz w:val="20"/>
          <w:szCs w:val="20"/>
        </w:rPr>
        <w:t>2</w:t>
      </w:r>
      <w:r w:rsidRPr="003E451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1</w:t>
      </w:r>
      <w:r w:rsidRPr="003E451C">
        <w:rPr>
          <w:rFonts w:ascii="Arial" w:hAnsi="Arial" w:cs="Arial"/>
          <w:sz w:val="20"/>
          <w:szCs w:val="20"/>
        </w:rPr>
        <w:t> %). Snížení počtu obyvatel měst je výsledkem stěhování – z měst se vystěhovalo o 1 295 obyvatel více, než se do nich přistěhovalo. Přirozený přírůstek obyvatel byl kladný, ve městech se narodilo o 544 osob více, než jich zemřelo.</w:t>
      </w:r>
      <w:r>
        <w:rPr>
          <w:rFonts w:ascii="Arial" w:hAnsi="Arial" w:cs="Arial"/>
          <w:sz w:val="20"/>
          <w:szCs w:val="20"/>
        </w:rPr>
        <w:t xml:space="preserve"> </w:t>
      </w:r>
      <w:r w:rsidRPr="003E451C">
        <w:rPr>
          <w:rFonts w:ascii="Arial" w:hAnsi="Arial" w:cs="Arial"/>
          <w:sz w:val="20"/>
          <w:szCs w:val="20"/>
        </w:rPr>
        <w:t xml:space="preserve">Co do počtu obyvatel jsou nejmenším městem v Jihomoravském kraji </w:t>
      </w:r>
      <w:proofErr w:type="spellStart"/>
      <w:r w:rsidRPr="003E451C">
        <w:rPr>
          <w:rFonts w:ascii="Arial" w:hAnsi="Arial" w:cs="Arial"/>
          <w:sz w:val="20"/>
          <w:szCs w:val="20"/>
        </w:rPr>
        <w:t>Jevišovice</w:t>
      </w:r>
      <w:proofErr w:type="spellEnd"/>
      <w:r w:rsidRPr="003E451C">
        <w:rPr>
          <w:rFonts w:ascii="Arial" w:hAnsi="Arial" w:cs="Arial"/>
          <w:sz w:val="20"/>
          <w:szCs w:val="20"/>
        </w:rPr>
        <w:t xml:space="preserve"> v okrese Znojmo, na konci roku 2013 zde žilo 1 158 obyvatel, největším městem je Brno s více než 377 tisíci obyvateli.</w:t>
      </w:r>
    </w:p>
    <w:p w:rsidR="00400A7D" w:rsidRDefault="00400A7D" w:rsidP="009400BC">
      <w:pPr>
        <w:pStyle w:val="Zkladntext"/>
        <w:rPr>
          <w:rFonts w:cs="Arial"/>
          <w:sz w:val="20"/>
        </w:rPr>
      </w:pPr>
      <w:r w:rsidRPr="00E406D5">
        <w:rPr>
          <w:rFonts w:cs="Arial"/>
          <w:b/>
          <w:bCs/>
        </w:rPr>
        <w:t xml:space="preserve">JIHOMORAVSKÁ NEJ </w:t>
      </w:r>
      <w:r w:rsidRPr="00E406D5">
        <w:rPr>
          <w:rFonts w:cs="Arial"/>
        </w:rPr>
        <w:t>…</w:t>
      </w:r>
      <w:r>
        <w:rPr>
          <w:rFonts w:cs="Arial"/>
        </w:rPr>
        <w:t xml:space="preserve"> </w:t>
      </w:r>
      <w:r>
        <w:rPr>
          <w:rFonts w:cs="Arial"/>
          <w:vertAlign w:val="superscript"/>
        </w:rPr>
        <w:t>*)</w:t>
      </w:r>
    </w:p>
    <w:p w:rsidR="00400A7D" w:rsidRPr="009400BC" w:rsidRDefault="00CD649D" w:rsidP="009400BC">
      <w:pPr>
        <w:pStyle w:val="Zkladntext"/>
        <w:rPr>
          <w:rFonts w:cs="Arial"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544.8pt">
            <v:imagedata r:id="rId5" o:title=""/>
          </v:shape>
        </w:pict>
      </w:r>
    </w:p>
    <w:sectPr w:rsidR="00400A7D" w:rsidRPr="009400BC" w:rsidSect="009400BC">
      <w:pgSz w:w="11906" w:h="16838" w:code="9"/>
      <w:pgMar w:top="1418" w:right="992" w:bottom="141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5"/>
    <w:rsid w:val="00065E32"/>
    <w:rsid w:val="0008364D"/>
    <w:rsid w:val="000852A0"/>
    <w:rsid w:val="000E5CAC"/>
    <w:rsid w:val="001343B2"/>
    <w:rsid w:val="0015120B"/>
    <w:rsid w:val="001675FB"/>
    <w:rsid w:val="002760B3"/>
    <w:rsid w:val="002A6907"/>
    <w:rsid w:val="002C052B"/>
    <w:rsid w:val="003062AE"/>
    <w:rsid w:val="00340F2B"/>
    <w:rsid w:val="00347973"/>
    <w:rsid w:val="00395EBB"/>
    <w:rsid w:val="003B2007"/>
    <w:rsid w:val="003E451C"/>
    <w:rsid w:val="00400A7D"/>
    <w:rsid w:val="0040428D"/>
    <w:rsid w:val="00416767"/>
    <w:rsid w:val="004511EC"/>
    <w:rsid w:val="004C1F24"/>
    <w:rsid w:val="0051609F"/>
    <w:rsid w:val="00595864"/>
    <w:rsid w:val="005E7E2F"/>
    <w:rsid w:val="005F1EC9"/>
    <w:rsid w:val="005F6D2F"/>
    <w:rsid w:val="00607C2F"/>
    <w:rsid w:val="00684CD8"/>
    <w:rsid w:val="007141D8"/>
    <w:rsid w:val="00743154"/>
    <w:rsid w:val="00743570"/>
    <w:rsid w:val="00747E46"/>
    <w:rsid w:val="00797D43"/>
    <w:rsid w:val="007D52E5"/>
    <w:rsid w:val="007F5387"/>
    <w:rsid w:val="0085544E"/>
    <w:rsid w:val="00855BF7"/>
    <w:rsid w:val="00872A4B"/>
    <w:rsid w:val="00873C10"/>
    <w:rsid w:val="00883B93"/>
    <w:rsid w:val="008A5767"/>
    <w:rsid w:val="009400BC"/>
    <w:rsid w:val="00954E3A"/>
    <w:rsid w:val="009B533F"/>
    <w:rsid w:val="009E2CF9"/>
    <w:rsid w:val="00A80518"/>
    <w:rsid w:val="00A85AD6"/>
    <w:rsid w:val="00AB3AEA"/>
    <w:rsid w:val="00B258BD"/>
    <w:rsid w:val="00CC0113"/>
    <w:rsid w:val="00CD649D"/>
    <w:rsid w:val="00D41AB2"/>
    <w:rsid w:val="00DB59C4"/>
    <w:rsid w:val="00DF45BE"/>
    <w:rsid w:val="00E03065"/>
    <w:rsid w:val="00E070E2"/>
    <w:rsid w:val="00E406D5"/>
    <w:rsid w:val="00E64782"/>
    <w:rsid w:val="00EC08EB"/>
    <w:rsid w:val="00EF7E69"/>
    <w:rsid w:val="00F01FD8"/>
    <w:rsid w:val="00F36952"/>
    <w:rsid w:val="00F40F59"/>
    <w:rsid w:val="00F70E9B"/>
    <w:rsid w:val="00FF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A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85AD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4900-0AF5-4E93-BBC5-CB6FF27E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1159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ČSÚ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ČSÚ</dc:creator>
  <cp:lastModifiedBy>nova5618</cp:lastModifiedBy>
  <cp:revision>4</cp:revision>
  <cp:lastPrinted>2011-05-05T11:55:00Z</cp:lastPrinted>
  <dcterms:created xsi:type="dcterms:W3CDTF">2014-05-12T05:59:00Z</dcterms:created>
  <dcterms:modified xsi:type="dcterms:W3CDTF">2014-05-26T08:06:00Z</dcterms:modified>
</cp:coreProperties>
</file>