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8" w:rsidRDefault="00A761F8">
      <w:pPr>
        <w:pStyle w:val="Nzev"/>
      </w:pPr>
      <w:r>
        <w:t xml:space="preserve">Introductory </w:t>
      </w:r>
      <w:r w:rsidR="000B643E">
        <w:t>n</w:t>
      </w:r>
      <w:r>
        <w:t xml:space="preserve">ote  </w:t>
      </w:r>
    </w:p>
    <w:p w:rsidR="00A761F8" w:rsidRDefault="00A761F8">
      <w:pPr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264" w:lineRule="auto"/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</w:t>
      </w:r>
      <w:r w:rsidR="000B643E">
        <w:rPr>
          <w:rFonts w:ascii="Arial" w:hAnsi="Arial" w:cs="Arial"/>
          <w:sz w:val="22"/>
          <w:lang w:val="en-GB"/>
        </w:rPr>
        <w:t>e</w:t>
      </w:r>
      <w:r>
        <w:rPr>
          <w:rFonts w:ascii="Arial" w:hAnsi="Arial" w:cs="Arial"/>
          <w:sz w:val="22"/>
          <w:lang w:val="en-GB"/>
        </w:rPr>
        <w:t xml:space="preserve"> publication provides a general overview of the price level movements in the sphere of consumption.  </w:t>
      </w: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70392C" w:rsidRPr="00BB1807" w:rsidRDefault="001B257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A comprehensive revision of the weighting system was </w:t>
      </w:r>
      <w:r w:rsidR="000B643E">
        <w:rPr>
          <w:rFonts w:ascii="Arial" w:hAnsi="Arial" w:cs="Arial"/>
          <w:sz w:val="22"/>
          <w:lang w:val="en-GB"/>
        </w:rPr>
        <w:t xml:space="preserve">made </w:t>
      </w:r>
      <w:r w:rsidRPr="00BB1807">
        <w:rPr>
          <w:rFonts w:ascii="Arial" w:hAnsi="Arial" w:cs="Arial"/>
          <w:sz w:val="22"/>
          <w:lang w:val="en-GB"/>
        </w:rPr>
        <w:t xml:space="preserve">in 2010-2011. </w:t>
      </w:r>
      <w:r w:rsidR="00AA395F" w:rsidRPr="00BB1807">
        <w:rPr>
          <w:rFonts w:ascii="Arial" w:hAnsi="Arial" w:cs="Arial"/>
          <w:sz w:val="22"/>
          <w:lang w:val="en-GB"/>
        </w:rPr>
        <w:t xml:space="preserve">Starting from 2012, the weights were determined </w:t>
      </w:r>
      <w:r w:rsidR="00DD4886" w:rsidRPr="00BB1807">
        <w:rPr>
          <w:rFonts w:ascii="Arial" w:hAnsi="Arial" w:cs="Arial"/>
          <w:sz w:val="22"/>
          <w:lang w:val="en-GB"/>
        </w:rPr>
        <w:t xml:space="preserve">on the base of </w:t>
      </w:r>
      <w:r w:rsidR="000B643E" w:rsidRPr="00BB1807">
        <w:rPr>
          <w:rFonts w:ascii="Arial" w:hAnsi="Arial" w:cs="Arial"/>
          <w:sz w:val="22"/>
          <w:lang w:val="en-GB"/>
        </w:rPr>
        <w:t xml:space="preserve">household </w:t>
      </w:r>
      <w:r w:rsidR="00AA395F" w:rsidRPr="00BB1807">
        <w:rPr>
          <w:rFonts w:ascii="Arial" w:hAnsi="Arial" w:cs="Arial"/>
          <w:sz w:val="22"/>
          <w:lang w:val="en-GB"/>
        </w:rPr>
        <w:t xml:space="preserve">expenditure taken from the national accounts statistics in 2010. The weights of elementary aggregates were calculated </w:t>
      </w:r>
      <w:r w:rsidR="00DD4886" w:rsidRPr="00BB1807">
        <w:rPr>
          <w:rFonts w:ascii="Arial" w:hAnsi="Arial" w:cs="Arial"/>
          <w:sz w:val="22"/>
          <w:lang w:val="en-GB"/>
        </w:rPr>
        <w:t xml:space="preserve">using </w:t>
      </w:r>
      <w:r w:rsidR="00CA4F63" w:rsidRPr="00BB1807">
        <w:rPr>
          <w:rFonts w:ascii="Arial" w:hAnsi="Arial" w:cs="Arial"/>
          <w:sz w:val="22"/>
          <w:lang w:val="en-GB"/>
        </w:rPr>
        <w:t xml:space="preserve">data from </w:t>
      </w:r>
      <w:r w:rsidR="000B643E">
        <w:rPr>
          <w:rFonts w:ascii="Arial" w:hAnsi="Arial" w:cs="Arial"/>
          <w:sz w:val="22"/>
          <w:lang w:val="en-GB"/>
        </w:rPr>
        <w:t>the 2010 H</w:t>
      </w:r>
      <w:r w:rsidR="00CA4F63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CA4F63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CA4F63" w:rsidRPr="00BB1807">
        <w:rPr>
          <w:rFonts w:ascii="Arial" w:hAnsi="Arial" w:cs="Arial"/>
          <w:sz w:val="22"/>
          <w:lang w:val="en-GB"/>
        </w:rPr>
        <w:t>urvey. In January 2014</w:t>
      </w:r>
      <w:r w:rsidR="000B643E">
        <w:rPr>
          <w:rFonts w:ascii="Arial" w:hAnsi="Arial" w:cs="Arial"/>
          <w:sz w:val="22"/>
          <w:lang w:val="en-GB"/>
        </w:rPr>
        <w:t>,</w:t>
      </w:r>
      <w:r w:rsidR="00CA4F63" w:rsidRPr="00BB1807">
        <w:rPr>
          <w:rFonts w:ascii="Arial" w:hAnsi="Arial" w:cs="Arial"/>
          <w:sz w:val="22"/>
          <w:lang w:val="en-GB"/>
        </w:rPr>
        <w:t xml:space="preserve"> the CZSO began to publish price indices calculated according to </w:t>
      </w:r>
      <w:r w:rsidR="005B1146" w:rsidRPr="00BB1807">
        <w:rPr>
          <w:rFonts w:ascii="Arial" w:hAnsi="Arial" w:cs="Arial"/>
          <w:sz w:val="22"/>
          <w:lang w:val="en-GB"/>
        </w:rPr>
        <w:t xml:space="preserve">new revised index patterns. The weights </w:t>
      </w:r>
      <w:r w:rsidR="000B643E">
        <w:rPr>
          <w:rFonts w:ascii="Arial" w:hAnsi="Arial" w:cs="Arial"/>
          <w:sz w:val="22"/>
          <w:lang w:val="en-GB"/>
        </w:rPr>
        <w:t>have been</w:t>
      </w:r>
      <w:r w:rsidR="000C2725" w:rsidRPr="00BB1807">
        <w:rPr>
          <w:rFonts w:ascii="Arial" w:hAnsi="Arial" w:cs="Arial"/>
          <w:sz w:val="22"/>
          <w:lang w:val="en-GB"/>
        </w:rPr>
        <w:t xml:space="preserve"> updated on the basis of household expenditure from the national accounts statistics in 2012.</w:t>
      </w:r>
      <w:r w:rsidR="00910727" w:rsidRPr="00BB1807">
        <w:rPr>
          <w:rFonts w:ascii="Arial" w:hAnsi="Arial" w:cs="Arial"/>
          <w:sz w:val="22"/>
          <w:lang w:val="en-GB"/>
        </w:rPr>
        <w:t xml:space="preserve"> The structure of </w:t>
      </w:r>
      <w:r w:rsidR="00930230">
        <w:rPr>
          <w:rFonts w:ascii="Arial" w:hAnsi="Arial" w:cs="Arial"/>
          <w:sz w:val="22"/>
          <w:lang w:val="en-GB"/>
        </w:rPr>
        <w:t xml:space="preserve">the 2010 </w:t>
      </w:r>
      <w:r w:rsidR="000B643E">
        <w:rPr>
          <w:rFonts w:ascii="Arial" w:hAnsi="Arial" w:cs="Arial"/>
          <w:sz w:val="22"/>
          <w:lang w:val="en-GB"/>
        </w:rPr>
        <w:t>H</w:t>
      </w:r>
      <w:r w:rsidR="00910727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910727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910727" w:rsidRPr="00BB1807">
        <w:rPr>
          <w:rFonts w:ascii="Arial" w:hAnsi="Arial" w:cs="Arial"/>
          <w:sz w:val="22"/>
          <w:lang w:val="en-GB"/>
        </w:rPr>
        <w:t xml:space="preserve">urvey </w:t>
      </w:r>
      <w:r w:rsidR="00930230">
        <w:rPr>
          <w:rFonts w:ascii="Arial" w:hAnsi="Arial" w:cs="Arial"/>
          <w:sz w:val="22"/>
          <w:lang w:val="en-GB"/>
        </w:rPr>
        <w:t xml:space="preserve">has been kept </w:t>
      </w:r>
      <w:r w:rsidR="00910727" w:rsidRPr="00BB1807">
        <w:rPr>
          <w:rFonts w:ascii="Arial" w:hAnsi="Arial" w:cs="Arial"/>
          <w:sz w:val="22"/>
          <w:lang w:val="en-GB"/>
        </w:rPr>
        <w:t xml:space="preserve">for </w:t>
      </w:r>
      <w:r w:rsidR="00930230">
        <w:rPr>
          <w:rFonts w:ascii="Arial" w:hAnsi="Arial" w:cs="Arial"/>
          <w:sz w:val="22"/>
          <w:lang w:val="en-GB"/>
        </w:rPr>
        <w:t>elementary aggregates</w:t>
      </w:r>
      <w:r w:rsidR="00910727" w:rsidRPr="00BB1807">
        <w:rPr>
          <w:rFonts w:ascii="Arial" w:hAnsi="Arial" w:cs="Arial"/>
          <w:sz w:val="22"/>
          <w:lang w:val="en-GB"/>
        </w:rPr>
        <w:t>.</w:t>
      </w:r>
    </w:p>
    <w:p w:rsidR="0070392C" w:rsidRPr="00BB1807" w:rsidRDefault="0070392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910727" w:rsidRPr="00200BC1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The valid Classification of Individual Consumption by Purpose (CZ-COICOP) </w:t>
      </w:r>
      <w:r w:rsidRPr="00312C5E">
        <w:rPr>
          <w:rFonts w:ascii="Arial" w:hAnsi="Arial" w:cs="Arial"/>
          <w:sz w:val="22"/>
          <w:lang w:val="en-GB"/>
        </w:rPr>
        <w:t>was used.</w:t>
      </w:r>
      <w:r w:rsidRPr="00200BC1">
        <w:rPr>
          <w:rFonts w:ascii="Arial" w:hAnsi="Arial" w:cs="Arial"/>
          <w:sz w:val="22"/>
          <w:lang w:val="en-GB"/>
        </w:rPr>
        <w:t xml:space="preserve"> </w:t>
      </w:r>
    </w:p>
    <w:p w:rsidR="00910727" w:rsidRPr="00200BC1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076252">
      <w:pPr>
        <w:spacing w:line="312" w:lineRule="auto"/>
        <w:jc w:val="both"/>
        <w:rPr>
          <w:rFonts w:ascii="Arial" w:hAnsi="Arial" w:cs="Arial"/>
          <w:color w:val="000000"/>
          <w:sz w:val="22"/>
          <w:lang w:val="en-GB"/>
        </w:rPr>
      </w:pPr>
      <w:r w:rsidRPr="00200BC1">
        <w:rPr>
          <w:rFonts w:ascii="Arial" w:hAnsi="Arial" w:cs="Arial"/>
          <w:color w:val="000000"/>
          <w:sz w:val="22"/>
          <w:lang w:val="en-GB"/>
        </w:rPr>
        <w:t>The bas</w:t>
      </w:r>
      <w:r w:rsidR="00930230">
        <w:rPr>
          <w:rFonts w:ascii="Arial" w:hAnsi="Arial" w:cs="Arial"/>
          <w:color w:val="000000"/>
          <w:sz w:val="22"/>
          <w:lang w:val="en-GB"/>
        </w:rPr>
        <w:t>e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 period </w:t>
      </w:r>
      <w:r w:rsidR="00930230">
        <w:rPr>
          <w:rFonts w:ascii="Arial" w:hAnsi="Arial" w:cs="Arial"/>
          <w:color w:val="000000"/>
          <w:sz w:val="22"/>
          <w:lang w:val="en-GB"/>
        </w:rPr>
        <w:t xml:space="preserve">of </w:t>
      </w:r>
      <w:r w:rsidRPr="00200BC1">
        <w:rPr>
          <w:rFonts w:ascii="Arial" w:hAnsi="Arial" w:cs="Arial"/>
          <w:color w:val="000000"/>
          <w:sz w:val="22"/>
          <w:lang w:val="en-GB"/>
        </w:rPr>
        <w:t>December 20</w:t>
      </w:r>
      <w:r w:rsidR="00E74FA9" w:rsidRPr="00200BC1">
        <w:rPr>
          <w:rFonts w:ascii="Arial" w:hAnsi="Arial" w:cs="Arial"/>
          <w:color w:val="000000"/>
          <w:sz w:val="22"/>
          <w:lang w:val="en-GB"/>
        </w:rPr>
        <w:t>11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 </w:t>
      </w:r>
      <w:r w:rsidR="00930230">
        <w:rPr>
          <w:rFonts w:ascii="Arial" w:hAnsi="Arial" w:cs="Arial"/>
          <w:color w:val="000000"/>
          <w:sz w:val="22"/>
          <w:lang w:val="en-GB"/>
        </w:rPr>
        <w:t xml:space="preserve">has been changed </w:t>
      </w:r>
      <w:r w:rsidRPr="00200BC1">
        <w:rPr>
          <w:rFonts w:ascii="Arial" w:hAnsi="Arial" w:cs="Arial"/>
          <w:color w:val="000000"/>
          <w:sz w:val="22"/>
          <w:lang w:val="en-GB"/>
        </w:rPr>
        <w:t>to December 201</w:t>
      </w:r>
      <w:r w:rsidR="00E74FA9" w:rsidRPr="00200BC1">
        <w:rPr>
          <w:rFonts w:ascii="Arial" w:hAnsi="Arial" w:cs="Arial"/>
          <w:color w:val="000000"/>
          <w:sz w:val="22"/>
          <w:lang w:val="en-GB"/>
        </w:rPr>
        <w:t>3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. The calculated indices are chained at all levels of the consumer basket with the base period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200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5 = 100. </w:t>
      </w:r>
      <w:r w:rsidR="00962740" w:rsidRPr="00200BC1">
        <w:rPr>
          <w:rFonts w:ascii="Arial" w:hAnsi="Arial" w:cs="Arial"/>
          <w:color w:val="000000"/>
          <w:sz w:val="22"/>
          <w:lang w:val="en-GB"/>
        </w:rPr>
        <w:t>Thereby, a 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continuation of the existing index time series 2005 = 100, from which indices to other bases</w:t>
      </w:r>
      <w:r w:rsidR="00A761F8" w:rsidRPr="00200BC1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are</w:t>
      </w:r>
      <w:r w:rsidR="00A761F8" w:rsidRPr="00200BC1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derived (previous month = 100, corresponding period of </w:t>
      </w:r>
      <w:r w:rsidR="00AD002B" w:rsidRPr="00200BC1">
        <w:rPr>
          <w:rFonts w:ascii="Arial" w:hAnsi="Arial" w:cs="Arial"/>
          <w:color w:val="000000"/>
          <w:sz w:val="22"/>
          <w:lang w:val="en-GB"/>
        </w:rPr>
        <w:t>the previous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 year = 100 and annual rolling average, i.e. the average of index numbers over the last 12 months to the average for the previous 12 months) </w:t>
      </w:r>
      <w:r w:rsidR="00930230">
        <w:rPr>
          <w:rFonts w:ascii="Arial" w:hAnsi="Arial" w:cs="Arial"/>
          <w:color w:val="000000"/>
          <w:sz w:val="22"/>
          <w:lang w:val="en-GB"/>
        </w:rPr>
        <w:t>is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 ensured. </w:t>
      </w:r>
    </w:p>
    <w:p w:rsidR="00A761F8" w:rsidRPr="00200BC1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200BC1">
        <w:rPr>
          <w:rFonts w:ascii="Arial" w:hAnsi="Arial" w:cs="Arial"/>
          <w:sz w:val="22"/>
          <w:lang w:val="en-GB"/>
        </w:rPr>
        <w:t xml:space="preserve">The calculation of the price indices is based on prices of representatives collected in selected </w:t>
      </w:r>
      <w:proofErr w:type="gramStart"/>
      <w:r w:rsidRPr="00200BC1">
        <w:rPr>
          <w:rFonts w:ascii="Arial" w:hAnsi="Arial" w:cs="Arial"/>
          <w:sz w:val="22"/>
          <w:lang w:val="en-GB"/>
        </w:rPr>
        <w:t>reporting</w:t>
      </w:r>
      <w:proofErr w:type="gramEnd"/>
      <w:r w:rsidRPr="00200BC1">
        <w:rPr>
          <w:rFonts w:ascii="Arial" w:hAnsi="Arial" w:cs="Arial"/>
          <w:sz w:val="22"/>
          <w:lang w:val="en-GB"/>
        </w:rPr>
        <w:t xml:space="preserve"> units by aggregating simple price indices into an aggregate using a modified Laspeyres formula. </w:t>
      </w:r>
    </w:p>
    <w:p w:rsidR="00A761F8" w:rsidRPr="00200BC1" w:rsidRDefault="00A761F8">
      <w:pPr>
        <w:spacing w:line="264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spacing w:line="288" w:lineRule="auto"/>
        <w:jc w:val="center"/>
      </w:pPr>
      <w:r w:rsidRPr="00200BC1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5pt;height:51.45pt" o:ole="">
            <v:imagedata r:id="rId6" o:title=""/>
          </v:shape>
          <o:OLEObject Type="Embed" ProgID="Equation.3" ShapeID="_x0000_i1025" DrawAspect="Content" ObjectID="_1455626026" r:id="rId7"/>
        </w:object>
      </w:r>
    </w:p>
    <w:p w:rsidR="00A761F8" w:rsidRPr="00200BC1" w:rsidRDefault="00A761F8">
      <w:pPr>
        <w:spacing w:line="288" w:lineRule="auto"/>
        <w:jc w:val="center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b/>
          <w:bCs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1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 xml:space="preserve">price of goods (service) in the reference (current) period 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price of goods (service) in the base period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>q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 xml:space="preserve">constant weight: of household </w:t>
      </w:r>
      <w:r w:rsidR="00930230" w:rsidRPr="00200BC1">
        <w:rPr>
          <w:rFonts w:ascii="Arial" w:hAnsi="Arial" w:cs="Arial"/>
          <w:i/>
          <w:iCs/>
          <w:sz w:val="18"/>
          <w:lang w:val="en-GB"/>
        </w:rPr>
        <w:t>expenditure</w:t>
      </w:r>
      <w:r w:rsidR="00930230">
        <w:rPr>
          <w:rFonts w:ascii="Arial" w:hAnsi="Arial" w:cs="Arial"/>
          <w:i/>
          <w:iCs/>
          <w:sz w:val="18"/>
          <w:lang w:val="en-GB"/>
        </w:rPr>
        <w:t xml:space="preserve"> </w:t>
      </w:r>
      <w:r w:rsidRPr="00200BC1">
        <w:rPr>
          <w:rFonts w:ascii="Arial" w:hAnsi="Arial" w:cs="Arial"/>
          <w:i/>
          <w:iCs/>
          <w:sz w:val="18"/>
          <w:lang w:val="en-GB"/>
        </w:rPr>
        <w:t>on goods (service) in the base period.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200BC1">
        <w:rPr>
          <w:rFonts w:ascii="Arial" w:hAnsi="Arial" w:cs="Arial"/>
          <w:sz w:val="22"/>
          <w:lang w:val="en-GB"/>
        </w:rPr>
        <w:t>A detailed breakdown of the aggregate indices including methodological notes can be found on the </w:t>
      </w:r>
      <w:r w:rsidR="00930230">
        <w:rPr>
          <w:rFonts w:ascii="Arial" w:hAnsi="Arial" w:cs="Arial"/>
          <w:sz w:val="22"/>
          <w:lang w:val="en-GB"/>
        </w:rPr>
        <w:t>CZSO website</w:t>
      </w:r>
      <w:r w:rsidRPr="00200BC1">
        <w:rPr>
          <w:rFonts w:ascii="Arial" w:hAnsi="Arial" w:cs="Arial"/>
          <w:sz w:val="22"/>
          <w:lang w:val="en-GB"/>
        </w:rPr>
        <w:t>,</w:t>
      </w:r>
      <w:r w:rsidR="00930230">
        <w:rPr>
          <w:rFonts w:ascii="Arial" w:hAnsi="Arial" w:cs="Arial"/>
          <w:sz w:val="22"/>
          <w:lang w:val="en-GB"/>
        </w:rPr>
        <w:t xml:space="preserve"> in the</w:t>
      </w:r>
      <w:r w:rsidRPr="00200BC1">
        <w:rPr>
          <w:rFonts w:ascii="Arial" w:hAnsi="Arial" w:cs="Arial"/>
          <w:sz w:val="22"/>
          <w:lang w:val="en-GB"/>
        </w:rPr>
        <w:t xml:space="preserve"> document </w:t>
      </w:r>
      <w:r w:rsidR="00452534" w:rsidRPr="00BB1807">
        <w:rPr>
          <w:rFonts w:ascii="Arial" w:hAnsi="Arial" w:cs="Arial"/>
          <w:i/>
          <w:sz w:val="22"/>
          <w:lang w:val="en-GB"/>
        </w:rPr>
        <w:t>0</w:t>
      </w:r>
      <w:r w:rsidRPr="00BB1807">
        <w:rPr>
          <w:rFonts w:ascii="Arial" w:hAnsi="Arial" w:cs="Arial"/>
          <w:i/>
          <w:iCs/>
          <w:sz w:val="22"/>
          <w:lang w:val="en-GB"/>
        </w:rPr>
        <w:t>1</w:t>
      </w:r>
      <w:r w:rsidR="00452534" w:rsidRPr="00BB1807">
        <w:rPr>
          <w:rFonts w:ascii="Arial" w:hAnsi="Arial" w:cs="Arial"/>
          <w:i/>
          <w:iCs/>
          <w:sz w:val="22"/>
          <w:lang w:val="en-GB"/>
        </w:rPr>
        <w:t>2</w:t>
      </w:r>
      <w:r w:rsidRPr="00BB1807">
        <w:rPr>
          <w:rFonts w:ascii="Arial" w:hAnsi="Arial" w:cs="Arial"/>
          <w:i/>
          <w:iCs/>
          <w:sz w:val="22"/>
          <w:lang w:val="en-GB"/>
        </w:rPr>
        <w:t>0</w:t>
      </w:r>
      <w:r w:rsidR="00452534" w:rsidRPr="00BB1807">
        <w:rPr>
          <w:rFonts w:ascii="Arial" w:hAnsi="Arial" w:cs="Arial"/>
          <w:i/>
          <w:iCs/>
          <w:sz w:val="22"/>
          <w:lang w:val="en-GB"/>
        </w:rPr>
        <w:t>2</w:t>
      </w:r>
      <w:r w:rsidRPr="00BB1807">
        <w:rPr>
          <w:rFonts w:ascii="Arial" w:hAnsi="Arial" w:cs="Arial"/>
          <w:i/>
          <w:iCs/>
          <w:sz w:val="22"/>
          <w:lang w:val="en-GB"/>
        </w:rPr>
        <w:t>3-1</w:t>
      </w:r>
      <w:r w:rsidR="00452534" w:rsidRPr="00BB1807">
        <w:rPr>
          <w:rFonts w:ascii="Arial" w:hAnsi="Arial" w:cs="Arial"/>
          <w:i/>
          <w:iCs/>
          <w:sz w:val="22"/>
          <w:lang w:val="en-GB"/>
        </w:rPr>
        <w:t>4</w:t>
      </w:r>
      <w:r w:rsidRPr="00200BC1">
        <w:rPr>
          <w:rFonts w:ascii="Arial" w:hAnsi="Arial" w:cs="Arial"/>
          <w:i/>
          <w:iCs/>
          <w:sz w:val="22"/>
          <w:lang w:val="en-GB"/>
        </w:rPr>
        <w:t xml:space="preserve"> Consumer Price Indices (Cost-of-Living) – detailed information</w:t>
      </w:r>
      <w:r w:rsidRPr="00200BC1">
        <w:rPr>
          <w:rFonts w:ascii="Arial" w:hAnsi="Arial" w:cs="Arial"/>
          <w:sz w:val="22"/>
          <w:lang w:val="en-GB"/>
        </w:rPr>
        <w:t xml:space="preserve">, which is </w:t>
      </w:r>
      <w:r w:rsidR="00930230" w:rsidRPr="00200BC1">
        <w:rPr>
          <w:rFonts w:ascii="Arial" w:hAnsi="Arial" w:cs="Arial"/>
          <w:sz w:val="22"/>
          <w:lang w:val="en-GB"/>
        </w:rPr>
        <w:t xml:space="preserve">available </w:t>
      </w:r>
      <w:r w:rsidRPr="00200BC1">
        <w:rPr>
          <w:rFonts w:ascii="Arial" w:hAnsi="Arial" w:cs="Arial"/>
          <w:sz w:val="22"/>
          <w:lang w:val="en-GB"/>
        </w:rPr>
        <w:t>always on the 25th calendar</w:t>
      </w:r>
      <w:r w:rsidRPr="00452534">
        <w:rPr>
          <w:rFonts w:ascii="Arial" w:hAnsi="Arial" w:cs="Arial"/>
          <w:sz w:val="22"/>
          <w:lang w:val="en-GB"/>
        </w:rPr>
        <w:t xml:space="preserve"> day following the reference period.</w:t>
      </w:r>
      <w:r>
        <w:rPr>
          <w:rFonts w:ascii="Arial" w:hAnsi="Arial" w:cs="Arial"/>
          <w:sz w:val="22"/>
          <w:lang w:val="en-GB"/>
        </w:rPr>
        <w:t xml:space="preserve"> </w:t>
      </w:r>
    </w:p>
    <w:sectPr w:rsidR="00A761F8" w:rsidSect="00381DA6">
      <w:footerReference w:type="even" r:id="rId8"/>
      <w:footerReference w:type="default" r:id="rId9"/>
      <w:type w:val="continuous"/>
      <w:pgSz w:w="12240" w:h="15840"/>
      <w:pgMar w:top="1417" w:right="1440" w:bottom="719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66" w:rsidRDefault="00324866">
      <w:r>
        <w:separator/>
      </w:r>
    </w:p>
  </w:endnote>
  <w:endnote w:type="continuationSeparator" w:id="0">
    <w:p w:rsidR="00324866" w:rsidRDefault="0032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4D66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61F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61F8" w:rsidRDefault="00A761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A761F8">
    <w:pPr>
      <w:pStyle w:val="Zpat"/>
      <w:framePr w:wrap="around" w:vAnchor="text" w:hAnchor="page" w:x="5941" w:y="9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>2</w:t>
    </w:r>
  </w:p>
  <w:p w:rsidR="00A761F8" w:rsidRDefault="00A761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66" w:rsidRDefault="00324866">
      <w:r>
        <w:separator/>
      </w:r>
    </w:p>
  </w:footnote>
  <w:footnote w:type="continuationSeparator" w:id="0">
    <w:p w:rsidR="00324866" w:rsidRDefault="00324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22"/>
    <w:rsid w:val="00076252"/>
    <w:rsid w:val="000B643E"/>
    <w:rsid w:val="000C2725"/>
    <w:rsid w:val="0016425D"/>
    <w:rsid w:val="001B257C"/>
    <w:rsid w:val="00200BC1"/>
    <w:rsid w:val="00223622"/>
    <w:rsid w:val="0023326A"/>
    <w:rsid w:val="0025759E"/>
    <w:rsid w:val="00275F8A"/>
    <w:rsid w:val="00280169"/>
    <w:rsid w:val="00312C5E"/>
    <w:rsid w:val="00324866"/>
    <w:rsid w:val="003401DC"/>
    <w:rsid w:val="00344227"/>
    <w:rsid w:val="00381DA6"/>
    <w:rsid w:val="003C01BE"/>
    <w:rsid w:val="003D53C1"/>
    <w:rsid w:val="00452534"/>
    <w:rsid w:val="0049179E"/>
    <w:rsid w:val="004D6601"/>
    <w:rsid w:val="005424DF"/>
    <w:rsid w:val="00543338"/>
    <w:rsid w:val="00545066"/>
    <w:rsid w:val="005750FF"/>
    <w:rsid w:val="00584906"/>
    <w:rsid w:val="005B1146"/>
    <w:rsid w:val="005C152D"/>
    <w:rsid w:val="005D0E86"/>
    <w:rsid w:val="005D1E86"/>
    <w:rsid w:val="005E3CA8"/>
    <w:rsid w:val="00604F0E"/>
    <w:rsid w:val="00612F7C"/>
    <w:rsid w:val="00630D08"/>
    <w:rsid w:val="00631E27"/>
    <w:rsid w:val="00675212"/>
    <w:rsid w:val="006A2319"/>
    <w:rsid w:val="007001BF"/>
    <w:rsid w:val="0070392C"/>
    <w:rsid w:val="00735D9C"/>
    <w:rsid w:val="0074188C"/>
    <w:rsid w:val="00775A99"/>
    <w:rsid w:val="007A30B3"/>
    <w:rsid w:val="007A6F9D"/>
    <w:rsid w:val="00802B7A"/>
    <w:rsid w:val="00821D5C"/>
    <w:rsid w:val="00822B04"/>
    <w:rsid w:val="00854F00"/>
    <w:rsid w:val="00876EFF"/>
    <w:rsid w:val="008801D9"/>
    <w:rsid w:val="00886AED"/>
    <w:rsid w:val="008C528B"/>
    <w:rsid w:val="00907504"/>
    <w:rsid w:val="00910727"/>
    <w:rsid w:val="00930230"/>
    <w:rsid w:val="00962740"/>
    <w:rsid w:val="0099419A"/>
    <w:rsid w:val="009D5EDA"/>
    <w:rsid w:val="009D7513"/>
    <w:rsid w:val="009E4222"/>
    <w:rsid w:val="00A1341B"/>
    <w:rsid w:val="00A42210"/>
    <w:rsid w:val="00A664F1"/>
    <w:rsid w:val="00A761F8"/>
    <w:rsid w:val="00A77FA8"/>
    <w:rsid w:val="00AA395F"/>
    <w:rsid w:val="00AD002B"/>
    <w:rsid w:val="00AD0E02"/>
    <w:rsid w:val="00AF4CEA"/>
    <w:rsid w:val="00BB1807"/>
    <w:rsid w:val="00BD4D91"/>
    <w:rsid w:val="00BE127A"/>
    <w:rsid w:val="00C1264D"/>
    <w:rsid w:val="00C25A0E"/>
    <w:rsid w:val="00C556EA"/>
    <w:rsid w:val="00CA0D22"/>
    <w:rsid w:val="00CA4F63"/>
    <w:rsid w:val="00CD427C"/>
    <w:rsid w:val="00CD5D71"/>
    <w:rsid w:val="00D027A1"/>
    <w:rsid w:val="00D96C72"/>
    <w:rsid w:val="00DA00DB"/>
    <w:rsid w:val="00DD1418"/>
    <w:rsid w:val="00DD4886"/>
    <w:rsid w:val="00E66AFE"/>
    <w:rsid w:val="00E74FA9"/>
    <w:rsid w:val="00E8531A"/>
    <w:rsid w:val="00EA0B1B"/>
    <w:rsid w:val="00EC088D"/>
    <w:rsid w:val="00EC22AD"/>
    <w:rsid w:val="00EE2F2A"/>
    <w:rsid w:val="00F37EFC"/>
    <w:rsid w:val="00F82FF9"/>
    <w:rsid w:val="00F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D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81DA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381DA6"/>
  </w:style>
  <w:style w:type="paragraph" w:styleId="Zhlav">
    <w:name w:val="header"/>
    <w:basedOn w:val="Normln"/>
    <w:semiHidden/>
    <w:rsid w:val="00381DA6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381DA6"/>
    <w:pPr>
      <w:jc w:val="center"/>
    </w:pPr>
    <w:rPr>
      <w:rFonts w:ascii="Arial" w:hAnsi="Arial" w:cs="Arial"/>
      <w:sz w:val="28"/>
    </w:rPr>
  </w:style>
  <w:style w:type="paragraph" w:styleId="Nzev">
    <w:name w:val="Title"/>
    <w:basedOn w:val="Normln"/>
    <w:qFormat/>
    <w:rsid w:val="00381DA6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paragraph" w:styleId="Textbubliny">
    <w:name w:val="Balloon Text"/>
    <w:basedOn w:val="Normln"/>
    <w:semiHidden/>
    <w:rsid w:val="0038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Introductory Note</vt:lpstr>
    </vt:vector>
  </TitlesOfParts>
  <Company>CSU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Note</dc:title>
  <dc:subject/>
  <dc:creator>Joskova</dc:creator>
  <cp:keywords/>
  <dc:description/>
  <cp:lastModifiedBy>System Service</cp:lastModifiedBy>
  <cp:revision>2</cp:revision>
  <cp:lastPrinted>2011-04-08T10:16:00Z</cp:lastPrinted>
  <dcterms:created xsi:type="dcterms:W3CDTF">2014-03-06T14:47:00Z</dcterms:created>
  <dcterms:modified xsi:type="dcterms:W3CDTF">2014-03-06T14:47:00Z</dcterms:modified>
</cp:coreProperties>
</file>