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 vývozních a dovozních cen za Českou republiku je počítán od roku 1993. Do konce roku 1997 byly ceny zjišťovány prostřednictvím čtvrtletního</w:t>
      </w:r>
      <w:r w:rsidR="003A7639">
        <w:rPr>
          <w:szCs w:val="22"/>
        </w:rPr>
        <w:t xml:space="preserve"> státního statistického výkazu </w:t>
      </w:r>
      <w:r>
        <w:rPr>
          <w:szCs w:val="22"/>
        </w:rPr>
        <w:t xml:space="preserve">Ceny ZO 1-04, od roku 1998 bylo zavedeno šetření s měsíční periodicitou, státním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 xml:space="preserve">Rev.4 a v členění klasifikace produkce CZ-CPA </w:t>
      </w:r>
      <w:r w:rsidR="00BE717C">
        <w:rPr>
          <w:rFonts w:cs="Arial"/>
          <w:szCs w:val="22"/>
        </w:rPr>
        <w:t xml:space="preserve">2.1 </w:t>
      </w:r>
      <w:r>
        <w:rPr>
          <w:rFonts w:cs="Arial"/>
          <w:szCs w:val="22"/>
        </w:rPr>
        <w:t>(</w:t>
      </w:r>
      <w:proofErr w:type="spellStart"/>
      <w:r w:rsidRPr="0098153A">
        <w:rPr>
          <w:rFonts w:cs="Arial"/>
          <w:i/>
          <w:szCs w:val="22"/>
        </w:rPr>
        <w:t>Classification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of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Products</w:t>
      </w:r>
      <w:proofErr w:type="spellEnd"/>
      <w:r w:rsidRPr="0098153A">
        <w:rPr>
          <w:rFonts w:cs="Arial"/>
          <w:i/>
          <w:szCs w:val="22"/>
        </w:rPr>
        <w:t xml:space="preserve"> by </w:t>
      </w:r>
      <w:proofErr w:type="spellStart"/>
      <w:r w:rsidRPr="0098153A">
        <w:rPr>
          <w:rFonts w:cs="Arial"/>
          <w:i/>
          <w:szCs w:val="22"/>
        </w:rPr>
        <w:t>Activity</w:t>
      </w:r>
      <w:proofErr w:type="spellEnd"/>
      <w:r w:rsidR="00BE717C">
        <w:rPr>
          <w:rFonts w:cs="Arial"/>
          <w:i/>
          <w:szCs w:val="22"/>
        </w:rPr>
        <w:t xml:space="preserve">, </w:t>
      </w:r>
      <w:proofErr w:type="spellStart"/>
      <w:r w:rsidR="00BE717C">
        <w:rPr>
          <w:rFonts w:cs="Arial"/>
          <w:i/>
          <w:szCs w:val="22"/>
        </w:rPr>
        <w:t>Version</w:t>
      </w:r>
      <w:proofErr w:type="spellEnd"/>
      <w:r w:rsidR="00BE717C">
        <w:rPr>
          <w:rFonts w:cs="Arial"/>
          <w:i/>
          <w:szCs w:val="22"/>
        </w:rPr>
        <w:t xml:space="preserve"> 2.1</w:t>
      </w:r>
      <w:r w:rsidRPr="0098153A">
        <w:rPr>
          <w:rFonts w:cs="Arial"/>
          <w:i/>
          <w:szCs w:val="22"/>
        </w:rPr>
        <w:t>)</w:t>
      </w:r>
      <w:r>
        <w:rPr>
          <w:rFonts w:cs="Arial"/>
          <w:szCs w:val="22"/>
        </w:rPr>
        <w:t>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8" o:title=""/>
          </v:shape>
          <o:OLEObject Type="Embed" ProgID="Equation.3" ShapeID="_x0000_i1025" DrawAspect="Content" ObjectID="_1585568568" r:id="rId9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 xml:space="preserve">zahraničního obchodu </w:t>
      </w:r>
    </w:p>
    <w:p w:rsidR="00392636" w:rsidRDefault="00392636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 národním pojetí 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Cenovým základem pro výpočet indexů jsou od roku 2018 průměrné ceny jednotlivých reprezentantů v roce 2015. 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 xml:space="preserve">Stálé váhy indexu odpovídají struktuře zahraničního obchodu v národním pojetí v roce 2015 zjištěné </w:t>
      </w:r>
      <w:r>
        <w:rPr>
          <w:rFonts w:cs="Arial"/>
          <w:szCs w:val="22"/>
        </w:rPr>
        <w:t>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republiky, jednak výrobní podniky, ale i podniky zabývající se pouze zahraničně obchodní činností, a to cca 610 ekonomických subjektů pro vývoz a cca 630 pro dovoz. Ve váhovém schématu je nyní zařazeno cca 2560 vyvážených a 2870 dovážených výrobků, surovin a 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</w:t>
      </w:r>
      <w:r>
        <w:rPr>
          <w:szCs w:val="22"/>
        </w:rPr>
        <w:lastRenderedPageBreak/>
        <w:t>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 xml:space="preserve">novém váhovém schématu, na struktuře zahraničního obchodu </w:t>
      </w:r>
      <w:r>
        <w:t>roku 2015, v národním pojetí, k </w:t>
      </w:r>
      <w:r w:rsidRPr="00F00B65">
        <w:t xml:space="preserve">cenovému základu průměr roku 2015 = 100. </w:t>
      </w:r>
      <w:bookmarkStart w:id="0" w:name="_GoBack"/>
      <w:bookmarkEnd w:id="0"/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na </w:t>
      </w:r>
      <w:r w:rsidRPr="002C3966">
        <w:rPr>
          <w:rFonts w:cs="Arial"/>
          <w:szCs w:val="20"/>
        </w:rPr>
        <w:t xml:space="preserve">váhovém schématu, na struktuře zahraničního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 xml:space="preserve">ny na časovou řadu se základem průměr roku 2005 = 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31626E" w:rsidRDefault="0031626E" w:rsidP="0031626E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0" w:history="1">
        <w:hyperlink r:id="rId11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31626E" w:rsidRDefault="0031626E" w:rsidP="0031626E"/>
    <w:p w:rsidR="0047653E" w:rsidRPr="0047653E" w:rsidRDefault="0047653E" w:rsidP="0047653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color w:val="000000"/>
          <w:szCs w:val="24"/>
        </w:rPr>
      </w:pPr>
      <w:r>
        <w:rPr>
          <w:rFonts w:cs="Arial"/>
        </w:rPr>
        <w:br w:type="page"/>
      </w:r>
      <w:r w:rsidRPr="0047653E">
        <w:rPr>
          <w:rFonts w:ascii="Arial" w:hAnsi="Arial" w:cs="Arial"/>
          <w:b/>
          <w:color w:val="000000"/>
          <w:szCs w:val="24"/>
        </w:rPr>
        <w:lastRenderedPageBreak/>
        <w:t>Metodika přepočtu časových řad</w:t>
      </w:r>
    </w:p>
    <w:p w:rsidR="0047653E" w:rsidRPr="0047653E" w:rsidRDefault="0047653E" w:rsidP="0047653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7653E" w:rsidRPr="0047653E" w:rsidRDefault="0047653E" w:rsidP="0047653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Od ledna 2018 jsou indexy počítány na novém váhovém schématu k základu průměr r. 2015 = 100.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</w:rPr>
      </w:pPr>
      <w:r w:rsidRPr="0047653E">
        <w:rPr>
          <w:rFonts w:ascii="Arial" w:hAnsi="Arial" w:cs="Arial"/>
          <w:b/>
          <w:color w:val="000000"/>
          <w:sz w:val="20"/>
        </w:rPr>
        <w:t xml:space="preserve">I. Přepočet původních indexů </w:t>
      </w:r>
      <w:r w:rsidRPr="0047653E">
        <w:rPr>
          <w:rFonts w:ascii="Arial" w:hAnsi="Arial" w:cs="Arial"/>
          <w:b/>
          <w:sz w:val="20"/>
        </w:rPr>
        <w:t>počítaných</w:t>
      </w:r>
      <w:r w:rsidRPr="0047653E">
        <w:rPr>
          <w:rFonts w:ascii="Arial" w:hAnsi="Arial" w:cs="Arial"/>
          <w:b/>
          <w:color w:val="000000"/>
          <w:sz w:val="20"/>
        </w:rPr>
        <w:t xml:space="preserve"> do prosince r. 2017 na nový bazický základ průměr r. 2015 = 100 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i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 xml:space="preserve">Příslušné indexy původní časové řady k bazickému základu průměr 2005 = 100, které se vztahovaly k období 1994 </w:t>
      </w:r>
      <w:r w:rsidRPr="0047653E">
        <w:rPr>
          <w:rFonts w:ascii="Arial" w:hAnsi="Arial" w:cs="Arial"/>
          <w:color w:val="000000"/>
          <w:sz w:val="20"/>
        </w:rPr>
        <w:noBreakHyphen/>
        <w:t xml:space="preserve"> prosinec 2017, se převedou na nový bazický základ průměr r. 2015</w:t>
      </w:r>
      <w:r>
        <w:rPr>
          <w:rFonts w:ascii="Arial" w:hAnsi="Arial" w:cs="Arial"/>
          <w:color w:val="000000"/>
          <w:sz w:val="20"/>
        </w:rPr>
        <w:t> = 100, platný od </w:t>
      </w:r>
      <w:r w:rsidRPr="0047653E">
        <w:rPr>
          <w:rFonts w:ascii="Arial" w:hAnsi="Arial" w:cs="Arial"/>
          <w:color w:val="000000"/>
          <w:sz w:val="20"/>
        </w:rPr>
        <w:t>ledna r. 2018, takto: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Index za příslušné období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2015 = 100 =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ab/>
        <w:t>= index za příslušné období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2005 = 100 z původní časové řady *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  <w:u w:val="single"/>
        </w:rPr>
      </w:pP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  <w:u w:val="single"/>
        </w:rPr>
        <w:t>průměr indexů za rok 2015 k základu průměr r.</w:t>
      </w:r>
      <w:r w:rsidR="003F248F">
        <w:rPr>
          <w:rFonts w:ascii="Arial" w:hAnsi="Arial" w:cs="Arial"/>
          <w:color w:val="000000"/>
          <w:sz w:val="20"/>
          <w:u w:val="single"/>
        </w:rPr>
        <w:t xml:space="preserve"> </w:t>
      </w:r>
      <w:r w:rsidRPr="0047653E">
        <w:rPr>
          <w:rFonts w:ascii="Arial" w:hAnsi="Arial" w:cs="Arial"/>
          <w:color w:val="000000"/>
          <w:sz w:val="20"/>
          <w:u w:val="single"/>
        </w:rPr>
        <w:t xml:space="preserve">2015 = 100 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*</w:t>
      </w:r>
      <w:r w:rsidRPr="0047653E">
        <w:rPr>
          <w:rFonts w:ascii="Arial" w:hAnsi="Arial" w:cs="Arial"/>
          <w:color w:val="000000"/>
          <w:sz w:val="20"/>
        </w:rPr>
        <w:tab/>
        <w:t>průměr indexů za rok 2015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2005 = 100</w:t>
      </w:r>
      <w:r w:rsidRPr="0047653E">
        <w:rPr>
          <w:rFonts w:ascii="Arial" w:hAnsi="Arial" w:cs="Arial"/>
          <w:color w:val="000000"/>
          <w:sz w:val="20"/>
        </w:rPr>
        <w:tab/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</w:p>
    <w:p w:rsid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Příklad výpočtu indexu cen vývozu za duben 2015 k novému základu průměr r. 2015 = 100: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původní index za duben 2015</w:t>
      </w:r>
      <w:r>
        <w:rPr>
          <w:rFonts w:ascii="Arial" w:hAnsi="Arial" w:cs="Arial"/>
          <w:color w:val="000000"/>
          <w:sz w:val="20"/>
        </w:rPr>
        <w:t xml:space="preserve"> k základu průměr </w:t>
      </w:r>
      <w:r w:rsidR="003F248F">
        <w:rPr>
          <w:rFonts w:ascii="Arial" w:hAnsi="Arial" w:cs="Arial"/>
          <w:color w:val="000000"/>
          <w:sz w:val="20"/>
        </w:rPr>
        <w:t xml:space="preserve">r. </w:t>
      </w:r>
      <w:r>
        <w:rPr>
          <w:rFonts w:ascii="Arial" w:hAnsi="Arial" w:cs="Arial"/>
          <w:color w:val="000000"/>
          <w:sz w:val="20"/>
        </w:rPr>
        <w:t>2005 = 100: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>103,4</w:t>
      </w: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 xml:space="preserve">průměr indexů za rok 2015 k základu průměr </w:t>
      </w:r>
      <w:r w:rsidR="003F248F">
        <w:rPr>
          <w:rFonts w:ascii="Arial" w:hAnsi="Arial" w:cs="Arial"/>
          <w:color w:val="000000"/>
          <w:sz w:val="20"/>
        </w:rPr>
        <w:t xml:space="preserve">r. </w:t>
      </w:r>
      <w:r w:rsidRPr="0047653E">
        <w:rPr>
          <w:rFonts w:ascii="Arial" w:hAnsi="Arial" w:cs="Arial"/>
          <w:color w:val="000000"/>
          <w:sz w:val="20"/>
        </w:rPr>
        <w:t>2015 = 100:</w:t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  <w:t>100</w:t>
      </w:r>
      <w:r>
        <w:rPr>
          <w:rFonts w:ascii="Arial" w:hAnsi="Arial" w:cs="Arial"/>
          <w:color w:val="000000"/>
          <w:sz w:val="20"/>
        </w:rPr>
        <w:t>,0</w:t>
      </w: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průměr indexů za rok 2015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2005 = 100</w:t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  <w:t>102,1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  <w:u w:val="single"/>
        </w:rPr>
      </w:pP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1843"/>
          <w:tab w:val="left" w:pos="2268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Index k novému základu = 103,4 * 100</w:t>
      </w:r>
      <w:r>
        <w:rPr>
          <w:rFonts w:ascii="Arial" w:hAnsi="Arial" w:cs="Arial"/>
          <w:color w:val="000000"/>
          <w:sz w:val="20"/>
        </w:rPr>
        <w:t>,0</w:t>
      </w:r>
      <w:r w:rsidRPr="0047653E">
        <w:rPr>
          <w:rFonts w:ascii="Arial" w:hAnsi="Arial" w:cs="Arial"/>
          <w:color w:val="000000"/>
          <w:sz w:val="20"/>
        </w:rPr>
        <w:t xml:space="preserve"> / 102,1 = 101,3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i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Na výsledné indexy navazují nově publikované indexy od ledna r. 2018 k základu průměr r. 2015 = 100.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i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i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b/>
          <w:sz w:val="20"/>
        </w:rPr>
      </w:pPr>
      <w:r w:rsidRPr="0047653E">
        <w:rPr>
          <w:rFonts w:ascii="Arial" w:hAnsi="Arial" w:cs="Arial"/>
          <w:b/>
          <w:sz w:val="20"/>
        </w:rPr>
        <w:t xml:space="preserve">II. Přepočet nově publikovaných indexů počítaných od ledna 2018 na původní bazický základ průměr r. 2005 = 100 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Index za příslušné období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2005 = 100 =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ab/>
        <w:t>= index za příslušné období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2015 = 100 *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  <w:u w:val="single"/>
        </w:rPr>
      </w:pP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  <w:u w:val="single"/>
        </w:rPr>
        <w:t>průměr indexů za rok 2015 k základu průměr r.</w:t>
      </w:r>
      <w:r w:rsidR="003F248F">
        <w:rPr>
          <w:rFonts w:ascii="Arial" w:hAnsi="Arial" w:cs="Arial"/>
          <w:color w:val="000000"/>
          <w:sz w:val="20"/>
          <w:u w:val="single"/>
        </w:rPr>
        <w:t xml:space="preserve"> </w:t>
      </w:r>
      <w:r w:rsidRPr="0047653E">
        <w:rPr>
          <w:rFonts w:ascii="Arial" w:hAnsi="Arial" w:cs="Arial"/>
          <w:color w:val="000000"/>
          <w:sz w:val="20"/>
          <w:u w:val="single"/>
        </w:rPr>
        <w:t xml:space="preserve">2005 = 100 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outlineLvl w:val="0"/>
        <w:rPr>
          <w:rFonts w:ascii="Arial" w:hAnsi="Arial" w:cs="Arial"/>
          <w:color w:val="000000"/>
          <w:sz w:val="20"/>
        </w:rPr>
      </w:pPr>
      <w:r w:rsidRPr="0047653E">
        <w:rPr>
          <w:rFonts w:ascii="Arial" w:hAnsi="Arial" w:cs="Arial"/>
          <w:color w:val="000000"/>
          <w:sz w:val="20"/>
        </w:rPr>
        <w:t>*</w:t>
      </w:r>
      <w:r w:rsidRPr="0047653E">
        <w:rPr>
          <w:rFonts w:ascii="Arial" w:hAnsi="Arial" w:cs="Arial"/>
          <w:color w:val="000000"/>
          <w:sz w:val="20"/>
        </w:rPr>
        <w:tab/>
        <w:t>průměr indexů za rok 2015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2015 = 100</w:t>
      </w:r>
      <w:r w:rsidRPr="0047653E">
        <w:rPr>
          <w:rFonts w:ascii="Arial" w:hAnsi="Arial" w:cs="Arial"/>
          <w:color w:val="000000"/>
          <w:sz w:val="20"/>
        </w:rPr>
        <w:tab/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</w:p>
    <w:p w:rsid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  <w:r w:rsidRPr="0047653E">
        <w:rPr>
          <w:rFonts w:ascii="Arial" w:hAnsi="Arial" w:cs="Arial"/>
          <w:sz w:val="20"/>
        </w:rPr>
        <w:t>Příklad výpočtu indexu cen vývozu za leden 2018 k základu průměr r. 2005 = 100: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  <w:r w:rsidRPr="0047653E">
        <w:rPr>
          <w:rFonts w:ascii="Arial" w:hAnsi="Arial" w:cs="Arial"/>
          <w:sz w:val="20"/>
        </w:rPr>
        <w:t>nový index za leden 2018 k základu průměr r. 2015 = 100:</w:t>
      </w:r>
      <w:r w:rsidRPr="0047653E">
        <w:rPr>
          <w:rFonts w:ascii="Arial" w:hAnsi="Arial" w:cs="Arial"/>
          <w:sz w:val="20"/>
        </w:rPr>
        <w:tab/>
      </w:r>
      <w:r w:rsidRPr="0047653E">
        <w:rPr>
          <w:rFonts w:ascii="Arial" w:hAnsi="Arial" w:cs="Arial"/>
          <w:sz w:val="20"/>
        </w:rPr>
        <w:tab/>
      </w:r>
      <w:r w:rsidRPr="0047653E">
        <w:rPr>
          <w:rFonts w:ascii="Arial" w:hAnsi="Arial" w:cs="Arial"/>
          <w:sz w:val="20"/>
        </w:rPr>
        <w:tab/>
        <w:t>94,8</w:t>
      </w:r>
      <w:r w:rsidRPr="0047653E">
        <w:rPr>
          <w:rFonts w:ascii="Arial" w:hAnsi="Arial" w:cs="Arial"/>
          <w:sz w:val="20"/>
        </w:rPr>
        <w:tab/>
      </w:r>
      <w:r w:rsidRPr="0047653E">
        <w:rPr>
          <w:rFonts w:ascii="Arial" w:hAnsi="Arial" w:cs="Arial"/>
          <w:sz w:val="20"/>
        </w:rPr>
        <w:tab/>
      </w: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  <w:r w:rsidRPr="0047653E">
        <w:rPr>
          <w:rFonts w:ascii="Arial" w:hAnsi="Arial" w:cs="Arial"/>
          <w:color w:val="000000"/>
          <w:sz w:val="20"/>
        </w:rPr>
        <w:t>průměr indexů za rok 2015 k základu průměr r.</w:t>
      </w:r>
      <w:r w:rsidR="003F248F">
        <w:rPr>
          <w:rFonts w:ascii="Arial" w:hAnsi="Arial" w:cs="Arial"/>
          <w:color w:val="000000"/>
          <w:sz w:val="20"/>
        </w:rPr>
        <w:t xml:space="preserve"> </w:t>
      </w:r>
      <w:r w:rsidRPr="0047653E">
        <w:rPr>
          <w:rFonts w:ascii="Arial" w:hAnsi="Arial" w:cs="Arial"/>
          <w:color w:val="000000"/>
          <w:sz w:val="20"/>
        </w:rPr>
        <w:t>2005 = 100</w:t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sz w:val="20"/>
        </w:rPr>
        <w:tab/>
      </w:r>
      <w:r w:rsidRPr="0047653E">
        <w:rPr>
          <w:rFonts w:ascii="Arial" w:hAnsi="Arial" w:cs="Arial"/>
          <w:sz w:val="20"/>
        </w:rPr>
        <w:tab/>
        <w:t>102,1</w:t>
      </w:r>
    </w:p>
    <w:p w:rsidR="0047653E" w:rsidRPr="0047653E" w:rsidRDefault="0047653E" w:rsidP="009B4EC4">
      <w:pPr>
        <w:pStyle w:val="Style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  <w:r w:rsidRPr="0047653E">
        <w:rPr>
          <w:rFonts w:ascii="Arial" w:hAnsi="Arial" w:cs="Arial"/>
          <w:color w:val="000000"/>
          <w:sz w:val="20"/>
        </w:rPr>
        <w:t xml:space="preserve">průměr indexů za rok 2015 k základu průměr </w:t>
      </w:r>
      <w:r w:rsidR="003F248F">
        <w:rPr>
          <w:rFonts w:ascii="Arial" w:hAnsi="Arial" w:cs="Arial"/>
          <w:color w:val="000000"/>
          <w:sz w:val="20"/>
        </w:rPr>
        <w:t xml:space="preserve">r. </w:t>
      </w:r>
      <w:r w:rsidRPr="0047653E">
        <w:rPr>
          <w:rFonts w:ascii="Arial" w:hAnsi="Arial" w:cs="Arial"/>
          <w:color w:val="000000"/>
          <w:sz w:val="20"/>
        </w:rPr>
        <w:t>2015 = 100</w:t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color w:val="000000"/>
          <w:sz w:val="20"/>
        </w:rPr>
        <w:tab/>
      </w:r>
      <w:r w:rsidRPr="0047653E">
        <w:rPr>
          <w:rFonts w:ascii="Arial" w:hAnsi="Arial" w:cs="Arial"/>
          <w:sz w:val="20"/>
        </w:rPr>
        <w:tab/>
        <w:t>100</w:t>
      </w:r>
      <w:r>
        <w:rPr>
          <w:rFonts w:ascii="Arial" w:hAnsi="Arial" w:cs="Arial"/>
          <w:sz w:val="20"/>
        </w:rPr>
        <w:t>,0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  <w:r w:rsidRPr="0047653E">
        <w:rPr>
          <w:rFonts w:ascii="Arial" w:hAnsi="Arial" w:cs="Arial"/>
          <w:sz w:val="20"/>
        </w:rPr>
        <w:t>Index k původnímu základu = 94,8 * 102,1 / 100</w:t>
      </w:r>
      <w:r>
        <w:rPr>
          <w:rFonts w:ascii="Arial" w:hAnsi="Arial" w:cs="Arial"/>
          <w:sz w:val="20"/>
        </w:rPr>
        <w:t>,0</w:t>
      </w:r>
      <w:r w:rsidRPr="0047653E">
        <w:rPr>
          <w:rFonts w:ascii="Arial" w:hAnsi="Arial" w:cs="Arial"/>
          <w:sz w:val="20"/>
        </w:rPr>
        <w:t xml:space="preserve"> = 96,8</w:t>
      </w:r>
    </w:p>
    <w:p w:rsidR="0047653E" w:rsidRPr="0047653E" w:rsidRDefault="0047653E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0"/>
        </w:rPr>
      </w:pPr>
    </w:p>
    <w:p w:rsidR="0047653E" w:rsidRPr="0047653E" w:rsidRDefault="009B4EC4" w:rsidP="009B4EC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color w:val="000000"/>
          <w:sz w:val="20"/>
        </w:rPr>
        <w:t>V</w:t>
      </w:r>
      <w:r w:rsidR="0047653E" w:rsidRPr="0047653E">
        <w:rPr>
          <w:rFonts w:ascii="Arial" w:hAnsi="Arial" w:cs="Arial"/>
          <w:color w:val="000000"/>
          <w:sz w:val="20"/>
        </w:rPr>
        <w:t>ýsledné indexy navazují </w:t>
      </w:r>
      <w:r>
        <w:rPr>
          <w:rFonts w:ascii="Arial" w:hAnsi="Arial" w:cs="Arial"/>
          <w:color w:val="000000"/>
          <w:sz w:val="20"/>
        </w:rPr>
        <w:t xml:space="preserve">na </w:t>
      </w:r>
      <w:r w:rsidR="0047653E" w:rsidRPr="0047653E">
        <w:rPr>
          <w:rFonts w:ascii="Arial" w:hAnsi="Arial" w:cs="Arial"/>
          <w:color w:val="000000"/>
          <w:sz w:val="20"/>
        </w:rPr>
        <w:t>publikované indexy do pr</w:t>
      </w:r>
      <w:r w:rsidR="0047653E">
        <w:rPr>
          <w:rFonts w:ascii="Arial" w:hAnsi="Arial" w:cs="Arial"/>
          <w:color w:val="000000"/>
          <w:sz w:val="20"/>
        </w:rPr>
        <w:t xml:space="preserve">osince r. 2017 k základu průměr </w:t>
      </w:r>
      <w:r w:rsidR="0047653E" w:rsidRPr="0047653E">
        <w:rPr>
          <w:rFonts w:ascii="Arial" w:hAnsi="Arial" w:cs="Arial"/>
          <w:color w:val="000000"/>
          <w:sz w:val="20"/>
        </w:rPr>
        <w:t>r. 2005 = 100.</w:t>
      </w:r>
      <w:r w:rsidR="0047653E" w:rsidRPr="0047653E">
        <w:rPr>
          <w:rFonts w:ascii="Arial" w:hAnsi="Arial" w:cs="Arial"/>
          <w:b/>
          <w:bCs/>
          <w:sz w:val="20"/>
        </w:rPr>
        <w:tab/>
      </w:r>
      <w:r w:rsidR="0047653E" w:rsidRPr="0047653E">
        <w:rPr>
          <w:rFonts w:ascii="Arial" w:hAnsi="Arial" w:cs="Arial"/>
          <w:b/>
          <w:bCs/>
          <w:sz w:val="20"/>
        </w:rPr>
        <w:tab/>
      </w:r>
    </w:p>
    <w:p w:rsidR="00911FF9" w:rsidRPr="0047653E" w:rsidRDefault="00911FF9" w:rsidP="009B4EC4">
      <w:pPr>
        <w:spacing w:after="240" w:line="276" w:lineRule="auto"/>
        <w:jc w:val="both"/>
        <w:rPr>
          <w:rFonts w:cs="Arial"/>
          <w:szCs w:val="20"/>
        </w:rPr>
      </w:pPr>
    </w:p>
    <w:sectPr w:rsidR="00911FF9" w:rsidRPr="0047653E" w:rsidSect="00FE6745">
      <w:footerReference w:type="even" r:id="rId12"/>
      <w:footerReference w:type="default" r:id="rId13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D29" w:rsidRDefault="00A67D29" w:rsidP="00E71A58">
      <w:r>
        <w:separator/>
      </w:r>
    </w:p>
  </w:endnote>
  <w:endnote w:type="continuationSeparator" w:id="0">
    <w:p w:rsidR="00A67D29" w:rsidRDefault="00A67D2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A75E40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5C105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5C105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 w:rsidRPr="00DC5B3B">
      <w:t xml:space="preserve">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D29" w:rsidRDefault="00A67D29" w:rsidP="00E71A58">
      <w:r>
        <w:separator/>
      </w:r>
    </w:p>
  </w:footnote>
  <w:footnote w:type="continuationSeparator" w:id="0">
    <w:p w:rsidR="00A67D29" w:rsidRDefault="00A67D29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4E05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3570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4795A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2B85"/>
    <w:rsid w:val="002D3333"/>
    <w:rsid w:val="002E02A1"/>
    <w:rsid w:val="002E4E4C"/>
    <w:rsid w:val="002F4400"/>
    <w:rsid w:val="00304771"/>
    <w:rsid w:val="00306C5B"/>
    <w:rsid w:val="0031626E"/>
    <w:rsid w:val="003209D6"/>
    <w:rsid w:val="003330AF"/>
    <w:rsid w:val="003657F3"/>
    <w:rsid w:val="00385D98"/>
    <w:rsid w:val="00392636"/>
    <w:rsid w:val="00392780"/>
    <w:rsid w:val="003A2B4D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26A54"/>
    <w:rsid w:val="0043345C"/>
    <w:rsid w:val="004441A0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34A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1B"/>
    <w:rsid w:val="00661FF2"/>
    <w:rsid w:val="006710C9"/>
    <w:rsid w:val="00671DD0"/>
    <w:rsid w:val="00675E37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211F5"/>
    <w:rsid w:val="00722A79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549D7"/>
    <w:rsid w:val="008634FB"/>
    <w:rsid w:val="00864238"/>
    <w:rsid w:val="00876086"/>
    <w:rsid w:val="0088140B"/>
    <w:rsid w:val="008837D4"/>
    <w:rsid w:val="00886A62"/>
    <w:rsid w:val="008919FF"/>
    <w:rsid w:val="0089301A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74923"/>
    <w:rsid w:val="0098153A"/>
    <w:rsid w:val="00983714"/>
    <w:rsid w:val="009A27C6"/>
    <w:rsid w:val="009A2DCF"/>
    <w:rsid w:val="009A3BBD"/>
    <w:rsid w:val="009B4EC4"/>
    <w:rsid w:val="009B6FD3"/>
    <w:rsid w:val="009C4155"/>
    <w:rsid w:val="009E3AF1"/>
    <w:rsid w:val="00A00F38"/>
    <w:rsid w:val="00A04058"/>
    <w:rsid w:val="00A10D66"/>
    <w:rsid w:val="00A176A2"/>
    <w:rsid w:val="00A23E43"/>
    <w:rsid w:val="00A46DE0"/>
    <w:rsid w:val="00A547E8"/>
    <w:rsid w:val="00A62CE1"/>
    <w:rsid w:val="00A67D29"/>
    <w:rsid w:val="00A72FBA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A5EFB"/>
    <w:rsid w:val="00BC6A1B"/>
    <w:rsid w:val="00BD366B"/>
    <w:rsid w:val="00BD6D50"/>
    <w:rsid w:val="00BE2D3E"/>
    <w:rsid w:val="00BE717C"/>
    <w:rsid w:val="00BF1578"/>
    <w:rsid w:val="00C01C59"/>
    <w:rsid w:val="00C10B48"/>
    <w:rsid w:val="00C21F94"/>
    <w:rsid w:val="00C24E44"/>
    <w:rsid w:val="00C26890"/>
    <w:rsid w:val="00C27913"/>
    <w:rsid w:val="00C34F3B"/>
    <w:rsid w:val="00C36A6F"/>
    <w:rsid w:val="00C406E0"/>
    <w:rsid w:val="00C54E7E"/>
    <w:rsid w:val="00C70F30"/>
    <w:rsid w:val="00C738B9"/>
    <w:rsid w:val="00C77C83"/>
    <w:rsid w:val="00C82E89"/>
    <w:rsid w:val="00C90938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36D7"/>
    <w:rsid w:val="00E179FA"/>
    <w:rsid w:val="00E263F8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7441"/>
    <w:rsid w:val="00EE1D6B"/>
    <w:rsid w:val="00EE3E78"/>
    <w:rsid w:val="00EF1F5A"/>
    <w:rsid w:val="00EF5E71"/>
    <w:rsid w:val="00EF7EFB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izc_c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zso.cz/csu/redakce.nsf/i/izc_c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29ECF-AFD7-46D9-AC76-87F3A3AB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25</TotalTime>
  <Pages>3</Pages>
  <Words>1066</Words>
  <Characters>6292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2018-04-03T09:23:00Z</cp:lastPrinted>
  <dcterms:created xsi:type="dcterms:W3CDTF">2018-04-17T13:48:00Z</dcterms:created>
  <dcterms:modified xsi:type="dcterms:W3CDTF">2018-04-18T12:56:00Z</dcterms:modified>
</cp:coreProperties>
</file>