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C58" w:rsidRDefault="00246C58" w:rsidP="0016311E">
      <w:pPr>
        <w:pStyle w:val="Nadpis1"/>
        <w:rPr>
          <w:rFonts w:cs="Arial"/>
          <w:b w:val="0"/>
          <w:bCs w:val="0"/>
          <w:color w:val="000000"/>
          <w:sz w:val="28"/>
        </w:rPr>
      </w:pPr>
      <w:bookmarkStart w:id="0" w:name="_Toc449682938"/>
      <w:bookmarkStart w:id="1" w:name="_Toc449683042"/>
      <w:bookmarkStart w:id="2" w:name="_Toc449683114"/>
      <w:bookmarkStart w:id="3" w:name="_Toc449683495"/>
      <w:bookmarkStart w:id="4" w:name="_Toc449685185"/>
      <w:bookmarkStart w:id="5" w:name="_Toc465077864"/>
      <w:r w:rsidRPr="00D423DA">
        <w:t>Příloha</w:t>
      </w:r>
      <w:r>
        <w:t xml:space="preserve"> č. 2</w:t>
      </w:r>
      <w:bookmarkEnd w:id="0"/>
      <w:bookmarkEnd w:id="1"/>
      <w:bookmarkEnd w:id="2"/>
      <w:bookmarkEnd w:id="3"/>
      <w:bookmarkEnd w:id="4"/>
      <w:r w:rsidR="0016311E">
        <w:t xml:space="preserve"> - </w:t>
      </w:r>
      <w:r w:rsidRPr="0016311E">
        <w:t>Legislativní změny v nemocenském pojištění v období 1999 - 201</w:t>
      </w:r>
      <w:r w:rsidR="00DC4977" w:rsidRPr="0016311E">
        <w:t>6</w:t>
      </w:r>
      <w:r w:rsidR="0032723C" w:rsidRPr="0016311E">
        <w:rPr>
          <w:rFonts w:cs="Arial"/>
          <w:sz w:val="24"/>
          <w:vertAlign w:val="superscript"/>
        </w:rPr>
        <w:footnoteReference w:id="1"/>
      </w:r>
      <w:bookmarkEnd w:id="5"/>
    </w:p>
    <w:p w:rsidR="00246C58" w:rsidRDefault="00246C58" w:rsidP="00246C58">
      <w:pPr>
        <w:jc w:val="both"/>
        <w:rPr>
          <w:rFonts w:cs="Arial"/>
          <w:b/>
          <w:szCs w:val="20"/>
        </w:rPr>
      </w:pPr>
      <w:r>
        <w:rPr>
          <w:rFonts w:cs="Arial"/>
          <w:b/>
          <w:szCs w:val="20"/>
        </w:rPr>
        <w:t>V roce 1999</w:t>
      </w:r>
    </w:p>
    <w:p w:rsidR="00246C58" w:rsidRDefault="00246C58" w:rsidP="00246C58">
      <w:pPr>
        <w:numPr>
          <w:ilvl w:val="0"/>
          <w:numId w:val="34"/>
        </w:numPr>
        <w:jc w:val="both"/>
        <w:rPr>
          <w:rFonts w:cs="Arial"/>
          <w:szCs w:val="20"/>
        </w:rPr>
      </w:pPr>
      <w:r>
        <w:rPr>
          <w:rFonts w:cs="Arial"/>
          <w:szCs w:val="20"/>
        </w:rPr>
        <w:t>Byl zaveden systém redukčních hranic pro stanovení výše nemocenského a jejich pravidelná valorizace (</w:t>
      </w:r>
      <w:r w:rsidR="00C8255C">
        <w:rPr>
          <w:rFonts w:cs="Arial"/>
          <w:szCs w:val="20"/>
        </w:rPr>
        <w:t>každoročně k 1. lednu</w:t>
      </w:r>
      <w:r>
        <w:rPr>
          <w:rFonts w:cs="Arial"/>
          <w:szCs w:val="20"/>
        </w:rPr>
        <w:t>)</w:t>
      </w:r>
      <w:r w:rsidR="00C8255C">
        <w:rPr>
          <w:rFonts w:cs="Arial"/>
          <w:szCs w:val="20"/>
        </w:rPr>
        <w:t>.</w:t>
      </w:r>
      <w:r>
        <w:rPr>
          <w:rFonts w:cs="Arial"/>
          <w:szCs w:val="20"/>
        </w:rPr>
        <w:t xml:space="preserve"> </w:t>
      </w:r>
    </w:p>
    <w:p w:rsidR="00246C58" w:rsidRDefault="00246C58" w:rsidP="00246C58">
      <w:pPr>
        <w:rPr>
          <w:rFonts w:cs="Arial"/>
          <w:szCs w:val="20"/>
        </w:rPr>
      </w:pPr>
    </w:p>
    <w:p w:rsidR="00246C58" w:rsidRDefault="00246C58" w:rsidP="00246C58">
      <w:pPr>
        <w:rPr>
          <w:rFonts w:cs="Arial"/>
          <w:b/>
          <w:szCs w:val="20"/>
        </w:rPr>
      </w:pPr>
      <w:r>
        <w:rPr>
          <w:rFonts w:cs="Arial"/>
          <w:b/>
          <w:szCs w:val="20"/>
        </w:rPr>
        <w:t xml:space="preserve">V roce 2002 </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Bylo rozhodnuto (v souvislosti s řešením finančních dopadů povodně v roce 2002), že se redukční hranice pro stanovení výdělků rozhodných pro výpočet dávek nemocenského pojištění pro rok 2003 nezvýší. </w:t>
      </w:r>
    </w:p>
    <w:p w:rsidR="00246C58" w:rsidRDefault="00246C58" w:rsidP="00246C58">
      <w:pPr>
        <w:spacing w:line="240" w:lineRule="auto"/>
        <w:jc w:val="both"/>
        <w:rPr>
          <w:rFonts w:cs="Arial"/>
          <w:b/>
          <w:szCs w:val="20"/>
        </w:rPr>
      </w:pPr>
    </w:p>
    <w:p w:rsidR="00246C58" w:rsidRDefault="00246C58" w:rsidP="00246C58">
      <w:pPr>
        <w:spacing w:line="240" w:lineRule="auto"/>
        <w:jc w:val="both"/>
        <w:rPr>
          <w:rFonts w:cs="Arial"/>
          <w:b/>
          <w:szCs w:val="20"/>
        </w:rPr>
      </w:pPr>
      <w:r>
        <w:rPr>
          <w:rFonts w:cs="Arial"/>
          <w:b/>
          <w:szCs w:val="20"/>
        </w:rPr>
        <w:t>V roce 2003</w:t>
      </w:r>
    </w:p>
    <w:p w:rsidR="00246C58" w:rsidRDefault="00246C58" w:rsidP="00246C58">
      <w:pPr>
        <w:spacing w:line="240" w:lineRule="auto"/>
        <w:jc w:val="both"/>
        <w:rPr>
          <w:rFonts w:cs="Arial"/>
          <w:szCs w:val="20"/>
        </w:rPr>
      </w:pPr>
      <w:r>
        <w:rPr>
          <w:rFonts w:cs="Arial"/>
          <w:szCs w:val="20"/>
        </w:rPr>
        <w:t xml:space="preserve">S účinností od 1. ledna 2004 </w:t>
      </w:r>
    </w:p>
    <w:p w:rsidR="00C5711D" w:rsidRDefault="00C5711D" w:rsidP="00246C58">
      <w:pPr>
        <w:pStyle w:val="Odstavecseseznamem"/>
        <w:numPr>
          <w:ilvl w:val="0"/>
          <w:numId w:val="35"/>
        </w:numPr>
        <w:spacing w:before="0" w:beforeAutospacing="0" w:after="0" w:afterAutospacing="0"/>
        <w:contextualSpacing/>
        <w:jc w:val="both"/>
        <w:rPr>
          <w:rFonts w:ascii="Arial" w:hAnsi="Arial" w:cs="Arial"/>
          <w:sz w:val="20"/>
          <w:szCs w:val="20"/>
        </w:rPr>
      </w:pPr>
      <w:r w:rsidRPr="00C5711D">
        <w:rPr>
          <w:rFonts w:ascii="Arial" w:hAnsi="Arial" w:cs="Arial"/>
          <w:sz w:val="20"/>
          <w:szCs w:val="20"/>
        </w:rPr>
        <w:t>bylo prodlouženo rozhodné období, ze kterého se zjišťuje denní vyměřovací základ pro stanovení dávek nemocenského pojištění, z kalendářního čtvrtletí na 12 kalendářních měsíců</w:t>
      </w:r>
      <w:r>
        <w:rPr>
          <w:rFonts w:ascii="Arial" w:hAnsi="Arial" w:cs="Arial"/>
          <w:sz w:val="20"/>
          <w:szCs w:val="20"/>
        </w:rPr>
        <w:t>,</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rPr>
      </w:pPr>
      <w:r>
        <w:rPr>
          <w:rFonts w:ascii="Arial" w:hAnsi="Arial" w:cs="Arial"/>
          <w:sz w:val="20"/>
          <w:szCs w:val="20"/>
        </w:rPr>
        <w:t>byl snížen denní vyměřovací základ do první redukční hranice pro výpočet nemocenského a podpory při ošetřování člena rodiny za dobu prvních 14kalendářních dnů pracovní neschopnosti (karantény) nebo potřeby ošetřování</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rPr>
      </w:pPr>
      <w:r>
        <w:rPr>
          <w:rFonts w:ascii="Arial" w:hAnsi="Arial" w:cs="Arial"/>
          <w:sz w:val="20"/>
          <w:szCs w:val="20"/>
        </w:rPr>
        <w:t>byla snížena procentní sazba pro výpočet nemocenského z 50% na 25% za první tři kalendářní dny pracovní neschopnosti</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rPr>
      </w:pPr>
      <w:r>
        <w:rPr>
          <w:rFonts w:ascii="Arial" w:hAnsi="Arial" w:cs="Arial"/>
          <w:sz w:val="20"/>
          <w:szCs w:val="20"/>
        </w:rPr>
        <w:t>byla prodloužena doba, po kterou nebudou zvyšovány redukční hranice denního vyměřovacího základu, i na roky 2004 a 2005</w:t>
      </w:r>
    </w:p>
    <w:p w:rsidR="00246C58" w:rsidRDefault="00246C58" w:rsidP="00246C58">
      <w:pPr>
        <w:spacing w:line="240" w:lineRule="auto"/>
        <w:jc w:val="both"/>
        <w:rPr>
          <w:rFonts w:cs="Arial"/>
          <w:szCs w:val="20"/>
        </w:rPr>
      </w:pPr>
    </w:p>
    <w:p w:rsidR="00246C58" w:rsidRDefault="00246C58" w:rsidP="00246C58">
      <w:pPr>
        <w:spacing w:line="240" w:lineRule="auto"/>
        <w:jc w:val="both"/>
        <w:rPr>
          <w:rFonts w:cs="Arial"/>
          <w:b/>
          <w:szCs w:val="20"/>
        </w:rPr>
      </w:pPr>
      <w:r>
        <w:rPr>
          <w:rFonts w:cs="Arial"/>
          <w:b/>
          <w:szCs w:val="20"/>
        </w:rPr>
        <w:t>V roce 2006</w:t>
      </w:r>
    </w:p>
    <w:p w:rsidR="00246C58" w:rsidRDefault="00246C58" w:rsidP="00246C58">
      <w:pPr>
        <w:pStyle w:val="Odstavecseseznamem"/>
        <w:numPr>
          <w:ilvl w:val="0"/>
          <w:numId w:val="36"/>
        </w:numPr>
        <w:spacing w:before="0" w:beforeAutospacing="0" w:after="0" w:afterAutospacing="0"/>
        <w:contextualSpacing/>
        <w:jc w:val="both"/>
        <w:rPr>
          <w:rFonts w:ascii="Arial" w:hAnsi="Arial" w:cs="Arial"/>
          <w:sz w:val="20"/>
          <w:szCs w:val="20"/>
        </w:rPr>
      </w:pPr>
      <w:r>
        <w:rPr>
          <w:rFonts w:ascii="Arial" w:hAnsi="Arial" w:cs="Arial"/>
          <w:sz w:val="20"/>
          <w:szCs w:val="20"/>
        </w:rPr>
        <w:t>Od 1. 1. 2006 byly zvýšeny redukční hranice pro výpočet denního vyměřovacího základu.</w:t>
      </w:r>
    </w:p>
    <w:p w:rsidR="00246C58" w:rsidRDefault="00246C58" w:rsidP="00246C58">
      <w:pPr>
        <w:pStyle w:val="Odstavecseseznamem"/>
        <w:numPr>
          <w:ilvl w:val="0"/>
          <w:numId w:val="36"/>
        </w:numPr>
        <w:spacing w:before="0" w:beforeAutospacing="0" w:after="0" w:afterAutospacing="0"/>
        <w:contextualSpacing/>
        <w:jc w:val="both"/>
        <w:rPr>
          <w:rFonts w:ascii="Arial" w:hAnsi="Arial" w:cs="Arial"/>
          <w:sz w:val="20"/>
          <w:szCs w:val="20"/>
        </w:rPr>
      </w:pPr>
      <w:r>
        <w:rPr>
          <w:rFonts w:ascii="Arial" w:hAnsi="Arial" w:cs="Arial"/>
          <w:sz w:val="20"/>
          <w:szCs w:val="20"/>
        </w:rPr>
        <w:t>Byl přijat nový zákon č. 187/2006 Sb., o nemocenském pojištění spolu se zákonem, kterým se mění některé zákony v souvislosti s přijetím zákona o nemocenském pojištění, byl schválen 25. dubna 2006. Jeho účinnost byla stanovena k 1. lednu 2007. Zákonem č. 585/2006 Sb. došlo k odložení účinnosti zákona č. 187/2006 Sb. o jeden rok, takže měl účinnosti nabýt dnem 1. ledna 2008. (Jeho</w:t>
      </w:r>
      <w:r w:rsidR="00C5711D">
        <w:rPr>
          <w:rFonts w:ascii="Arial" w:hAnsi="Arial" w:cs="Arial"/>
          <w:sz w:val="20"/>
          <w:szCs w:val="20"/>
        </w:rPr>
        <w:t> </w:t>
      </w:r>
      <w:r>
        <w:rPr>
          <w:rFonts w:ascii="Arial" w:hAnsi="Arial" w:cs="Arial"/>
          <w:sz w:val="20"/>
          <w:szCs w:val="20"/>
        </w:rPr>
        <w:t>účinnost však byla odložena ještě jednou až na 1. 1. 2009 - viz níže)</w:t>
      </w:r>
    </w:p>
    <w:p w:rsidR="00246C58" w:rsidRDefault="00246C58" w:rsidP="00246C58">
      <w:pPr>
        <w:spacing w:line="240" w:lineRule="auto"/>
        <w:jc w:val="both"/>
        <w:rPr>
          <w:rFonts w:cs="Arial"/>
          <w:b/>
          <w:szCs w:val="20"/>
        </w:rPr>
      </w:pPr>
    </w:p>
    <w:p w:rsidR="00246C58" w:rsidRDefault="00246C58" w:rsidP="00246C58">
      <w:pPr>
        <w:spacing w:line="240" w:lineRule="auto"/>
        <w:jc w:val="both"/>
        <w:rPr>
          <w:rFonts w:cs="Arial"/>
          <w:b/>
          <w:szCs w:val="20"/>
        </w:rPr>
      </w:pPr>
      <w:r>
        <w:rPr>
          <w:rFonts w:cs="Arial"/>
          <w:b/>
          <w:szCs w:val="20"/>
        </w:rPr>
        <w:t>V roce 2007</w:t>
      </w:r>
    </w:p>
    <w:p w:rsidR="00246C58" w:rsidRDefault="00246C58" w:rsidP="00246C58">
      <w:pPr>
        <w:pStyle w:val="Odstavecseseznamem"/>
        <w:numPr>
          <w:ilvl w:val="0"/>
          <w:numId w:val="37"/>
        </w:numPr>
        <w:spacing w:before="0" w:beforeAutospacing="0" w:after="0" w:afterAutospacing="0"/>
        <w:contextualSpacing/>
        <w:jc w:val="both"/>
        <w:rPr>
          <w:rFonts w:ascii="Arial" w:hAnsi="Arial" w:cs="Arial"/>
          <w:sz w:val="20"/>
          <w:szCs w:val="20"/>
        </w:rPr>
      </w:pPr>
      <w:r>
        <w:rPr>
          <w:rFonts w:ascii="Arial" w:hAnsi="Arial" w:cs="Arial"/>
          <w:sz w:val="20"/>
          <w:szCs w:val="20"/>
        </w:rPr>
        <w:t>Od 1. 1. 2007 se znovu zvýšily redukční hranice pro výpočet denního vyměřovacího základu.</w:t>
      </w:r>
    </w:p>
    <w:p w:rsidR="00246C58" w:rsidRDefault="00246C58" w:rsidP="00246C58">
      <w:pPr>
        <w:pStyle w:val="Odstavecseseznamem"/>
        <w:numPr>
          <w:ilvl w:val="0"/>
          <w:numId w:val="37"/>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Zákon č. 261/2007 Sb., o stabilizaci veřejných rozpočtů, s účinností od 1. ledna 2008 přinesl tyto změny </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t>zavedení karenční doby pro poskytování nemocenského, tzn. neposkytování nemocenského za období prvních tří kalendářních dnů trvání dočasné pracovní neschopnosti či nařízené karantény, nezvýšení redukčních hranic pro úpravu denního vyměřovacího základu pro rok 2008,</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t>ponechání redukce příjmu do výše prvn</w:t>
      </w:r>
      <w:r w:rsidR="00C5711D">
        <w:rPr>
          <w:rFonts w:ascii="Arial" w:hAnsi="Arial" w:cs="Arial"/>
          <w:sz w:val="20"/>
          <w:szCs w:val="20"/>
        </w:rPr>
        <w:t xml:space="preserve">í redukční hranice pro výpočet </w:t>
      </w:r>
      <w:r>
        <w:rPr>
          <w:rFonts w:ascii="Arial" w:hAnsi="Arial" w:cs="Arial"/>
          <w:sz w:val="20"/>
          <w:szCs w:val="20"/>
        </w:rPr>
        <w:t>nemocenského a</w:t>
      </w:r>
      <w:r w:rsidR="00C5711D">
        <w:rPr>
          <w:rFonts w:ascii="Arial" w:hAnsi="Arial" w:cs="Arial"/>
          <w:sz w:val="20"/>
          <w:szCs w:val="20"/>
        </w:rPr>
        <w:t> </w:t>
      </w:r>
      <w:r>
        <w:rPr>
          <w:rFonts w:ascii="Arial" w:hAnsi="Arial" w:cs="Arial"/>
          <w:sz w:val="20"/>
          <w:szCs w:val="20"/>
        </w:rPr>
        <w:t>podpory při ošetřování člena rodiny i po 14. dnu trvání sociální události, pro kterou tyto dávky náleží,</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t>úprava procentních sazeb denní výše nemocenského a podpory při ošetřování člena rodiny,</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t>zkrácení ochranné lhůty (obecná délka ochranné lhůty 42 kalendářních dnů byla zkrácena na 7 kalendářních dnů),</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zrušení nároku na podporu při ošetřování člena rodiny z ochranné lhůty, zrušení nároku na peněžitou pomoc v mateřství uchazeče o zaměstnání, </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t>zrušení „osamělosti“ jako podmínky pro prodloužení poskytování peněžité pomoci v mateřství z 28 na 37 týdnů,</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t>bylo zavedeno zachování denního vyměřovacího základu pro výpočet další peněžité pomoci v mateřství v případě opakovaného porodu; podmínkou je, že zaměstnankyně nastupuje na další mateřskou dovolenou za trvání téhož zaměstnání v době, kdy její předchozí dítě není starší 4 let a předchozí denní vyměřovací základ před redukcí je vyšší než denní vyměřovací základ před redukcí stanovený pro další peněžitou pomoc v mateřství.</w:t>
      </w:r>
    </w:p>
    <w:p w:rsidR="00246C58" w:rsidRDefault="00246C58" w:rsidP="00246C58">
      <w:pPr>
        <w:spacing w:line="240" w:lineRule="auto"/>
        <w:rPr>
          <w:rFonts w:cs="Arial"/>
          <w:szCs w:val="20"/>
        </w:rPr>
      </w:pPr>
    </w:p>
    <w:p w:rsidR="00246C58" w:rsidRDefault="00246C58" w:rsidP="00246C58">
      <w:pPr>
        <w:rPr>
          <w:rFonts w:cs="Arial"/>
          <w:b/>
          <w:szCs w:val="20"/>
        </w:rPr>
      </w:pPr>
      <w:r>
        <w:rPr>
          <w:rFonts w:cs="Arial"/>
          <w:b/>
          <w:szCs w:val="20"/>
        </w:rPr>
        <w:t xml:space="preserve">V roce 2008 </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rPr>
      </w:pPr>
      <w:r>
        <w:rPr>
          <w:rFonts w:ascii="Arial" w:hAnsi="Arial" w:cs="Arial"/>
          <w:sz w:val="20"/>
          <w:szCs w:val="20"/>
        </w:rPr>
        <w:lastRenderedPageBreak/>
        <w:t xml:space="preserve">Nálezem Ústavního soudu ze dne 23. dubna 2008 vyhlášeným pod č.166/2008 Sb. byla s účinností od 30. 6. 2008 zrušena úprava, kdy se neposkytovalo nemocenské v době prvních tří dnů dočasné pracovní neschopnosti. </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lang w:eastAsia="en-US"/>
        </w:rPr>
      </w:pPr>
      <w:r>
        <w:rPr>
          <w:rFonts w:ascii="Arial" w:hAnsi="Arial" w:cs="Arial"/>
          <w:sz w:val="20"/>
          <w:szCs w:val="20"/>
        </w:rPr>
        <w:t xml:space="preserve">Zákon č. 305/2008 Sb., kterým se mění zákon č. 187/2006 Sb., o nemocenském pojištění, ve znění pozdějších předpisů, a některé další zákony, s účinností od 1. září 2008, přinesl zejména tyto změny: </w:t>
      </w:r>
    </w:p>
    <w:p w:rsidR="00246C58" w:rsidRDefault="00246C58" w:rsidP="00246C58">
      <w:pPr>
        <w:pStyle w:val="Odstavecseseznamem"/>
        <w:numPr>
          <w:ilvl w:val="1"/>
          <w:numId w:val="35"/>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byla snížena sazba pro výpočet nemocenského za první 3 kalendářní dny dočasné pracovní neschopnosti z 60 % na 25 %, </w:t>
      </w:r>
    </w:p>
    <w:p w:rsidR="00246C58" w:rsidRDefault="00246C58" w:rsidP="00246C58">
      <w:pPr>
        <w:pStyle w:val="Odstavecseseznamem"/>
        <w:numPr>
          <w:ilvl w:val="1"/>
          <w:numId w:val="35"/>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nemocenské náleží i při karanténě kratší než 4 dny, </w:t>
      </w:r>
    </w:p>
    <w:p w:rsidR="00246C58" w:rsidRDefault="00246C58" w:rsidP="00246C58">
      <w:pPr>
        <w:pStyle w:val="Odstavecseseznamem"/>
        <w:numPr>
          <w:ilvl w:val="1"/>
          <w:numId w:val="35"/>
        </w:numPr>
        <w:spacing w:before="0" w:beforeAutospacing="0" w:after="0" w:afterAutospacing="0"/>
        <w:contextualSpacing/>
        <w:jc w:val="both"/>
        <w:rPr>
          <w:rFonts w:ascii="Arial" w:hAnsi="Arial" w:cs="Arial"/>
          <w:sz w:val="20"/>
          <w:szCs w:val="20"/>
        </w:rPr>
      </w:pPr>
      <w:r>
        <w:rPr>
          <w:rFonts w:ascii="Arial" w:hAnsi="Arial" w:cs="Arial"/>
          <w:sz w:val="20"/>
          <w:szCs w:val="20"/>
        </w:rPr>
        <w:t>vojákům z povolání a příslušníkům bezpečnostních sborů náleží nemocenské za první 3</w:t>
      </w:r>
      <w:r w:rsidR="0016311E">
        <w:rPr>
          <w:rFonts w:ascii="Arial" w:hAnsi="Arial" w:cs="Arial"/>
          <w:sz w:val="20"/>
          <w:szCs w:val="20"/>
        </w:rPr>
        <w:t> </w:t>
      </w:r>
      <w:r>
        <w:rPr>
          <w:rFonts w:ascii="Arial" w:hAnsi="Arial" w:cs="Arial"/>
          <w:sz w:val="20"/>
          <w:szCs w:val="20"/>
        </w:rPr>
        <w:t xml:space="preserve">kalendářní dny dočasné pracovní neschopnosti ke službě. </w:t>
      </w:r>
    </w:p>
    <w:p w:rsidR="00246C58" w:rsidRDefault="00246C58" w:rsidP="00246C58">
      <w:pPr>
        <w:rPr>
          <w:rFonts w:cs="Arial"/>
          <w:b/>
          <w:szCs w:val="20"/>
        </w:rPr>
      </w:pPr>
    </w:p>
    <w:p w:rsidR="00246C58" w:rsidRDefault="00246C58" w:rsidP="00246C58">
      <w:pPr>
        <w:jc w:val="both"/>
        <w:rPr>
          <w:rFonts w:cs="Arial"/>
          <w:b/>
          <w:szCs w:val="20"/>
        </w:rPr>
      </w:pPr>
      <w:r>
        <w:rPr>
          <w:rFonts w:cs="Arial"/>
          <w:b/>
          <w:szCs w:val="20"/>
        </w:rPr>
        <w:t xml:space="preserve">V roce 2009 </w:t>
      </w:r>
    </w:p>
    <w:p w:rsidR="00246C58" w:rsidRDefault="00246C58" w:rsidP="00246C58">
      <w:pPr>
        <w:pStyle w:val="Odstavecseseznamem"/>
        <w:numPr>
          <w:ilvl w:val="0"/>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 xml:space="preserve">Zákon o nemocenském pojištění č. 187/2006 Sb., s účinností od 1. 1. 2009: </w:t>
      </w:r>
    </w:p>
    <w:p w:rsidR="00246C58" w:rsidRDefault="00246C58" w:rsidP="00246C58">
      <w:pPr>
        <w:pStyle w:val="Odstavecseseznamem"/>
        <w:numPr>
          <w:ilvl w:val="1"/>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 xml:space="preserve">přenesl provádění nemocenského pojištění z tzv. velkých organizací (organizace, které měly více než 25 zaměstnanců) na orgány nemocenského pojištění (ČSSZ a OSSZ), </w:t>
      </w:r>
    </w:p>
    <w:p w:rsidR="00246C58" w:rsidRDefault="00246C58" w:rsidP="00246C58">
      <w:pPr>
        <w:pStyle w:val="Odstavecseseznamem"/>
        <w:numPr>
          <w:ilvl w:val="1"/>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 xml:space="preserve">posílil ochranné prvky proti zneužívání systému (karenční doba, náhrada mzdy), </w:t>
      </w:r>
    </w:p>
    <w:p w:rsidR="00246C58" w:rsidRDefault="00246C58" w:rsidP="00246C58">
      <w:pPr>
        <w:pStyle w:val="Odstavecseseznamem"/>
        <w:numPr>
          <w:ilvl w:val="1"/>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 xml:space="preserve"> zajistil větší úměrnost výše dávek nemocenského pojištění zaplacenému pojistnému na nemocenské pojištění zvýšením počtu redukčních hranic pro výpočet denního vyměřovacího základu ze dvou na tři, </w:t>
      </w:r>
    </w:p>
    <w:p w:rsidR="00246C58" w:rsidRDefault="00246C58" w:rsidP="00246C58">
      <w:pPr>
        <w:pStyle w:val="Odstavecseseznamem"/>
        <w:numPr>
          <w:ilvl w:val="1"/>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zainteresoval zaměstnavatele na vývoji pracovní neschopnosti zaměstnanců</w:t>
      </w:r>
      <w:r w:rsidR="0016311E">
        <w:rPr>
          <w:rFonts w:ascii="Arial" w:hAnsi="Arial" w:cs="Arial"/>
          <w:sz w:val="20"/>
          <w:szCs w:val="20"/>
        </w:rPr>
        <w:t xml:space="preserve">, </w:t>
      </w:r>
      <w:r>
        <w:rPr>
          <w:rFonts w:ascii="Arial" w:hAnsi="Arial" w:cs="Arial"/>
          <w:sz w:val="20"/>
          <w:szCs w:val="20"/>
        </w:rPr>
        <w:t xml:space="preserve">zaměstnavatelé začali vyplácet náhradu mzdy za prvních 14 (později 21) dnů dočasné pracovní neschopnosti. </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lang w:eastAsia="en-US"/>
        </w:rPr>
      </w:pPr>
      <w:r>
        <w:rPr>
          <w:rFonts w:ascii="Arial" w:hAnsi="Arial" w:cs="Arial"/>
          <w:sz w:val="20"/>
          <w:szCs w:val="20"/>
        </w:rPr>
        <w:t>V zákoně o pojistném na sociální zabezpečení:</w:t>
      </w:r>
    </w:p>
    <w:p w:rsidR="00246C58" w:rsidRDefault="00246C58" w:rsidP="00246C58">
      <w:pPr>
        <w:pStyle w:val="Odstavecseseznamem"/>
        <w:numPr>
          <w:ilvl w:val="1"/>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 xml:space="preserve"> byly upraveny sazby pojistného – zaměstnanci přestali odvádět pojistné na nemocenské pojištění a zaměstnavatelům byla snížena sazba pojistného (ze 4,4 %) na 2,3%, OSVČ byla snížena sazba pojistného na nemocenské pojištění (ze 4,4%) na 1,4%, </w:t>
      </w:r>
    </w:p>
    <w:p w:rsidR="00246C58" w:rsidRDefault="00246C58" w:rsidP="00246C58">
      <w:pPr>
        <w:pStyle w:val="Odstavecseseznamem"/>
        <w:numPr>
          <w:ilvl w:val="1"/>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dále dostaly OSVČ možnost platit pojistné na nemocenské pojištění z měsíčního vyměřovacího základu, který si stanovily, minimálně z částky 4 000 Kč, a maximální roční výše vyměřovacího základu byla 48násobek průměrné měsíční mzdy (v roce 2009 činila 1</w:t>
      </w:r>
      <w:r w:rsidR="0016311E">
        <w:rPr>
          <w:rFonts w:ascii="Arial" w:hAnsi="Arial" w:cs="Arial"/>
          <w:sz w:val="20"/>
          <w:szCs w:val="20"/>
        </w:rPr>
        <w:t> </w:t>
      </w:r>
      <w:r>
        <w:rPr>
          <w:rFonts w:ascii="Arial" w:hAnsi="Arial" w:cs="Arial"/>
          <w:sz w:val="20"/>
          <w:szCs w:val="20"/>
        </w:rPr>
        <w:t>130 640 Kč).</w:t>
      </w:r>
    </w:p>
    <w:p w:rsidR="00246C58" w:rsidRDefault="00246C58" w:rsidP="00246C58">
      <w:pPr>
        <w:pStyle w:val="Odstavecseseznamem"/>
        <w:numPr>
          <w:ilvl w:val="2"/>
          <w:numId w:val="35"/>
        </w:numPr>
        <w:spacing w:before="0" w:beforeAutospacing="0" w:after="0" w:afterAutospacing="0"/>
        <w:ind w:left="1418" w:hanging="992"/>
        <w:contextualSpacing/>
        <w:jc w:val="both"/>
        <w:rPr>
          <w:rFonts w:ascii="Arial" w:hAnsi="Arial" w:cs="Arial"/>
          <w:sz w:val="20"/>
          <w:szCs w:val="20"/>
        </w:rPr>
      </w:pPr>
      <w:r>
        <w:rPr>
          <w:rFonts w:ascii="Arial" w:hAnsi="Arial" w:cs="Arial"/>
          <w:sz w:val="20"/>
          <w:szCs w:val="20"/>
        </w:rPr>
        <w:t xml:space="preserve">Od 1. prosince 2009 nabyl účinnosti zákon č. 302/2009 Sb. Tímto zákonem se </w:t>
      </w:r>
      <w:r>
        <w:rPr>
          <w:rFonts w:ascii="Arial" w:hAnsi="Arial" w:cs="Arial"/>
          <w:sz w:val="20"/>
          <w:szCs w:val="20"/>
          <w:lang w:eastAsia="en-US"/>
        </w:rPr>
        <w:t xml:space="preserve">změnily </w:t>
      </w:r>
      <w:r>
        <w:rPr>
          <w:rFonts w:ascii="Arial" w:hAnsi="Arial" w:cs="Arial"/>
          <w:sz w:val="20"/>
          <w:szCs w:val="20"/>
        </w:rPr>
        <w:t>n</w:t>
      </w:r>
      <w:r>
        <w:rPr>
          <w:rFonts w:ascii="Arial" w:hAnsi="Arial" w:cs="Arial"/>
          <w:sz w:val="20"/>
          <w:szCs w:val="20"/>
          <w:lang w:eastAsia="en-US"/>
        </w:rPr>
        <w:t xml:space="preserve">ěkteré povinnosti ošetřujícího lékaře a zaměstnavatele. </w:t>
      </w:r>
    </w:p>
    <w:p w:rsidR="00246C58" w:rsidRDefault="00246C58" w:rsidP="00246C58">
      <w:pPr>
        <w:rPr>
          <w:rFonts w:cs="Arial"/>
          <w:szCs w:val="20"/>
        </w:rPr>
      </w:pPr>
    </w:p>
    <w:p w:rsidR="00246C58" w:rsidRDefault="00246C58" w:rsidP="00246C58">
      <w:pPr>
        <w:rPr>
          <w:rFonts w:cs="Arial"/>
          <w:b/>
          <w:szCs w:val="20"/>
        </w:rPr>
      </w:pPr>
      <w:r>
        <w:rPr>
          <w:rFonts w:cs="Arial"/>
          <w:b/>
          <w:szCs w:val="20"/>
        </w:rPr>
        <w:t xml:space="preserve">V roce 2010 </w:t>
      </w:r>
    </w:p>
    <w:p w:rsidR="00246C58" w:rsidRPr="00E71961" w:rsidRDefault="00246C58" w:rsidP="0016311E">
      <w:pPr>
        <w:pStyle w:val="Odstavecseseznamem"/>
        <w:numPr>
          <w:ilvl w:val="0"/>
          <w:numId w:val="35"/>
        </w:numPr>
        <w:spacing w:before="0" w:beforeAutospacing="0" w:after="200" w:afterAutospacing="0" w:line="288" w:lineRule="auto"/>
        <w:contextualSpacing/>
        <w:jc w:val="both"/>
        <w:rPr>
          <w:rFonts w:ascii="Arial" w:hAnsi="Arial" w:cs="Arial"/>
          <w:sz w:val="20"/>
          <w:szCs w:val="20"/>
        </w:rPr>
      </w:pPr>
      <w:r w:rsidRPr="00E71961">
        <w:rPr>
          <w:rFonts w:ascii="Arial" w:hAnsi="Arial" w:cs="Arial"/>
          <w:sz w:val="20"/>
          <w:szCs w:val="20"/>
        </w:rPr>
        <w:t>Zákon č. 362/2009 Sb., kterým se mění některé zákony v souvislosti s návrhem zákona o státním rozpočtu České republiky na rok 2010, přinesl opatření, která měla platit pouze pro rok 2010 a</w:t>
      </w:r>
      <w:r w:rsidR="0016311E">
        <w:rPr>
          <w:rFonts w:ascii="Arial" w:hAnsi="Arial" w:cs="Arial"/>
          <w:sz w:val="20"/>
          <w:szCs w:val="20"/>
        </w:rPr>
        <w:t> </w:t>
      </w:r>
      <w:r w:rsidRPr="00E71961">
        <w:rPr>
          <w:rFonts w:ascii="Arial" w:hAnsi="Arial" w:cs="Arial"/>
          <w:sz w:val="20"/>
          <w:szCs w:val="20"/>
        </w:rPr>
        <w:t>jejichž cílem bylo snížení deficitu státního rozpočtu.</w:t>
      </w:r>
    </w:p>
    <w:p w:rsidR="00246C58" w:rsidRPr="00E71961" w:rsidRDefault="00246C58" w:rsidP="0016311E">
      <w:pPr>
        <w:pStyle w:val="Odstavecseseznamem"/>
        <w:spacing w:before="0" w:beforeAutospacing="0" w:after="200" w:afterAutospacing="0" w:line="288" w:lineRule="auto"/>
        <w:ind w:left="360" w:firstLine="348"/>
        <w:contextualSpacing/>
        <w:jc w:val="both"/>
        <w:rPr>
          <w:rFonts w:ascii="Arial" w:hAnsi="Arial" w:cs="Arial"/>
          <w:sz w:val="20"/>
          <w:szCs w:val="20"/>
        </w:rPr>
      </w:pPr>
      <w:r w:rsidRPr="00E71961">
        <w:rPr>
          <w:rFonts w:ascii="Arial" w:hAnsi="Arial" w:cs="Arial"/>
          <w:sz w:val="20"/>
          <w:szCs w:val="20"/>
        </w:rPr>
        <w:t xml:space="preserve">Přehled změn v oblasti nemocenského pojištění: </w:t>
      </w:r>
    </w:p>
    <w:p w:rsidR="00246C58" w:rsidRPr="00E71961" w:rsidRDefault="00246C58" w:rsidP="0016311E">
      <w:pPr>
        <w:pStyle w:val="Odstavecseseznamem"/>
        <w:numPr>
          <w:ilvl w:val="1"/>
          <w:numId w:val="37"/>
        </w:numPr>
        <w:spacing w:before="0" w:beforeAutospacing="0" w:after="0" w:afterAutospacing="0" w:line="288" w:lineRule="auto"/>
        <w:ind w:left="1080"/>
        <w:contextualSpacing/>
        <w:jc w:val="both"/>
        <w:rPr>
          <w:rFonts w:ascii="Arial" w:hAnsi="Arial" w:cs="Arial"/>
          <w:sz w:val="20"/>
          <w:szCs w:val="20"/>
        </w:rPr>
      </w:pPr>
      <w:r w:rsidRPr="00E71961">
        <w:rPr>
          <w:rFonts w:ascii="Arial" w:hAnsi="Arial" w:cs="Arial"/>
          <w:sz w:val="20"/>
          <w:szCs w:val="20"/>
        </w:rPr>
        <w:t xml:space="preserve">zavedení jednotné procentní sazby pro výpočet denní výše nemocenského ve výši 60 %, </w:t>
      </w:r>
    </w:p>
    <w:p w:rsidR="00246C58" w:rsidRPr="00E71961" w:rsidRDefault="00246C58" w:rsidP="0016311E">
      <w:pPr>
        <w:pStyle w:val="Odstavecseseznamem"/>
        <w:numPr>
          <w:ilvl w:val="1"/>
          <w:numId w:val="37"/>
        </w:numPr>
        <w:spacing w:before="0" w:beforeAutospacing="0" w:after="0" w:afterAutospacing="0" w:line="288" w:lineRule="auto"/>
        <w:ind w:left="1080"/>
        <w:contextualSpacing/>
        <w:jc w:val="both"/>
        <w:rPr>
          <w:rFonts w:ascii="Arial" w:hAnsi="Arial" w:cs="Arial"/>
          <w:sz w:val="20"/>
          <w:szCs w:val="20"/>
        </w:rPr>
      </w:pPr>
      <w:r w:rsidRPr="00E71961">
        <w:rPr>
          <w:rFonts w:ascii="Arial" w:hAnsi="Arial" w:cs="Arial"/>
          <w:sz w:val="20"/>
          <w:szCs w:val="20"/>
        </w:rPr>
        <w:t>snížení zápočtu příjmu pro stanovení denního vyměřovacího základu do první redukční hranice u peněžité pomoci v mateřství a vyrovnávacího příspěvku v těhotenství</w:t>
      </w:r>
      <w:r w:rsidR="0016311E">
        <w:rPr>
          <w:rFonts w:ascii="Arial" w:hAnsi="Arial" w:cs="Arial"/>
          <w:sz w:val="20"/>
          <w:szCs w:val="20"/>
        </w:rPr>
        <w:t xml:space="preserve"> a mateřství ze 100 % na 90 %, </w:t>
      </w:r>
      <w:r w:rsidRPr="00E71961">
        <w:rPr>
          <w:rFonts w:ascii="Arial" w:hAnsi="Arial" w:cs="Arial"/>
          <w:sz w:val="20"/>
          <w:szCs w:val="20"/>
        </w:rPr>
        <w:t xml:space="preserve">snížení procentní sazby pro výpočet peněžité pomoci v mateřství ze 70 % na 60 %, </w:t>
      </w:r>
    </w:p>
    <w:p w:rsidR="00246C58" w:rsidRPr="00E71961" w:rsidRDefault="00246C58" w:rsidP="0016311E">
      <w:pPr>
        <w:pStyle w:val="Odstavecseseznamem"/>
        <w:numPr>
          <w:ilvl w:val="1"/>
          <w:numId w:val="37"/>
        </w:numPr>
        <w:spacing w:before="0" w:beforeAutospacing="0" w:after="0" w:afterAutospacing="0" w:line="288" w:lineRule="auto"/>
        <w:ind w:left="1080"/>
        <w:contextualSpacing/>
        <w:jc w:val="both"/>
        <w:rPr>
          <w:rFonts w:ascii="Arial" w:hAnsi="Arial" w:cs="Arial"/>
          <w:sz w:val="20"/>
          <w:szCs w:val="20"/>
        </w:rPr>
      </w:pPr>
      <w:r w:rsidRPr="00E71961">
        <w:rPr>
          <w:rFonts w:ascii="Arial" w:hAnsi="Arial" w:cs="Arial"/>
          <w:sz w:val="20"/>
          <w:szCs w:val="20"/>
        </w:rPr>
        <w:t xml:space="preserve">zavedení třídenní karenční doby u ošetřovného. </w:t>
      </w:r>
    </w:p>
    <w:p w:rsidR="00246C58" w:rsidRPr="00E71961" w:rsidRDefault="00246C58" w:rsidP="0016311E">
      <w:pPr>
        <w:pStyle w:val="Odstavecseseznamem"/>
        <w:numPr>
          <w:ilvl w:val="0"/>
          <w:numId w:val="35"/>
        </w:numPr>
        <w:spacing w:before="0" w:beforeAutospacing="0" w:after="0" w:afterAutospacing="0" w:line="288" w:lineRule="auto"/>
        <w:contextualSpacing/>
        <w:jc w:val="both"/>
        <w:rPr>
          <w:rFonts w:ascii="Arial" w:hAnsi="Arial" w:cs="Arial"/>
          <w:sz w:val="20"/>
          <w:szCs w:val="20"/>
        </w:rPr>
      </w:pPr>
      <w:r w:rsidRPr="00E71961">
        <w:rPr>
          <w:rFonts w:ascii="Arial" w:hAnsi="Arial" w:cs="Arial"/>
          <w:sz w:val="20"/>
          <w:szCs w:val="20"/>
        </w:rPr>
        <w:t>Od 1. 6. 2010 nabyl účinnosti zákon č. 166/2010 Sb. Tímto zákonem byly zrušeny změny zavedené zákonem č. 362/2009 Sb., které byly účinné od 1. 1. 2010 a týkaly se výše peněžité pomoci v</w:t>
      </w:r>
      <w:r w:rsidR="00C5711D">
        <w:rPr>
          <w:rFonts w:ascii="Arial" w:hAnsi="Arial" w:cs="Arial"/>
          <w:sz w:val="20"/>
          <w:szCs w:val="20"/>
        </w:rPr>
        <w:t> </w:t>
      </w:r>
      <w:r w:rsidRPr="00E71961">
        <w:rPr>
          <w:rFonts w:ascii="Arial" w:hAnsi="Arial" w:cs="Arial"/>
          <w:sz w:val="20"/>
          <w:szCs w:val="20"/>
        </w:rPr>
        <w:t xml:space="preserve">mateřství, ošetřovného a vyrovnávacího příspěvku v těhotenství a mateřství, byla zrušena ustanovení § 21a, § 37a a § 40a. </w:t>
      </w:r>
    </w:p>
    <w:p w:rsidR="00246C58" w:rsidRDefault="00246C58" w:rsidP="00246C58">
      <w:pPr>
        <w:rPr>
          <w:rFonts w:cs="Arial"/>
          <w:szCs w:val="20"/>
        </w:rPr>
      </w:pPr>
    </w:p>
    <w:p w:rsidR="00246C58" w:rsidRDefault="00246C58" w:rsidP="00246C58">
      <w:pPr>
        <w:spacing w:line="240" w:lineRule="auto"/>
        <w:jc w:val="both"/>
        <w:rPr>
          <w:rFonts w:cs="Arial"/>
          <w:b/>
          <w:szCs w:val="20"/>
        </w:rPr>
      </w:pPr>
      <w:r>
        <w:rPr>
          <w:rFonts w:cs="Arial"/>
          <w:b/>
          <w:szCs w:val="20"/>
        </w:rPr>
        <w:t xml:space="preserve">V roce 2011 </w:t>
      </w:r>
    </w:p>
    <w:p w:rsidR="00246C58" w:rsidRDefault="00246C58" w:rsidP="00246C58">
      <w:pPr>
        <w:numPr>
          <w:ilvl w:val="0"/>
          <w:numId w:val="35"/>
        </w:numPr>
        <w:jc w:val="both"/>
        <w:rPr>
          <w:rFonts w:cs="Arial"/>
          <w:szCs w:val="20"/>
        </w:rPr>
      </w:pPr>
      <w:r>
        <w:rPr>
          <w:rFonts w:cs="Arial"/>
          <w:szCs w:val="20"/>
        </w:rPr>
        <w:t xml:space="preserve">Od 1. 1. 2011 nabyl účinnosti zákon č. 347/2010 Sb., kterým se měnily některé zákony v souvislosti s úspornými opatřeními v působnosti Ministerstva práce a sociálních věcí. Došlo k těmto změnám: </w:t>
      </w:r>
    </w:p>
    <w:p w:rsidR="00246C58" w:rsidRDefault="00246C58" w:rsidP="00246C58">
      <w:pPr>
        <w:numPr>
          <w:ilvl w:val="1"/>
          <w:numId w:val="35"/>
        </w:numPr>
        <w:ind w:left="1080"/>
        <w:jc w:val="both"/>
        <w:rPr>
          <w:rFonts w:cs="Arial"/>
          <w:szCs w:val="20"/>
        </w:rPr>
      </w:pPr>
      <w:r>
        <w:rPr>
          <w:rFonts w:cs="Arial"/>
          <w:szCs w:val="20"/>
        </w:rPr>
        <w:t xml:space="preserve"> podpůrčí doba u nemocenského začíná 22. kalendářním dnem trvání dočasné pracovní neschopnosti (nebo karantény), v období prvních 21 kalendářních dnů trvání dočasné pracovní </w:t>
      </w:r>
      <w:r>
        <w:rPr>
          <w:rFonts w:cs="Arial"/>
          <w:szCs w:val="20"/>
        </w:rPr>
        <w:lastRenderedPageBreak/>
        <w:t xml:space="preserve">neschopnosti či nařízené karantény poskytuje zaměstnavatel zaměstnanci náhradu mzdy podle zákoníku práce (toto opatření platí do 31. 12. 2013), </w:t>
      </w:r>
    </w:p>
    <w:p w:rsidR="00246C58" w:rsidRDefault="00246C58" w:rsidP="00246C58">
      <w:pPr>
        <w:numPr>
          <w:ilvl w:val="1"/>
          <w:numId w:val="35"/>
        </w:numPr>
        <w:ind w:left="1080"/>
        <w:jc w:val="both"/>
        <w:rPr>
          <w:rFonts w:cs="Arial"/>
          <w:szCs w:val="20"/>
        </w:rPr>
      </w:pPr>
      <w:r>
        <w:rPr>
          <w:rFonts w:cs="Arial"/>
          <w:szCs w:val="20"/>
        </w:rPr>
        <w:t xml:space="preserve">výše nemocenského za kalendářní den činí i nadále jako v roce 2010 60 % denního vyměřovacího základu (bez časového omezení), </w:t>
      </w:r>
    </w:p>
    <w:p w:rsidR="00246C58" w:rsidRDefault="00246C58" w:rsidP="00246C58">
      <w:pPr>
        <w:numPr>
          <w:ilvl w:val="1"/>
          <w:numId w:val="35"/>
        </w:numPr>
        <w:ind w:left="1080"/>
        <w:jc w:val="both"/>
        <w:rPr>
          <w:rFonts w:cs="Arial"/>
          <w:szCs w:val="20"/>
        </w:rPr>
      </w:pPr>
      <w:r>
        <w:rPr>
          <w:rFonts w:cs="Arial"/>
          <w:szCs w:val="20"/>
        </w:rPr>
        <w:t xml:space="preserve">zaměstnavatelé zaměstnávající méně než 26 zaměstnanců mohou využít možnosti přihlášení se k vyšší sazbě pojistného na nemocenské pojištění (z 2,3 % na 3,3 %) a je jim refundována polovina náhrady mzdy vyplacené zaměstnancům. </w:t>
      </w:r>
    </w:p>
    <w:p w:rsidR="00246C58" w:rsidRDefault="00246C58" w:rsidP="00246C58">
      <w:pPr>
        <w:numPr>
          <w:ilvl w:val="0"/>
          <w:numId w:val="35"/>
        </w:numPr>
        <w:jc w:val="both"/>
        <w:rPr>
          <w:rFonts w:cs="Arial"/>
          <w:szCs w:val="20"/>
        </w:rPr>
      </w:pPr>
      <w:r>
        <w:rPr>
          <w:rFonts w:cs="Arial"/>
          <w:szCs w:val="20"/>
        </w:rPr>
        <w:t xml:space="preserve">OSVČ si již nemohou dobrovolně stanovit vyšší měsíční vyměřovací základ pro platbu pojistného na nemocenské pojištění. Jejich vyměřovací základ pro pojistné na nemocenské pojištění nesmí být vyšší než vyměřovací základ pro pojistné na důchodové pojištění. </w:t>
      </w:r>
    </w:p>
    <w:p w:rsidR="00246C58" w:rsidRDefault="00246C58" w:rsidP="00246C58">
      <w:pPr>
        <w:numPr>
          <w:ilvl w:val="0"/>
          <w:numId w:val="35"/>
        </w:numPr>
        <w:jc w:val="both"/>
        <w:rPr>
          <w:rFonts w:cs="Arial"/>
          <w:szCs w:val="20"/>
        </w:rPr>
      </w:pPr>
      <w:r>
        <w:rPr>
          <w:rFonts w:cs="Arial"/>
          <w:szCs w:val="20"/>
        </w:rPr>
        <w:t xml:space="preserve">Nález Ústavního soudu </w:t>
      </w:r>
      <w:proofErr w:type="spellStart"/>
      <w:r>
        <w:rPr>
          <w:rFonts w:cs="Arial"/>
          <w:szCs w:val="20"/>
        </w:rPr>
        <w:t>Pl</w:t>
      </w:r>
      <w:proofErr w:type="spellEnd"/>
      <w:r>
        <w:rPr>
          <w:rFonts w:cs="Arial"/>
          <w:szCs w:val="20"/>
        </w:rPr>
        <w:t>. ÚS 55/10 vyhlášený pod č. 80/2011 Sb. - zrušil některá ustanovení zákona č. 347/2010 Sb., kterým se měnily některé zákony v souvislosti s úspornými opatřeními v</w:t>
      </w:r>
      <w:r w:rsidR="00E71961">
        <w:rPr>
          <w:rFonts w:cs="Arial"/>
          <w:szCs w:val="20"/>
        </w:rPr>
        <w:t> </w:t>
      </w:r>
      <w:r>
        <w:rPr>
          <w:rFonts w:cs="Arial"/>
          <w:szCs w:val="20"/>
        </w:rPr>
        <w:t xml:space="preserve">působnosti MPSV, uplynutím dne 31. prosince 2011. </w:t>
      </w:r>
    </w:p>
    <w:p w:rsidR="00246C58" w:rsidRDefault="00246C58" w:rsidP="00246C58">
      <w:pPr>
        <w:rPr>
          <w:rFonts w:cs="Arial"/>
          <w:szCs w:val="20"/>
        </w:rPr>
      </w:pPr>
    </w:p>
    <w:p w:rsidR="00246C58" w:rsidRDefault="00246C58" w:rsidP="00246C58">
      <w:pPr>
        <w:spacing w:line="240" w:lineRule="auto"/>
        <w:jc w:val="both"/>
        <w:rPr>
          <w:rFonts w:cs="Arial"/>
          <w:b/>
          <w:szCs w:val="20"/>
        </w:rPr>
      </w:pPr>
      <w:r>
        <w:rPr>
          <w:rFonts w:cs="Arial"/>
          <w:b/>
          <w:szCs w:val="20"/>
        </w:rPr>
        <w:t xml:space="preserve">V roce 2012 </w:t>
      </w:r>
    </w:p>
    <w:p w:rsidR="00246C58" w:rsidRDefault="00246C58" w:rsidP="00246C58">
      <w:pPr>
        <w:numPr>
          <w:ilvl w:val="0"/>
          <w:numId w:val="39"/>
        </w:numPr>
        <w:jc w:val="both"/>
        <w:rPr>
          <w:rFonts w:cs="Arial"/>
          <w:szCs w:val="20"/>
        </w:rPr>
      </w:pPr>
      <w:r>
        <w:rPr>
          <w:rFonts w:cs="Arial"/>
          <w:szCs w:val="20"/>
        </w:rPr>
        <w:t xml:space="preserve">Podle zákona č. 364/2011 Sb., kterým se měnily některé zákony v souvislosti s úspornými opatřeními v působnosti Ministerstva práce a sociálních věcí, změny přijaté zákonem č. 347/2010 Sb. platí i nadále od 1. 1. 2012. </w:t>
      </w:r>
    </w:p>
    <w:p w:rsidR="00246C58" w:rsidRDefault="00246C58" w:rsidP="00246C58">
      <w:pPr>
        <w:numPr>
          <w:ilvl w:val="0"/>
          <w:numId w:val="39"/>
        </w:numPr>
        <w:jc w:val="both"/>
        <w:rPr>
          <w:rFonts w:cs="Arial"/>
          <w:szCs w:val="20"/>
        </w:rPr>
      </w:pPr>
      <w:r>
        <w:rPr>
          <w:rFonts w:cs="Arial"/>
          <w:szCs w:val="20"/>
        </w:rPr>
        <w:t>Zákonem č. 365/2011 Sb., kterým se měnil zákon č. 262/2006 Sb., zákoník práce, ve znění pozdějších předpisů, a další související zákony, byl od 1. 1. 2012 novelizován také zákon č.</w:t>
      </w:r>
      <w:r w:rsidR="00E71961">
        <w:rPr>
          <w:rFonts w:cs="Arial"/>
          <w:szCs w:val="20"/>
        </w:rPr>
        <w:t> </w:t>
      </w:r>
      <w:r>
        <w:rPr>
          <w:rFonts w:cs="Arial"/>
          <w:szCs w:val="20"/>
        </w:rPr>
        <w:t xml:space="preserve">187/2006 Sb., o nemocenském pojištění. Touto novelou se rozšířil okruh </w:t>
      </w:r>
      <w:proofErr w:type="spellStart"/>
      <w:r>
        <w:rPr>
          <w:rFonts w:cs="Arial"/>
          <w:szCs w:val="20"/>
        </w:rPr>
        <w:t>nemocensky</w:t>
      </w:r>
      <w:proofErr w:type="spellEnd"/>
      <w:r>
        <w:rPr>
          <w:rFonts w:cs="Arial"/>
          <w:szCs w:val="20"/>
        </w:rPr>
        <w:t xml:space="preserve"> pojištěných osob o zaměstnance činné na základě dohody o provedení práce. U zaměstnance činného na základě dohody o provedení práce vznikne povinná účast na nemocenském pojištění, pokud splňuje dvě podmínky, a to jednak výkon práce na území ČR a jednak, že v kalendářním měsíci, v němž dohoda o provedení práce trvá, dosáhne započitatelného příjmu v částce vyšší než 10 000 Kč. </w:t>
      </w:r>
    </w:p>
    <w:p w:rsidR="00246C58" w:rsidRDefault="00246C58" w:rsidP="00246C58">
      <w:pPr>
        <w:numPr>
          <w:ilvl w:val="0"/>
          <w:numId w:val="39"/>
        </w:numPr>
        <w:jc w:val="both"/>
        <w:rPr>
          <w:rFonts w:cs="Arial"/>
          <w:szCs w:val="20"/>
        </w:rPr>
      </w:pPr>
      <w:r>
        <w:rPr>
          <w:rFonts w:cs="Arial"/>
          <w:szCs w:val="20"/>
        </w:rPr>
        <w:t xml:space="preserve">Zákon č. 470/2011 Sb., kterým se měnil zákon o nemocenském pojištění, ve znění pozdějších předpisů, a některé další zákony - nabyl účinnosti 1. 1. 2012. Tato technická novela zákona přinesla řadu změn, zejména znovu rozšířila okruh </w:t>
      </w:r>
      <w:proofErr w:type="spellStart"/>
      <w:r>
        <w:rPr>
          <w:rFonts w:cs="Arial"/>
          <w:szCs w:val="20"/>
        </w:rPr>
        <w:t>nemocensky</w:t>
      </w:r>
      <w:proofErr w:type="spellEnd"/>
      <w:r>
        <w:rPr>
          <w:rFonts w:cs="Arial"/>
          <w:szCs w:val="20"/>
        </w:rPr>
        <w:t xml:space="preserve"> pojištěných osob. </w:t>
      </w:r>
    </w:p>
    <w:p w:rsidR="00246C58" w:rsidRDefault="00246C58" w:rsidP="00246C58">
      <w:pPr>
        <w:ind w:firstLine="708"/>
        <w:jc w:val="both"/>
        <w:rPr>
          <w:rFonts w:cs="Arial"/>
          <w:szCs w:val="20"/>
        </w:rPr>
      </w:pPr>
      <w:r>
        <w:rPr>
          <w:rFonts w:cs="Arial"/>
          <w:szCs w:val="20"/>
        </w:rPr>
        <w:t xml:space="preserve">Další změny v oblasti nemocenského pojištění: </w:t>
      </w:r>
    </w:p>
    <w:p w:rsidR="00246C58" w:rsidRDefault="00246C58" w:rsidP="00246C58">
      <w:pPr>
        <w:numPr>
          <w:ilvl w:val="0"/>
          <w:numId w:val="40"/>
        </w:numPr>
        <w:jc w:val="both"/>
        <w:rPr>
          <w:rFonts w:cs="Arial"/>
          <w:szCs w:val="20"/>
        </w:rPr>
      </w:pPr>
      <w:r>
        <w:rPr>
          <w:rFonts w:cs="Arial"/>
          <w:szCs w:val="20"/>
        </w:rPr>
        <w:t xml:space="preserve">do vyloučených dnů se nově zahrnují dny neplaceného pracovního volna, </w:t>
      </w:r>
    </w:p>
    <w:p w:rsidR="00246C58" w:rsidRDefault="00246C58" w:rsidP="00246C58">
      <w:pPr>
        <w:numPr>
          <w:ilvl w:val="0"/>
          <w:numId w:val="40"/>
        </w:numPr>
        <w:jc w:val="both"/>
        <w:rPr>
          <w:rFonts w:cs="Arial"/>
          <w:szCs w:val="20"/>
        </w:rPr>
      </w:pPr>
      <w:r>
        <w:rPr>
          <w:rFonts w:cs="Arial"/>
          <w:szCs w:val="20"/>
        </w:rPr>
        <w:t xml:space="preserve">změny v úpravě při stanovování rozhodného období a pravděpodobného příjmu, </w:t>
      </w:r>
    </w:p>
    <w:p w:rsidR="00246C58" w:rsidRDefault="00246C58" w:rsidP="00246C58">
      <w:pPr>
        <w:numPr>
          <w:ilvl w:val="0"/>
          <w:numId w:val="40"/>
        </w:numPr>
        <w:jc w:val="both"/>
        <w:rPr>
          <w:rFonts w:cs="Arial"/>
          <w:szCs w:val="20"/>
        </w:rPr>
      </w:pPr>
      <w:r>
        <w:rPr>
          <w:rFonts w:cs="Arial"/>
          <w:szCs w:val="20"/>
        </w:rPr>
        <w:t>doba studia, pokud bylo úspěšně ukončeno, se započítává jako doba účasti na nemocenském pojištění při zjišťování podmínky 270 dnů účasti na nemocenském pojištění v</w:t>
      </w:r>
      <w:r w:rsidR="00E71961">
        <w:rPr>
          <w:rFonts w:cs="Arial"/>
          <w:szCs w:val="20"/>
        </w:rPr>
        <w:t> </w:t>
      </w:r>
      <w:r>
        <w:rPr>
          <w:rFonts w:cs="Arial"/>
          <w:szCs w:val="20"/>
        </w:rPr>
        <w:t xml:space="preserve">posledních dvou letech před nástupem na peněžitou pomoc v mateřství, </w:t>
      </w:r>
    </w:p>
    <w:p w:rsidR="00246C58" w:rsidRDefault="00246C58" w:rsidP="00246C58">
      <w:pPr>
        <w:rPr>
          <w:rFonts w:cs="Arial"/>
          <w:szCs w:val="20"/>
        </w:rPr>
      </w:pPr>
    </w:p>
    <w:p w:rsidR="00C5711D" w:rsidRDefault="00246C58" w:rsidP="00C5711D">
      <w:pPr>
        <w:rPr>
          <w:rFonts w:cs="Arial"/>
          <w:b/>
          <w:szCs w:val="20"/>
        </w:rPr>
      </w:pPr>
      <w:r>
        <w:rPr>
          <w:rFonts w:cs="Arial"/>
          <w:b/>
          <w:szCs w:val="20"/>
        </w:rPr>
        <w:t xml:space="preserve">V roce 2013 </w:t>
      </w:r>
    </w:p>
    <w:p w:rsidR="00246C58" w:rsidRPr="00C5711D" w:rsidRDefault="00246C58" w:rsidP="00C5711D">
      <w:pPr>
        <w:rPr>
          <w:rFonts w:cs="Arial"/>
          <w:b/>
          <w:szCs w:val="20"/>
        </w:rPr>
      </w:pPr>
      <w:r>
        <w:rPr>
          <w:rFonts w:cs="Arial"/>
          <w:szCs w:val="20"/>
        </w:rPr>
        <w:t>V roce 2013</w:t>
      </w:r>
      <w:r>
        <w:rPr>
          <w:rFonts w:cs="Arial"/>
          <w:b/>
          <w:szCs w:val="20"/>
        </w:rPr>
        <w:t xml:space="preserve"> </w:t>
      </w:r>
      <w:r>
        <w:rPr>
          <w:rFonts w:cs="Arial"/>
          <w:szCs w:val="20"/>
        </w:rPr>
        <w:t xml:space="preserve">nedošlo k žádným zásadním právním úpravám systému nemocenského pojištění. </w:t>
      </w:r>
    </w:p>
    <w:p w:rsidR="00246C58" w:rsidRDefault="00246C58" w:rsidP="00246C58">
      <w:pPr>
        <w:numPr>
          <w:ilvl w:val="0"/>
          <w:numId w:val="41"/>
        </w:numPr>
        <w:jc w:val="both"/>
        <w:rPr>
          <w:rFonts w:cs="Arial"/>
          <w:szCs w:val="20"/>
        </w:rPr>
      </w:pPr>
      <w:r>
        <w:rPr>
          <w:rFonts w:cs="Arial"/>
          <w:szCs w:val="20"/>
        </w:rPr>
        <w:t xml:space="preserve">Zaměstnanec, který je uznán ošetřujícím lékařem dočasně práce neschopným, má při splnění všech podmínek nárok na nemocenské od 22. kalendářního dne trvání jeho dočasné pracovní neschopnosti do konce dočasné pracovní neschopnosti, maximálně však 380 kalendářních dnů počítaných od vzniku dočasné pracovní neschopnosti (včetně zápočtů předchozí doby trvání dočasné pracovní neschopnosti). </w:t>
      </w:r>
    </w:p>
    <w:p w:rsidR="00246C58" w:rsidRDefault="00246C58" w:rsidP="00246C58">
      <w:pPr>
        <w:numPr>
          <w:ilvl w:val="0"/>
          <w:numId w:val="41"/>
        </w:numPr>
        <w:jc w:val="both"/>
        <w:rPr>
          <w:rFonts w:cs="Arial"/>
          <w:szCs w:val="20"/>
        </w:rPr>
      </w:pPr>
      <w:r>
        <w:rPr>
          <w:rFonts w:cs="Arial"/>
          <w:szCs w:val="20"/>
        </w:rPr>
        <w:t>Po dobu prvních 21 kalendářních dnů je zaměstnanec, kterému trvá pracovní vztah zakládající účast na nemocenském pojištění, zabezpečen náhradou mzdy, kterou poskytuje zaměstnavatel podle zákoníku práce. Náhrada mzdy náleží za pracovní dny a to při dočasné pracovní neschopnosti od 4.</w:t>
      </w:r>
      <w:r w:rsidR="00E71961">
        <w:rPr>
          <w:rFonts w:cs="Arial"/>
          <w:szCs w:val="20"/>
        </w:rPr>
        <w:t> </w:t>
      </w:r>
      <w:r>
        <w:rPr>
          <w:rFonts w:cs="Arial"/>
          <w:szCs w:val="20"/>
        </w:rPr>
        <w:t xml:space="preserve">pracovního dne (při karanténě od prvního pracovního dne). </w:t>
      </w:r>
    </w:p>
    <w:p w:rsidR="00EA6687" w:rsidRDefault="00EA6687" w:rsidP="00246C58">
      <w:pPr>
        <w:rPr>
          <w:rFonts w:cs="Arial"/>
          <w:b/>
          <w:szCs w:val="20"/>
        </w:rPr>
      </w:pPr>
    </w:p>
    <w:p w:rsidR="00246C58" w:rsidRDefault="00246C58" w:rsidP="00246C58">
      <w:pPr>
        <w:rPr>
          <w:rFonts w:cs="Arial"/>
          <w:b/>
          <w:szCs w:val="20"/>
        </w:rPr>
      </w:pPr>
      <w:r>
        <w:rPr>
          <w:rFonts w:cs="Arial"/>
          <w:b/>
          <w:szCs w:val="20"/>
        </w:rPr>
        <w:t xml:space="preserve">V roce 2014 </w:t>
      </w:r>
    </w:p>
    <w:p w:rsidR="00246C58" w:rsidRDefault="00246C58" w:rsidP="00246C58">
      <w:pPr>
        <w:jc w:val="both"/>
        <w:rPr>
          <w:rFonts w:cs="Arial"/>
          <w:szCs w:val="20"/>
        </w:rPr>
      </w:pPr>
      <w:r>
        <w:rPr>
          <w:rFonts w:cs="Arial"/>
          <w:szCs w:val="20"/>
        </w:rPr>
        <w:t xml:space="preserve">Ani v roce 2014 nedošlo k podstatným právním úpravám systému nemocenského pojištění. Menší změnou bylo ukončení platnosti přechodného ustanovení, které se týkalo délky poskytování náhrady mzdy. </w:t>
      </w:r>
    </w:p>
    <w:p w:rsidR="00246C58" w:rsidRDefault="00246C58" w:rsidP="00246C58">
      <w:pPr>
        <w:numPr>
          <w:ilvl w:val="0"/>
          <w:numId w:val="42"/>
        </w:numPr>
        <w:jc w:val="both"/>
        <w:rPr>
          <w:rFonts w:cs="Arial"/>
          <w:szCs w:val="20"/>
        </w:rPr>
      </w:pPr>
      <w:r>
        <w:rPr>
          <w:rFonts w:cs="Arial"/>
          <w:szCs w:val="20"/>
        </w:rPr>
        <w:t xml:space="preserve">Zaměstnanec, který je uznán ošetřujícím lékařem dočasně práce neschopným, má při splnění všech podmínek nárok na nemocenské od 15. kalendářního dne trvání jeho dočasné pracovní </w:t>
      </w:r>
      <w:r>
        <w:rPr>
          <w:rFonts w:cs="Arial"/>
          <w:szCs w:val="20"/>
        </w:rPr>
        <w:lastRenderedPageBreak/>
        <w:t xml:space="preserve">neschopnosti do konce dočasné pracovní neschopnosti, maximálně však 380 kalendářních dnů počítaných od vzniku dočasné pracovní neschopnosti (včetně zápočtů předchozí doby trvání dočasné pracovní neschopnosti).  </w:t>
      </w:r>
    </w:p>
    <w:p w:rsidR="00246C58" w:rsidRDefault="00246C58" w:rsidP="00246C58">
      <w:pPr>
        <w:numPr>
          <w:ilvl w:val="0"/>
          <w:numId w:val="42"/>
        </w:numPr>
        <w:jc w:val="both"/>
        <w:rPr>
          <w:rFonts w:cs="Arial"/>
          <w:szCs w:val="20"/>
        </w:rPr>
      </w:pPr>
      <w:r>
        <w:rPr>
          <w:rFonts w:cs="Arial"/>
          <w:szCs w:val="20"/>
        </w:rPr>
        <w:t xml:space="preserve">Byly nově definovány některé pojmy </w:t>
      </w:r>
    </w:p>
    <w:p w:rsidR="00246C58" w:rsidRDefault="00246C58" w:rsidP="00246C58">
      <w:pPr>
        <w:numPr>
          <w:ilvl w:val="0"/>
          <w:numId w:val="43"/>
        </w:numPr>
        <w:jc w:val="both"/>
        <w:rPr>
          <w:rFonts w:cs="Arial"/>
          <w:szCs w:val="20"/>
        </w:rPr>
      </w:pPr>
      <w:r>
        <w:rPr>
          <w:rFonts w:cs="Arial"/>
          <w:szCs w:val="20"/>
        </w:rPr>
        <w:t xml:space="preserve">Nově se za zaměstnání považuje činnost zaměstnance pro zaměstnavatele, z níž mu plynou nebo by mohly plynout od zaměstnavatele příjmy ze závislé činnosti bez ohledu na druh pracovního vztahu. </w:t>
      </w:r>
    </w:p>
    <w:p w:rsidR="00246C58" w:rsidRDefault="00246C58" w:rsidP="00246C58">
      <w:pPr>
        <w:numPr>
          <w:ilvl w:val="0"/>
          <w:numId w:val="43"/>
        </w:numPr>
        <w:jc w:val="both"/>
        <w:rPr>
          <w:rFonts w:cs="Arial"/>
          <w:szCs w:val="20"/>
        </w:rPr>
      </w:pPr>
      <w:r>
        <w:rPr>
          <w:rFonts w:cs="Arial"/>
          <w:szCs w:val="20"/>
        </w:rPr>
        <w:t xml:space="preserve">Zaměstnanci se rozumí osoby v době zaměstnání, pokud jim plynou nebo by mohly plynout příjmy ze závislé činnosti, které jsou nebo by byly, pokud by podléhaly zdanění v ČR, předmětem daně a nejsou od této daně osvobozeny. Výjimka z této zásady platí pouze pro zastupitele územních samosprávných celků, kteří nejsou pro výkon funkce dlouhodobě uvolněni, nebo ji nevykonávají ve stejném rozsahu jako dlouhodobě uvolnění členové zastupitelstva. Neuvolnění zastupitelé nejsou nadále účastni nemocenského pojištění, z jejich odměn se neplatí pojistné na sociální zabezpečení. </w:t>
      </w:r>
    </w:p>
    <w:p w:rsidR="00246C58" w:rsidRDefault="00246C58" w:rsidP="00246C58">
      <w:pPr>
        <w:numPr>
          <w:ilvl w:val="0"/>
          <w:numId w:val="44"/>
        </w:numPr>
        <w:ind w:left="709"/>
        <w:jc w:val="both"/>
        <w:rPr>
          <w:rFonts w:cs="Arial"/>
          <w:szCs w:val="20"/>
        </w:rPr>
      </w:pPr>
      <w:r>
        <w:rPr>
          <w:rFonts w:cs="Arial"/>
          <w:szCs w:val="20"/>
        </w:rPr>
        <w:t xml:space="preserve">Od 1. 1. 2014 se ruší zvláštní úprava podmínek účasti na nemocenském pojištění pro krátkodobá zaměstnání, tj. zaměstnání, která neměla trvat a ani netrvala déle než 14 dnů. Zaměstnání se proto budou z hlediska podmínek účasti na nemocenském pojištění dělit na zaměstnání vykonávaná na základě dohody o provedení práce, na zaměstnání malého rozsahu a na ostatní zaměstnání. </w:t>
      </w:r>
    </w:p>
    <w:p w:rsidR="00246C58" w:rsidRDefault="00246C58" w:rsidP="00246C58">
      <w:pPr>
        <w:numPr>
          <w:ilvl w:val="0"/>
          <w:numId w:val="44"/>
        </w:numPr>
        <w:ind w:left="709"/>
        <w:jc w:val="both"/>
        <w:rPr>
          <w:rFonts w:cs="Arial"/>
          <w:szCs w:val="20"/>
        </w:rPr>
      </w:pPr>
      <w:r>
        <w:rPr>
          <w:rFonts w:cs="Arial"/>
          <w:szCs w:val="20"/>
        </w:rPr>
        <w:t>Zvláštní podmínky účasti zaměstnanců na nemocenském pojištění jsou stanoveny při výkonu zaměstnání malého rozsahu. Zaměstnáním malého rozsahu se rozumí zaměstnání, v němž jsou splněny podmínky výkonu zaměstnání na území ČR, avšak není splněna podmínka sjednání příjmu ze zaměstnání ve stanovené výši. Jde o situace, kdy sjednaná měsíční částka započitatelného příjmu je nižší než rozhodný příjem (2 500 Kč), anebo měsíční příjem nebyl sjednán vůbec. Při</w:t>
      </w:r>
      <w:r w:rsidR="00E71961">
        <w:rPr>
          <w:rFonts w:cs="Arial"/>
          <w:szCs w:val="20"/>
        </w:rPr>
        <w:t> </w:t>
      </w:r>
      <w:r>
        <w:rPr>
          <w:rFonts w:cs="Arial"/>
          <w:szCs w:val="20"/>
        </w:rPr>
        <w:t>výkonu zaměstnání malého rozsahu je zaměstnanec pojištěn jen v těch kalendářních měsících, v</w:t>
      </w:r>
      <w:r w:rsidR="00E71961">
        <w:rPr>
          <w:rFonts w:cs="Arial"/>
          <w:szCs w:val="20"/>
        </w:rPr>
        <w:t> </w:t>
      </w:r>
      <w:r>
        <w:rPr>
          <w:rFonts w:cs="Arial"/>
          <w:szCs w:val="20"/>
        </w:rPr>
        <w:t>nichž dosáhl aspoň příjmu v příslušné rozhodné výši.</w:t>
      </w:r>
    </w:p>
    <w:p w:rsidR="00246C58" w:rsidRDefault="00246C58" w:rsidP="00246C58">
      <w:pPr>
        <w:numPr>
          <w:ilvl w:val="0"/>
          <w:numId w:val="44"/>
        </w:numPr>
        <w:ind w:left="709"/>
        <w:jc w:val="both"/>
        <w:rPr>
          <w:rFonts w:cs="Arial"/>
          <w:szCs w:val="20"/>
        </w:rPr>
      </w:pPr>
      <w:r>
        <w:rPr>
          <w:rFonts w:cs="Arial"/>
          <w:szCs w:val="20"/>
        </w:rPr>
        <w:t>OSVČ, která je účastna nemocenského pojištění OSVČ, již není z tohoto důvodu považována vždy za OSVČ vykonávající hlavní samostatnou výdělečnou činnost. Minimální měsíční základ, který si může OSVČ určit pro placení pojistného na nemocenské pojištění, činí 5 000 Kč (od 1. 1. 2012). Při</w:t>
      </w:r>
      <w:r w:rsidR="00E71961">
        <w:rPr>
          <w:rFonts w:cs="Arial"/>
          <w:szCs w:val="20"/>
        </w:rPr>
        <w:t> </w:t>
      </w:r>
      <w:r>
        <w:rPr>
          <w:rFonts w:cs="Arial"/>
          <w:szCs w:val="20"/>
        </w:rPr>
        <w:t xml:space="preserve">sazbě 2,3 % činí minimální pojistné na nemocenské pojištění 115 Kč za kalendářní měsíc. </w:t>
      </w:r>
    </w:p>
    <w:p w:rsidR="00246C58" w:rsidRDefault="00246C58" w:rsidP="00246C58">
      <w:pPr>
        <w:numPr>
          <w:ilvl w:val="0"/>
          <w:numId w:val="44"/>
        </w:numPr>
        <w:ind w:left="709"/>
        <w:jc w:val="both"/>
        <w:rPr>
          <w:rFonts w:cs="Arial"/>
          <w:szCs w:val="20"/>
        </w:rPr>
      </w:pPr>
      <w:r>
        <w:rPr>
          <w:rFonts w:cs="Arial"/>
          <w:szCs w:val="20"/>
        </w:rPr>
        <w:t xml:space="preserve">OSVČ pro získání nároku na nemocenské musí být účastna dobrovolného nemocenského pojištění OSVČ alespoň po dobu 3 měsíců bezprostředně předcházejících dni vzniku dočasné pracovní neschopnosti. OSVČ, která je uznána ošetřujícím lékařem dočasně práce neschopnou, má při splnění všech podmínek nárok na nemocenské od 15. kalendářního dne trvání jeho dočasné pracovní neschopnosti do konce dočasné pracovní neschopnosti, maximálně však 380 kalendářních dnů počítaných od vzniku dočasné pracovní neschopnosti (včetně zápočtů předchozí doby trvání dočasné pracovní neschopnosti).  </w:t>
      </w:r>
    </w:p>
    <w:p w:rsidR="00246C58" w:rsidRDefault="00246C58" w:rsidP="00246C58">
      <w:pPr>
        <w:jc w:val="both"/>
        <w:rPr>
          <w:rFonts w:cs="Arial"/>
          <w:szCs w:val="20"/>
        </w:rPr>
      </w:pPr>
    </w:p>
    <w:p w:rsidR="00246C58" w:rsidRPr="00E71961" w:rsidRDefault="00246C58" w:rsidP="00246C58">
      <w:pPr>
        <w:ind w:left="709" w:hanging="709"/>
        <w:rPr>
          <w:rFonts w:cs="Arial"/>
          <w:b/>
        </w:rPr>
      </w:pPr>
      <w:r w:rsidRPr="00E71961">
        <w:rPr>
          <w:rFonts w:cs="Arial"/>
          <w:b/>
        </w:rPr>
        <w:t>V roce 2015</w:t>
      </w:r>
    </w:p>
    <w:p w:rsidR="00246C58" w:rsidRDefault="00246C58" w:rsidP="00246C58">
      <w:pPr>
        <w:numPr>
          <w:ilvl w:val="0"/>
          <w:numId w:val="45"/>
        </w:numPr>
        <w:ind w:left="567"/>
        <w:jc w:val="both"/>
        <w:rPr>
          <w:rFonts w:cs="Arial"/>
          <w:szCs w:val="20"/>
        </w:rPr>
      </w:pPr>
      <w:r>
        <w:rPr>
          <w:rFonts w:cs="Arial"/>
          <w:szCs w:val="20"/>
        </w:rPr>
        <w:t>V roce 2015 je zrušena zvýšená sazba pojistného na sociální zabezpečení pro zaměstnavatele s</w:t>
      </w:r>
      <w:r w:rsidR="00E71961">
        <w:rPr>
          <w:rFonts w:cs="Arial"/>
          <w:szCs w:val="20"/>
        </w:rPr>
        <w:t> </w:t>
      </w:r>
      <w:r>
        <w:rPr>
          <w:rFonts w:cs="Arial"/>
          <w:szCs w:val="20"/>
        </w:rPr>
        <w:t>počtem zaměstnanců menším než 26 a navazující úprava, kdy si takový zaměstnavatel mohl od pojistného odečíst polovinu ze zúčtované a vyplacené náhrady mzdy za dobu trvání dočasné pracovní neschopnosti jeho zaměstnanců.</w:t>
      </w:r>
    </w:p>
    <w:p w:rsidR="00102737" w:rsidRPr="00E71961" w:rsidRDefault="00102737" w:rsidP="00102737">
      <w:pPr>
        <w:jc w:val="both"/>
        <w:rPr>
          <w:rFonts w:cs="Arial"/>
          <w:sz w:val="16"/>
          <w:szCs w:val="20"/>
        </w:rPr>
      </w:pPr>
    </w:p>
    <w:p w:rsidR="00C5711D" w:rsidRDefault="00102737" w:rsidP="00C5711D">
      <w:pPr>
        <w:ind w:left="709" w:hanging="709"/>
        <w:rPr>
          <w:rFonts w:cs="Arial"/>
          <w:b/>
        </w:rPr>
      </w:pPr>
      <w:r w:rsidRPr="00E71961">
        <w:rPr>
          <w:rFonts w:cs="Arial"/>
          <w:b/>
        </w:rPr>
        <w:t>V roce 2016</w:t>
      </w:r>
    </w:p>
    <w:p w:rsidR="00102737" w:rsidRPr="00C5711D" w:rsidRDefault="00102737" w:rsidP="00C5711D">
      <w:pPr>
        <w:numPr>
          <w:ilvl w:val="0"/>
          <w:numId w:val="45"/>
        </w:numPr>
        <w:ind w:left="567"/>
        <w:rPr>
          <w:rFonts w:cs="Arial"/>
          <w:b/>
        </w:rPr>
      </w:pPr>
      <w:r w:rsidRPr="00C5711D">
        <w:rPr>
          <w:rFonts w:cs="Arial"/>
          <w:spacing w:val="-2"/>
          <w:szCs w:val="20"/>
        </w:rPr>
        <w:t>V roce 2016 činí 1. redukční hranice 901 Kč, 2. redukční hranic</w:t>
      </w:r>
      <w:r w:rsidR="00C5711D" w:rsidRPr="00C5711D">
        <w:rPr>
          <w:rFonts w:cs="Arial"/>
          <w:spacing w:val="-2"/>
          <w:szCs w:val="20"/>
        </w:rPr>
        <w:t xml:space="preserve">e 1 351 Kč, 3. redukční hranice </w:t>
      </w:r>
      <w:r w:rsidRPr="00C5711D">
        <w:rPr>
          <w:rFonts w:cs="Arial"/>
          <w:spacing w:val="-2"/>
          <w:szCs w:val="20"/>
        </w:rPr>
        <w:t>2 701 Kč.</w:t>
      </w:r>
    </w:p>
    <w:p w:rsidR="00783300" w:rsidRDefault="00783300" w:rsidP="00783300"/>
    <w:p w:rsidR="000041CD" w:rsidRPr="000041CD" w:rsidRDefault="000041CD" w:rsidP="000041CD"/>
    <w:sectPr w:rsidR="000041CD" w:rsidRPr="000041CD" w:rsidSect="00473A15">
      <w:headerReference w:type="even" r:id="rId8"/>
      <w:headerReference w:type="default" r:id="rId9"/>
      <w:footerReference w:type="even" r:id="rId10"/>
      <w:footerReference w:type="default" r:id="rId11"/>
      <w:pgSz w:w="11906" w:h="16838" w:code="9"/>
      <w:pgMar w:top="993"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79B" w:rsidRDefault="0095279B" w:rsidP="00E71A58">
      <w:r>
        <w:separator/>
      </w:r>
    </w:p>
  </w:endnote>
  <w:endnote w:type="continuationSeparator" w:id="0">
    <w:p w:rsidR="0095279B" w:rsidRDefault="0095279B"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4B" w:rsidRDefault="002F6BEC" w:rsidP="003A6B38">
    <w:pPr>
      <w:pStyle w:val="Zpat"/>
      <w:tabs>
        <w:tab w:val="clear" w:pos="4536"/>
        <w:tab w:val="clear" w:pos="9072"/>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alt="Description: 3" style="position:absolute;margin-left:445.7pt;margin-top:-4.1pt;width:36.75pt;height:17.25pt;z-index:2;visibility:visible">
          <v:imagedata r:id="rId1" o:title=""/>
        </v:shape>
      </w:pict>
    </w:r>
    <w:r w:rsidRPr="005A21E0">
      <w:rPr>
        <w:rFonts w:ascii="Arial" w:hAnsi="Arial" w:cs="Arial"/>
        <w:sz w:val="16"/>
        <w:szCs w:val="16"/>
      </w:rPr>
      <w:fldChar w:fldCharType="begin"/>
    </w:r>
    <w:r w:rsidR="00B0304B" w:rsidRPr="005A21E0">
      <w:rPr>
        <w:rFonts w:ascii="Arial" w:hAnsi="Arial" w:cs="Arial"/>
        <w:sz w:val="16"/>
        <w:szCs w:val="16"/>
      </w:rPr>
      <w:instrText>PAGE   \* MERGEFORMAT</w:instrText>
    </w:r>
    <w:r w:rsidRPr="005A21E0">
      <w:rPr>
        <w:rFonts w:ascii="Arial" w:hAnsi="Arial" w:cs="Arial"/>
        <w:sz w:val="16"/>
        <w:szCs w:val="16"/>
      </w:rPr>
      <w:fldChar w:fldCharType="separate"/>
    </w:r>
    <w:r w:rsidR="00313756">
      <w:rPr>
        <w:rFonts w:ascii="Arial" w:hAnsi="Arial" w:cs="Arial"/>
        <w:noProof/>
        <w:sz w:val="16"/>
        <w:szCs w:val="16"/>
      </w:rPr>
      <w:t>2</w:t>
    </w:r>
    <w:r w:rsidRPr="005A21E0">
      <w:rPr>
        <w:rFonts w:ascii="Arial" w:hAnsi="Arial" w:cs="Arial"/>
        <w:sz w:val="16"/>
        <w:szCs w:val="16"/>
      </w:rPr>
      <w:fldChar w:fldCharType="end"/>
    </w:r>
    <w:r w:rsidR="00B0304B">
      <w:rPr>
        <w:rFonts w:ascii="Arial" w:hAnsi="Arial" w:cs="Arial"/>
        <w:sz w:val="16"/>
        <w:szCs w:val="16"/>
      </w:rPr>
      <w:tab/>
      <w:t>2016</w:t>
    </w:r>
    <w:r w:rsidR="00B0304B">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4B" w:rsidRDefault="002F6BEC" w:rsidP="003A6B38">
    <w:pPr>
      <w:pStyle w:val="Zpat"/>
      <w:tabs>
        <w:tab w:val="clear" w:pos="4536"/>
        <w:tab w:val="clear" w:pos="9072"/>
        <w:tab w:val="left" w:pos="1134"/>
        <w:tab w:val="left" w:pos="1920"/>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2050" type="#_x0000_t75" alt="Description: 3" style="position:absolute;margin-left:.3pt;margin-top:7.1pt;width:39pt;height:21pt;z-index:1;visibility:visible">
          <v:imagedata r:id="rId1" o:title=""/>
        </v:shape>
      </w:pict>
    </w:r>
    <w:r w:rsidR="00B0304B">
      <w:tab/>
    </w:r>
    <w:r w:rsidR="00B0304B">
      <w:tab/>
    </w:r>
    <w:r w:rsidR="00B0304B" w:rsidRPr="00DC5B3B">
      <w:t xml:space="preserve">                              </w:t>
    </w:r>
  </w:p>
  <w:p w:rsidR="00B0304B" w:rsidRDefault="00B0304B"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2016</w:t>
    </w:r>
    <w:r>
      <w:tab/>
    </w:r>
    <w:r>
      <w:tab/>
    </w:r>
    <w:r w:rsidR="002F6BEC" w:rsidRPr="00B6608F">
      <w:rPr>
        <w:rFonts w:ascii="Arial" w:hAnsi="Arial" w:cs="Arial"/>
        <w:sz w:val="16"/>
        <w:szCs w:val="16"/>
      </w:rPr>
      <w:fldChar w:fldCharType="begin"/>
    </w:r>
    <w:r w:rsidRPr="00B6608F">
      <w:rPr>
        <w:rFonts w:ascii="Arial" w:hAnsi="Arial" w:cs="Arial"/>
        <w:sz w:val="16"/>
        <w:szCs w:val="16"/>
      </w:rPr>
      <w:instrText>PAGE   \* MERGEFORMAT</w:instrText>
    </w:r>
    <w:r w:rsidR="002F6BEC" w:rsidRPr="00B6608F">
      <w:rPr>
        <w:rFonts w:ascii="Arial" w:hAnsi="Arial" w:cs="Arial"/>
        <w:sz w:val="16"/>
        <w:szCs w:val="16"/>
      </w:rPr>
      <w:fldChar w:fldCharType="separate"/>
    </w:r>
    <w:r w:rsidR="00313756">
      <w:rPr>
        <w:rFonts w:ascii="Arial" w:hAnsi="Arial" w:cs="Arial"/>
        <w:noProof/>
        <w:sz w:val="16"/>
        <w:szCs w:val="16"/>
      </w:rPr>
      <w:t>1</w:t>
    </w:r>
    <w:r w:rsidR="002F6BEC" w:rsidRPr="00B6608F">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79B" w:rsidRDefault="0095279B" w:rsidP="00E71A58">
      <w:r>
        <w:separator/>
      </w:r>
    </w:p>
  </w:footnote>
  <w:footnote w:type="continuationSeparator" w:id="0">
    <w:p w:rsidR="0095279B" w:rsidRDefault="0095279B" w:rsidP="00E71A58">
      <w:r>
        <w:continuationSeparator/>
      </w:r>
    </w:p>
  </w:footnote>
  <w:footnote w:id="1">
    <w:p w:rsidR="00B0304B" w:rsidRDefault="00B0304B" w:rsidP="00E71961">
      <w:pPr>
        <w:jc w:val="both"/>
      </w:pPr>
      <w:r>
        <w:rPr>
          <w:rStyle w:val="Znakapoznpodarou"/>
        </w:rPr>
        <w:footnoteRef/>
      </w:r>
      <w:r w:rsidR="00E71961">
        <w:t xml:space="preserve"> </w:t>
      </w:r>
      <w:r w:rsidR="00E71961" w:rsidRPr="00E71961">
        <w:rPr>
          <w:sz w:val="16"/>
        </w:rPr>
        <w:t>Zdroj:</w:t>
      </w:r>
      <w:r w:rsidRPr="00E71961">
        <w:rPr>
          <w:sz w:val="16"/>
        </w:rPr>
        <w:t xml:space="preserve"> </w:t>
      </w:r>
      <w:hyperlink r:id="rId1" w:history="1">
        <w:r w:rsidRPr="00E71961">
          <w:rPr>
            <w:rStyle w:val="Hypertextovodkaz"/>
            <w:sz w:val="16"/>
          </w:rPr>
          <w:t>http://www.mpsv.cz/files/clanky/23180/Analyza_nemocenskeho_pojisteni_2015.pdf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4B" w:rsidRPr="00DC5B3B" w:rsidRDefault="00B0304B" w:rsidP="00D16208">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Pracovní neschopnost pro nemoc a úraz v České republice za 1. pololetí 2016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4B" w:rsidRPr="00DC5B3B" w:rsidRDefault="00B0304B" w:rsidP="00476265">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Pracovní neschopnost pro nemoc a úraz v České republice za 1. pololetí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D70"/>
    <w:multiLevelType w:val="multilevel"/>
    <w:tmpl w:val="04DC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4193A"/>
    <w:multiLevelType w:val="multilevel"/>
    <w:tmpl w:val="E3B2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27748"/>
    <w:multiLevelType w:val="multilevel"/>
    <w:tmpl w:val="9A5E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3219CF"/>
    <w:multiLevelType w:val="multilevel"/>
    <w:tmpl w:val="918C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D30231"/>
    <w:multiLevelType w:val="hybridMultilevel"/>
    <w:tmpl w:val="68A4EF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962968"/>
    <w:multiLevelType w:val="hybridMultilevel"/>
    <w:tmpl w:val="86969A8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nsid w:val="237C0EAC"/>
    <w:multiLevelType w:val="hybridMultilevel"/>
    <w:tmpl w:val="340613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2FF752AD"/>
    <w:multiLevelType w:val="hybridMultilevel"/>
    <w:tmpl w:val="867827F2"/>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3AE5878"/>
    <w:multiLevelType w:val="hybridMultilevel"/>
    <w:tmpl w:val="62B66E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47B229E"/>
    <w:multiLevelType w:val="hybridMultilevel"/>
    <w:tmpl w:val="A3022AB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nsid w:val="36C9704A"/>
    <w:multiLevelType w:val="hybridMultilevel"/>
    <w:tmpl w:val="0A525A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8384A27"/>
    <w:multiLevelType w:val="hybridMultilevel"/>
    <w:tmpl w:val="105050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8867D3F"/>
    <w:multiLevelType w:val="multilevel"/>
    <w:tmpl w:val="5F3A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7E18E0"/>
    <w:multiLevelType w:val="hybridMultilevel"/>
    <w:tmpl w:val="025CE7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0046E09"/>
    <w:multiLevelType w:val="hybridMultilevel"/>
    <w:tmpl w:val="6CAC8628"/>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24C6582"/>
    <w:multiLevelType w:val="hybridMultilevel"/>
    <w:tmpl w:val="0AD4D41A"/>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nsid w:val="52D63313"/>
    <w:multiLevelType w:val="multilevel"/>
    <w:tmpl w:val="3780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BF06E5"/>
    <w:multiLevelType w:val="hybridMultilevel"/>
    <w:tmpl w:val="34C038C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nsid w:val="5EDF539D"/>
    <w:multiLevelType w:val="multilevel"/>
    <w:tmpl w:val="B2141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8E6117"/>
    <w:multiLevelType w:val="hybridMultilevel"/>
    <w:tmpl w:val="16AC3A96"/>
    <w:lvl w:ilvl="0" w:tplc="04050001">
      <w:start w:val="1"/>
      <w:numFmt w:val="bullet"/>
      <w:lvlText w:val=""/>
      <w:lvlJc w:val="left"/>
      <w:pPr>
        <w:ind w:left="862"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69FA59C7"/>
    <w:multiLevelType w:val="multilevel"/>
    <w:tmpl w:val="C4CA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EA099D"/>
    <w:multiLevelType w:val="hybridMultilevel"/>
    <w:tmpl w:val="1A5C82C4"/>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6D0111E9"/>
    <w:multiLevelType w:val="multilevel"/>
    <w:tmpl w:val="9B5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DD3F8F"/>
    <w:multiLevelType w:val="hybridMultilevel"/>
    <w:tmpl w:val="9FE0FD80"/>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7F25E04"/>
    <w:multiLevelType w:val="hybridMultilevel"/>
    <w:tmpl w:val="505EA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80F3548"/>
    <w:multiLevelType w:val="multilevel"/>
    <w:tmpl w:val="8FB6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DF280C"/>
    <w:multiLevelType w:val="hybridMultilevel"/>
    <w:tmpl w:val="022C8D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E7806D0"/>
    <w:multiLevelType w:val="hybridMultilevel"/>
    <w:tmpl w:val="F768F4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6"/>
  </w:num>
  <w:num w:numId="4">
    <w:abstractNumId w:val="2"/>
  </w:num>
  <w:num w:numId="5">
    <w:abstractNumId w:val="3"/>
  </w:num>
  <w:num w:numId="6">
    <w:abstractNumId w:val="25"/>
  </w:num>
  <w:num w:numId="7">
    <w:abstractNumId w:val="0"/>
  </w:num>
  <w:num w:numId="8">
    <w:abstractNumId w:val="12"/>
  </w:num>
  <w:num w:numId="9">
    <w:abstractNumId w:val="18"/>
  </w:num>
  <w:num w:numId="10">
    <w:abstractNumId w:val="16"/>
  </w:num>
  <w:num w:numId="11">
    <w:abstractNumId w:val="22"/>
  </w:num>
  <w:num w:numId="12">
    <w:abstractNumId w:val="20"/>
  </w:num>
  <w:num w:numId="13">
    <w:abstractNumId w:val="1"/>
  </w:num>
  <w:num w:numId="14">
    <w:abstractNumId w:val="23"/>
  </w:num>
  <w:num w:numId="15">
    <w:abstractNumId w:val="10"/>
  </w:num>
  <w:num w:numId="16">
    <w:abstractNumId w:val="7"/>
  </w:num>
  <w:num w:numId="17">
    <w:abstractNumId w:val="14"/>
  </w:num>
  <w:num w:numId="18">
    <w:abstractNumId w:val="8"/>
  </w:num>
  <w:num w:numId="19">
    <w:abstractNumId w:val="15"/>
  </w:num>
  <w:num w:numId="20">
    <w:abstractNumId w:val="13"/>
  </w:num>
  <w:num w:numId="21">
    <w:abstractNumId w:val="27"/>
  </w:num>
  <w:num w:numId="22">
    <w:abstractNumId w:val="21"/>
  </w:num>
  <w:num w:numId="23">
    <w:abstractNumId w:val="9"/>
  </w:num>
  <w:num w:numId="24">
    <w:abstractNumId w:val="4"/>
  </w:num>
  <w:num w:numId="25">
    <w:abstractNumId w:val="24"/>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hyphenationZone w:val="425"/>
  <w:evenAndOddHeaders/>
  <w:drawingGridHorizontalSpacing w:val="110"/>
  <w:displayHorizontalDrawingGridEvery w:val="2"/>
  <w:characterSpacingControl w:val="doNotCompress"/>
  <w:hdrShapeDefaults>
    <o:shapedefaults v:ext="edit" spidmax="6758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4331"/>
    <w:rsid w:val="000012F1"/>
    <w:rsid w:val="000012FC"/>
    <w:rsid w:val="000031A1"/>
    <w:rsid w:val="00003419"/>
    <w:rsid w:val="00004071"/>
    <w:rsid w:val="000041CD"/>
    <w:rsid w:val="0000767A"/>
    <w:rsid w:val="00010702"/>
    <w:rsid w:val="00011C67"/>
    <w:rsid w:val="0001229B"/>
    <w:rsid w:val="000145B9"/>
    <w:rsid w:val="00016590"/>
    <w:rsid w:val="000176AF"/>
    <w:rsid w:val="0002084D"/>
    <w:rsid w:val="00022244"/>
    <w:rsid w:val="00022A50"/>
    <w:rsid w:val="00022BCD"/>
    <w:rsid w:val="00025516"/>
    <w:rsid w:val="00025D11"/>
    <w:rsid w:val="000263AE"/>
    <w:rsid w:val="00026EEA"/>
    <w:rsid w:val="000276A1"/>
    <w:rsid w:val="000328A0"/>
    <w:rsid w:val="000336DA"/>
    <w:rsid w:val="00035CF5"/>
    <w:rsid w:val="00040429"/>
    <w:rsid w:val="00040611"/>
    <w:rsid w:val="00042674"/>
    <w:rsid w:val="00044760"/>
    <w:rsid w:val="0004694F"/>
    <w:rsid w:val="00051D2E"/>
    <w:rsid w:val="00053A26"/>
    <w:rsid w:val="00054569"/>
    <w:rsid w:val="000548E7"/>
    <w:rsid w:val="0005744F"/>
    <w:rsid w:val="000605DF"/>
    <w:rsid w:val="00062EC5"/>
    <w:rsid w:val="000675C6"/>
    <w:rsid w:val="00067BF8"/>
    <w:rsid w:val="00072E05"/>
    <w:rsid w:val="00076813"/>
    <w:rsid w:val="00082724"/>
    <w:rsid w:val="00083703"/>
    <w:rsid w:val="00086040"/>
    <w:rsid w:val="0008638A"/>
    <w:rsid w:val="00087634"/>
    <w:rsid w:val="000903A2"/>
    <w:rsid w:val="00091665"/>
    <w:rsid w:val="00091847"/>
    <w:rsid w:val="00091955"/>
    <w:rsid w:val="00091B1C"/>
    <w:rsid w:val="0009204C"/>
    <w:rsid w:val="00097451"/>
    <w:rsid w:val="000976E6"/>
    <w:rsid w:val="000A1183"/>
    <w:rsid w:val="000A1574"/>
    <w:rsid w:val="000A21D5"/>
    <w:rsid w:val="000A3AC9"/>
    <w:rsid w:val="000A57C3"/>
    <w:rsid w:val="000A70E0"/>
    <w:rsid w:val="000A7D2F"/>
    <w:rsid w:val="000B0711"/>
    <w:rsid w:val="000B0E7E"/>
    <w:rsid w:val="000B2E68"/>
    <w:rsid w:val="000B3261"/>
    <w:rsid w:val="000B32BD"/>
    <w:rsid w:val="000B3371"/>
    <w:rsid w:val="000B45A1"/>
    <w:rsid w:val="000B4D65"/>
    <w:rsid w:val="000B595D"/>
    <w:rsid w:val="000B5FD8"/>
    <w:rsid w:val="000B64D3"/>
    <w:rsid w:val="000B6C8F"/>
    <w:rsid w:val="000B7AE8"/>
    <w:rsid w:val="000B7B72"/>
    <w:rsid w:val="000C17A4"/>
    <w:rsid w:val="000C1DAF"/>
    <w:rsid w:val="000C2173"/>
    <w:rsid w:val="000C2DFD"/>
    <w:rsid w:val="000C3408"/>
    <w:rsid w:val="000C36C8"/>
    <w:rsid w:val="000C4176"/>
    <w:rsid w:val="000C4313"/>
    <w:rsid w:val="000C4534"/>
    <w:rsid w:val="000C4FAA"/>
    <w:rsid w:val="000C52CB"/>
    <w:rsid w:val="000C6357"/>
    <w:rsid w:val="000C69F1"/>
    <w:rsid w:val="000D1ABF"/>
    <w:rsid w:val="000D21E1"/>
    <w:rsid w:val="000D4BFD"/>
    <w:rsid w:val="000D5C92"/>
    <w:rsid w:val="000D77FA"/>
    <w:rsid w:val="000D78F0"/>
    <w:rsid w:val="000D7C1A"/>
    <w:rsid w:val="000E05B5"/>
    <w:rsid w:val="000E1B94"/>
    <w:rsid w:val="000E2493"/>
    <w:rsid w:val="000E33DF"/>
    <w:rsid w:val="000E61C7"/>
    <w:rsid w:val="000E782E"/>
    <w:rsid w:val="000F14DF"/>
    <w:rsid w:val="000F4AD6"/>
    <w:rsid w:val="000F5047"/>
    <w:rsid w:val="000F5A3B"/>
    <w:rsid w:val="000F64F1"/>
    <w:rsid w:val="000F6588"/>
    <w:rsid w:val="000F6F99"/>
    <w:rsid w:val="00100014"/>
    <w:rsid w:val="00100A2D"/>
    <w:rsid w:val="001017DC"/>
    <w:rsid w:val="00102737"/>
    <w:rsid w:val="001064D8"/>
    <w:rsid w:val="00110210"/>
    <w:rsid w:val="00112612"/>
    <w:rsid w:val="00112865"/>
    <w:rsid w:val="00113A10"/>
    <w:rsid w:val="00115849"/>
    <w:rsid w:val="001160B9"/>
    <w:rsid w:val="0012008E"/>
    <w:rsid w:val="00120F87"/>
    <w:rsid w:val="001228A1"/>
    <w:rsid w:val="0012333C"/>
    <w:rsid w:val="00123D2E"/>
    <w:rsid w:val="00124045"/>
    <w:rsid w:val="001255DA"/>
    <w:rsid w:val="00125DD9"/>
    <w:rsid w:val="00127662"/>
    <w:rsid w:val="00127B84"/>
    <w:rsid w:val="00130264"/>
    <w:rsid w:val="00130A0C"/>
    <w:rsid w:val="0013118E"/>
    <w:rsid w:val="00131E4D"/>
    <w:rsid w:val="00133E15"/>
    <w:rsid w:val="001342E7"/>
    <w:rsid w:val="00136DA2"/>
    <w:rsid w:val="00136E5E"/>
    <w:rsid w:val="001374FF"/>
    <w:rsid w:val="00140161"/>
    <w:rsid w:val="00140287"/>
    <w:rsid w:val="00140301"/>
    <w:rsid w:val="001405FA"/>
    <w:rsid w:val="0014113C"/>
    <w:rsid w:val="00142457"/>
    <w:rsid w:val="001425C3"/>
    <w:rsid w:val="0014265F"/>
    <w:rsid w:val="00142DA3"/>
    <w:rsid w:val="00143578"/>
    <w:rsid w:val="00146FD6"/>
    <w:rsid w:val="0014770C"/>
    <w:rsid w:val="001502C7"/>
    <w:rsid w:val="00150583"/>
    <w:rsid w:val="00150D8A"/>
    <w:rsid w:val="0015263F"/>
    <w:rsid w:val="00152D2E"/>
    <w:rsid w:val="001566F6"/>
    <w:rsid w:val="001616E6"/>
    <w:rsid w:val="001624AB"/>
    <w:rsid w:val="0016311E"/>
    <w:rsid w:val="00163793"/>
    <w:rsid w:val="00163939"/>
    <w:rsid w:val="00163A41"/>
    <w:rsid w:val="001643C7"/>
    <w:rsid w:val="00165405"/>
    <w:rsid w:val="001676A9"/>
    <w:rsid w:val="00170E8F"/>
    <w:rsid w:val="001714F2"/>
    <w:rsid w:val="00171ACB"/>
    <w:rsid w:val="00174729"/>
    <w:rsid w:val="001762A9"/>
    <w:rsid w:val="0017677B"/>
    <w:rsid w:val="001812C0"/>
    <w:rsid w:val="00181FC0"/>
    <w:rsid w:val="00183DAA"/>
    <w:rsid w:val="00183FBE"/>
    <w:rsid w:val="0018462B"/>
    <w:rsid w:val="00184CBE"/>
    <w:rsid w:val="00185010"/>
    <w:rsid w:val="00186CEA"/>
    <w:rsid w:val="0019131C"/>
    <w:rsid w:val="001931C4"/>
    <w:rsid w:val="00193560"/>
    <w:rsid w:val="00193D75"/>
    <w:rsid w:val="00194573"/>
    <w:rsid w:val="00194829"/>
    <w:rsid w:val="00196116"/>
    <w:rsid w:val="00197A4E"/>
    <w:rsid w:val="00197F3E"/>
    <w:rsid w:val="001A0EDD"/>
    <w:rsid w:val="001A355C"/>
    <w:rsid w:val="001A40E4"/>
    <w:rsid w:val="001A4401"/>
    <w:rsid w:val="001A552F"/>
    <w:rsid w:val="001A5582"/>
    <w:rsid w:val="001A5FC9"/>
    <w:rsid w:val="001A73DC"/>
    <w:rsid w:val="001B007A"/>
    <w:rsid w:val="001B03BF"/>
    <w:rsid w:val="001B1727"/>
    <w:rsid w:val="001B1AFF"/>
    <w:rsid w:val="001B3101"/>
    <w:rsid w:val="001B3110"/>
    <w:rsid w:val="001B6996"/>
    <w:rsid w:val="001B6A85"/>
    <w:rsid w:val="001C020D"/>
    <w:rsid w:val="001C0354"/>
    <w:rsid w:val="001C0357"/>
    <w:rsid w:val="001D2C44"/>
    <w:rsid w:val="001D52AD"/>
    <w:rsid w:val="001E2378"/>
    <w:rsid w:val="001E559D"/>
    <w:rsid w:val="001E6714"/>
    <w:rsid w:val="001E6ED4"/>
    <w:rsid w:val="001E7620"/>
    <w:rsid w:val="001E7D6B"/>
    <w:rsid w:val="001F0856"/>
    <w:rsid w:val="001F0DAE"/>
    <w:rsid w:val="001F1E34"/>
    <w:rsid w:val="001F4597"/>
    <w:rsid w:val="001F5340"/>
    <w:rsid w:val="001F60D8"/>
    <w:rsid w:val="001F6220"/>
    <w:rsid w:val="001F798B"/>
    <w:rsid w:val="0020116E"/>
    <w:rsid w:val="002034CE"/>
    <w:rsid w:val="002041FF"/>
    <w:rsid w:val="00204B95"/>
    <w:rsid w:val="00205038"/>
    <w:rsid w:val="00207535"/>
    <w:rsid w:val="002107A4"/>
    <w:rsid w:val="00210AA5"/>
    <w:rsid w:val="002146F1"/>
    <w:rsid w:val="0021528D"/>
    <w:rsid w:val="00215DB9"/>
    <w:rsid w:val="00217F28"/>
    <w:rsid w:val="0022028E"/>
    <w:rsid w:val="0022094E"/>
    <w:rsid w:val="0022139E"/>
    <w:rsid w:val="00221472"/>
    <w:rsid w:val="002216D7"/>
    <w:rsid w:val="00222A8F"/>
    <w:rsid w:val="002230DD"/>
    <w:rsid w:val="00224074"/>
    <w:rsid w:val="002241E3"/>
    <w:rsid w:val="00224368"/>
    <w:rsid w:val="002252E0"/>
    <w:rsid w:val="002255F6"/>
    <w:rsid w:val="00225A8B"/>
    <w:rsid w:val="00227719"/>
    <w:rsid w:val="00231A78"/>
    <w:rsid w:val="0023322D"/>
    <w:rsid w:val="00233E0C"/>
    <w:rsid w:val="00235FA8"/>
    <w:rsid w:val="00236443"/>
    <w:rsid w:val="00236C21"/>
    <w:rsid w:val="00240825"/>
    <w:rsid w:val="00241140"/>
    <w:rsid w:val="002429D9"/>
    <w:rsid w:val="002436BA"/>
    <w:rsid w:val="00244A15"/>
    <w:rsid w:val="002469A6"/>
    <w:rsid w:val="00246C58"/>
    <w:rsid w:val="0024793F"/>
    <w:rsid w:val="0024799E"/>
    <w:rsid w:val="00250015"/>
    <w:rsid w:val="00250574"/>
    <w:rsid w:val="0025181D"/>
    <w:rsid w:val="0025545E"/>
    <w:rsid w:val="00257D06"/>
    <w:rsid w:val="00260560"/>
    <w:rsid w:val="00263DB0"/>
    <w:rsid w:val="00264C1E"/>
    <w:rsid w:val="00265B1F"/>
    <w:rsid w:val="00267094"/>
    <w:rsid w:val="0027024A"/>
    <w:rsid w:val="00270EE0"/>
    <w:rsid w:val="00275B7D"/>
    <w:rsid w:val="00275BE3"/>
    <w:rsid w:val="002806F4"/>
    <w:rsid w:val="00280755"/>
    <w:rsid w:val="00280C1F"/>
    <w:rsid w:val="00281765"/>
    <w:rsid w:val="00282FA5"/>
    <w:rsid w:val="00287172"/>
    <w:rsid w:val="00287D99"/>
    <w:rsid w:val="0029251E"/>
    <w:rsid w:val="00293C35"/>
    <w:rsid w:val="00295F5A"/>
    <w:rsid w:val="002979AB"/>
    <w:rsid w:val="002A079D"/>
    <w:rsid w:val="002A100A"/>
    <w:rsid w:val="002A76B2"/>
    <w:rsid w:val="002A7959"/>
    <w:rsid w:val="002B086D"/>
    <w:rsid w:val="002B0EA7"/>
    <w:rsid w:val="002B1526"/>
    <w:rsid w:val="002B1631"/>
    <w:rsid w:val="002B2243"/>
    <w:rsid w:val="002B6ABB"/>
    <w:rsid w:val="002C0C19"/>
    <w:rsid w:val="002C234B"/>
    <w:rsid w:val="002C43BD"/>
    <w:rsid w:val="002C60CA"/>
    <w:rsid w:val="002C6DAD"/>
    <w:rsid w:val="002D0842"/>
    <w:rsid w:val="002D0904"/>
    <w:rsid w:val="002D1B20"/>
    <w:rsid w:val="002D2B17"/>
    <w:rsid w:val="002D2C04"/>
    <w:rsid w:val="002D2C08"/>
    <w:rsid w:val="002D3003"/>
    <w:rsid w:val="002D374C"/>
    <w:rsid w:val="002D5350"/>
    <w:rsid w:val="002D7329"/>
    <w:rsid w:val="002D75C3"/>
    <w:rsid w:val="002E02A1"/>
    <w:rsid w:val="002E2FB1"/>
    <w:rsid w:val="002E782F"/>
    <w:rsid w:val="002E7865"/>
    <w:rsid w:val="002F195F"/>
    <w:rsid w:val="002F3078"/>
    <w:rsid w:val="002F6BEC"/>
    <w:rsid w:val="002F6C06"/>
    <w:rsid w:val="00304771"/>
    <w:rsid w:val="0030518D"/>
    <w:rsid w:val="00306C5B"/>
    <w:rsid w:val="00307C5A"/>
    <w:rsid w:val="00311F37"/>
    <w:rsid w:val="0031315E"/>
    <w:rsid w:val="00313756"/>
    <w:rsid w:val="00314C56"/>
    <w:rsid w:val="00320068"/>
    <w:rsid w:val="00320214"/>
    <w:rsid w:val="003209D6"/>
    <w:rsid w:val="00322F99"/>
    <w:rsid w:val="003253AF"/>
    <w:rsid w:val="0032607C"/>
    <w:rsid w:val="0032723C"/>
    <w:rsid w:val="00334715"/>
    <w:rsid w:val="0033664A"/>
    <w:rsid w:val="00336B3C"/>
    <w:rsid w:val="00336BBF"/>
    <w:rsid w:val="00337B23"/>
    <w:rsid w:val="00342198"/>
    <w:rsid w:val="00343389"/>
    <w:rsid w:val="00343F93"/>
    <w:rsid w:val="00345482"/>
    <w:rsid w:val="003464CE"/>
    <w:rsid w:val="00346FE5"/>
    <w:rsid w:val="00347835"/>
    <w:rsid w:val="00354D98"/>
    <w:rsid w:val="00355C60"/>
    <w:rsid w:val="00360561"/>
    <w:rsid w:val="00361EA2"/>
    <w:rsid w:val="00362B1B"/>
    <w:rsid w:val="003657F3"/>
    <w:rsid w:val="00365FF3"/>
    <w:rsid w:val="003666FE"/>
    <w:rsid w:val="0036696D"/>
    <w:rsid w:val="00372277"/>
    <w:rsid w:val="00372888"/>
    <w:rsid w:val="003749A1"/>
    <w:rsid w:val="0038219B"/>
    <w:rsid w:val="0038266F"/>
    <w:rsid w:val="00383357"/>
    <w:rsid w:val="00383ED7"/>
    <w:rsid w:val="00385D52"/>
    <w:rsid w:val="00385D98"/>
    <w:rsid w:val="00386537"/>
    <w:rsid w:val="00386725"/>
    <w:rsid w:val="00386CF2"/>
    <w:rsid w:val="0039058D"/>
    <w:rsid w:val="003914AF"/>
    <w:rsid w:val="00391562"/>
    <w:rsid w:val="00391963"/>
    <w:rsid w:val="003926FD"/>
    <w:rsid w:val="00393DB9"/>
    <w:rsid w:val="003948F3"/>
    <w:rsid w:val="00394C4E"/>
    <w:rsid w:val="003953AF"/>
    <w:rsid w:val="003A0EEE"/>
    <w:rsid w:val="003A1901"/>
    <w:rsid w:val="003A253D"/>
    <w:rsid w:val="003A2B4D"/>
    <w:rsid w:val="003A3E04"/>
    <w:rsid w:val="003A478C"/>
    <w:rsid w:val="003A4AA5"/>
    <w:rsid w:val="003A5525"/>
    <w:rsid w:val="003A6B38"/>
    <w:rsid w:val="003A7B24"/>
    <w:rsid w:val="003B18D0"/>
    <w:rsid w:val="003B3F54"/>
    <w:rsid w:val="003B5267"/>
    <w:rsid w:val="003B54D5"/>
    <w:rsid w:val="003B5A32"/>
    <w:rsid w:val="003B5DF6"/>
    <w:rsid w:val="003B5F6C"/>
    <w:rsid w:val="003B666B"/>
    <w:rsid w:val="003B6A6B"/>
    <w:rsid w:val="003C0124"/>
    <w:rsid w:val="003C0A7B"/>
    <w:rsid w:val="003C0B7C"/>
    <w:rsid w:val="003C127A"/>
    <w:rsid w:val="003C1488"/>
    <w:rsid w:val="003C2710"/>
    <w:rsid w:val="003C6300"/>
    <w:rsid w:val="003C6521"/>
    <w:rsid w:val="003C6C12"/>
    <w:rsid w:val="003C6CC2"/>
    <w:rsid w:val="003C7F3A"/>
    <w:rsid w:val="003D2F8C"/>
    <w:rsid w:val="003D366C"/>
    <w:rsid w:val="003D4277"/>
    <w:rsid w:val="003D4677"/>
    <w:rsid w:val="003D51D3"/>
    <w:rsid w:val="003D5407"/>
    <w:rsid w:val="003D56C0"/>
    <w:rsid w:val="003D59C3"/>
    <w:rsid w:val="003D5B07"/>
    <w:rsid w:val="003D7CA8"/>
    <w:rsid w:val="003E05EC"/>
    <w:rsid w:val="003E06EE"/>
    <w:rsid w:val="003E0DA9"/>
    <w:rsid w:val="003E13B6"/>
    <w:rsid w:val="003E145A"/>
    <w:rsid w:val="003E2412"/>
    <w:rsid w:val="003E5416"/>
    <w:rsid w:val="003E6BEA"/>
    <w:rsid w:val="003E7424"/>
    <w:rsid w:val="003F313C"/>
    <w:rsid w:val="003F382B"/>
    <w:rsid w:val="003F60A2"/>
    <w:rsid w:val="003F61D7"/>
    <w:rsid w:val="004004F4"/>
    <w:rsid w:val="0040219C"/>
    <w:rsid w:val="00405023"/>
    <w:rsid w:val="004102A7"/>
    <w:rsid w:val="00411820"/>
    <w:rsid w:val="0041347C"/>
    <w:rsid w:val="00415A33"/>
    <w:rsid w:val="00417E55"/>
    <w:rsid w:val="00421C9C"/>
    <w:rsid w:val="004247EC"/>
    <w:rsid w:val="00426361"/>
    <w:rsid w:val="00432E8E"/>
    <w:rsid w:val="0043360F"/>
    <w:rsid w:val="00434B00"/>
    <w:rsid w:val="00436CB2"/>
    <w:rsid w:val="004376B2"/>
    <w:rsid w:val="00440AD7"/>
    <w:rsid w:val="0044103B"/>
    <w:rsid w:val="00441B31"/>
    <w:rsid w:val="00441C15"/>
    <w:rsid w:val="00442D47"/>
    <w:rsid w:val="004430B0"/>
    <w:rsid w:val="00443460"/>
    <w:rsid w:val="00444341"/>
    <w:rsid w:val="00446423"/>
    <w:rsid w:val="004475A3"/>
    <w:rsid w:val="00447962"/>
    <w:rsid w:val="00450128"/>
    <w:rsid w:val="0045145D"/>
    <w:rsid w:val="00451DCD"/>
    <w:rsid w:val="004521A2"/>
    <w:rsid w:val="0045479D"/>
    <w:rsid w:val="004559AB"/>
    <w:rsid w:val="00455DF3"/>
    <w:rsid w:val="004565AA"/>
    <w:rsid w:val="00456A8A"/>
    <w:rsid w:val="00456C25"/>
    <w:rsid w:val="00461E59"/>
    <w:rsid w:val="004650FE"/>
    <w:rsid w:val="00467D78"/>
    <w:rsid w:val="004720EB"/>
    <w:rsid w:val="00473A15"/>
    <w:rsid w:val="00474FE7"/>
    <w:rsid w:val="00475E25"/>
    <w:rsid w:val="00476265"/>
    <w:rsid w:val="00477153"/>
    <w:rsid w:val="004777E5"/>
    <w:rsid w:val="00477F44"/>
    <w:rsid w:val="0048086F"/>
    <w:rsid w:val="0048139F"/>
    <w:rsid w:val="004826D3"/>
    <w:rsid w:val="00485FBC"/>
    <w:rsid w:val="004912C3"/>
    <w:rsid w:val="00492F03"/>
    <w:rsid w:val="00494907"/>
    <w:rsid w:val="00494D14"/>
    <w:rsid w:val="004955C3"/>
    <w:rsid w:val="0049709E"/>
    <w:rsid w:val="004A0EA0"/>
    <w:rsid w:val="004A1330"/>
    <w:rsid w:val="004A2506"/>
    <w:rsid w:val="004A3BB1"/>
    <w:rsid w:val="004A77DF"/>
    <w:rsid w:val="004B04A4"/>
    <w:rsid w:val="004B3C25"/>
    <w:rsid w:val="004B55B7"/>
    <w:rsid w:val="004B5E7F"/>
    <w:rsid w:val="004B6BC4"/>
    <w:rsid w:val="004B7299"/>
    <w:rsid w:val="004B735D"/>
    <w:rsid w:val="004C0027"/>
    <w:rsid w:val="004C1671"/>
    <w:rsid w:val="004C28E8"/>
    <w:rsid w:val="004C320B"/>
    <w:rsid w:val="004C3867"/>
    <w:rsid w:val="004C4662"/>
    <w:rsid w:val="004C4CD0"/>
    <w:rsid w:val="004C50E6"/>
    <w:rsid w:val="004C5373"/>
    <w:rsid w:val="004C7068"/>
    <w:rsid w:val="004C70DC"/>
    <w:rsid w:val="004D0211"/>
    <w:rsid w:val="004D09ED"/>
    <w:rsid w:val="004D198D"/>
    <w:rsid w:val="004D6921"/>
    <w:rsid w:val="004D77C2"/>
    <w:rsid w:val="004E08AB"/>
    <w:rsid w:val="004E2AE4"/>
    <w:rsid w:val="004E30D4"/>
    <w:rsid w:val="004E46CC"/>
    <w:rsid w:val="004E48AF"/>
    <w:rsid w:val="004F06F5"/>
    <w:rsid w:val="004F077E"/>
    <w:rsid w:val="004F1EAD"/>
    <w:rsid w:val="004F2EF0"/>
    <w:rsid w:val="004F3581"/>
    <w:rsid w:val="004F4610"/>
    <w:rsid w:val="004F578F"/>
    <w:rsid w:val="004F6A6F"/>
    <w:rsid w:val="004F7606"/>
    <w:rsid w:val="004F7EEA"/>
    <w:rsid w:val="00500146"/>
    <w:rsid w:val="00501034"/>
    <w:rsid w:val="00502FE3"/>
    <w:rsid w:val="00504BC1"/>
    <w:rsid w:val="00505138"/>
    <w:rsid w:val="00506B0A"/>
    <w:rsid w:val="00507287"/>
    <w:rsid w:val="005108C0"/>
    <w:rsid w:val="00511873"/>
    <w:rsid w:val="00513963"/>
    <w:rsid w:val="00513B7E"/>
    <w:rsid w:val="005154B1"/>
    <w:rsid w:val="0052224A"/>
    <w:rsid w:val="00525137"/>
    <w:rsid w:val="005251DD"/>
    <w:rsid w:val="005269D4"/>
    <w:rsid w:val="00526E54"/>
    <w:rsid w:val="005275EE"/>
    <w:rsid w:val="005302C8"/>
    <w:rsid w:val="0053051B"/>
    <w:rsid w:val="00531128"/>
    <w:rsid w:val="005311A1"/>
    <w:rsid w:val="00531D0D"/>
    <w:rsid w:val="005321F9"/>
    <w:rsid w:val="0053471C"/>
    <w:rsid w:val="00534808"/>
    <w:rsid w:val="00535595"/>
    <w:rsid w:val="0053613B"/>
    <w:rsid w:val="00537828"/>
    <w:rsid w:val="00542195"/>
    <w:rsid w:val="00542D4E"/>
    <w:rsid w:val="00543140"/>
    <w:rsid w:val="00545CF7"/>
    <w:rsid w:val="00547C98"/>
    <w:rsid w:val="005517D1"/>
    <w:rsid w:val="00554C67"/>
    <w:rsid w:val="00555D0F"/>
    <w:rsid w:val="00561B23"/>
    <w:rsid w:val="00562834"/>
    <w:rsid w:val="0056505B"/>
    <w:rsid w:val="005654E8"/>
    <w:rsid w:val="00566941"/>
    <w:rsid w:val="005705DE"/>
    <w:rsid w:val="005705EF"/>
    <w:rsid w:val="0057258F"/>
    <w:rsid w:val="005775FA"/>
    <w:rsid w:val="00582CFC"/>
    <w:rsid w:val="00583744"/>
    <w:rsid w:val="00583FFD"/>
    <w:rsid w:val="005857CB"/>
    <w:rsid w:val="00585992"/>
    <w:rsid w:val="00585A1E"/>
    <w:rsid w:val="005863BE"/>
    <w:rsid w:val="00587959"/>
    <w:rsid w:val="00590A81"/>
    <w:rsid w:val="00591741"/>
    <w:rsid w:val="00591D86"/>
    <w:rsid w:val="00593152"/>
    <w:rsid w:val="00593884"/>
    <w:rsid w:val="005A1910"/>
    <w:rsid w:val="005A21E0"/>
    <w:rsid w:val="005A3A03"/>
    <w:rsid w:val="005A5817"/>
    <w:rsid w:val="005B00B8"/>
    <w:rsid w:val="005B17D9"/>
    <w:rsid w:val="005B52F8"/>
    <w:rsid w:val="005B5D38"/>
    <w:rsid w:val="005C1664"/>
    <w:rsid w:val="005C50C5"/>
    <w:rsid w:val="005C6D5B"/>
    <w:rsid w:val="005D481A"/>
    <w:rsid w:val="005D5802"/>
    <w:rsid w:val="005D608A"/>
    <w:rsid w:val="005E0178"/>
    <w:rsid w:val="005E195A"/>
    <w:rsid w:val="005E214D"/>
    <w:rsid w:val="005E5403"/>
    <w:rsid w:val="005E74A3"/>
    <w:rsid w:val="005E7AA3"/>
    <w:rsid w:val="005E7BF5"/>
    <w:rsid w:val="005F040D"/>
    <w:rsid w:val="005F169E"/>
    <w:rsid w:val="005F2025"/>
    <w:rsid w:val="005F2240"/>
    <w:rsid w:val="005F342C"/>
    <w:rsid w:val="005F3C2F"/>
    <w:rsid w:val="005F4465"/>
    <w:rsid w:val="005F46B4"/>
    <w:rsid w:val="005F4AA9"/>
    <w:rsid w:val="005F5CF1"/>
    <w:rsid w:val="005F694F"/>
    <w:rsid w:val="005F6D33"/>
    <w:rsid w:val="00600911"/>
    <w:rsid w:val="006033E3"/>
    <w:rsid w:val="00603E59"/>
    <w:rsid w:val="00604307"/>
    <w:rsid w:val="0060487F"/>
    <w:rsid w:val="00604C2A"/>
    <w:rsid w:val="00604E16"/>
    <w:rsid w:val="0060590A"/>
    <w:rsid w:val="00605B94"/>
    <w:rsid w:val="006061F9"/>
    <w:rsid w:val="006132BC"/>
    <w:rsid w:val="006133E2"/>
    <w:rsid w:val="00615351"/>
    <w:rsid w:val="006158FC"/>
    <w:rsid w:val="006166C8"/>
    <w:rsid w:val="00616964"/>
    <w:rsid w:val="00621C6D"/>
    <w:rsid w:val="00622A1E"/>
    <w:rsid w:val="00622C6F"/>
    <w:rsid w:val="00624093"/>
    <w:rsid w:val="006257B2"/>
    <w:rsid w:val="00625DB3"/>
    <w:rsid w:val="0062639A"/>
    <w:rsid w:val="006265B2"/>
    <w:rsid w:val="006300CC"/>
    <w:rsid w:val="00630DC5"/>
    <w:rsid w:val="00633AB4"/>
    <w:rsid w:val="00633CB5"/>
    <w:rsid w:val="00637416"/>
    <w:rsid w:val="00637474"/>
    <w:rsid w:val="00637F35"/>
    <w:rsid w:val="006404A7"/>
    <w:rsid w:val="006406BC"/>
    <w:rsid w:val="00640E2C"/>
    <w:rsid w:val="00641AF4"/>
    <w:rsid w:val="00643823"/>
    <w:rsid w:val="00643E8B"/>
    <w:rsid w:val="00644D31"/>
    <w:rsid w:val="006451E4"/>
    <w:rsid w:val="00645226"/>
    <w:rsid w:val="00645C1D"/>
    <w:rsid w:val="0064669C"/>
    <w:rsid w:val="00652980"/>
    <w:rsid w:val="00652BFD"/>
    <w:rsid w:val="00654933"/>
    <w:rsid w:val="00654EE1"/>
    <w:rsid w:val="0065552E"/>
    <w:rsid w:val="00655623"/>
    <w:rsid w:val="006579F6"/>
    <w:rsid w:val="00657E87"/>
    <w:rsid w:val="006623E3"/>
    <w:rsid w:val="006638DB"/>
    <w:rsid w:val="00663977"/>
    <w:rsid w:val="00664D83"/>
    <w:rsid w:val="00666853"/>
    <w:rsid w:val="00667062"/>
    <w:rsid w:val="00667B13"/>
    <w:rsid w:val="00670992"/>
    <w:rsid w:val="006710C9"/>
    <w:rsid w:val="0067139A"/>
    <w:rsid w:val="00671720"/>
    <w:rsid w:val="006719A4"/>
    <w:rsid w:val="006719A5"/>
    <w:rsid w:val="006723EE"/>
    <w:rsid w:val="0067277F"/>
    <w:rsid w:val="00672828"/>
    <w:rsid w:val="00672B64"/>
    <w:rsid w:val="00675B1C"/>
    <w:rsid w:val="00675E37"/>
    <w:rsid w:val="00680CE9"/>
    <w:rsid w:val="00681F2F"/>
    <w:rsid w:val="0068260E"/>
    <w:rsid w:val="00682729"/>
    <w:rsid w:val="00682A3E"/>
    <w:rsid w:val="00683156"/>
    <w:rsid w:val="00683FAD"/>
    <w:rsid w:val="006864E1"/>
    <w:rsid w:val="00686855"/>
    <w:rsid w:val="00686A72"/>
    <w:rsid w:val="00687608"/>
    <w:rsid w:val="0069007E"/>
    <w:rsid w:val="0069264C"/>
    <w:rsid w:val="00693807"/>
    <w:rsid w:val="00694A22"/>
    <w:rsid w:val="00695BEF"/>
    <w:rsid w:val="00696514"/>
    <w:rsid w:val="0069732C"/>
    <w:rsid w:val="006977F6"/>
    <w:rsid w:val="00697A13"/>
    <w:rsid w:val="006A109C"/>
    <w:rsid w:val="006A16FE"/>
    <w:rsid w:val="006A3DCB"/>
    <w:rsid w:val="006A4E2D"/>
    <w:rsid w:val="006A6F16"/>
    <w:rsid w:val="006B0C80"/>
    <w:rsid w:val="006B2257"/>
    <w:rsid w:val="006B25C9"/>
    <w:rsid w:val="006B32AD"/>
    <w:rsid w:val="006B3DF1"/>
    <w:rsid w:val="006B4E46"/>
    <w:rsid w:val="006B62C1"/>
    <w:rsid w:val="006B6A86"/>
    <w:rsid w:val="006B78D8"/>
    <w:rsid w:val="006C0070"/>
    <w:rsid w:val="006C083E"/>
    <w:rsid w:val="006C0D7D"/>
    <w:rsid w:val="006C113F"/>
    <w:rsid w:val="006C231C"/>
    <w:rsid w:val="006C2791"/>
    <w:rsid w:val="006C3774"/>
    <w:rsid w:val="006C43A8"/>
    <w:rsid w:val="006C5577"/>
    <w:rsid w:val="006C6C06"/>
    <w:rsid w:val="006C748A"/>
    <w:rsid w:val="006D3889"/>
    <w:rsid w:val="006D47FF"/>
    <w:rsid w:val="006D4B5D"/>
    <w:rsid w:val="006D53CB"/>
    <w:rsid w:val="006D5820"/>
    <w:rsid w:val="006D61F6"/>
    <w:rsid w:val="006D66F2"/>
    <w:rsid w:val="006D69DE"/>
    <w:rsid w:val="006D6AC4"/>
    <w:rsid w:val="006D7852"/>
    <w:rsid w:val="006E279A"/>
    <w:rsid w:val="006E313B"/>
    <w:rsid w:val="006E44B3"/>
    <w:rsid w:val="006E6F31"/>
    <w:rsid w:val="006F2522"/>
    <w:rsid w:val="006F2D9E"/>
    <w:rsid w:val="006F51DA"/>
    <w:rsid w:val="006F675B"/>
    <w:rsid w:val="007010D1"/>
    <w:rsid w:val="00702A86"/>
    <w:rsid w:val="00702C83"/>
    <w:rsid w:val="007031B7"/>
    <w:rsid w:val="00706028"/>
    <w:rsid w:val="007068D8"/>
    <w:rsid w:val="00707E1A"/>
    <w:rsid w:val="00710E7A"/>
    <w:rsid w:val="0071229A"/>
    <w:rsid w:val="00712B28"/>
    <w:rsid w:val="00715790"/>
    <w:rsid w:val="00720CB2"/>
    <w:rsid w:val="007211F5"/>
    <w:rsid w:val="00722DB2"/>
    <w:rsid w:val="007237B7"/>
    <w:rsid w:val="00724673"/>
    <w:rsid w:val="00724E61"/>
    <w:rsid w:val="007252CC"/>
    <w:rsid w:val="007254C4"/>
    <w:rsid w:val="0072587C"/>
    <w:rsid w:val="00725987"/>
    <w:rsid w:val="00725A5E"/>
    <w:rsid w:val="00727901"/>
    <w:rsid w:val="00727DB3"/>
    <w:rsid w:val="00730AE8"/>
    <w:rsid w:val="00730D5A"/>
    <w:rsid w:val="0073198C"/>
    <w:rsid w:val="0073443E"/>
    <w:rsid w:val="00734B6D"/>
    <w:rsid w:val="00735EBE"/>
    <w:rsid w:val="00741493"/>
    <w:rsid w:val="007418AE"/>
    <w:rsid w:val="00741BE5"/>
    <w:rsid w:val="00744016"/>
    <w:rsid w:val="00746464"/>
    <w:rsid w:val="007507B3"/>
    <w:rsid w:val="00751987"/>
    <w:rsid w:val="00752180"/>
    <w:rsid w:val="007521A6"/>
    <w:rsid w:val="007525ED"/>
    <w:rsid w:val="00753451"/>
    <w:rsid w:val="00754A14"/>
    <w:rsid w:val="00755C5A"/>
    <w:rsid w:val="00755D3A"/>
    <w:rsid w:val="00757802"/>
    <w:rsid w:val="007609C6"/>
    <w:rsid w:val="007617F8"/>
    <w:rsid w:val="007623FB"/>
    <w:rsid w:val="00763A76"/>
    <w:rsid w:val="0076551B"/>
    <w:rsid w:val="00767B23"/>
    <w:rsid w:val="00770F45"/>
    <w:rsid w:val="00772A92"/>
    <w:rsid w:val="0077362C"/>
    <w:rsid w:val="00775A0F"/>
    <w:rsid w:val="00776527"/>
    <w:rsid w:val="0078095F"/>
    <w:rsid w:val="00781C91"/>
    <w:rsid w:val="00782478"/>
    <w:rsid w:val="007827F7"/>
    <w:rsid w:val="00782DF3"/>
    <w:rsid w:val="00783208"/>
    <w:rsid w:val="00783300"/>
    <w:rsid w:val="0078395C"/>
    <w:rsid w:val="00783B95"/>
    <w:rsid w:val="0078482F"/>
    <w:rsid w:val="00784EF4"/>
    <w:rsid w:val="00785496"/>
    <w:rsid w:val="00785650"/>
    <w:rsid w:val="00787676"/>
    <w:rsid w:val="00790AD7"/>
    <w:rsid w:val="00792E3E"/>
    <w:rsid w:val="0079385C"/>
    <w:rsid w:val="00794B78"/>
    <w:rsid w:val="007951A7"/>
    <w:rsid w:val="0079547B"/>
    <w:rsid w:val="00795E97"/>
    <w:rsid w:val="007971B7"/>
    <w:rsid w:val="007A09C0"/>
    <w:rsid w:val="007A26C3"/>
    <w:rsid w:val="007A4E8B"/>
    <w:rsid w:val="007A6A81"/>
    <w:rsid w:val="007A6B37"/>
    <w:rsid w:val="007B1C96"/>
    <w:rsid w:val="007B3438"/>
    <w:rsid w:val="007B363F"/>
    <w:rsid w:val="007B47EE"/>
    <w:rsid w:val="007B5D4E"/>
    <w:rsid w:val="007B60D9"/>
    <w:rsid w:val="007B675D"/>
    <w:rsid w:val="007C0AA8"/>
    <w:rsid w:val="007C134C"/>
    <w:rsid w:val="007C427E"/>
    <w:rsid w:val="007C43A8"/>
    <w:rsid w:val="007C4B4C"/>
    <w:rsid w:val="007C596C"/>
    <w:rsid w:val="007D071C"/>
    <w:rsid w:val="007D1C91"/>
    <w:rsid w:val="007D20CD"/>
    <w:rsid w:val="007D4441"/>
    <w:rsid w:val="007D474A"/>
    <w:rsid w:val="007D6370"/>
    <w:rsid w:val="007D6AB5"/>
    <w:rsid w:val="007E060A"/>
    <w:rsid w:val="007E0B05"/>
    <w:rsid w:val="007E0D42"/>
    <w:rsid w:val="007E1053"/>
    <w:rsid w:val="007E12CE"/>
    <w:rsid w:val="007E260F"/>
    <w:rsid w:val="007E710D"/>
    <w:rsid w:val="007E7DDE"/>
    <w:rsid w:val="007E7E61"/>
    <w:rsid w:val="007F7478"/>
    <w:rsid w:val="00800576"/>
    <w:rsid w:val="00800F0D"/>
    <w:rsid w:val="00801FE1"/>
    <w:rsid w:val="008025FB"/>
    <w:rsid w:val="00805966"/>
    <w:rsid w:val="00806124"/>
    <w:rsid w:val="00807427"/>
    <w:rsid w:val="00810074"/>
    <w:rsid w:val="00811FA8"/>
    <w:rsid w:val="008120C8"/>
    <w:rsid w:val="0081243B"/>
    <w:rsid w:val="00814273"/>
    <w:rsid w:val="00815807"/>
    <w:rsid w:val="0081713A"/>
    <w:rsid w:val="00817307"/>
    <w:rsid w:val="00821B0E"/>
    <w:rsid w:val="00821FF6"/>
    <w:rsid w:val="0082253E"/>
    <w:rsid w:val="00823423"/>
    <w:rsid w:val="0082502B"/>
    <w:rsid w:val="008253B9"/>
    <w:rsid w:val="008301CD"/>
    <w:rsid w:val="008302D3"/>
    <w:rsid w:val="008309B1"/>
    <w:rsid w:val="00830FC6"/>
    <w:rsid w:val="0083143E"/>
    <w:rsid w:val="00834045"/>
    <w:rsid w:val="00834257"/>
    <w:rsid w:val="00834FAA"/>
    <w:rsid w:val="00835005"/>
    <w:rsid w:val="008352E9"/>
    <w:rsid w:val="00836086"/>
    <w:rsid w:val="00836A55"/>
    <w:rsid w:val="00840020"/>
    <w:rsid w:val="00840BFD"/>
    <w:rsid w:val="00841720"/>
    <w:rsid w:val="00841D9F"/>
    <w:rsid w:val="0084515D"/>
    <w:rsid w:val="00845A8D"/>
    <w:rsid w:val="0084637C"/>
    <w:rsid w:val="008510F6"/>
    <w:rsid w:val="00851B11"/>
    <w:rsid w:val="00853A2E"/>
    <w:rsid w:val="00855636"/>
    <w:rsid w:val="0085618A"/>
    <w:rsid w:val="0085740B"/>
    <w:rsid w:val="008604CE"/>
    <w:rsid w:val="00860936"/>
    <w:rsid w:val="00861654"/>
    <w:rsid w:val="0086201C"/>
    <w:rsid w:val="008624E1"/>
    <w:rsid w:val="0086292E"/>
    <w:rsid w:val="00864E49"/>
    <w:rsid w:val="00865ABE"/>
    <w:rsid w:val="00867997"/>
    <w:rsid w:val="00867BDC"/>
    <w:rsid w:val="008706EB"/>
    <w:rsid w:val="008720A9"/>
    <w:rsid w:val="008738D6"/>
    <w:rsid w:val="008742EB"/>
    <w:rsid w:val="00874AB0"/>
    <w:rsid w:val="00876086"/>
    <w:rsid w:val="008766F3"/>
    <w:rsid w:val="00876DA8"/>
    <w:rsid w:val="00877B11"/>
    <w:rsid w:val="00881C75"/>
    <w:rsid w:val="0088397F"/>
    <w:rsid w:val="00890918"/>
    <w:rsid w:val="008919CC"/>
    <w:rsid w:val="00892989"/>
    <w:rsid w:val="008938EA"/>
    <w:rsid w:val="00897167"/>
    <w:rsid w:val="008A0D4F"/>
    <w:rsid w:val="008A1624"/>
    <w:rsid w:val="008A24DB"/>
    <w:rsid w:val="008A3A2D"/>
    <w:rsid w:val="008A3FB9"/>
    <w:rsid w:val="008A4331"/>
    <w:rsid w:val="008A56A4"/>
    <w:rsid w:val="008A65EA"/>
    <w:rsid w:val="008A68E2"/>
    <w:rsid w:val="008B1D00"/>
    <w:rsid w:val="008B206F"/>
    <w:rsid w:val="008B2989"/>
    <w:rsid w:val="008B5972"/>
    <w:rsid w:val="008B6A77"/>
    <w:rsid w:val="008B7C02"/>
    <w:rsid w:val="008C0E88"/>
    <w:rsid w:val="008C4062"/>
    <w:rsid w:val="008C59D0"/>
    <w:rsid w:val="008C59F1"/>
    <w:rsid w:val="008D1040"/>
    <w:rsid w:val="008D1F8F"/>
    <w:rsid w:val="008D22B1"/>
    <w:rsid w:val="008D2A16"/>
    <w:rsid w:val="008D38CE"/>
    <w:rsid w:val="008D40DC"/>
    <w:rsid w:val="008D54E8"/>
    <w:rsid w:val="008D6741"/>
    <w:rsid w:val="008D6C74"/>
    <w:rsid w:val="008E07C0"/>
    <w:rsid w:val="008E29B7"/>
    <w:rsid w:val="008E2B9B"/>
    <w:rsid w:val="008E31FF"/>
    <w:rsid w:val="008E3259"/>
    <w:rsid w:val="008E4251"/>
    <w:rsid w:val="008E5341"/>
    <w:rsid w:val="008E5672"/>
    <w:rsid w:val="008E5973"/>
    <w:rsid w:val="008E5E58"/>
    <w:rsid w:val="008E72F6"/>
    <w:rsid w:val="008F0B0C"/>
    <w:rsid w:val="008F1955"/>
    <w:rsid w:val="008F1AA7"/>
    <w:rsid w:val="008F2625"/>
    <w:rsid w:val="008F44CA"/>
    <w:rsid w:val="008F6703"/>
    <w:rsid w:val="008F6865"/>
    <w:rsid w:val="009003A4"/>
    <w:rsid w:val="009003A8"/>
    <w:rsid w:val="00902EFF"/>
    <w:rsid w:val="0090382A"/>
    <w:rsid w:val="00904E12"/>
    <w:rsid w:val="00906CF5"/>
    <w:rsid w:val="00907B8E"/>
    <w:rsid w:val="00907C0E"/>
    <w:rsid w:val="009125EE"/>
    <w:rsid w:val="00915C43"/>
    <w:rsid w:val="00916991"/>
    <w:rsid w:val="0092098A"/>
    <w:rsid w:val="00920D57"/>
    <w:rsid w:val="00920D89"/>
    <w:rsid w:val="009211EB"/>
    <w:rsid w:val="00921F14"/>
    <w:rsid w:val="009242D7"/>
    <w:rsid w:val="0092675D"/>
    <w:rsid w:val="00926A4B"/>
    <w:rsid w:val="009272A3"/>
    <w:rsid w:val="009277C8"/>
    <w:rsid w:val="00930030"/>
    <w:rsid w:val="009327DF"/>
    <w:rsid w:val="00933610"/>
    <w:rsid w:val="00933B6E"/>
    <w:rsid w:val="0093776A"/>
    <w:rsid w:val="009403FC"/>
    <w:rsid w:val="00942E86"/>
    <w:rsid w:val="00943AEC"/>
    <w:rsid w:val="0094427A"/>
    <w:rsid w:val="00946C2B"/>
    <w:rsid w:val="00947FF0"/>
    <w:rsid w:val="00951FD1"/>
    <w:rsid w:val="0095279B"/>
    <w:rsid w:val="00955E73"/>
    <w:rsid w:val="0095628D"/>
    <w:rsid w:val="009566CA"/>
    <w:rsid w:val="00956FEF"/>
    <w:rsid w:val="00961002"/>
    <w:rsid w:val="00961168"/>
    <w:rsid w:val="00961950"/>
    <w:rsid w:val="00962DE1"/>
    <w:rsid w:val="00963A1F"/>
    <w:rsid w:val="0096405C"/>
    <w:rsid w:val="00964C02"/>
    <w:rsid w:val="00964D03"/>
    <w:rsid w:val="0097117F"/>
    <w:rsid w:val="009732BA"/>
    <w:rsid w:val="00973454"/>
    <w:rsid w:val="009744FB"/>
    <w:rsid w:val="00974923"/>
    <w:rsid w:val="00974AC0"/>
    <w:rsid w:val="00974B96"/>
    <w:rsid w:val="0098106D"/>
    <w:rsid w:val="0098121F"/>
    <w:rsid w:val="00981EE2"/>
    <w:rsid w:val="00982217"/>
    <w:rsid w:val="00983D68"/>
    <w:rsid w:val="00985E9F"/>
    <w:rsid w:val="0098703B"/>
    <w:rsid w:val="009875D5"/>
    <w:rsid w:val="00991FEE"/>
    <w:rsid w:val="009920FC"/>
    <w:rsid w:val="0099304A"/>
    <w:rsid w:val="00993F3E"/>
    <w:rsid w:val="009958F2"/>
    <w:rsid w:val="0099696B"/>
    <w:rsid w:val="0099716B"/>
    <w:rsid w:val="009A0EB3"/>
    <w:rsid w:val="009A1420"/>
    <w:rsid w:val="009A2341"/>
    <w:rsid w:val="009A2CEF"/>
    <w:rsid w:val="009A38A0"/>
    <w:rsid w:val="009A3AFC"/>
    <w:rsid w:val="009A6C2D"/>
    <w:rsid w:val="009A7078"/>
    <w:rsid w:val="009B04D0"/>
    <w:rsid w:val="009B0EE0"/>
    <w:rsid w:val="009B25C2"/>
    <w:rsid w:val="009B4B06"/>
    <w:rsid w:val="009B5F68"/>
    <w:rsid w:val="009B607D"/>
    <w:rsid w:val="009B6973"/>
    <w:rsid w:val="009B6FD3"/>
    <w:rsid w:val="009B75F0"/>
    <w:rsid w:val="009B7DCE"/>
    <w:rsid w:val="009C0493"/>
    <w:rsid w:val="009C04C1"/>
    <w:rsid w:val="009C0E26"/>
    <w:rsid w:val="009C1FED"/>
    <w:rsid w:val="009C246A"/>
    <w:rsid w:val="009C38F9"/>
    <w:rsid w:val="009C3ABF"/>
    <w:rsid w:val="009C41FF"/>
    <w:rsid w:val="009C49AF"/>
    <w:rsid w:val="009C5CBF"/>
    <w:rsid w:val="009C7BAE"/>
    <w:rsid w:val="009D221F"/>
    <w:rsid w:val="009D28AE"/>
    <w:rsid w:val="009D3430"/>
    <w:rsid w:val="009D4F97"/>
    <w:rsid w:val="009D7097"/>
    <w:rsid w:val="009D7AE2"/>
    <w:rsid w:val="009D7B9B"/>
    <w:rsid w:val="009E0322"/>
    <w:rsid w:val="009E32E4"/>
    <w:rsid w:val="009E339B"/>
    <w:rsid w:val="009E3876"/>
    <w:rsid w:val="009E39C2"/>
    <w:rsid w:val="009E4939"/>
    <w:rsid w:val="009E4D26"/>
    <w:rsid w:val="009E4FFE"/>
    <w:rsid w:val="009E72E5"/>
    <w:rsid w:val="009E74D7"/>
    <w:rsid w:val="009F172A"/>
    <w:rsid w:val="009F1E71"/>
    <w:rsid w:val="009F2BD2"/>
    <w:rsid w:val="009F2DD1"/>
    <w:rsid w:val="009F3532"/>
    <w:rsid w:val="009F359B"/>
    <w:rsid w:val="009F3C5C"/>
    <w:rsid w:val="009F46EB"/>
    <w:rsid w:val="009F5EC4"/>
    <w:rsid w:val="00A01B0E"/>
    <w:rsid w:val="00A027E4"/>
    <w:rsid w:val="00A0310B"/>
    <w:rsid w:val="00A03CA8"/>
    <w:rsid w:val="00A04CF1"/>
    <w:rsid w:val="00A050F4"/>
    <w:rsid w:val="00A055B9"/>
    <w:rsid w:val="00A05F1D"/>
    <w:rsid w:val="00A0613F"/>
    <w:rsid w:val="00A06AD3"/>
    <w:rsid w:val="00A10D66"/>
    <w:rsid w:val="00A116C7"/>
    <w:rsid w:val="00A12C61"/>
    <w:rsid w:val="00A12F76"/>
    <w:rsid w:val="00A13C46"/>
    <w:rsid w:val="00A14B8B"/>
    <w:rsid w:val="00A14CD4"/>
    <w:rsid w:val="00A15EE3"/>
    <w:rsid w:val="00A203AF"/>
    <w:rsid w:val="00A20732"/>
    <w:rsid w:val="00A22035"/>
    <w:rsid w:val="00A23E43"/>
    <w:rsid w:val="00A242A0"/>
    <w:rsid w:val="00A25B7A"/>
    <w:rsid w:val="00A27D05"/>
    <w:rsid w:val="00A27D68"/>
    <w:rsid w:val="00A301C8"/>
    <w:rsid w:val="00A33EFD"/>
    <w:rsid w:val="00A35033"/>
    <w:rsid w:val="00A36440"/>
    <w:rsid w:val="00A375DD"/>
    <w:rsid w:val="00A418F4"/>
    <w:rsid w:val="00A419C3"/>
    <w:rsid w:val="00A4407F"/>
    <w:rsid w:val="00A4637C"/>
    <w:rsid w:val="00A46DE0"/>
    <w:rsid w:val="00A51D29"/>
    <w:rsid w:val="00A52AD5"/>
    <w:rsid w:val="00A54313"/>
    <w:rsid w:val="00A56117"/>
    <w:rsid w:val="00A56434"/>
    <w:rsid w:val="00A564D5"/>
    <w:rsid w:val="00A60E0E"/>
    <w:rsid w:val="00A62CE1"/>
    <w:rsid w:val="00A6375A"/>
    <w:rsid w:val="00A64A06"/>
    <w:rsid w:val="00A65533"/>
    <w:rsid w:val="00A67765"/>
    <w:rsid w:val="00A721DB"/>
    <w:rsid w:val="00A72613"/>
    <w:rsid w:val="00A72D14"/>
    <w:rsid w:val="00A7486C"/>
    <w:rsid w:val="00A75E40"/>
    <w:rsid w:val="00A8078B"/>
    <w:rsid w:val="00A83FBF"/>
    <w:rsid w:val="00A8492D"/>
    <w:rsid w:val="00A857C0"/>
    <w:rsid w:val="00A8786B"/>
    <w:rsid w:val="00A87CB4"/>
    <w:rsid w:val="00A9070E"/>
    <w:rsid w:val="00A90BFD"/>
    <w:rsid w:val="00A90D0B"/>
    <w:rsid w:val="00A90D40"/>
    <w:rsid w:val="00A91BD7"/>
    <w:rsid w:val="00A926C1"/>
    <w:rsid w:val="00A932AB"/>
    <w:rsid w:val="00A9335E"/>
    <w:rsid w:val="00A933FF"/>
    <w:rsid w:val="00A935A3"/>
    <w:rsid w:val="00A9379E"/>
    <w:rsid w:val="00A95B5C"/>
    <w:rsid w:val="00A97962"/>
    <w:rsid w:val="00A97C0B"/>
    <w:rsid w:val="00A97D4B"/>
    <w:rsid w:val="00AA1814"/>
    <w:rsid w:val="00AA1F1F"/>
    <w:rsid w:val="00AA2EA8"/>
    <w:rsid w:val="00AA48DC"/>
    <w:rsid w:val="00AA559A"/>
    <w:rsid w:val="00AA58B2"/>
    <w:rsid w:val="00AA5EAA"/>
    <w:rsid w:val="00AA6C98"/>
    <w:rsid w:val="00AB0ECD"/>
    <w:rsid w:val="00AB148E"/>
    <w:rsid w:val="00AB1D4A"/>
    <w:rsid w:val="00AB2AF1"/>
    <w:rsid w:val="00AB387C"/>
    <w:rsid w:val="00AB434A"/>
    <w:rsid w:val="00AB4C22"/>
    <w:rsid w:val="00AB628F"/>
    <w:rsid w:val="00AB642F"/>
    <w:rsid w:val="00AC0B77"/>
    <w:rsid w:val="00AC2FF5"/>
    <w:rsid w:val="00AC400F"/>
    <w:rsid w:val="00AC50C6"/>
    <w:rsid w:val="00AC59BE"/>
    <w:rsid w:val="00AC7271"/>
    <w:rsid w:val="00AC7556"/>
    <w:rsid w:val="00AD056F"/>
    <w:rsid w:val="00AD0D76"/>
    <w:rsid w:val="00AD13AC"/>
    <w:rsid w:val="00AD306C"/>
    <w:rsid w:val="00AD6539"/>
    <w:rsid w:val="00AE0CAF"/>
    <w:rsid w:val="00AE180A"/>
    <w:rsid w:val="00AE3359"/>
    <w:rsid w:val="00AE3A99"/>
    <w:rsid w:val="00AE5D67"/>
    <w:rsid w:val="00AF086E"/>
    <w:rsid w:val="00AF10BC"/>
    <w:rsid w:val="00AF1495"/>
    <w:rsid w:val="00AF2852"/>
    <w:rsid w:val="00AF3ABF"/>
    <w:rsid w:val="00AF3FEB"/>
    <w:rsid w:val="00AF465C"/>
    <w:rsid w:val="00B01C79"/>
    <w:rsid w:val="00B01CAD"/>
    <w:rsid w:val="00B0304B"/>
    <w:rsid w:val="00B03449"/>
    <w:rsid w:val="00B036DA"/>
    <w:rsid w:val="00B04302"/>
    <w:rsid w:val="00B06315"/>
    <w:rsid w:val="00B06D78"/>
    <w:rsid w:val="00B07686"/>
    <w:rsid w:val="00B10764"/>
    <w:rsid w:val="00B109CB"/>
    <w:rsid w:val="00B12D7D"/>
    <w:rsid w:val="00B14400"/>
    <w:rsid w:val="00B17E71"/>
    <w:rsid w:val="00B17FDE"/>
    <w:rsid w:val="00B2106C"/>
    <w:rsid w:val="00B24D48"/>
    <w:rsid w:val="00B25DE5"/>
    <w:rsid w:val="00B27293"/>
    <w:rsid w:val="00B31221"/>
    <w:rsid w:val="00B315AC"/>
    <w:rsid w:val="00B31878"/>
    <w:rsid w:val="00B31D5F"/>
    <w:rsid w:val="00B32DDB"/>
    <w:rsid w:val="00B33C7D"/>
    <w:rsid w:val="00B3437F"/>
    <w:rsid w:val="00B34B36"/>
    <w:rsid w:val="00B35B5B"/>
    <w:rsid w:val="00B37117"/>
    <w:rsid w:val="00B37555"/>
    <w:rsid w:val="00B37703"/>
    <w:rsid w:val="00B41931"/>
    <w:rsid w:val="00B41D57"/>
    <w:rsid w:val="00B43816"/>
    <w:rsid w:val="00B43EA0"/>
    <w:rsid w:val="00B44450"/>
    <w:rsid w:val="00B44752"/>
    <w:rsid w:val="00B46711"/>
    <w:rsid w:val="00B4693C"/>
    <w:rsid w:val="00B526C5"/>
    <w:rsid w:val="00B52F6E"/>
    <w:rsid w:val="00B53D96"/>
    <w:rsid w:val="00B53F21"/>
    <w:rsid w:val="00B559F7"/>
    <w:rsid w:val="00B60042"/>
    <w:rsid w:val="00B6151D"/>
    <w:rsid w:val="00B620F5"/>
    <w:rsid w:val="00B63B0F"/>
    <w:rsid w:val="00B6608F"/>
    <w:rsid w:val="00B66B81"/>
    <w:rsid w:val="00B671CA"/>
    <w:rsid w:val="00B7020D"/>
    <w:rsid w:val="00B71F9B"/>
    <w:rsid w:val="00B73769"/>
    <w:rsid w:val="00B747F4"/>
    <w:rsid w:val="00B75C01"/>
    <w:rsid w:val="00B76D1E"/>
    <w:rsid w:val="00B77653"/>
    <w:rsid w:val="00B840C4"/>
    <w:rsid w:val="00B85458"/>
    <w:rsid w:val="00B85A4C"/>
    <w:rsid w:val="00B860CE"/>
    <w:rsid w:val="00B87022"/>
    <w:rsid w:val="00B87885"/>
    <w:rsid w:val="00B90353"/>
    <w:rsid w:val="00B9468E"/>
    <w:rsid w:val="00B95940"/>
    <w:rsid w:val="00B95E77"/>
    <w:rsid w:val="00B95F50"/>
    <w:rsid w:val="00B96972"/>
    <w:rsid w:val="00B96E22"/>
    <w:rsid w:val="00B9716B"/>
    <w:rsid w:val="00B97BEC"/>
    <w:rsid w:val="00BA28C7"/>
    <w:rsid w:val="00BA2A94"/>
    <w:rsid w:val="00BA3160"/>
    <w:rsid w:val="00BA3E7F"/>
    <w:rsid w:val="00BA493B"/>
    <w:rsid w:val="00BA59D7"/>
    <w:rsid w:val="00BA7AF4"/>
    <w:rsid w:val="00BB0609"/>
    <w:rsid w:val="00BB10D4"/>
    <w:rsid w:val="00BB2AC8"/>
    <w:rsid w:val="00BB466D"/>
    <w:rsid w:val="00BB4DD5"/>
    <w:rsid w:val="00BB4E85"/>
    <w:rsid w:val="00BB5761"/>
    <w:rsid w:val="00BB7D4A"/>
    <w:rsid w:val="00BC054A"/>
    <w:rsid w:val="00BC327F"/>
    <w:rsid w:val="00BC3543"/>
    <w:rsid w:val="00BD018C"/>
    <w:rsid w:val="00BD03C7"/>
    <w:rsid w:val="00BD09A8"/>
    <w:rsid w:val="00BD366B"/>
    <w:rsid w:val="00BD459B"/>
    <w:rsid w:val="00BD690C"/>
    <w:rsid w:val="00BD6D50"/>
    <w:rsid w:val="00BD7BE5"/>
    <w:rsid w:val="00BD7D5F"/>
    <w:rsid w:val="00BE0293"/>
    <w:rsid w:val="00BE2AFF"/>
    <w:rsid w:val="00BE3C7B"/>
    <w:rsid w:val="00BE52D7"/>
    <w:rsid w:val="00BE6F80"/>
    <w:rsid w:val="00BF32DC"/>
    <w:rsid w:val="00BF42AE"/>
    <w:rsid w:val="00BF5892"/>
    <w:rsid w:val="00BF7B33"/>
    <w:rsid w:val="00C000ED"/>
    <w:rsid w:val="00C003E7"/>
    <w:rsid w:val="00C038B5"/>
    <w:rsid w:val="00C04880"/>
    <w:rsid w:val="00C050A9"/>
    <w:rsid w:val="00C05473"/>
    <w:rsid w:val="00C061E5"/>
    <w:rsid w:val="00C06547"/>
    <w:rsid w:val="00C06AE1"/>
    <w:rsid w:val="00C07690"/>
    <w:rsid w:val="00C10B1B"/>
    <w:rsid w:val="00C16E6D"/>
    <w:rsid w:val="00C1715A"/>
    <w:rsid w:val="00C21AE7"/>
    <w:rsid w:val="00C21F94"/>
    <w:rsid w:val="00C22EA3"/>
    <w:rsid w:val="00C236C5"/>
    <w:rsid w:val="00C23743"/>
    <w:rsid w:val="00C25137"/>
    <w:rsid w:val="00C258C7"/>
    <w:rsid w:val="00C25FE8"/>
    <w:rsid w:val="00C2616E"/>
    <w:rsid w:val="00C329DC"/>
    <w:rsid w:val="00C356FB"/>
    <w:rsid w:val="00C37053"/>
    <w:rsid w:val="00C374F9"/>
    <w:rsid w:val="00C37593"/>
    <w:rsid w:val="00C37C14"/>
    <w:rsid w:val="00C4098E"/>
    <w:rsid w:val="00C43B1F"/>
    <w:rsid w:val="00C43C36"/>
    <w:rsid w:val="00C44734"/>
    <w:rsid w:val="00C50A10"/>
    <w:rsid w:val="00C5568F"/>
    <w:rsid w:val="00C5711D"/>
    <w:rsid w:val="00C612EB"/>
    <w:rsid w:val="00C63A90"/>
    <w:rsid w:val="00C64B36"/>
    <w:rsid w:val="00C64F90"/>
    <w:rsid w:val="00C65421"/>
    <w:rsid w:val="00C66149"/>
    <w:rsid w:val="00C66848"/>
    <w:rsid w:val="00C67128"/>
    <w:rsid w:val="00C71DB4"/>
    <w:rsid w:val="00C73700"/>
    <w:rsid w:val="00C74B35"/>
    <w:rsid w:val="00C759E5"/>
    <w:rsid w:val="00C76434"/>
    <w:rsid w:val="00C77D3B"/>
    <w:rsid w:val="00C80B64"/>
    <w:rsid w:val="00C80F44"/>
    <w:rsid w:val="00C8111E"/>
    <w:rsid w:val="00C8182E"/>
    <w:rsid w:val="00C8255C"/>
    <w:rsid w:val="00C82D20"/>
    <w:rsid w:val="00C838BE"/>
    <w:rsid w:val="00C90CF4"/>
    <w:rsid w:val="00C911F0"/>
    <w:rsid w:val="00C91AFA"/>
    <w:rsid w:val="00C93389"/>
    <w:rsid w:val="00C946A7"/>
    <w:rsid w:val="00C946C6"/>
    <w:rsid w:val="00C94986"/>
    <w:rsid w:val="00C94A35"/>
    <w:rsid w:val="00C97DB5"/>
    <w:rsid w:val="00CA141D"/>
    <w:rsid w:val="00CA325C"/>
    <w:rsid w:val="00CA3F31"/>
    <w:rsid w:val="00CA4110"/>
    <w:rsid w:val="00CA65F5"/>
    <w:rsid w:val="00CA66C2"/>
    <w:rsid w:val="00CB220D"/>
    <w:rsid w:val="00CB288B"/>
    <w:rsid w:val="00CB2B9A"/>
    <w:rsid w:val="00CB4D09"/>
    <w:rsid w:val="00CB7994"/>
    <w:rsid w:val="00CC02E1"/>
    <w:rsid w:val="00CC4697"/>
    <w:rsid w:val="00CC4A96"/>
    <w:rsid w:val="00CC5827"/>
    <w:rsid w:val="00CC5881"/>
    <w:rsid w:val="00CC5E55"/>
    <w:rsid w:val="00CC74E2"/>
    <w:rsid w:val="00CD5A95"/>
    <w:rsid w:val="00CD6B0B"/>
    <w:rsid w:val="00CD79BB"/>
    <w:rsid w:val="00CE2C98"/>
    <w:rsid w:val="00CE3C75"/>
    <w:rsid w:val="00CE4356"/>
    <w:rsid w:val="00CE46E0"/>
    <w:rsid w:val="00CE4C85"/>
    <w:rsid w:val="00CE4D0C"/>
    <w:rsid w:val="00CE7938"/>
    <w:rsid w:val="00CF1617"/>
    <w:rsid w:val="00CF2FF2"/>
    <w:rsid w:val="00CF51EC"/>
    <w:rsid w:val="00D00311"/>
    <w:rsid w:val="00D00792"/>
    <w:rsid w:val="00D01CFD"/>
    <w:rsid w:val="00D01F3E"/>
    <w:rsid w:val="00D02D6D"/>
    <w:rsid w:val="00D02F7B"/>
    <w:rsid w:val="00D037F9"/>
    <w:rsid w:val="00D040DD"/>
    <w:rsid w:val="00D04895"/>
    <w:rsid w:val="00D05C33"/>
    <w:rsid w:val="00D06909"/>
    <w:rsid w:val="00D069D7"/>
    <w:rsid w:val="00D06FA4"/>
    <w:rsid w:val="00D10426"/>
    <w:rsid w:val="00D10F37"/>
    <w:rsid w:val="00D15CFC"/>
    <w:rsid w:val="00D16208"/>
    <w:rsid w:val="00D17D92"/>
    <w:rsid w:val="00D206D6"/>
    <w:rsid w:val="00D253ED"/>
    <w:rsid w:val="00D26097"/>
    <w:rsid w:val="00D27843"/>
    <w:rsid w:val="00D31445"/>
    <w:rsid w:val="00D32AAF"/>
    <w:rsid w:val="00D32B15"/>
    <w:rsid w:val="00D32F2E"/>
    <w:rsid w:val="00D33828"/>
    <w:rsid w:val="00D35B12"/>
    <w:rsid w:val="00D36D26"/>
    <w:rsid w:val="00D377E2"/>
    <w:rsid w:val="00D37FAC"/>
    <w:rsid w:val="00D40AEA"/>
    <w:rsid w:val="00D41234"/>
    <w:rsid w:val="00D416F2"/>
    <w:rsid w:val="00D423DA"/>
    <w:rsid w:val="00D43B23"/>
    <w:rsid w:val="00D43B96"/>
    <w:rsid w:val="00D4654E"/>
    <w:rsid w:val="00D47170"/>
    <w:rsid w:val="00D47FD7"/>
    <w:rsid w:val="00D51A3F"/>
    <w:rsid w:val="00D53328"/>
    <w:rsid w:val="00D5422B"/>
    <w:rsid w:val="00D5571D"/>
    <w:rsid w:val="00D55A82"/>
    <w:rsid w:val="00D55E8E"/>
    <w:rsid w:val="00D56BBE"/>
    <w:rsid w:val="00D56EC8"/>
    <w:rsid w:val="00D57BF6"/>
    <w:rsid w:val="00D603AA"/>
    <w:rsid w:val="00D61709"/>
    <w:rsid w:val="00D61BD4"/>
    <w:rsid w:val="00D61F19"/>
    <w:rsid w:val="00D63DA8"/>
    <w:rsid w:val="00D644DC"/>
    <w:rsid w:val="00D64B32"/>
    <w:rsid w:val="00D666B9"/>
    <w:rsid w:val="00D67880"/>
    <w:rsid w:val="00D70EA2"/>
    <w:rsid w:val="00D71955"/>
    <w:rsid w:val="00D7226D"/>
    <w:rsid w:val="00D729A5"/>
    <w:rsid w:val="00D74FCF"/>
    <w:rsid w:val="00D7516F"/>
    <w:rsid w:val="00D754A4"/>
    <w:rsid w:val="00D7569E"/>
    <w:rsid w:val="00D75A1B"/>
    <w:rsid w:val="00D76077"/>
    <w:rsid w:val="00D76D62"/>
    <w:rsid w:val="00D777F7"/>
    <w:rsid w:val="00D7788B"/>
    <w:rsid w:val="00D778DC"/>
    <w:rsid w:val="00D77B60"/>
    <w:rsid w:val="00D77E08"/>
    <w:rsid w:val="00D80442"/>
    <w:rsid w:val="00D811F6"/>
    <w:rsid w:val="00D81BFB"/>
    <w:rsid w:val="00D820ED"/>
    <w:rsid w:val="00D829F4"/>
    <w:rsid w:val="00D83872"/>
    <w:rsid w:val="00D83FCE"/>
    <w:rsid w:val="00D84B4E"/>
    <w:rsid w:val="00D90FF0"/>
    <w:rsid w:val="00D91982"/>
    <w:rsid w:val="00D921B3"/>
    <w:rsid w:val="00D93958"/>
    <w:rsid w:val="00D93AA1"/>
    <w:rsid w:val="00D93E22"/>
    <w:rsid w:val="00D94A31"/>
    <w:rsid w:val="00D95591"/>
    <w:rsid w:val="00D958F4"/>
    <w:rsid w:val="00D95B23"/>
    <w:rsid w:val="00D95C93"/>
    <w:rsid w:val="00D96295"/>
    <w:rsid w:val="00D9665D"/>
    <w:rsid w:val="00D97741"/>
    <w:rsid w:val="00D97DD9"/>
    <w:rsid w:val="00DA0725"/>
    <w:rsid w:val="00DA277D"/>
    <w:rsid w:val="00DA4222"/>
    <w:rsid w:val="00DA4D80"/>
    <w:rsid w:val="00DA5817"/>
    <w:rsid w:val="00DA5C16"/>
    <w:rsid w:val="00DA7565"/>
    <w:rsid w:val="00DB08BC"/>
    <w:rsid w:val="00DB1EB5"/>
    <w:rsid w:val="00DB309F"/>
    <w:rsid w:val="00DB324C"/>
    <w:rsid w:val="00DB3566"/>
    <w:rsid w:val="00DB4725"/>
    <w:rsid w:val="00DB56E2"/>
    <w:rsid w:val="00DB5710"/>
    <w:rsid w:val="00DB5851"/>
    <w:rsid w:val="00DB68AC"/>
    <w:rsid w:val="00DC1051"/>
    <w:rsid w:val="00DC14E4"/>
    <w:rsid w:val="00DC1FA4"/>
    <w:rsid w:val="00DC3977"/>
    <w:rsid w:val="00DC42BB"/>
    <w:rsid w:val="00DC4977"/>
    <w:rsid w:val="00DC5B3B"/>
    <w:rsid w:val="00DC6570"/>
    <w:rsid w:val="00DC68AD"/>
    <w:rsid w:val="00DC6D24"/>
    <w:rsid w:val="00DC7209"/>
    <w:rsid w:val="00DD08EC"/>
    <w:rsid w:val="00DD2F75"/>
    <w:rsid w:val="00DD303F"/>
    <w:rsid w:val="00DD3301"/>
    <w:rsid w:val="00DD3514"/>
    <w:rsid w:val="00DD36EC"/>
    <w:rsid w:val="00DD3D38"/>
    <w:rsid w:val="00DD79CB"/>
    <w:rsid w:val="00DE0A90"/>
    <w:rsid w:val="00DE0F48"/>
    <w:rsid w:val="00DE1100"/>
    <w:rsid w:val="00DE2C28"/>
    <w:rsid w:val="00DE4F25"/>
    <w:rsid w:val="00DF2875"/>
    <w:rsid w:val="00DF3AEC"/>
    <w:rsid w:val="00DF60FB"/>
    <w:rsid w:val="00E0036F"/>
    <w:rsid w:val="00E003DE"/>
    <w:rsid w:val="00E0107C"/>
    <w:rsid w:val="00E01C0E"/>
    <w:rsid w:val="00E02136"/>
    <w:rsid w:val="00E02762"/>
    <w:rsid w:val="00E04694"/>
    <w:rsid w:val="00E050A3"/>
    <w:rsid w:val="00E069D1"/>
    <w:rsid w:val="00E10315"/>
    <w:rsid w:val="00E1039F"/>
    <w:rsid w:val="00E1287D"/>
    <w:rsid w:val="00E14A72"/>
    <w:rsid w:val="00E17248"/>
    <w:rsid w:val="00E21994"/>
    <w:rsid w:val="00E21D9C"/>
    <w:rsid w:val="00E245ED"/>
    <w:rsid w:val="00E24FEB"/>
    <w:rsid w:val="00E252DE"/>
    <w:rsid w:val="00E27C25"/>
    <w:rsid w:val="00E27E9F"/>
    <w:rsid w:val="00E304D7"/>
    <w:rsid w:val="00E35270"/>
    <w:rsid w:val="00E3584D"/>
    <w:rsid w:val="00E3695C"/>
    <w:rsid w:val="00E407F3"/>
    <w:rsid w:val="00E40C2B"/>
    <w:rsid w:val="00E41383"/>
    <w:rsid w:val="00E429A4"/>
    <w:rsid w:val="00E429BC"/>
    <w:rsid w:val="00E45211"/>
    <w:rsid w:val="00E45746"/>
    <w:rsid w:val="00E4594F"/>
    <w:rsid w:val="00E4696D"/>
    <w:rsid w:val="00E47AC7"/>
    <w:rsid w:val="00E47E32"/>
    <w:rsid w:val="00E501DD"/>
    <w:rsid w:val="00E5091A"/>
    <w:rsid w:val="00E52557"/>
    <w:rsid w:val="00E52A84"/>
    <w:rsid w:val="00E548FD"/>
    <w:rsid w:val="00E54B26"/>
    <w:rsid w:val="00E604A0"/>
    <w:rsid w:val="00E62608"/>
    <w:rsid w:val="00E702B0"/>
    <w:rsid w:val="00E70FE0"/>
    <w:rsid w:val="00E71961"/>
    <w:rsid w:val="00E71A58"/>
    <w:rsid w:val="00E73CD1"/>
    <w:rsid w:val="00E74183"/>
    <w:rsid w:val="00E7499F"/>
    <w:rsid w:val="00E753AE"/>
    <w:rsid w:val="00E775F1"/>
    <w:rsid w:val="00E77F3F"/>
    <w:rsid w:val="00E808FE"/>
    <w:rsid w:val="00E80A18"/>
    <w:rsid w:val="00E82441"/>
    <w:rsid w:val="00E8377E"/>
    <w:rsid w:val="00E83A7B"/>
    <w:rsid w:val="00E84373"/>
    <w:rsid w:val="00E869B6"/>
    <w:rsid w:val="00E90134"/>
    <w:rsid w:val="00E9036F"/>
    <w:rsid w:val="00E90FE6"/>
    <w:rsid w:val="00E950A4"/>
    <w:rsid w:val="00E952EA"/>
    <w:rsid w:val="00E955AE"/>
    <w:rsid w:val="00E95A0A"/>
    <w:rsid w:val="00E9788A"/>
    <w:rsid w:val="00EA0C68"/>
    <w:rsid w:val="00EA19DA"/>
    <w:rsid w:val="00EA2E22"/>
    <w:rsid w:val="00EA2F7C"/>
    <w:rsid w:val="00EA363D"/>
    <w:rsid w:val="00EA4153"/>
    <w:rsid w:val="00EA6687"/>
    <w:rsid w:val="00EA7192"/>
    <w:rsid w:val="00EB0BB2"/>
    <w:rsid w:val="00EB1359"/>
    <w:rsid w:val="00EB18B6"/>
    <w:rsid w:val="00EB3117"/>
    <w:rsid w:val="00EB3407"/>
    <w:rsid w:val="00EB398F"/>
    <w:rsid w:val="00EB4762"/>
    <w:rsid w:val="00EB5CCC"/>
    <w:rsid w:val="00EB6456"/>
    <w:rsid w:val="00EC224C"/>
    <w:rsid w:val="00EC3D9C"/>
    <w:rsid w:val="00EC5826"/>
    <w:rsid w:val="00EC5A99"/>
    <w:rsid w:val="00EC7404"/>
    <w:rsid w:val="00ED286F"/>
    <w:rsid w:val="00ED2C72"/>
    <w:rsid w:val="00ED2ED7"/>
    <w:rsid w:val="00ED5151"/>
    <w:rsid w:val="00ED71E8"/>
    <w:rsid w:val="00ED77F6"/>
    <w:rsid w:val="00ED7F34"/>
    <w:rsid w:val="00EE1A5B"/>
    <w:rsid w:val="00EE2CDA"/>
    <w:rsid w:val="00EE3E78"/>
    <w:rsid w:val="00EE4582"/>
    <w:rsid w:val="00EE47A7"/>
    <w:rsid w:val="00EE5FB4"/>
    <w:rsid w:val="00EE6CBF"/>
    <w:rsid w:val="00EE758A"/>
    <w:rsid w:val="00EE77B8"/>
    <w:rsid w:val="00EE7801"/>
    <w:rsid w:val="00EF0F48"/>
    <w:rsid w:val="00EF1F5A"/>
    <w:rsid w:val="00EF2479"/>
    <w:rsid w:val="00EF320B"/>
    <w:rsid w:val="00EF4D97"/>
    <w:rsid w:val="00EF5831"/>
    <w:rsid w:val="00EF5C0D"/>
    <w:rsid w:val="00EF6571"/>
    <w:rsid w:val="00EF79BF"/>
    <w:rsid w:val="00EF7C2E"/>
    <w:rsid w:val="00F044F1"/>
    <w:rsid w:val="00F04694"/>
    <w:rsid w:val="00F04804"/>
    <w:rsid w:val="00F04811"/>
    <w:rsid w:val="00F0488C"/>
    <w:rsid w:val="00F058FF"/>
    <w:rsid w:val="00F06363"/>
    <w:rsid w:val="00F0645B"/>
    <w:rsid w:val="00F10A7E"/>
    <w:rsid w:val="00F113AD"/>
    <w:rsid w:val="00F115E6"/>
    <w:rsid w:val="00F11809"/>
    <w:rsid w:val="00F12378"/>
    <w:rsid w:val="00F1492A"/>
    <w:rsid w:val="00F15BEF"/>
    <w:rsid w:val="00F15EED"/>
    <w:rsid w:val="00F16579"/>
    <w:rsid w:val="00F16A30"/>
    <w:rsid w:val="00F17689"/>
    <w:rsid w:val="00F21C88"/>
    <w:rsid w:val="00F23DD0"/>
    <w:rsid w:val="00F242A9"/>
    <w:rsid w:val="00F24FAA"/>
    <w:rsid w:val="00F259DF"/>
    <w:rsid w:val="00F26224"/>
    <w:rsid w:val="00F26A58"/>
    <w:rsid w:val="00F26D3C"/>
    <w:rsid w:val="00F272D2"/>
    <w:rsid w:val="00F279F8"/>
    <w:rsid w:val="00F301D6"/>
    <w:rsid w:val="00F319D1"/>
    <w:rsid w:val="00F32D3A"/>
    <w:rsid w:val="00F3364D"/>
    <w:rsid w:val="00F349B5"/>
    <w:rsid w:val="00F34EE8"/>
    <w:rsid w:val="00F355C6"/>
    <w:rsid w:val="00F379A1"/>
    <w:rsid w:val="00F404BD"/>
    <w:rsid w:val="00F404FC"/>
    <w:rsid w:val="00F406C3"/>
    <w:rsid w:val="00F52C8E"/>
    <w:rsid w:val="00F56403"/>
    <w:rsid w:val="00F61756"/>
    <w:rsid w:val="00F63090"/>
    <w:rsid w:val="00F63435"/>
    <w:rsid w:val="00F6362E"/>
    <w:rsid w:val="00F63DDE"/>
    <w:rsid w:val="00F63FB7"/>
    <w:rsid w:val="00F66F51"/>
    <w:rsid w:val="00F73A0C"/>
    <w:rsid w:val="00F76CFC"/>
    <w:rsid w:val="00F77D78"/>
    <w:rsid w:val="00F81ED2"/>
    <w:rsid w:val="00F822DF"/>
    <w:rsid w:val="00F82460"/>
    <w:rsid w:val="00F8246C"/>
    <w:rsid w:val="00F836BE"/>
    <w:rsid w:val="00F83FEC"/>
    <w:rsid w:val="00F854A0"/>
    <w:rsid w:val="00F858E0"/>
    <w:rsid w:val="00F868CB"/>
    <w:rsid w:val="00F9137B"/>
    <w:rsid w:val="00F9187B"/>
    <w:rsid w:val="00F9299F"/>
    <w:rsid w:val="00F961E1"/>
    <w:rsid w:val="00F9656F"/>
    <w:rsid w:val="00F971C3"/>
    <w:rsid w:val="00FA03DA"/>
    <w:rsid w:val="00FA3B93"/>
    <w:rsid w:val="00FA69AB"/>
    <w:rsid w:val="00FA70C3"/>
    <w:rsid w:val="00FB0555"/>
    <w:rsid w:val="00FB24DA"/>
    <w:rsid w:val="00FB2E63"/>
    <w:rsid w:val="00FB7568"/>
    <w:rsid w:val="00FB7590"/>
    <w:rsid w:val="00FC0289"/>
    <w:rsid w:val="00FC0E5F"/>
    <w:rsid w:val="00FC1C23"/>
    <w:rsid w:val="00FC1F51"/>
    <w:rsid w:val="00FC20DE"/>
    <w:rsid w:val="00FC2599"/>
    <w:rsid w:val="00FC2F4E"/>
    <w:rsid w:val="00FC4284"/>
    <w:rsid w:val="00FC4ADC"/>
    <w:rsid w:val="00FC5629"/>
    <w:rsid w:val="00FC56DE"/>
    <w:rsid w:val="00FC60A3"/>
    <w:rsid w:val="00FC69EA"/>
    <w:rsid w:val="00FD09E5"/>
    <w:rsid w:val="00FD0E95"/>
    <w:rsid w:val="00FD11C8"/>
    <w:rsid w:val="00FD2A59"/>
    <w:rsid w:val="00FD4492"/>
    <w:rsid w:val="00FD6740"/>
    <w:rsid w:val="00FE0EA2"/>
    <w:rsid w:val="00FE0EFC"/>
    <w:rsid w:val="00FE250B"/>
    <w:rsid w:val="00FE2F78"/>
    <w:rsid w:val="00FE51CB"/>
    <w:rsid w:val="00FE5E80"/>
    <w:rsid w:val="00FE73FE"/>
    <w:rsid w:val="00FE7AFD"/>
    <w:rsid w:val="00FF08A8"/>
    <w:rsid w:val="00FF092A"/>
    <w:rsid w:val="00FF1381"/>
    <w:rsid w:val="00FF205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47EE"/>
    <w:pPr>
      <w:spacing w:line="288" w:lineRule="auto"/>
    </w:pPr>
    <w:rPr>
      <w:rFonts w:ascii="Arial" w:eastAsia="Times New Roman" w:hAnsi="Arial"/>
      <w:szCs w:val="24"/>
    </w:rPr>
  </w:style>
  <w:style w:type="paragraph" w:styleId="Nadpis1">
    <w:name w:val="heading 1"/>
    <w:basedOn w:val="Normln"/>
    <w:next w:val="Normln"/>
    <w:link w:val="Nadpis1Char"/>
    <w:uiPriority w:val="99"/>
    <w:qFormat/>
    <w:rsid w:val="00BC3543"/>
    <w:pPr>
      <w:keepNext/>
      <w:keepLines/>
      <w:spacing w:after="200"/>
      <w:outlineLvl w:val="0"/>
    </w:pPr>
    <w:rPr>
      <w:rFonts w:eastAsia="MS Gothic"/>
      <w:b/>
      <w:bCs/>
      <w:color w:val="BC091B"/>
      <w:sz w:val="32"/>
      <w:szCs w:val="28"/>
    </w:rPr>
  </w:style>
  <w:style w:type="paragraph" w:styleId="Nadpis2">
    <w:name w:val="heading 2"/>
    <w:basedOn w:val="Normln"/>
    <w:next w:val="Normln"/>
    <w:link w:val="Nadpis2Char"/>
    <w:uiPriority w:val="99"/>
    <w:qFormat/>
    <w:rsid w:val="00BC3543"/>
    <w:pPr>
      <w:keepNext/>
      <w:keepLines/>
      <w:outlineLvl w:val="1"/>
    </w:pPr>
    <w:rPr>
      <w:rFonts w:eastAsia="MS Gothic"/>
      <w:b/>
      <w:bCs/>
      <w:color w:val="BC091B"/>
      <w:sz w:val="28"/>
      <w:szCs w:val="26"/>
    </w:rPr>
  </w:style>
  <w:style w:type="paragraph" w:styleId="Nadpis3">
    <w:name w:val="heading 3"/>
    <w:basedOn w:val="Normln"/>
    <w:next w:val="Normln"/>
    <w:link w:val="Nadpis3Char"/>
    <w:uiPriority w:val="99"/>
    <w:qFormat/>
    <w:rsid w:val="00F81ED2"/>
    <w:pPr>
      <w:keepNext/>
      <w:keepLines/>
      <w:spacing w:before="480" w:after="120"/>
      <w:outlineLvl w:val="2"/>
    </w:pPr>
    <w:rPr>
      <w:rFonts w:eastAsia="MS Gothic"/>
      <w:b/>
      <w:bCs/>
      <w:color w:val="BC091B"/>
      <w:sz w:val="24"/>
    </w:rPr>
  </w:style>
  <w:style w:type="paragraph" w:styleId="Nadpis4">
    <w:name w:val="heading 4"/>
    <w:basedOn w:val="Normln"/>
    <w:next w:val="Normln"/>
    <w:link w:val="Nadpis4Char"/>
    <w:uiPriority w:val="99"/>
    <w:qFormat/>
    <w:rsid w:val="005108C0"/>
    <w:pPr>
      <w:keepNext/>
      <w:keepLines/>
      <w:outlineLvl w:val="3"/>
    </w:pPr>
    <w:rPr>
      <w:rFonts w:eastAsia="MS Gothic"/>
      <w:b/>
      <w:bCs/>
      <w:iCs/>
    </w:rPr>
  </w:style>
  <w:style w:type="paragraph" w:styleId="Nadpis5">
    <w:name w:val="heading 5"/>
    <w:basedOn w:val="Normln"/>
    <w:next w:val="Normln"/>
    <w:link w:val="Nadpis5Char"/>
    <w:unhideWhenUsed/>
    <w:qFormat/>
    <w:locked/>
    <w:rsid w:val="00B44450"/>
    <w:pPr>
      <w:spacing w:before="240" w:after="60"/>
      <w:outlineLvl w:val="4"/>
    </w:pPr>
    <w:rPr>
      <w:rFonts w:ascii="Calibri" w:hAnsi="Calibri"/>
      <w:b/>
      <w:bCs/>
      <w:i/>
      <w:iCs/>
      <w:sz w:val="26"/>
      <w:szCs w:val="26"/>
    </w:rPr>
  </w:style>
  <w:style w:type="paragraph" w:styleId="Nadpis6">
    <w:name w:val="heading 6"/>
    <w:basedOn w:val="Normln"/>
    <w:next w:val="Normln"/>
    <w:link w:val="Nadpis6Char"/>
    <w:unhideWhenUsed/>
    <w:qFormat/>
    <w:locked/>
    <w:rsid w:val="0016311E"/>
    <w:pPr>
      <w:spacing w:before="240" w:after="60"/>
      <w:outlineLvl w:val="5"/>
    </w:pPr>
    <w:rPr>
      <w:b/>
      <w:bCs/>
      <w:sz w:val="24"/>
      <w:szCs w:val="22"/>
    </w:rPr>
  </w:style>
  <w:style w:type="paragraph" w:styleId="Nadpis7">
    <w:name w:val="heading 7"/>
    <w:basedOn w:val="Normln"/>
    <w:next w:val="Normln"/>
    <w:link w:val="Nadpis7Char"/>
    <w:unhideWhenUsed/>
    <w:qFormat/>
    <w:locked/>
    <w:rsid w:val="0016311E"/>
    <w:pPr>
      <w:spacing w:before="240" w:after="60"/>
      <w:outlineLvl w:val="6"/>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C3543"/>
    <w:rPr>
      <w:rFonts w:ascii="Arial" w:eastAsia="MS Gothic" w:hAnsi="Arial" w:cs="Times New Roman"/>
      <w:b/>
      <w:color w:val="BC091B"/>
      <w:sz w:val="28"/>
    </w:rPr>
  </w:style>
  <w:style w:type="character" w:customStyle="1" w:styleId="Nadpis2Char">
    <w:name w:val="Nadpis 2 Char"/>
    <w:basedOn w:val="Standardnpsmoodstavce"/>
    <w:link w:val="Nadpis2"/>
    <w:uiPriority w:val="99"/>
    <w:locked/>
    <w:rsid w:val="00BC3543"/>
    <w:rPr>
      <w:rFonts w:ascii="Arial" w:eastAsia="MS Gothic" w:hAnsi="Arial" w:cs="Times New Roman"/>
      <w:b/>
      <w:color w:val="BC091B"/>
      <w:sz w:val="26"/>
    </w:rPr>
  </w:style>
  <w:style w:type="character" w:customStyle="1" w:styleId="Nadpis3Char">
    <w:name w:val="Nadpis 3 Char"/>
    <w:basedOn w:val="Standardnpsmoodstavce"/>
    <w:link w:val="Nadpis3"/>
    <w:uiPriority w:val="99"/>
    <w:locked/>
    <w:rsid w:val="00F81ED2"/>
    <w:rPr>
      <w:rFonts w:ascii="Arial" w:eastAsia="MS Gothic" w:hAnsi="Arial"/>
      <w:b/>
      <w:bCs/>
      <w:color w:val="BC091B"/>
      <w:sz w:val="24"/>
      <w:szCs w:val="24"/>
    </w:rPr>
  </w:style>
  <w:style w:type="character" w:customStyle="1" w:styleId="Nadpis4Char">
    <w:name w:val="Nadpis 4 Char"/>
    <w:basedOn w:val="Standardnpsmoodstavce"/>
    <w:link w:val="Nadpis4"/>
    <w:uiPriority w:val="99"/>
    <w:locked/>
    <w:rsid w:val="005108C0"/>
    <w:rPr>
      <w:rFonts w:ascii="Arial" w:eastAsia="MS Gothic" w:hAnsi="Arial" w:cs="Times New Roman"/>
      <w:b/>
      <w:sz w:val="24"/>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semiHidden/>
    <w:rsid w:val="00E71A58"/>
    <w:rPr>
      <w:rFonts w:ascii="Tahoma" w:eastAsia="Calibri"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szCs w:val="20"/>
      <w:lang/>
    </w:rPr>
  </w:style>
  <w:style w:type="paragraph" w:styleId="Nzev">
    <w:name w:val="Title"/>
    <w:basedOn w:val="Normln"/>
    <w:next w:val="Normln"/>
    <w:link w:val="NzevChar"/>
    <w:uiPriority w:val="99"/>
    <w:qFormat/>
    <w:rsid w:val="0048086F"/>
    <w:pPr>
      <w:contextualSpacing/>
      <w:outlineLvl w:val="0"/>
    </w:pPr>
    <w:rPr>
      <w:rFonts w:eastAsia="MS Gothic"/>
      <w:b/>
      <w:caps/>
      <w:color w:val="BC091B"/>
      <w:sz w:val="56"/>
      <w:szCs w:val="52"/>
    </w:rPr>
  </w:style>
  <w:style w:type="character" w:customStyle="1" w:styleId="NzevChar">
    <w:name w:val="Název Char"/>
    <w:basedOn w:val="Standardnpsmoodstavce"/>
    <w:link w:val="Nzev"/>
    <w:uiPriority w:val="99"/>
    <w:locked/>
    <w:rsid w:val="0048086F"/>
    <w:rPr>
      <w:rFonts w:ascii="Arial" w:eastAsia="MS Gothic" w:hAnsi="Arial" w:cs="Times New Roman"/>
      <w:b/>
      <w:caps/>
      <w:color w:val="BC091B"/>
      <w:sz w:val="52"/>
    </w:rPr>
  </w:style>
  <w:style w:type="paragraph" w:styleId="Podtitul">
    <w:name w:val="Subtitle"/>
    <w:basedOn w:val="Normln"/>
    <w:next w:val="Normln"/>
    <w:link w:val="PodtitulChar"/>
    <w:uiPriority w:val="99"/>
    <w:qFormat/>
    <w:rsid w:val="00BC3543"/>
    <w:pPr>
      <w:numPr>
        <w:ilvl w:val="1"/>
      </w:numPr>
    </w:pPr>
    <w:rPr>
      <w:rFonts w:eastAsia="MS Gothic"/>
      <w:b/>
      <w:iCs/>
      <w:color w:val="BC091B"/>
      <w:sz w:val="28"/>
    </w:rPr>
  </w:style>
  <w:style w:type="character" w:customStyle="1" w:styleId="PodtitulChar">
    <w:name w:val="Podtitul Char"/>
    <w:basedOn w:val="Standardnpsmoodstavce"/>
    <w:link w:val="Podtitul"/>
    <w:uiPriority w:val="99"/>
    <w:locked/>
    <w:rsid w:val="00BC3543"/>
    <w:rPr>
      <w:rFonts w:ascii="Arial" w:eastAsia="MS Gothic" w:hAnsi="Arial" w:cs="Times New Roman"/>
      <w:b/>
      <w:color w:val="BC091B"/>
      <w:sz w:val="24"/>
    </w:rPr>
  </w:style>
  <w:style w:type="paragraph" w:customStyle="1" w:styleId="Stednmka21">
    <w:name w:val="Střední mřížka 21"/>
    <w:aliases w:val="Bez zarážky"/>
    <w:link w:val="Stednmka2Char"/>
    <w:uiPriority w:val="99"/>
    <w:rsid w:val="008D2A16"/>
    <w:pPr>
      <w:spacing w:line="288" w:lineRule="auto"/>
    </w:pPr>
    <w:rPr>
      <w:rFonts w:ascii="Arial" w:hAnsi="Arial"/>
      <w:sz w:val="22"/>
      <w:szCs w:val="22"/>
    </w:rPr>
  </w:style>
  <w:style w:type="paragraph" w:customStyle="1" w:styleId="Box1">
    <w:name w:val="Box 1"/>
    <w:basedOn w:val="Zkladnodstavec"/>
    <w:next w:val="Normln"/>
    <w:uiPriority w:val="99"/>
    <w:rsid w:val="00BC3543"/>
    <w:pPr>
      <w:ind w:left="1134"/>
    </w:pPr>
    <w:rPr>
      <w:rFonts w:ascii="Arial" w:hAnsi="Arial" w:cs="Arial"/>
      <w:color w:val="BC091B"/>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210AA5"/>
    <w:pPr>
      <w:shd w:val="clear" w:color="auto" w:fill="F5DADD"/>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4F06F5"/>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210AA5"/>
    <w:rPr>
      <w:rFonts w:ascii="Arial" w:hAnsi="Arial"/>
      <w:color w:val="000000"/>
      <w:sz w:val="22"/>
      <w:szCs w:val="22"/>
      <w:shd w:val="clear" w:color="auto" w:fill="F5DADD"/>
      <w:lang w:bidi="ar-SA"/>
    </w:rPr>
  </w:style>
  <w:style w:type="paragraph" w:customStyle="1" w:styleId="TL-Identifikace">
    <w:name w:val="TL - Identifikace"/>
    <w:next w:val="Normln"/>
    <w:link w:val="TL-IdentifikaceChar"/>
    <w:uiPriority w:val="99"/>
    <w:rsid w:val="004F06F5"/>
    <w:pPr>
      <w:spacing w:after="200" w:line="288" w:lineRule="auto"/>
    </w:pPr>
    <w:rPr>
      <w:rFonts w:ascii="Arial" w:hAnsi="Arial"/>
      <w:sz w:val="22"/>
      <w:szCs w:val="22"/>
    </w:rPr>
  </w:style>
  <w:style w:type="character" w:customStyle="1" w:styleId="TL-KontaktyChar">
    <w:name w:val="TL - Kontakty Char"/>
    <w:link w:val="TL-Kontakty"/>
    <w:uiPriority w:val="99"/>
    <w:locked/>
    <w:rsid w:val="004F06F5"/>
    <w:rPr>
      <w:rFonts w:ascii="Arial" w:hAnsi="Arial"/>
      <w:b/>
      <w:caps/>
      <w:color w:val="BD1B21"/>
      <w:sz w:val="22"/>
      <w:szCs w:val="22"/>
      <w:lang w:bidi="ar-SA"/>
    </w:rPr>
  </w:style>
  <w:style w:type="character" w:customStyle="1" w:styleId="TL-IdentifikaceChar">
    <w:name w:val="TL - Identifikace Char"/>
    <w:link w:val="TL-Identifikace"/>
    <w:uiPriority w:val="99"/>
    <w:locked/>
    <w:rsid w:val="004F06F5"/>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99"/>
    <w:locked/>
    <w:rsid w:val="00EE3E78"/>
    <w:rPr>
      <w:rFonts w:ascii="Arial" w:hAnsi="Arial"/>
      <w:sz w:val="22"/>
      <w:szCs w:val="22"/>
      <w:lang w:bidi="ar-SA"/>
    </w:rPr>
  </w:style>
  <w:style w:type="paragraph" w:customStyle="1" w:styleId="TL-identifikace-sted">
    <w:name w:val="TL - identifikace - střed"/>
    <w:basedOn w:val="Normln"/>
    <w:link w:val="TL-identifikace-stedChar"/>
    <w:uiPriority w:val="99"/>
    <w:rsid w:val="006C113F"/>
    <w:pPr>
      <w:spacing w:after="200"/>
    </w:pPr>
    <w:rPr>
      <w:rFonts w:eastAsia="Calibri"/>
      <w:sz w:val="24"/>
      <w:szCs w:val="20"/>
      <w:lang/>
    </w:rPr>
  </w:style>
  <w:style w:type="paragraph" w:customStyle="1" w:styleId="TL-Identifikace-dole">
    <w:name w:val="TL - Identifikace - dole"/>
    <w:basedOn w:val="Normln"/>
    <w:link w:val="TL-Identifikace-doleChar"/>
    <w:uiPriority w:val="99"/>
    <w:rsid w:val="006C113F"/>
    <w:pPr>
      <w:spacing w:after="200"/>
    </w:pPr>
    <w:rPr>
      <w:rFonts w:eastAsia="Calibri"/>
      <w:szCs w:val="20"/>
      <w:lang w:eastAsia="ar-SA"/>
    </w:rPr>
  </w:style>
  <w:style w:type="character" w:customStyle="1" w:styleId="TL-identifikace-stedChar">
    <w:name w:val="TL - identifikace - střed Char"/>
    <w:link w:val="TL-identifikace-sted"/>
    <w:uiPriority w:val="99"/>
    <w:locked/>
    <w:rsid w:val="006C113F"/>
    <w:rPr>
      <w:rFonts w:ascii="Arial" w:hAnsi="Arial"/>
      <w:sz w:val="24"/>
    </w:rPr>
  </w:style>
  <w:style w:type="character" w:customStyle="1" w:styleId="TL-Identifikace-doleChar">
    <w:name w:val="TL - Identifikace - dole Char"/>
    <w:link w:val="TL-Identifikace-dole"/>
    <w:uiPriority w:val="99"/>
    <w:locked/>
    <w:rsid w:val="006C113F"/>
    <w:rPr>
      <w:rFonts w:ascii="Arial" w:hAnsi="Arial"/>
      <w:lang w:eastAsia="ar-SA" w:bidi="ar-SA"/>
    </w:rPr>
  </w:style>
  <w:style w:type="paragraph" w:customStyle="1" w:styleId="Box-Lideaspolecnost">
    <w:name w:val="Box - Lide a spolecnost"/>
    <w:next w:val="Normln"/>
    <w:link w:val="Box-LideaspolecnostChar"/>
    <w:uiPriority w:val="99"/>
    <w:rsid w:val="00BC3543"/>
    <w:pPr>
      <w:shd w:val="clear" w:color="auto" w:fill="F5DADD"/>
      <w:spacing w:line="288" w:lineRule="auto"/>
      <w:ind w:left="1134"/>
    </w:pPr>
    <w:rPr>
      <w:rFonts w:ascii="Arial" w:hAnsi="Arial"/>
      <w:sz w:val="22"/>
      <w:szCs w:val="22"/>
    </w:rPr>
  </w:style>
  <w:style w:type="character" w:customStyle="1" w:styleId="Box-LideaspolecnostChar">
    <w:name w:val="Box - Lide a spolecnost Char"/>
    <w:link w:val="Box-Lideaspolecnost"/>
    <w:uiPriority w:val="99"/>
    <w:locked/>
    <w:rsid w:val="00BC3543"/>
    <w:rPr>
      <w:rFonts w:ascii="Arial" w:hAnsi="Arial"/>
      <w:sz w:val="22"/>
      <w:szCs w:val="22"/>
      <w:shd w:val="clear" w:color="auto" w:fill="F5DADD"/>
      <w:lang w:val="cs-CZ" w:eastAsia="cs-CZ" w:bidi="ar-SA"/>
    </w:rPr>
  </w:style>
  <w:style w:type="paragraph" w:customStyle="1" w:styleId="Obsah">
    <w:name w:val="Obsah"/>
    <w:next w:val="Normln"/>
    <w:link w:val="ObsahChar"/>
    <w:uiPriority w:val="99"/>
    <w:rsid w:val="007B47EE"/>
    <w:pPr>
      <w:spacing w:after="200"/>
    </w:pPr>
    <w:rPr>
      <w:rFonts w:ascii="Arial" w:eastAsia="MS Gothic" w:hAnsi="Arial"/>
      <w:b/>
      <w:color w:val="BC091B"/>
      <w:sz w:val="22"/>
      <w:szCs w:val="22"/>
    </w:rPr>
  </w:style>
  <w:style w:type="character" w:customStyle="1" w:styleId="ObsahChar">
    <w:name w:val="Obsah Char"/>
    <w:link w:val="Obsah"/>
    <w:uiPriority w:val="99"/>
    <w:locked/>
    <w:rsid w:val="007B47EE"/>
    <w:rPr>
      <w:rFonts w:ascii="Arial" w:eastAsia="MS Gothic" w:hAnsi="Arial"/>
      <w:b/>
      <w:color w:val="BC091B"/>
      <w:sz w:val="22"/>
      <w:szCs w:val="22"/>
      <w:lang w:bidi="ar-SA"/>
    </w:rPr>
  </w:style>
  <w:style w:type="character" w:customStyle="1" w:styleId="content">
    <w:name w:val="content"/>
    <w:basedOn w:val="Standardnpsmoodstavce"/>
    <w:rsid w:val="008938EA"/>
    <w:rPr>
      <w:rFonts w:cs="Times New Roman"/>
    </w:rPr>
  </w:style>
  <w:style w:type="paragraph" w:styleId="Rozvrendokumentu">
    <w:name w:val="Document Map"/>
    <w:basedOn w:val="Normln"/>
    <w:link w:val="RozvrendokumentuChar"/>
    <w:uiPriority w:val="99"/>
    <w:semiHidden/>
    <w:rsid w:val="008938EA"/>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8938EA"/>
    <w:rPr>
      <w:rFonts w:ascii="Tahoma" w:hAnsi="Tahoma" w:cs="Tahoma"/>
      <w:sz w:val="16"/>
      <w:szCs w:val="16"/>
    </w:rPr>
  </w:style>
  <w:style w:type="paragraph" w:styleId="Zkladntextodsazen">
    <w:name w:val="Body Text Indent"/>
    <w:basedOn w:val="Normln"/>
    <w:link w:val="ZkladntextodsazenChar"/>
    <w:uiPriority w:val="99"/>
    <w:rsid w:val="00D16208"/>
    <w:pPr>
      <w:spacing w:line="240" w:lineRule="auto"/>
      <w:ind w:left="360"/>
    </w:pPr>
    <w:rPr>
      <w:szCs w:val="20"/>
    </w:rPr>
  </w:style>
  <w:style w:type="character" w:customStyle="1" w:styleId="ZkladntextodsazenChar">
    <w:name w:val="Základní text odsazený Char"/>
    <w:basedOn w:val="Standardnpsmoodstavce"/>
    <w:link w:val="Zkladntextodsazen"/>
    <w:uiPriority w:val="99"/>
    <w:locked/>
    <w:rsid w:val="00D16208"/>
    <w:rPr>
      <w:rFonts w:ascii="Arial" w:hAnsi="Arial" w:cs="Times New Roman"/>
    </w:rPr>
  </w:style>
  <w:style w:type="paragraph" w:styleId="Textpoznpodarou">
    <w:name w:val="footnote text"/>
    <w:basedOn w:val="Normln"/>
    <w:link w:val="TextpoznpodarouChar"/>
    <w:uiPriority w:val="99"/>
    <w:semiHidden/>
    <w:rsid w:val="00AF10BC"/>
    <w:rPr>
      <w:szCs w:val="20"/>
    </w:rPr>
  </w:style>
  <w:style w:type="character" w:customStyle="1" w:styleId="TextpoznpodarouChar">
    <w:name w:val="Text pozn. pod čarou Char"/>
    <w:basedOn w:val="Standardnpsmoodstavce"/>
    <w:link w:val="Textpoznpodarou"/>
    <w:uiPriority w:val="99"/>
    <w:semiHidden/>
    <w:locked/>
    <w:rsid w:val="00AF10BC"/>
    <w:rPr>
      <w:rFonts w:ascii="Arial" w:hAnsi="Arial" w:cs="Times New Roman"/>
    </w:rPr>
  </w:style>
  <w:style w:type="paragraph" w:styleId="Odstavecseseznamem">
    <w:name w:val="List Paragraph"/>
    <w:basedOn w:val="Normln"/>
    <w:uiPriority w:val="99"/>
    <w:qFormat/>
    <w:rsid w:val="00AF10BC"/>
    <w:pPr>
      <w:spacing w:before="100" w:beforeAutospacing="1" w:after="100" w:afterAutospacing="1" w:line="240" w:lineRule="auto"/>
      <w:ind w:left="720"/>
    </w:pPr>
    <w:rPr>
      <w:rFonts w:ascii="Times New Roman" w:hAnsi="Times New Roman"/>
      <w:sz w:val="24"/>
    </w:rPr>
  </w:style>
  <w:style w:type="paragraph" w:styleId="Normlnweb">
    <w:name w:val="Normal (Web)"/>
    <w:basedOn w:val="Normln"/>
    <w:uiPriority w:val="99"/>
    <w:semiHidden/>
    <w:rsid w:val="008E4251"/>
    <w:pPr>
      <w:spacing w:before="100" w:beforeAutospacing="1" w:after="100" w:afterAutospacing="1" w:line="240" w:lineRule="auto"/>
    </w:pPr>
    <w:rPr>
      <w:rFonts w:ascii="Times New Roman" w:hAnsi="Times New Roman"/>
      <w:sz w:val="24"/>
    </w:rPr>
  </w:style>
  <w:style w:type="character" w:styleId="Siln">
    <w:name w:val="Strong"/>
    <w:basedOn w:val="Standardnpsmoodstavce"/>
    <w:uiPriority w:val="22"/>
    <w:qFormat/>
    <w:rsid w:val="008E4251"/>
    <w:rPr>
      <w:rFonts w:cs="Times New Roman"/>
      <w:b/>
      <w:bCs/>
    </w:rPr>
  </w:style>
  <w:style w:type="paragraph" w:customStyle="1" w:styleId="Normln0">
    <w:name w:val="Norm‡ln’"/>
    <w:uiPriority w:val="99"/>
    <w:rsid w:val="00D754A4"/>
    <w:rPr>
      <w:rFonts w:ascii="Times New Roman" w:eastAsia="Times New Roman" w:hAnsi="Times New Roman"/>
    </w:rPr>
  </w:style>
  <w:style w:type="paragraph" w:customStyle="1" w:styleId="Default">
    <w:name w:val="Default"/>
    <w:uiPriority w:val="99"/>
    <w:rsid w:val="001B6A85"/>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rsid w:val="00991FEE"/>
    <w:rPr>
      <w:rFonts w:cs="Times New Roman"/>
      <w:sz w:val="16"/>
      <w:szCs w:val="16"/>
    </w:rPr>
  </w:style>
  <w:style w:type="paragraph" w:styleId="Textkomente">
    <w:name w:val="annotation text"/>
    <w:basedOn w:val="Normln"/>
    <w:link w:val="TextkomenteChar"/>
    <w:uiPriority w:val="99"/>
    <w:semiHidden/>
    <w:rsid w:val="00991FEE"/>
    <w:rPr>
      <w:szCs w:val="20"/>
    </w:rPr>
  </w:style>
  <w:style w:type="character" w:customStyle="1" w:styleId="TextkomenteChar">
    <w:name w:val="Text komentáře Char"/>
    <w:basedOn w:val="Standardnpsmoodstavce"/>
    <w:link w:val="Textkomente"/>
    <w:uiPriority w:val="99"/>
    <w:semiHidden/>
    <w:locked/>
    <w:rsid w:val="00991FEE"/>
    <w:rPr>
      <w:rFonts w:ascii="Arial" w:hAnsi="Arial" w:cs="Times New Roman"/>
    </w:rPr>
  </w:style>
  <w:style w:type="paragraph" w:styleId="Pedmtkomente">
    <w:name w:val="annotation subject"/>
    <w:basedOn w:val="Textkomente"/>
    <w:next w:val="Textkomente"/>
    <w:link w:val="PedmtkomenteChar"/>
    <w:uiPriority w:val="99"/>
    <w:semiHidden/>
    <w:rsid w:val="00991FEE"/>
    <w:rPr>
      <w:b/>
      <w:bCs/>
    </w:rPr>
  </w:style>
  <w:style w:type="character" w:customStyle="1" w:styleId="PedmtkomenteChar">
    <w:name w:val="Předmět komentáře Char"/>
    <w:basedOn w:val="TextkomenteChar"/>
    <w:link w:val="Pedmtkomente"/>
    <w:uiPriority w:val="99"/>
    <w:semiHidden/>
    <w:locked/>
    <w:rsid w:val="00991FEE"/>
    <w:rPr>
      <w:b/>
      <w:bCs/>
    </w:rPr>
  </w:style>
  <w:style w:type="character" w:styleId="Znakapoznpodarou">
    <w:name w:val="footnote reference"/>
    <w:uiPriority w:val="99"/>
    <w:semiHidden/>
    <w:unhideWhenUsed/>
    <w:rsid w:val="009A38A0"/>
    <w:rPr>
      <w:vertAlign w:val="superscript"/>
    </w:rPr>
  </w:style>
  <w:style w:type="paragraph" w:customStyle="1" w:styleId="Normlnsodsazenmprvndky">
    <w:name w:val="Normální s odsazením první řádky"/>
    <w:basedOn w:val="Normln"/>
    <w:uiPriority w:val="99"/>
    <w:rsid w:val="009C49AF"/>
    <w:pPr>
      <w:spacing w:after="60" w:line="240" w:lineRule="auto"/>
      <w:ind w:firstLine="709"/>
      <w:jc w:val="both"/>
    </w:pPr>
    <w:rPr>
      <w:sz w:val="24"/>
      <w:szCs w:val="20"/>
    </w:rPr>
  </w:style>
  <w:style w:type="character" w:styleId="Sledovanodkaz">
    <w:name w:val="FollowedHyperlink"/>
    <w:basedOn w:val="Standardnpsmoodstavce"/>
    <w:uiPriority w:val="99"/>
    <w:semiHidden/>
    <w:rsid w:val="00246C58"/>
    <w:rPr>
      <w:rFonts w:cs="Times New Roman"/>
      <w:color w:val="800080"/>
      <w:u w:val="single"/>
    </w:rPr>
  </w:style>
  <w:style w:type="table" w:styleId="Mkatabulky">
    <w:name w:val="Table Grid"/>
    <w:basedOn w:val="Normlntabulka"/>
    <w:uiPriority w:val="99"/>
    <w:locked/>
    <w:rsid w:val="00246C5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dpisobsahu">
    <w:name w:val="TOC Heading"/>
    <w:basedOn w:val="Nadpis1"/>
    <w:next w:val="Normln"/>
    <w:uiPriority w:val="39"/>
    <w:semiHidden/>
    <w:unhideWhenUsed/>
    <w:qFormat/>
    <w:rsid w:val="00B44450"/>
    <w:pPr>
      <w:spacing w:before="480" w:after="0" w:line="276" w:lineRule="auto"/>
      <w:outlineLvl w:val="9"/>
    </w:pPr>
    <w:rPr>
      <w:rFonts w:ascii="Cambria" w:eastAsia="Times New Roman" w:hAnsi="Cambria"/>
      <w:color w:val="365F91"/>
      <w:sz w:val="28"/>
      <w:lang w:eastAsia="en-US"/>
    </w:rPr>
  </w:style>
  <w:style w:type="paragraph" w:styleId="Obsah1">
    <w:name w:val="toc 1"/>
    <w:basedOn w:val="Normln"/>
    <w:next w:val="Normln"/>
    <w:autoRedefine/>
    <w:uiPriority w:val="39"/>
    <w:locked/>
    <w:rsid w:val="00B44450"/>
    <w:pPr>
      <w:tabs>
        <w:tab w:val="right" w:leader="dot" w:pos="9628"/>
      </w:tabs>
    </w:pPr>
    <w:rPr>
      <w:rFonts w:cs="Arial"/>
      <w:noProof/>
    </w:rPr>
  </w:style>
  <w:style w:type="paragraph" w:styleId="Obsah2">
    <w:name w:val="toc 2"/>
    <w:basedOn w:val="Normln"/>
    <w:next w:val="Normln"/>
    <w:autoRedefine/>
    <w:uiPriority w:val="39"/>
    <w:locked/>
    <w:rsid w:val="00B44450"/>
    <w:pPr>
      <w:ind w:left="200"/>
    </w:pPr>
  </w:style>
  <w:style w:type="paragraph" w:styleId="Obsah3">
    <w:name w:val="toc 3"/>
    <w:basedOn w:val="Normln"/>
    <w:next w:val="Normln"/>
    <w:autoRedefine/>
    <w:uiPriority w:val="39"/>
    <w:locked/>
    <w:rsid w:val="00B44450"/>
    <w:pPr>
      <w:ind w:left="400"/>
    </w:pPr>
  </w:style>
  <w:style w:type="character" w:customStyle="1" w:styleId="Nadpis5Char">
    <w:name w:val="Nadpis 5 Char"/>
    <w:basedOn w:val="Standardnpsmoodstavce"/>
    <w:link w:val="Nadpis5"/>
    <w:rsid w:val="00B44450"/>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16311E"/>
    <w:rPr>
      <w:rFonts w:ascii="Arial" w:eastAsia="Times New Roman" w:hAnsi="Arial" w:cs="Times New Roman"/>
      <w:b/>
      <w:bCs/>
      <w:sz w:val="24"/>
      <w:szCs w:val="22"/>
    </w:rPr>
  </w:style>
  <w:style w:type="character" w:styleId="Nzevknihy">
    <w:name w:val="Book Title"/>
    <w:basedOn w:val="Standardnpsmoodstavce"/>
    <w:uiPriority w:val="33"/>
    <w:qFormat/>
    <w:rsid w:val="0016311E"/>
    <w:rPr>
      <w:b/>
      <w:bCs/>
      <w:smallCaps/>
      <w:spacing w:val="5"/>
    </w:rPr>
  </w:style>
  <w:style w:type="character" w:customStyle="1" w:styleId="Nadpis7Char">
    <w:name w:val="Nadpis 7 Char"/>
    <w:basedOn w:val="Standardnpsmoodstavce"/>
    <w:link w:val="Nadpis7"/>
    <w:rsid w:val="0016311E"/>
    <w:rPr>
      <w:rFonts w:ascii="Arial" w:eastAsia="Times New Roman" w:hAnsi="Arial" w:cs="Times New Roman"/>
      <w:b/>
      <w:szCs w:val="24"/>
    </w:rPr>
  </w:style>
</w:styles>
</file>

<file path=word/webSettings.xml><?xml version="1.0" encoding="utf-8"?>
<w:webSettings xmlns:r="http://schemas.openxmlformats.org/officeDocument/2006/relationships" xmlns:w="http://schemas.openxmlformats.org/wordprocessingml/2006/main">
  <w:divs>
    <w:div w:id="691414694">
      <w:bodyDiv w:val="1"/>
      <w:marLeft w:val="0"/>
      <w:marRight w:val="0"/>
      <w:marTop w:val="0"/>
      <w:marBottom w:val="0"/>
      <w:divBdr>
        <w:top w:val="none" w:sz="0" w:space="0" w:color="auto"/>
        <w:left w:val="none" w:sz="0" w:space="0" w:color="auto"/>
        <w:bottom w:val="none" w:sz="0" w:space="0" w:color="auto"/>
        <w:right w:val="none" w:sz="0" w:space="0" w:color="auto"/>
      </w:divBdr>
    </w:div>
    <w:div w:id="838467735">
      <w:bodyDiv w:val="1"/>
      <w:marLeft w:val="0"/>
      <w:marRight w:val="0"/>
      <w:marTop w:val="0"/>
      <w:marBottom w:val="0"/>
      <w:divBdr>
        <w:top w:val="none" w:sz="0" w:space="0" w:color="auto"/>
        <w:left w:val="none" w:sz="0" w:space="0" w:color="auto"/>
        <w:bottom w:val="none" w:sz="0" w:space="0" w:color="auto"/>
        <w:right w:val="none" w:sz="0" w:space="0" w:color="auto"/>
      </w:divBdr>
    </w:div>
    <w:div w:id="984505557">
      <w:bodyDiv w:val="1"/>
      <w:marLeft w:val="0"/>
      <w:marRight w:val="0"/>
      <w:marTop w:val="0"/>
      <w:marBottom w:val="0"/>
      <w:divBdr>
        <w:top w:val="none" w:sz="0" w:space="0" w:color="auto"/>
        <w:left w:val="none" w:sz="0" w:space="0" w:color="auto"/>
        <w:bottom w:val="none" w:sz="0" w:space="0" w:color="auto"/>
        <w:right w:val="none" w:sz="0" w:space="0" w:color="auto"/>
      </w:divBdr>
    </w:div>
    <w:div w:id="1044594488">
      <w:bodyDiv w:val="1"/>
      <w:marLeft w:val="0"/>
      <w:marRight w:val="0"/>
      <w:marTop w:val="0"/>
      <w:marBottom w:val="0"/>
      <w:divBdr>
        <w:top w:val="none" w:sz="0" w:space="0" w:color="auto"/>
        <w:left w:val="none" w:sz="0" w:space="0" w:color="auto"/>
        <w:bottom w:val="none" w:sz="0" w:space="0" w:color="auto"/>
        <w:right w:val="none" w:sz="0" w:space="0" w:color="auto"/>
      </w:divBdr>
    </w:div>
    <w:div w:id="1303733307">
      <w:bodyDiv w:val="1"/>
      <w:marLeft w:val="0"/>
      <w:marRight w:val="0"/>
      <w:marTop w:val="0"/>
      <w:marBottom w:val="0"/>
      <w:divBdr>
        <w:top w:val="none" w:sz="0" w:space="0" w:color="auto"/>
        <w:left w:val="none" w:sz="0" w:space="0" w:color="auto"/>
        <w:bottom w:val="none" w:sz="0" w:space="0" w:color="auto"/>
        <w:right w:val="none" w:sz="0" w:space="0" w:color="auto"/>
      </w:divBdr>
      <w:divsChild>
        <w:div w:id="1021738250">
          <w:marLeft w:val="0"/>
          <w:marRight w:val="0"/>
          <w:marTop w:val="0"/>
          <w:marBottom w:val="0"/>
          <w:divBdr>
            <w:top w:val="none" w:sz="0" w:space="0" w:color="auto"/>
            <w:left w:val="none" w:sz="0" w:space="0" w:color="auto"/>
            <w:bottom w:val="none" w:sz="0" w:space="0" w:color="auto"/>
            <w:right w:val="none" w:sz="0" w:space="0" w:color="auto"/>
          </w:divBdr>
        </w:div>
        <w:div w:id="613247330">
          <w:marLeft w:val="0"/>
          <w:marRight w:val="0"/>
          <w:marTop w:val="0"/>
          <w:marBottom w:val="0"/>
          <w:divBdr>
            <w:top w:val="none" w:sz="0" w:space="0" w:color="auto"/>
            <w:left w:val="none" w:sz="0" w:space="0" w:color="auto"/>
            <w:bottom w:val="none" w:sz="0" w:space="0" w:color="auto"/>
            <w:right w:val="none" w:sz="0" w:space="0" w:color="auto"/>
          </w:divBdr>
        </w:div>
        <w:div w:id="2087804073">
          <w:marLeft w:val="0"/>
          <w:marRight w:val="0"/>
          <w:marTop w:val="0"/>
          <w:marBottom w:val="0"/>
          <w:divBdr>
            <w:top w:val="none" w:sz="0" w:space="0" w:color="auto"/>
            <w:left w:val="none" w:sz="0" w:space="0" w:color="auto"/>
            <w:bottom w:val="none" w:sz="0" w:space="0" w:color="auto"/>
            <w:right w:val="none" w:sz="0" w:space="0" w:color="auto"/>
          </w:divBdr>
        </w:div>
        <w:div w:id="1938707217">
          <w:marLeft w:val="0"/>
          <w:marRight w:val="0"/>
          <w:marTop w:val="0"/>
          <w:marBottom w:val="0"/>
          <w:divBdr>
            <w:top w:val="none" w:sz="0" w:space="0" w:color="auto"/>
            <w:left w:val="none" w:sz="0" w:space="0" w:color="auto"/>
            <w:bottom w:val="none" w:sz="0" w:space="0" w:color="auto"/>
            <w:right w:val="none" w:sz="0" w:space="0" w:color="auto"/>
          </w:divBdr>
        </w:div>
        <w:div w:id="1184325778">
          <w:marLeft w:val="0"/>
          <w:marRight w:val="0"/>
          <w:marTop w:val="0"/>
          <w:marBottom w:val="0"/>
          <w:divBdr>
            <w:top w:val="none" w:sz="0" w:space="0" w:color="auto"/>
            <w:left w:val="none" w:sz="0" w:space="0" w:color="auto"/>
            <w:bottom w:val="none" w:sz="0" w:space="0" w:color="auto"/>
            <w:right w:val="none" w:sz="0" w:space="0" w:color="auto"/>
          </w:divBdr>
        </w:div>
        <w:div w:id="1528446380">
          <w:marLeft w:val="0"/>
          <w:marRight w:val="0"/>
          <w:marTop w:val="0"/>
          <w:marBottom w:val="0"/>
          <w:divBdr>
            <w:top w:val="none" w:sz="0" w:space="0" w:color="auto"/>
            <w:left w:val="none" w:sz="0" w:space="0" w:color="auto"/>
            <w:bottom w:val="none" w:sz="0" w:space="0" w:color="auto"/>
            <w:right w:val="none" w:sz="0" w:space="0" w:color="auto"/>
          </w:divBdr>
        </w:div>
        <w:div w:id="474180666">
          <w:marLeft w:val="0"/>
          <w:marRight w:val="0"/>
          <w:marTop w:val="0"/>
          <w:marBottom w:val="0"/>
          <w:divBdr>
            <w:top w:val="none" w:sz="0" w:space="0" w:color="auto"/>
            <w:left w:val="none" w:sz="0" w:space="0" w:color="auto"/>
            <w:bottom w:val="none" w:sz="0" w:space="0" w:color="auto"/>
            <w:right w:val="none" w:sz="0" w:space="0" w:color="auto"/>
          </w:divBdr>
        </w:div>
        <w:div w:id="675964945">
          <w:marLeft w:val="0"/>
          <w:marRight w:val="0"/>
          <w:marTop w:val="0"/>
          <w:marBottom w:val="0"/>
          <w:divBdr>
            <w:top w:val="none" w:sz="0" w:space="0" w:color="auto"/>
            <w:left w:val="none" w:sz="0" w:space="0" w:color="auto"/>
            <w:bottom w:val="none" w:sz="0" w:space="0" w:color="auto"/>
            <w:right w:val="none" w:sz="0" w:space="0" w:color="auto"/>
          </w:divBdr>
        </w:div>
        <w:div w:id="179437975">
          <w:marLeft w:val="0"/>
          <w:marRight w:val="0"/>
          <w:marTop w:val="0"/>
          <w:marBottom w:val="0"/>
          <w:divBdr>
            <w:top w:val="none" w:sz="0" w:space="0" w:color="auto"/>
            <w:left w:val="none" w:sz="0" w:space="0" w:color="auto"/>
            <w:bottom w:val="none" w:sz="0" w:space="0" w:color="auto"/>
            <w:right w:val="none" w:sz="0" w:space="0" w:color="auto"/>
          </w:divBdr>
        </w:div>
        <w:div w:id="2059894777">
          <w:marLeft w:val="0"/>
          <w:marRight w:val="0"/>
          <w:marTop w:val="0"/>
          <w:marBottom w:val="0"/>
          <w:divBdr>
            <w:top w:val="none" w:sz="0" w:space="0" w:color="auto"/>
            <w:left w:val="none" w:sz="0" w:space="0" w:color="auto"/>
            <w:bottom w:val="none" w:sz="0" w:space="0" w:color="auto"/>
            <w:right w:val="none" w:sz="0" w:space="0" w:color="auto"/>
          </w:divBdr>
        </w:div>
        <w:div w:id="843133179">
          <w:marLeft w:val="0"/>
          <w:marRight w:val="0"/>
          <w:marTop w:val="0"/>
          <w:marBottom w:val="0"/>
          <w:divBdr>
            <w:top w:val="none" w:sz="0" w:space="0" w:color="auto"/>
            <w:left w:val="none" w:sz="0" w:space="0" w:color="auto"/>
            <w:bottom w:val="none" w:sz="0" w:space="0" w:color="auto"/>
            <w:right w:val="none" w:sz="0" w:space="0" w:color="auto"/>
          </w:divBdr>
        </w:div>
        <w:div w:id="640353299">
          <w:marLeft w:val="0"/>
          <w:marRight w:val="0"/>
          <w:marTop w:val="0"/>
          <w:marBottom w:val="0"/>
          <w:divBdr>
            <w:top w:val="none" w:sz="0" w:space="0" w:color="auto"/>
            <w:left w:val="none" w:sz="0" w:space="0" w:color="auto"/>
            <w:bottom w:val="none" w:sz="0" w:space="0" w:color="auto"/>
            <w:right w:val="none" w:sz="0" w:space="0" w:color="auto"/>
          </w:divBdr>
        </w:div>
        <w:div w:id="1696806774">
          <w:marLeft w:val="0"/>
          <w:marRight w:val="0"/>
          <w:marTop w:val="0"/>
          <w:marBottom w:val="0"/>
          <w:divBdr>
            <w:top w:val="none" w:sz="0" w:space="0" w:color="auto"/>
            <w:left w:val="none" w:sz="0" w:space="0" w:color="auto"/>
            <w:bottom w:val="none" w:sz="0" w:space="0" w:color="auto"/>
            <w:right w:val="none" w:sz="0" w:space="0" w:color="auto"/>
          </w:divBdr>
        </w:div>
        <w:div w:id="1104496246">
          <w:marLeft w:val="0"/>
          <w:marRight w:val="0"/>
          <w:marTop w:val="0"/>
          <w:marBottom w:val="0"/>
          <w:divBdr>
            <w:top w:val="none" w:sz="0" w:space="0" w:color="auto"/>
            <w:left w:val="none" w:sz="0" w:space="0" w:color="auto"/>
            <w:bottom w:val="none" w:sz="0" w:space="0" w:color="auto"/>
            <w:right w:val="none" w:sz="0" w:space="0" w:color="auto"/>
          </w:divBdr>
        </w:div>
        <w:div w:id="1065570642">
          <w:marLeft w:val="0"/>
          <w:marRight w:val="0"/>
          <w:marTop w:val="0"/>
          <w:marBottom w:val="0"/>
          <w:divBdr>
            <w:top w:val="none" w:sz="0" w:space="0" w:color="auto"/>
            <w:left w:val="none" w:sz="0" w:space="0" w:color="auto"/>
            <w:bottom w:val="none" w:sz="0" w:space="0" w:color="auto"/>
            <w:right w:val="none" w:sz="0" w:space="0" w:color="auto"/>
          </w:divBdr>
        </w:div>
        <w:div w:id="1641882556">
          <w:marLeft w:val="0"/>
          <w:marRight w:val="0"/>
          <w:marTop w:val="0"/>
          <w:marBottom w:val="0"/>
          <w:divBdr>
            <w:top w:val="none" w:sz="0" w:space="0" w:color="auto"/>
            <w:left w:val="none" w:sz="0" w:space="0" w:color="auto"/>
            <w:bottom w:val="none" w:sz="0" w:space="0" w:color="auto"/>
            <w:right w:val="none" w:sz="0" w:space="0" w:color="auto"/>
          </w:divBdr>
        </w:div>
        <w:div w:id="1902590734">
          <w:marLeft w:val="0"/>
          <w:marRight w:val="0"/>
          <w:marTop w:val="0"/>
          <w:marBottom w:val="0"/>
          <w:divBdr>
            <w:top w:val="none" w:sz="0" w:space="0" w:color="auto"/>
            <w:left w:val="none" w:sz="0" w:space="0" w:color="auto"/>
            <w:bottom w:val="none" w:sz="0" w:space="0" w:color="auto"/>
            <w:right w:val="none" w:sz="0" w:space="0" w:color="auto"/>
          </w:divBdr>
        </w:div>
        <w:div w:id="483476073">
          <w:marLeft w:val="0"/>
          <w:marRight w:val="0"/>
          <w:marTop w:val="0"/>
          <w:marBottom w:val="0"/>
          <w:divBdr>
            <w:top w:val="none" w:sz="0" w:space="0" w:color="auto"/>
            <w:left w:val="none" w:sz="0" w:space="0" w:color="auto"/>
            <w:bottom w:val="none" w:sz="0" w:space="0" w:color="auto"/>
            <w:right w:val="none" w:sz="0" w:space="0" w:color="auto"/>
          </w:divBdr>
        </w:div>
      </w:divsChild>
    </w:div>
    <w:div w:id="1467046058">
      <w:bodyDiv w:val="1"/>
      <w:marLeft w:val="0"/>
      <w:marRight w:val="0"/>
      <w:marTop w:val="0"/>
      <w:marBottom w:val="0"/>
      <w:divBdr>
        <w:top w:val="none" w:sz="0" w:space="0" w:color="auto"/>
        <w:left w:val="none" w:sz="0" w:space="0" w:color="auto"/>
        <w:bottom w:val="none" w:sz="0" w:space="0" w:color="auto"/>
        <w:right w:val="none" w:sz="0" w:space="0" w:color="auto"/>
      </w:divBdr>
    </w:div>
    <w:div w:id="1481926934">
      <w:bodyDiv w:val="1"/>
      <w:marLeft w:val="0"/>
      <w:marRight w:val="0"/>
      <w:marTop w:val="0"/>
      <w:marBottom w:val="0"/>
      <w:divBdr>
        <w:top w:val="none" w:sz="0" w:space="0" w:color="auto"/>
        <w:left w:val="none" w:sz="0" w:space="0" w:color="auto"/>
        <w:bottom w:val="none" w:sz="0" w:space="0" w:color="auto"/>
        <w:right w:val="none" w:sz="0" w:space="0" w:color="auto"/>
      </w:divBdr>
    </w:div>
    <w:div w:id="1501040133">
      <w:bodyDiv w:val="1"/>
      <w:marLeft w:val="0"/>
      <w:marRight w:val="0"/>
      <w:marTop w:val="0"/>
      <w:marBottom w:val="0"/>
      <w:divBdr>
        <w:top w:val="none" w:sz="0" w:space="0" w:color="auto"/>
        <w:left w:val="none" w:sz="0" w:space="0" w:color="auto"/>
        <w:bottom w:val="none" w:sz="0" w:space="0" w:color="auto"/>
        <w:right w:val="none" w:sz="0" w:space="0" w:color="auto"/>
      </w:divBdr>
    </w:div>
    <w:div w:id="1661275578">
      <w:bodyDiv w:val="1"/>
      <w:marLeft w:val="0"/>
      <w:marRight w:val="0"/>
      <w:marTop w:val="0"/>
      <w:marBottom w:val="0"/>
      <w:divBdr>
        <w:top w:val="none" w:sz="0" w:space="0" w:color="auto"/>
        <w:left w:val="none" w:sz="0" w:space="0" w:color="auto"/>
        <w:bottom w:val="none" w:sz="0" w:space="0" w:color="auto"/>
        <w:right w:val="none" w:sz="0" w:space="0" w:color="auto"/>
      </w:divBdr>
    </w:div>
    <w:div w:id="1717973933">
      <w:bodyDiv w:val="1"/>
      <w:marLeft w:val="0"/>
      <w:marRight w:val="0"/>
      <w:marTop w:val="0"/>
      <w:marBottom w:val="0"/>
      <w:divBdr>
        <w:top w:val="none" w:sz="0" w:space="0" w:color="auto"/>
        <w:left w:val="none" w:sz="0" w:space="0" w:color="auto"/>
        <w:bottom w:val="none" w:sz="0" w:space="0" w:color="auto"/>
        <w:right w:val="none" w:sz="0" w:space="0" w:color="auto"/>
      </w:divBdr>
    </w:div>
    <w:div w:id="1902982061">
      <w:bodyDiv w:val="1"/>
      <w:marLeft w:val="0"/>
      <w:marRight w:val="0"/>
      <w:marTop w:val="0"/>
      <w:marBottom w:val="0"/>
      <w:divBdr>
        <w:top w:val="none" w:sz="0" w:space="0" w:color="auto"/>
        <w:left w:val="none" w:sz="0" w:space="0" w:color="auto"/>
        <w:bottom w:val="none" w:sz="0" w:space="0" w:color="auto"/>
        <w:right w:val="none" w:sz="0" w:space="0" w:color="auto"/>
      </w:divBdr>
    </w:div>
    <w:div w:id="2008055484">
      <w:bodyDiv w:val="1"/>
      <w:marLeft w:val="0"/>
      <w:marRight w:val="0"/>
      <w:marTop w:val="0"/>
      <w:marBottom w:val="0"/>
      <w:divBdr>
        <w:top w:val="none" w:sz="0" w:space="0" w:color="auto"/>
        <w:left w:val="none" w:sz="0" w:space="0" w:color="auto"/>
        <w:bottom w:val="none" w:sz="0" w:space="0" w:color="auto"/>
        <w:right w:val="none" w:sz="0" w:space="0" w:color="auto"/>
      </w:divBdr>
    </w:div>
    <w:div w:id="2016688315">
      <w:marLeft w:val="0"/>
      <w:marRight w:val="0"/>
      <w:marTop w:val="0"/>
      <w:marBottom w:val="0"/>
      <w:divBdr>
        <w:top w:val="none" w:sz="0" w:space="0" w:color="auto"/>
        <w:left w:val="none" w:sz="0" w:space="0" w:color="auto"/>
        <w:bottom w:val="none" w:sz="0" w:space="0" w:color="auto"/>
        <w:right w:val="none" w:sz="0" w:space="0" w:color="auto"/>
      </w:divBdr>
    </w:div>
    <w:div w:id="2016688316">
      <w:marLeft w:val="0"/>
      <w:marRight w:val="0"/>
      <w:marTop w:val="0"/>
      <w:marBottom w:val="0"/>
      <w:divBdr>
        <w:top w:val="none" w:sz="0" w:space="0" w:color="auto"/>
        <w:left w:val="none" w:sz="0" w:space="0" w:color="auto"/>
        <w:bottom w:val="none" w:sz="0" w:space="0" w:color="auto"/>
        <w:right w:val="none" w:sz="0" w:space="0" w:color="auto"/>
      </w:divBdr>
    </w:div>
    <w:div w:id="2016688317">
      <w:marLeft w:val="0"/>
      <w:marRight w:val="0"/>
      <w:marTop w:val="0"/>
      <w:marBottom w:val="0"/>
      <w:divBdr>
        <w:top w:val="none" w:sz="0" w:space="0" w:color="auto"/>
        <w:left w:val="none" w:sz="0" w:space="0" w:color="auto"/>
        <w:bottom w:val="none" w:sz="0" w:space="0" w:color="auto"/>
        <w:right w:val="none" w:sz="0" w:space="0" w:color="auto"/>
      </w:divBdr>
    </w:div>
    <w:div w:id="2016688318">
      <w:marLeft w:val="0"/>
      <w:marRight w:val="0"/>
      <w:marTop w:val="0"/>
      <w:marBottom w:val="0"/>
      <w:divBdr>
        <w:top w:val="none" w:sz="0" w:space="0" w:color="auto"/>
        <w:left w:val="none" w:sz="0" w:space="0" w:color="auto"/>
        <w:bottom w:val="none" w:sz="0" w:space="0" w:color="auto"/>
        <w:right w:val="none" w:sz="0" w:space="0" w:color="auto"/>
      </w:divBdr>
    </w:div>
    <w:div w:id="2016688319">
      <w:marLeft w:val="0"/>
      <w:marRight w:val="0"/>
      <w:marTop w:val="0"/>
      <w:marBottom w:val="0"/>
      <w:divBdr>
        <w:top w:val="none" w:sz="0" w:space="0" w:color="auto"/>
        <w:left w:val="none" w:sz="0" w:space="0" w:color="auto"/>
        <w:bottom w:val="none" w:sz="0" w:space="0" w:color="auto"/>
        <w:right w:val="none" w:sz="0" w:space="0" w:color="auto"/>
      </w:divBdr>
    </w:div>
    <w:div w:id="2016688320">
      <w:marLeft w:val="0"/>
      <w:marRight w:val="0"/>
      <w:marTop w:val="0"/>
      <w:marBottom w:val="0"/>
      <w:divBdr>
        <w:top w:val="none" w:sz="0" w:space="0" w:color="auto"/>
        <w:left w:val="none" w:sz="0" w:space="0" w:color="auto"/>
        <w:bottom w:val="none" w:sz="0" w:space="0" w:color="auto"/>
        <w:right w:val="none" w:sz="0" w:space="0" w:color="auto"/>
      </w:divBdr>
    </w:div>
    <w:div w:id="2016688321">
      <w:marLeft w:val="0"/>
      <w:marRight w:val="0"/>
      <w:marTop w:val="0"/>
      <w:marBottom w:val="0"/>
      <w:divBdr>
        <w:top w:val="none" w:sz="0" w:space="0" w:color="auto"/>
        <w:left w:val="none" w:sz="0" w:space="0" w:color="auto"/>
        <w:bottom w:val="none" w:sz="0" w:space="0" w:color="auto"/>
        <w:right w:val="none" w:sz="0" w:space="0" w:color="auto"/>
      </w:divBdr>
    </w:div>
    <w:div w:id="2016688322">
      <w:marLeft w:val="0"/>
      <w:marRight w:val="0"/>
      <w:marTop w:val="0"/>
      <w:marBottom w:val="0"/>
      <w:divBdr>
        <w:top w:val="none" w:sz="0" w:space="0" w:color="auto"/>
        <w:left w:val="none" w:sz="0" w:space="0" w:color="auto"/>
        <w:bottom w:val="none" w:sz="0" w:space="0" w:color="auto"/>
        <w:right w:val="none" w:sz="0" w:space="0" w:color="auto"/>
      </w:divBdr>
    </w:div>
    <w:div w:id="2016688323">
      <w:marLeft w:val="0"/>
      <w:marRight w:val="0"/>
      <w:marTop w:val="0"/>
      <w:marBottom w:val="0"/>
      <w:divBdr>
        <w:top w:val="none" w:sz="0" w:space="0" w:color="auto"/>
        <w:left w:val="none" w:sz="0" w:space="0" w:color="auto"/>
        <w:bottom w:val="none" w:sz="0" w:space="0" w:color="auto"/>
        <w:right w:val="none" w:sz="0" w:space="0" w:color="auto"/>
      </w:divBdr>
    </w:div>
    <w:div w:id="2016688324">
      <w:marLeft w:val="0"/>
      <w:marRight w:val="0"/>
      <w:marTop w:val="0"/>
      <w:marBottom w:val="0"/>
      <w:divBdr>
        <w:top w:val="none" w:sz="0" w:space="0" w:color="auto"/>
        <w:left w:val="none" w:sz="0" w:space="0" w:color="auto"/>
        <w:bottom w:val="none" w:sz="0" w:space="0" w:color="auto"/>
        <w:right w:val="none" w:sz="0" w:space="0" w:color="auto"/>
      </w:divBdr>
    </w:div>
    <w:div w:id="2016688334">
      <w:marLeft w:val="0"/>
      <w:marRight w:val="0"/>
      <w:marTop w:val="0"/>
      <w:marBottom w:val="0"/>
      <w:divBdr>
        <w:top w:val="none" w:sz="0" w:space="0" w:color="auto"/>
        <w:left w:val="none" w:sz="0" w:space="0" w:color="auto"/>
        <w:bottom w:val="none" w:sz="0" w:space="0" w:color="auto"/>
        <w:right w:val="none" w:sz="0" w:space="0" w:color="auto"/>
      </w:divBdr>
    </w:div>
    <w:div w:id="2016688338">
      <w:marLeft w:val="0"/>
      <w:marRight w:val="0"/>
      <w:marTop w:val="0"/>
      <w:marBottom w:val="0"/>
      <w:divBdr>
        <w:top w:val="none" w:sz="0" w:space="0" w:color="auto"/>
        <w:left w:val="none" w:sz="0" w:space="0" w:color="auto"/>
        <w:bottom w:val="none" w:sz="0" w:space="0" w:color="auto"/>
        <w:right w:val="none" w:sz="0" w:space="0" w:color="auto"/>
      </w:divBdr>
    </w:div>
    <w:div w:id="2016688355">
      <w:marLeft w:val="0"/>
      <w:marRight w:val="0"/>
      <w:marTop w:val="0"/>
      <w:marBottom w:val="0"/>
      <w:divBdr>
        <w:top w:val="none" w:sz="0" w:space="0" w:color="auto"/>
        <w:left w:val="none" w:sz="0" w:space="0" w:color="auto"/>
        <w:bottom w:val="none" w:sz="0" w:space="0" w:color="auto"/>
        <w:right w:val="none" w:sz="0" w:space="0" w:color="auto"/>
      </w:divBdr>
    </w:div>
    <w:div w:id="2016688357">
      <w:marLeft w:val="0"/>
      <w:marRight w:val="0"/>
      <w:marTop w:val="0"/>
      <w:marBottom w:val="0"/>
      <w:divBdr>
        <w:top w:val="none" w:sz="0" w:space="0" w:color="auto"/>
        <w:left w:val="none" w:sz="0" w:space="0" w:color="auto"/>
        <w:bottom w:val="none" w:sz="0" w:space="0" w:color="auto"/>
        <w:right w:val="none" w:sz="0" w:space="0" w:color="auto"/>
      </w:divBdr>
    </w:div>
    <w:div w:id="2016688361">
      <w:marLeft w:val="0"/>
      <w:marRight w:val="0"/>
      <w:marTop w:val="0"/>
      <w:marBottom w:val="0"/>
      <w:divBdr>
        <w:top w:val="none" w:sz="0" w:space="0" w:color="auto"/>
        <w:left w:val="none" w:sz="0" w:space="0" w:color="auto"/>
        <w:bottom w:val="none" w:sz="0" w:space="0" w:color="auto"/>
        <w:right w:val="none" w:sz="0" w:space="0" w:color="auto"/>
      </w:divBdr>
    </w:div>
    <w:div w:id="2016688367">
      <w:marLeft w:val="0"/>
      <w:marRight w:val="0"/>
      <w:marTop w:val="0"/>
      <w:marBottom w:val="0"/>
      <w:divBdr>
        <w:top w:val="none" w:sz="0" w:space="0" w:color="auto"/>
        <w:left w:val="none" w:sz="0" w:space="0" w:color="auto"/>
        <w:bottom w:val="none" w:sz="0" w:space="0" w:color="auto"/>
        <w:right w:val="none" w:sz="0" w:space="0" w:color="auto"/>
      </w:divBdr>
    </w:div>
    <w:div w:id="2016688368">
      <w:marLeft w:val="0"/>
      <w:marRight w:val="0"/>
      <w:marTop w:val="0"/>
      <w:marBottom w:val="0"/>
      <w:divBdr>
        <w:top w:val="none" w:sz="0" w:space="0" w:color="auto"/>
        <w:left w:val="none" w:sz="0" w:space="0" w:color="auto"/>
        <w:bottom w:val="none" w:sz="0" w:space="0" w:color="auto"/>
        <w:right w:val="none" w:sz="0" w:space="0" w:color="auto"/>
      </w:divBdr>
    </w:div>
    <w:div w:id="2016688371">
      <w:marLeft w:val="0"/>
      <w:marRight w:val="0"/>
      <w:marTop w:val="0"/>
      <w:marBottom w:val="0"/>
      <w:divBdr>
        <w:top w:val="none" w:sz="0" w:space="0" w:color="auto"/>
        <w:left w:val="none" w:sz="0" w:space="0" w:color="auto"/>
        <w:bottom w:val="none" w:sz="0" w:space="0" w:color="auto"/>
        <w:right w:val="none" w:sz="0" w:space="0" w:color="auto"/>
      </w:divBdr>
    </w:div>
    <w:div w:id="2016688376">
      <w:marLeft w:val="0"/>
      <w:marRight w:val="0"/>
      <w:marTop w:val="0"/>
      <w:marBottom w:val="0"/>
      <w:divBdr>
        <w:top w:val="none" w:sz="0" w:space="0" w:color="auto"/>
        <w:left w:val="none" w:sz="0" w:space="0" w:color="auto"/>
        <w:bottom w:val="none" w:sz="0" w:space="0" w:color="auto"/>
        <w:right w:val="none" w:sz="0" w:space="0" w:color="auto"/>
      </w:divBdr>
    </w:div>
    <w:div w:id="2016688377">
      <w:marLeft w:val="0"/>
      <w:marRight w:val="0"/>
      <w:marTop w:val="0"/>
      <w:marBottom w:val="0"/>
      <w:divBdr>
        <w:top w:val="none" w:sz="0" w:space="0" w:color="auto"/>
        <w:left w:val="none" w:sz="0" w:space="0" w:color="auto"/>
        <w:bottom w:val="none" w:sz="0" w:space="0" w:color="auto"/>
        <w:right w:val="none" w:sz="0" w:space="0" w:color="auto"/>
      </w:divBdr>
    </w:div>
    <w:div w:id="2016688387">
      <w:marLeft w:val="0"/>
      <w:marRight w:val="0"/>
      <w:marTop w:val="0"/>
      <w:marBottom w:val="0"/>
      <w:divBdr>
        <w:top w:val="none" w:sz="0" w:space="0" w:color="auto"/>
        <w:left w:val="none" w:sz="0" w:space="0" w:color="auto"/>
        <w:bottom w:val="none" w:sz="0" w:space="0" w:color="auto"/>
        <w:right w:val="none" w:sz="0" w:space="0" w:color="auto"/>
      </w:divBdr>
    </w:div>
    <w:div w:id="2016688390">
      <w:marLeft w:val="0"/>
      <w:marRight w:val="0"/>
      <w:marTop w:val="0"/>
      <w:marBottom w:val="0"/>
      <w:divBdr>
        <w:top w:val="none" w:sz="0" w:space="0" w:color="auto"/>
        <w:left w:val="none" w:sz="0" w:space="0" w:color="auto"/>
        <w:bottom w:val="none" w:sz="0" w:space="0" w:color="auto"/>
        <w:right w:val="none" w:sz="0" w:space="0" w:color="auto"/>
      </w:divBdr>
    </w:div>
    <w:div w:id="2016688406">
      <w:marLeft w:val="0"/>
      <w:marRight w:val="0"/>
      <w:marTop w:val="0"/>
      <w:marBottom w:val="0"/>
      <w:divBdr>
        <w:top w:val="none" w:sz="0" w:space="0" w:color="auto"/>
        <w:left w:val="none" w:sz="0" w:space="0" w:color="auto"/>
        <w:bottom w:val="none" w:sz="0" w:space="0" w:color="auto"/>
        <w:right w:val="none" w:sz="0" w:space="0" w:color="auto"/>
      </w:divBdr>
    </w:div>
    <w:div w:id="2016688411">
      <w:marLeft w:val="0"/>
      <w:marRight w:val="0"/>
      <w:marTop w:val="0"/>
      <w:marBottom w:val="0"/>
      <w:divBdr>
        <w:top w:val="none" w:sz="0" w:space="0" w:color="auto"/>
        <w:left w:val="none" w:sz="0" w:space="0" w:color="auto"/>
        <w:bottom w:val="none" w:sz="0" w:space="0" w:color="auto"/>
        <w:right w:val="none" w:sz="0" w:space="0" w:color="auto"/>
      </w:divBdr>
    </w:div>
    <w:div w:id="2016688420">
      <w:marLeft w:val="0"/>
      <w:marRight w:val="0"/>
      <w:marTop w:val="0"/>
      <w:marBottom w:val="0"/>
      <w:divBdr>
        <w:top w:val="none" w:sz="0" w:space="0" w:color="auto"/>
        <w:left w:val="none" w:sz="0" w:space="0" w:color="auto"/>
        <w:bottom w:val="none" w:sz="0" w:space="0" w:color="auto"/>
        <w:right w:val="none" w:sz="0" w:space="0" w:color="auto"/>
      </w:divBdr>
      <w:divsChild>
        <w:div w:id="2016688331">
          <w:marLeft w:val="0"/>
          <w:marRight w:val="0"/>
          <w:marTop w:val="0"/>
          <w:marBottom w:val="0"/>
          <w:divBdr>
            <w:top w:val="none" w:sz="0" w:space="0" w:color="auto"/>
            <w:left w:val="none" w:sz="0" w:space="0" w:color="auto"/>
            <w:bottom w:val="none" w:sz="0" w:space="0" w:color="auto"/>
            <w:right w:val="none" w:sz="0" w:space="0" w:color="auto"/>
          </w:divBdr>
        </w:div>
        <w:div w:id="2016688332">
          <w:marLeft w:val="0"/>
          <w:marRight w:val="0"/>
          <w:marTop w:val="0"/>
          <w:marBottom w:val="0"/>
          <w:divBdr>
            <w:top w:val="none" w:sz="0" w:space="0" w:color="auto"/>
            <w:left w:val="none" w:sz="0" w:space="0" w:color="auto"/>
            <w:bottom w:val="none" w:sz="0" w:space="0" w:color="auto"/>
            <w:right w:val="none" w:sz="0" w:space="0" w:color="auto"/>
          </w:divBdr>
        </w:div>
        <w:div w:id="2016688336">
          <w:marLeft w:val="0"/>
          <w:marRight w:val="0"/>
          <w:marTop w:val="0"/>
          <w:marBottom w:val="0"/>
          <w:divBdr>
            <w:top w:val="none" w:sz="0" w:space="0" w:color="auto"/>
            <w:left w:val="none" w:sz="0" w:space="0" w:color="auto"/>
            <w:bottom w:val="none" w:sz="0" w:space="0" w:color="auto"/>
            <w:right w:val="none" w:sz="0" w:space="0" w:color="auto"/>
          </w:divBdr>
        </w:div>
        <w:div w:id="2016688339">
          <w:marLeft w:val="0"/>
          <w:marRight w:val="0"/>
          <w:marTop w:val="0"/>
          <w:marBottom w:val="0"/>
          <w:divBdr>
            <w:top w:val="none" w:sz="0" w:space="0" w:color="auto"/>
            <w:left w:val="none" w:sz="0" w:space="0" w:color="auto"/>
            <w:bottom w:val="none" w:sz="0" w:space="0" w:color="auto"/>
            <w:right w:val="none" w:sz="0" w:space="0" w:color="auto"/>
          </w:divBdr>
        </w:div>
        <w:div w:id="2016688346">
          <w:marLeft w:val="0"/>
          <w:marRight w:val="0"/>
          <w:marTop w:val="0"/>
          <w:marBottom w:val="0"/>
          <w:divBdr>
            <w:top w:val="none" w:sz="0" w:space="0" w:color="auto"/>
            <w:left w:val="none" w:sz="0" w:space="0" w:color="auto"/>
            <w:bottom w:val="none" w:sz="0" w:space="0" w:color="auto"/>
            <w:right w:val="none" w:sz="0" w:space="0" w:color="auto"/>
          </w:divBdr>
        </w:div>
        <w:div w:id="2016688347">
          <w:marLeft w:val="0"/>
          <w:marRight w:val="0"/>
          <w:marTop w:val="0"/>
          <w:marBottom w:val="0"/>
          <w:divBdr>
            <w:top w:val="none" w:sz="0" w:space="0" w:color="auto"/>
            <w:left w:val="none" w:sz="0" w:space="0" w:color="auto"/>
            <w:bottom w:val="none" w:sz="0" w:space="0" w:color="auto"/>
            <w:right w:val="none" w:sz="0" w:space="0" w:color="auto"/>
          </w:divBdr>
        </w:div>
        <w:div w:id="2016688353">
          <w:marLeft w:val="0"/>
          <w:marRight w:val="0"/>
          <w:marTop w:val="0"/>
          <w:marBottom w:val="0"/>
          <w:divBdr>
            <w:top w:val="none" w:sz="0" w:space="0" w:color="auto"/>
            <w:left w:val="none" w:sz="0" w:space="0" w:color="auto"/>
            <w:bottom w:val="none" w:sz="0" w:space="0" w:color="auto"/>
            <w:right w:val="none" w:sz="0" w:space="0" w:color="auto"/>
          </w:divBdr>
        </w:div>
        <w:div w:id="2016688356">
          <w:marLeft w:val="0"/>
          <w:marRight w:val="0"/>
          <w:marTop w:val="0"/>
          <w:marBottom w:val="0"/>
          <w:divBdr>
            <w:top w:val="none" w:sz="0" w:space="0" w:color="auto"/>
            <w:left w:val="none" w:sz="0" w:space="0" w:color="auto"/>
            <w:bottom w:val="none" w:sz="0" w:space="0" w:color="auto"/>
            <w:right w:val="none" w:sz="0" w:space="0" w:color="auto"/>
          </w:divBdr>
        </w:div>
        <w:div w:id="2016688358">
          <w:marLeft w:val="0"/>
          <w:marRight w:val="0"/>
          <w:marTop w:val="0"/>
          <w:marBottom w:val="0"/>
          <w:divBdr>
            <w:top w:val="none" w:sz="0" w:space="0" w:color="auto"/>
            <w:left w:val="none" w:sz="0" w:space="0" w:color="auto"/>
            <w:bottom w:val="none" w:sz="0" w:space="0" w:color="auto"/>
            <w:right w:val="none" w:sz="0" w:space="0" w:color="auto"/>
          </w:divBdr>
        </w:div>
        <w:div w:id="2016688360">
          <w:marLeft w:val="0"/>
          <w:marRight w:val="0"/>
          <w:marTop w:val="0"/>
          <w:marBottom w:val="0"/>
          <w:divBdr>
            <w:top w:val="none" w:sz="0" w:space="0" w:color="auto"/>
            <w:left w:val="none" w:sz="0" w:space="0" w:color="auto"/>
            <w:bottom w:val="none" w:sz="0" w:space="0" w:color="auto"/>
            <w:right w:val="none" w:sz="0" w:space="0" w:color="auto"/>
          </w:divBdr>
        </w:div>
        <w:div w:id="2016688362">
          <w:marLeft w:val="0"/>
          <w:marRight w:val="0"/>
          <w:marTop w:val="0"/>
          <w:marBottom w:val="0"/>
          <w:divBdr>
            <w:top w:val="none" w:sz="0" w:space="0" w:color="auto"/>
            <w:left w:val="none" w:sz="0" w:space="0" w:color="auto"/>
            <w:bottom w:val="none" w:sz="0" w:space="0" w:color="auto"/>
            <w:right w:val="none" w:sz="0" w:space="0" w:color="auto"/>
          </w:divBdr>
        </w:div>
        <w:div w:id="2016688363">
          <w:marLeft w:val="0"/>
          <w:marRight w:val="0"/>
          <w:marTop w:val="0"/>
          <w:marBottom w:val="0"/>
          <w:divBdr>
            <w:top w:val="none" w:sz="0" w:space="0" w:color="auto"/>
            <w:left w:val="none" w:sz="0" w:space="0" w:color="auto"/>
            <w:bottom w:val="none" w:sz="0" w:space="0" w:color="auto"/>
            <w:right w:val="none" w:sz="0" w:space="0" w:color="auto"/>
          </w:divBdr>
        </w:div>
        <w:div w:id="2016688364">
          <w:marLeft w:val="0"/>
          <w:marRight w:val="0"/>
          <w:marTop w:val="0"/>
          <w:marBottom w:val="0"/>
          <w:divBdr>
            <w:top w:val="none" w:sz="0" w:space="0" w:color="auto"/>
            <w:left w:val="none" w:sz="0" w:space="0" w:color="auto"/>
            <w:bottom w:val="none" w:sz="0" w:space="0" w:color="auto"/>
            <w:right w:val="none" w:sz="0" w:space="0" w:color="auto"/>
          </w:divBdr>
        </w:div>
        <w:div w:id="2016688370">
          <w:marLeft w:val="0"/>
          <w:marRight w:val="0"/>
          <w:marTop w:val="0"/>
          <w:marBottom w:val="0"/>
          <w:divBdr>
            <w:top w:val="none" w:sz="0" w:space="0" w:color="auto"/>
            <w:left w:val="none" w:sz="0" w:space="0" w:color="auto"/>
            <w:bottom w:val="none" w:sz="0" w:space="0" w:color="auto"/>
            <w:right w:val="none" w:sz="0" w:space="0" w:color="auto"/>
          </w:divBdr>
        </w:div>
        <w:div w:id="2016688378">
          <w:marLeft w:val="0"/>
          <w:marRight w:val="0"/>
          <w:marTop w:val="0"/>
          <w:marBottom w:val="0"/>
          <w:divBdr>
            <w:top w:val="none" w:sz="0" w:space="0" w:color="auto"/>
            <w:left w:val="none" w:sz="0" w:space="0" w:color="auto"/>
            <w:bottom w:val="none" w:sz="0" w:space="0" w:color="auto"/>
            <w:right w:val="none" w:sz="0" w:space="0" w:color="auto"/>
          </w:divBdr>
        </w:div>
        <w:div w:id="2016688379">
          <w:marLeft w:val="0"/>
          <w:marRight w:val="0"/>
          <w:marTop w:val="0"/>
          <w:marBottom w:val="0"/>
          <w:divBdr>
            <w:top w:val="none" w:sz="0" w:space="0" w:color="auto"/>
            <w:left w:val="none" w:sz="0" w:space="0" w:color="auto"/>
            <w:bottom w:val="none" w:sz="0" w:space="0" w:color="auto"/>
            <w:right w:val="none" w:sz="0" w:space="0" w:color="auto"/>
          </w:divBdr>
        </w:div>
        <w:div w:id="2016688388">
          <w:marLeft w:val="0"/>
          <w:marRight w:val="0"/>
          <w:marTop w:val="0"/>
          <w:marBottom w:val="0"/>
          <w:divBdr>
            <w:top w:val="none" w:sz="0" w:space="0" w:color="auto"/>
            <w:left w:val="none" w:sz="0" w:space="0" w:color="auto"/>
            <w:bottom w:val="none" w:sz="0" w:space="0" w:color="auto"/>
            <w:right w:val="none" w:sz="0" w:space="0" w:color="auto"/>
          </w:divBdr>
        </w:div>
        <w:div w:id="2016688395">
          <w:marLeft w:val="0"/>
          <w:marRight w:val="0"/>
          <w:marTop w:val="0"/>
          <w:marBottom w:val="0"/>
          <w:divBdr>
            <w:top w:val="none" w:sz="0" w:space="0" w:color="auto"/>
            <w:left w:val="none" w:sz="0" w:space="0" w:color="auto"/>
            <w:bottom w:val="none" w:sz="0" w:space="0" w:color="auto"/>
            <w:right w:val="none" w:sz="0" w:space="0" w:color="auto"/>
          </w:divBdr>
        </w:div>
        <w:div w:id="2016688396">
          <w:marLeft w:val="0"/>
          <w:marRight w:val="0"/>
          <w:marTop w:val="0"/>
          <w:marBottom w:val="0"/>
          <w:divBdr>
            <w:top w:val="none" w:sz="0" w:space="0" w:color="auto"/>
            <w:left w:val="none" w:sz="0" w:space="0" w:color="auto"/>
            <w:bottom w:val="none" w:sz="0" w:space="0" w:color="auto"/>
            <w:right w:val="none" w:sz="0" w:space="0" w:color="auto"/>
          </w:divBdr>
        </w:div>
        <w:div w:id="2016688398">
          <w:marLeft w:val="0"/>
          <w:marRight w:val="0"/>
          <w:marTop w:val="0"/>
          <w:marBottom w:val="0"/>
          <w:divBdr>
            <w:top w:val="none" w:sz="0" w:space="0" w:color="auto"/>
            <w:left w:val="none" w:sz="0" w:space="0" w:color="auto"/>
            <w:bottom w:val="none" w:sz="0" w:space="0" w:color="auto"/>
            <w:right w:val="none" w:sz="0" w:space="0" w:color="auto"/>
          </w:divBdr>
        </w:div>
        <w:div w:id="2016688400">
          <w:marLeft w:val="0"/>
          <w:marRight w:val="0"/>
          <w:marTop w:val="0"/>
          <w:marBottom w:val="0"/>
          <w:divBdr>
            <w:top w:val="none" w:sz="0" w:space="0" w:color="auto"/>
            <w:left w:val="none" w:sz="0" w:space="0" w:color="auto"/>
            <w:bottom w:val="none" w:sz="0" w:space="0" w:color="auto"/>
            <w:right w:val="none" w:sz="0" w:space="0" w:color="auto"/>
          </w:divBdr>
        </w:div>
        <w:div w:id="2016688401">
          <w:marLeft w:val="0"/>
          <w:marRight w:val="0"/>
          <w:marTop w:val="0"/>
          <w:marBottom w:val="0"/>
          <w:divBdr>
            <w:top w:val="none" w:sz="0" w:space="0" w:color="auto"/>
            <w:left w:val="none" w:sz="0" w:space="0" w:color="auto"/>
            <w:bottom w:val="none" w:sz="0" w:space="0" w:color="auto"/>
            <w:right w:val="none" w:sz="0" w:space="0" w:color="auto"/>
          </w:divBdr>
        </w:div>
        <w:div w:id="2016688402">
          <w:marLeft w:val="0"/>
          <w:marRight w:val="0"/>
          <w:marTop w:val="0"/>
          <w:marBottom w:val="0"/>
          <w:divBdr>
            <w:top w:val="none" w:sz="0" w:space="0" w:color="auto"/>
            <w:left w:val="none" w:sz="0" w:space="0" w:color="auto"/>
            <w:bottom w:val="none" w:sz="0" w:space="0" w:color="auto"/>
            <w:right w:val="none" w:sz="0" w:space="0" w:color="auto"/>
          </w:divBdr>
        </w:div>
        <w:div w:id="2016688403">
          <w:marLeft w:val="0"/>
          <w:marRight w:val="0"/>
          <w:marTop w:val="0"/>
          <w:marBottom w:val="0"/>
          <w:divBdr>
            <w:top w:val="none" w:sz="0" w:space="0" w:color="auto"/>
            <w:left w:val="none" w:sz="0" w:space="0" w:color="auto"/>
            <w:bottom w:val="none" w:sz="0" w:space="0" w:color="auto"/>
            <w:right w:val="none" w:sz="0" w:space="0" w:color="auto"/>
          </w:divBdr>
        </w:div>
        <w:div w:id="2016688404">
          <w:marLeft w:val="0"/>
          <w:marRight w:val="0"/>
          <w:marTop w:val="0"/>
          <w:marBottom w:val="0"/>
          <w:divBdr>
            <w:top w:val="none" w:sz="0" w:space="0" w:color="auto"/>
            <w:left w:val="none" w:sz="0" w:space="0" w:color="auto"/>
            <w:bottom w:val="none" w:sz="0" w:space="0" w:color="auto"/>
            <w:right w:val="none" w:sz="0" w:space="0" w:color="auto"/>
          </w:divBdr>
        </w:div>
        <w:div w:id="2016688412">
          <w:marLeft w:val="0"/>
          <w:marRight w:val="0"/>
          <w:marTop w:val="0"/>
          <w:marBottom w:val="0"/>
          <w:divBdr>
            <w:top w:val="none" w:sz="0" w:space="0" w:color="auto"/>
            <w:left w:val="none" w:sz="0" w:space="0" w:color="auto"/>
            <w:bottom w:val="none" w:sz="0" w:space="0" w:color="auto"/>
            <w:right w:val="none" w:sz="0" w:space="0" w:color="auto"/>
          </w:divBdr>
        </w:div>
        <w:div w:id="2016688422">
          <w:marLeft w:val="0"/>
          <w:marRight w:val="0"/>
          <w:marTop w:val="0"/>
          <w:marBottom w:val="0"/>
          <w:divBdr>
            <w:top w:val="none" w:sz="0" w:space="0" w:color="auto"/>
            <w:left w:val="none" w:sz="0" w:space="0" w:color="auto"/>
            <w:bottom w:val="none" w:sz="0" w:space="0" w:color="auto"/>
            <w:right w:val="none" w:sz="0" w:space="0" w:color="auto"/>
          </w:divBdr>
        </w:div>
        <w:div w:id="2016688431">
          <w:marLeft w:val="0"/>
          <w:marRight w:val="0"/>
          <w:marTop w:val="0"/>
          <w:marBottom w:val="0"/>
          <w:divBdr>
            <w:top w:val="none" w:sz="0" w:space="0" w:color="auto"/>
            <w:left w:val="none" w:sz="0" w:space="0" w:color="auto"/>
            <w:bottom w:val="none" w:sz="0" w:space="0" w:color="auto"/>
            <w:right w:val="none" w:sz="0" w:space="0" w:color="auto"/>
          </w:divBdr>
        </w:div>
        <w:div w:id="2016688435">
          <w:marLeft w:val="0"/>
          <w:marRight w:val="0"/>
          <w:marTop w:val="0"/>
          <w:marBottom w:val="0"/>
          <w:divBdr>
            <w:top w:val="none" w:sz="0" w:space="0" w:color="auto"/>
            <w:left w:val="none" w:sz="0" w:space="0" w:color="auto"/>
            <w:bottom w:val="none" w:sz="0" w:space="0" w:color="auto"/>
            <w:right w:val="none" w:sz="0" w:space="0" w:color="auto"/>
          </w:divBdr>
        </w:div>
        <w:div w:id="2016688438">
          <w:marLeft w:val="0"/>
          <w:marRight w:val="0"/>
          <w:marTop w:val="0"/>
          <w:marBottom w:val="0"/>
          <w:divBdr>
            <w:top w:val="none" w:sz="0" w:space="0" w:color="auto"/>
            <w:left w:val="none" w:sz="0" w:space="0" w:color="auto"/>
            <w:bottom w:val="none" w:sz="0" w:space="0" w:color="auto"/>
            <w:right w:val="none" w:sz="0" w:space="0" w:color="auto"/>
          </w:divBdr>
        </w:div>
        <w:div w:id="2016688440">
          <w:marLeft w:val="0"/>
          <w:marRight w:val="0"/>
          <w:marTop w:val="0"/>
          <w:marBottom w:val="0"/>
          <w:divBdr>
            <w:top w:val="none" w:sz="0" w:space="0" w:color="auto"/>
            <w:left w:val="none" w:sz="0" w:space="0" w:color="auto"/>
            <w:bottom w:val="none" w:sz="0" w:space="0" w:color="auto"/>
            <w:right w:val="none" w:sz="0" w:space="0" w:color="auto"/>
          </w:divBdr>
        </w:div>
        <w:div w:id="2016688444">
          <w:marLeft w:val="0"/>
          <w:marRight w:val="0"/>
          <w:marTop w:val="0"/>
          <w:marBottom w:val="0"/>
          <w:divBdr>
            <w:top w:val="none" w:sz="0" w:space="0" w:color="auto"/>
            <w:left w:val="none" w:sz="0" w:space="0" w:color="auto"/>
            <w:bottom w:val="none" w:sz="0" w:space="0" w:color="auto"/>
            <w:right w:val="none" w:sz="0" w:space="0" w:color="auto"/>
          </w:divBdr>
        </w:div>
        <w:div w:id="2016688457">
          <w:marLeft w:val="0"/>
          <w:marRight w:val="0"/>
          <w:marTop w:val="0"/>
          <w:marBottom w:val="0"/>
          <w:divBdr>
            <w:top w:val="none" w:sz="0" w:space="0" w:color="auto"/>
            <w:left w:val="none" w:sz="0" w:space="0" w:color="auto"/>
            <w:bottom w:val="none" w:sz="0" w:space="0" w:color="auto"/>
            <w:right w:val="none" w:sz="0" w:space="0" w:color="auto"/>
          </w:divBdr>
        </w:div>
        <w:div w:id="2016688461">
          <w:marLeft w:val="0"/>
          <w:marRight w:val="0"/>
          <w:marTop w:val="0"/>
          <w:marBottom w:val="0"/>
          <w:divBdr>
            <w:top w:val="none" w:sz="0" w:space="0" w:color="auto"/>
            <w:left w:val="none" w:sz="0" w:space="0" w:color="auto"/>
            <w:bottom w:val="none" w:sz="0" w:space="0" w:color="auto"/>
            <w:right w:val="none" w:sz="0" w:space="0" w:color="auto"/>
          </w:divBdr>
        </w:div>
        <w:div w:id="2016688467">
          <w:marLeft w:val="0"/>
          <w:marRight w:val="0"/>
          <w:marTop w:val="0"/>
          <w:marBottom w:val="0"/>
          <w:divBdr>
            <w:top w:val="none" w:sz="0" w:space="0" w:color="auto"/>
            <w:left w:val="none" w:sz="0" w:space="0" w:color="auto"/>
            <w:bottom w:val="none" w:sz="0" w:space="0" w:color="auto"/>
            <w:right w:val="none" w:sz="0" w:space="0" w:color="auto"/>
          </w:divBdr>
        </w:div>
        <w:div w:id="2016688474">
          <w:marLeft w:val="0"/>
          <w:marRight w:val="0"/>
          <w:marTop w:val="0"/>
          <w:marBottom w:val="0"/>
          <w:divBdr>
            <w:top w:val="none" w:sz="0" w:space="0" w:color="auto"/>
            <w:left w:val="none" w:sz="0" w:space="0" w:color="auto"/>
            <w:bottom w:val="none" w:sz="0" w:space="0" w:color="auto"/>
            <w:right w:val="none" w:sz="0" w:space="0" w:color="auto"/>
          </w:divBdr>
        </w:div>
        <w:div w:id="2016688476">
          <w:marLeft w:val="0"/>
          <w:marRight w:val="0"/>
          <w:marTop w:val="0"/>
          <w:marBottom w:val="0"/>
          <w:divBdr>
            <w:top w:val="none" w:sz="0" w:space="0" w:color="auto"/>
            <w:left w:val="none" w:sz="0" w:space="0" w:color="auto"/>
            <w:bottom w:val="none" w:sz="0" w:space="0" w:color="auto"/>
            <w:right w:val="none" w:sz="0" w:space="0" w:color="auto"/>
          </w:divBdr>
        </w:div>
        <w:div w:id="2016688477">
          <w:marLeft w:val="0"/>
          <w:marRight w:val="0"/>
          <w:marTop w:val="0"/>
          <w:marBottom w:val="0"/>
          <w:divBdr>
            <w:top w:val="none" w:sz="0" w:space="0" w:color="auto"/>
            <w:left w:val="none" w:sz="0" w:space="0" w:color="auto"/>
            <w:bottom w:val="none" w:sz="0" w:space="0" w:color="auto"/>
            <w:right w:val="none" w:sz="0" w:space="0" w:color="auto"/>
          </w:divBdr>
        </w:div>
        <w:div w:id="2016688478">
          <w:marLeft w:val="0"/>
          <w:marRight w:val="0"/>
          <w:marTop w:val="0"/>
          <w:marBottom w:val="0"/>
          <w:divBdr>
            <w:top w:val="none" w:sz="0" w:space="0" w:color="auto"/>
            <w:left w:val="none" w:sz="0" w:space="0" w:color="auto"/>
            <w:bottom w:val="none" w:sz="0" w:space="0" w:color="auto"/>
            <w:right w:val="none" w:sz="0" w:space="0" w:color="auto"/>
          </w:divBdr>
        </w:div>
        <w:div w:id="2016688479">
          <w:marLeft w:val="0"/>
          <w:marRight w:val="0"/>
          <w:marTop w:val="0"/>
          <w:marBottom w:val="0"/>
          <w:divBdr>
            <w:top w:val="none" w:sz="0" w:space="0" w:color="auto"/>
            <w:left w:val="none" w:sz="0" w:space="0" w:color="auto"/>
            <w:bottom w:val="none" w:sz="0" w:space="0" w:color="auto"/>
            <w:right w:val="none" w:sz="0" w:space="0" w:color="auto"/>
          </w:divBdr>
        </w:div>
        <w:div w:id="2016688485">
          <w:marLeft w:val="0"/>
          <w:marRight w:val="0"/>
          <w:marTop w:val="0"/>
          <w:marBottom w:val="0"/>
          <w:divBdr>
            <w:top w:val="none" w:sz="0" w:space="0" w:color="auto"/>
            <w:left w:val="none" w:sz="0" w:space="0" w:color="auto"/>
            <w:bottom w:val="none" w:sz="0" w:space="0" w:color="auto"/>
            <w:right w:val="none" w:sz="0" w:space="0" w:color="auto"/>
          </w:divBdr>
        </w:div>
        <w:div w:id="2016688486">
          <w:marLeft w:val="0"/>
          <w:marRight w:val="0"/>
          <w:marTop w:val="0"/>
          <w:marBottom w:val="0"/>
          <w:divBdr>
            <w:top w:val="none" w:sz="0" w:space="0" w:color="auto"/>
            <w:left w:val="none" w:sz="0" w:space="0" w:color="auto"/>
            <w:bottom w:val="none" w:sz="0" w:space="0" w:color="auto"/>
            <w:right w:val="none" w:sz="0" w:space="0" w:color="auto"/>
          </w:divBdr>
        </w:div>
        <w:div w:id="2016688494">
          <w:marLeft w:val="0"/>
          <w:marRight w:val="0"/>
          <w:marTop w:val="0"/>
          <w:marBottom w:val="0"/>
          <w:divBdr>
            <w:top w:val="none" w:sz="0" w:space="0" w:color="auto"/>
            <w:left w:val="none" w:sz="0" w:space="0" w:color="auto"/>
            <w:bottom w:val="none" w:sz="0" w:space="0" w:color="auto"/>
            <w:right w:val="none" w:sz="0" w:space="0" w:color="auto"/>
          </w:divBdr>
        </w:div>
        <w:div w:id="2016688496">
          <w:marLeft w:val="0"/>
          <w:marRight w:val="0"/>
          <w:marTop w:val="0"/>
          <w:marBottom w:val="0"/>
          <w:divBdr>
            <w:top w:val="none" w:sz="0" w:space="0" w:color="auto"/>
            <w:left w:val="none" w:sz="0" w:space="0" w:color="auto"/>
            <w:bottom w:val="none" w:sz="0" w:space="0" w:color="auto"/>
            <w:right w:val="none" w:sz="0" w:space="0" w:color="auto"/>
          </w:divBdr>
        </w:div>
        <w:div w:id="2016688508">
          <w:marLeft w:val="0"/>
          <w:marRight w:val="0"/>
          <w:marTop w:val="0"/>
          <w:marBottom w:val="0"/>
          <w:divBdr>
            <w:top w:val="none" w:sz="0" w:space="0" w:color="auto"/>
            <w:left w:val="none" w:sz="0" w:space="0" w:color="auto"/>
            <w:bottom w:val="none" w:sz="0" w:space="0" w:color="auto"/>
            <w:right w:val="none" w:sz="0" w:space="0" w:color="auto"/>
          </w:divBdr>
        </w:div>
        <w:div w:id="2016688514">
          <w:marLeft w:val="0"/>
          <w:marRight w:val="0"/>
          <w:marTop w:val="0"/>
          <w:marBottom w:val="0"/>
          <w:divBdr>
            <w:top w:val="none" w:sz="0" w:space="0" w:color="auto"/>
            <w:left w:val="none" w:sz="0" w:space="0" w:color="auto"/>
            <w:bottom w:val="none" w:sz="0" w:space="0" w:color="auto"/>
            <w:right w:val="none" w:sz="0" w:space="0" w:color="auto"/>
          </w:divBdr>
        </w:div>
        <w:div w:id="2016688520">
          <w:marLeft w:val="0"/>
          <w:marRight w:val="0"/>
          <w:marTop w:val="0"/>
          <w:marBottom w:val="0"/>
          <w:divBdr>
            <w:top w:val="none" w:sz="0" w:space="0" w:color="auto"/>
            <w:left w:val="none" w:sz="0" w:space="0" w:color="auto"/>
            <w:bottom w:val="none" w:sz="0" w:space="0" w:color="auto"/>
            <w:right w:val="none" w:sz="0" w:space="0" w:color="auto"/>
          </w:divBdr>
        </w:div>
        <w:div w:id="2016688524">
          <w:marLeft w:val="0"/>
          <w:marRight w:val="0"/>
          <w:marTop w:val="0"/>
          <w:marBottom w:val="0"/>
          <w:divBdr>
            <w:top w:val="none" w:sz="0" w:space="0" w:color="auto"/>
            <w:left w:val="none" w:sz="0" w:space="0" w:color="auto"/>
            <w:bottom w:val="none" w:sz="0" w:space="0" w:color="auto"/>
            <w:right w:val="none" w:sz="0" w:space="0" w:color="auto"/>
          </w:divBdr>
        </w:div>
        <w:div w:id="2016688526">
          <w:marLeft w:val="0"/>
          <w:marRight w:val="0"/>
          <w:marTop w:val="0"/>
          <w:marBottom w:val="0"/>
          <w:divBdr>
            <w:top w:val="none" w:sz="0" w:space="0" w:color="auto"/>
            <w:left w:val="none" w:sz="0" w:space="0" w:color="auto"/>
            <w:bottom w:val="none" w:sz="0" w:space="0" w:color="auto"/>
            <w:right w:val="none" w:sz="0" w:space="0" w:color="auto"/>
          </w:divBdr>
        </w:div>
        <w:div w:id="2016688527">
          <w:marLeft w:val="0"/>
          <w:marRight w:val="0"/>
          <w:marTop w:val="0"/>
          <w:marBottom w:val="0"/>
          <w:divBdr>
            <w:top w:val="none" w:sz="0" w:space="0" w:color="auto"/>
            <w:left w:val="none" w:sz="0" w:space="0" w:color="auto"/>
            <w:bottom w:val="none" w:sz="0" w:space="0" w:color="auto"/>
            <w:right w:val="none" w:sz="0" w:space="0" w:color="auto"/>
          </w:divBdr>
        </w:div>
        <w:div w:id="2016688534">
          <w:marLeft w:val="0"/>
          <w:marRight w:val="0"/>
          <w:marTop w:val="0"/>
          <w:marBottom w:val="0"/>
          <w:divBdr>
            <w:top w:val="none" w:sz="0" w:space="0" w:color="auto"/>
            <w:left w:val="none" w:sz="0" w:space="0" w:color="auto"/>
            <w:bottom w:val="none" w:sz="0" w:space="0" w:color="auto"/>
            <w:right w:val="none" w:sz="0" w:space="0" w:color="auto"/>
          </w:divBdr>
        </w:div>
        <w:div w:id="2016688538">
          <w:marLeft w:val="0"/>
          <w:marRight w:val="0"/>
          <w:marTop w:val="0"/>
          <w:marBottom w:val="0"/>
          <w:divBdr>
            <w:top w:val="none" w:sz="0" w:space="0" w:color="auto"/>
            <w:left w:val="none" w:sz="0" w:space="0" w:color="auto"/>
            <w:bottom w:val="none" w:sz="0" w:space="0" w:color="auto"/>
            <w:right w:val="none" w:sz="0" w:space="0" w:color="auto"/>
          </w:divBdr>
        </w:div>
        <w:div w:id="2016688546">
          <w:marLeft w:val="0"/>
          <w:marRight w:val="0"/>
          <w:marTop w:val="0"/>
          <w:marBottom w:val="0"/>
          <w:divBdr>
            <w:top w:val="none" w:sz="0" w:space="0" w:color="auto"/>
            <w:left w:val="none" w:sz="0" w:space="0" w:color="auto"/>
            <w:bottom w:val="none" w:sz="0" w:space="0" w:color="auto"/>
            <w:right w:val="none" w:sz="0" w:space="0" w:color="auto"/>
          </w:divBdr>
        </w:div>
        <w:div w:id="2016688547">
          <w:marLeft w:val="0"/>
          <w:marRight w:val="0"/>
          <w:marTop w:val="0"/>
          <w:marBottom w:val="0"/>
          <w:divBdr>
            <w:top w:val="none" w:sz="0" w:space="0" w:color="auto"/>
            <w:left w:val="none" w:sz="0" w:space="0" w:color="auto"/>
            <w:bottom w:val="none" w:sz="0" w:space="0" w:color="auto"/>
            <w:right w:val="none" w:sz="0" w:space="0" w:color="auto"/>
          </w:divBdr>
        </w:div>
        <w:div w:id="2016688556">
          <w:marLeft w:val="0"/>
          <w:marRight w:val="0"/>
          <w:marTop w:val="0"/>
          <w:marBottom w:val="0"/>
          <w:divBdr>
            <w:top w:val="none" w:sz="0" w:space="0" w:color="auto"/>
            <w:left w:val="none" w:sz="0" w:space="0" w:color="auto"/>
            <w:bottom w:val="none" w:sz="0" w:space="0" w:color="auto"/>
            <w:right w:val="none" w:sz="0" w:space="0" w:color="auto"/>
          </w:divBdr>
        </w:div>
        <w:div w:id="2016688557">
          <w:marLeft w:val="0"/>
          <w:marRight w:val="0"/>
          <w:marTop w:val="0"/>
          <w:marBottom w:val="0"/>
          <w:divBdr>
            <w:top w:val="none" w:sz="0" w:space="0" w:color="auto"/>
            <w:left w:val="none" w:sz="0" w:space="0" w:color="auto"/>
            <w:bottom w:val="none" w:sz="0" w:space="0" w:color="auto"/>
            <w:right w:val="none" w:sz="0" w:space="0" w:color="auto"/>
          </w:divBdr>
        </w:div>
        <w:div w:id="2016688558">
          <w:marLeft w:val="0"/>
          <w:marRight w:val="0"/>
          <w:marTop w:val="0"/>
          <w:marBottom w:val="0"/>
          <w:divBdr>
            <w:top w:val="none" w:sz="0" w:space="0" w:color="auto"/>
            <w:left w:val="none" w:sz="0" w:space="0" w:color="auto"/>
            <w:bottom w:val="none" w:sz="0" w:space="0" w:color="auto"/>
            <w:right w:val="none" w:sz="0" w:space="0" w:color="auto"/>
          </w:divBdr>
        </w:div>
        <w:div w:id="2016688561">
          <w:marLeft w:val="0"/>
          <w:marRight w:val="0"/>
          <w:marTop w:val="0"/>
          <w:marBottom w:val="0"/>
          <w:divBdr>
            <w:top w:val="none" w:sz="0" w:space="0" w:color="auto"/>
            <w:left w:val="none" w:sz="0" w:space="0" w:color="auto"/>
            <w:bottom w:val="none" w:sz="0" w:space="0" w:color="auto"/>
            <w:right w:val="none" w:sz="0" w:space="0" w:color="auto"/>
          </w:divBdr>
        </w:div>
        <w:div w:id="2016688562">
          <w:marLeft w:val="0"/>
          <w:marRight w:val="0"/>
          <w:marTop w:val="0"/>
          <w:marBottom w:val="0"/>
          <w:divBdr>
            <w:top w:val="none" w:sz="0" w:space="0" w:color="auto"/>
            <w:left w:val="none" w:sz="0" w:space="0" w:color="auto"/>
            <w:bottom w:val="none" w:sz="0" w:space="0" w:color="auto"/>
            <w:right w:val="none" w:sz="0" w:space="0" w:color="auto"/>
          </w:divBdr>
        </w:div>
        <w:div w:id="2016688564">
          <w:marLeft w:val="0"/>
          <w:marRight w:val="0"/>
          <w:marTop w:val="0"/>
          <w:marBottom w:val="0"/>
          <w:divBdr>
            <w:top w:val="none" w:sz="0" w:space="0" w:color="auto"/>
            <w:left w:val="none" w:sz="0" w:space="0" w:color="auto"/>
            <w:bottom w:val="none" w:sz="0" w:space="0" w:color="auto"/>
            <w:right w:val="none" w:sz="0" w:space="0" w:color="auto"/>
          </w:divBdr>
        </w:div>
        <w:div w:id="2016688566">
          <w:marLeft w:val="0"/>
          <w:marRight w:val="0"/>
          <w:marTop w:val="0"/>
          <w:marBottom w:val="0"/>
          <w:divBdr>
            <w:top w:val="none" w:sz="0" w:space="0" w:color="auto"/>
            <w:left w:val="none" w:sz="0" w:space="0" w:color="auto"/>
            <w:bottom w:val="none" w:sz="0" w:space="0" w:color="auto"/>
            <w:right w:val="none" w:sz="0" w:space="0" w:color="auto"/>
          </w:divBdr>
        </w:div>
        <w:div w:id="2016688567">
          <w:marLeft w:val="0"/>
          <w:marRight w:val="0"/>
          <w:marTop w:val="0"/>
          <w:marBottom w:val="0"/>
          <w:divBdr>
            <w:top w:val="none" w:sz="0" w:space="0" w:color="auto"/>
            <w:left w:val="none" w:sz="0" w:space="0" w:color="auto"/>
            <w:bottom w:val="none" w:sz="0" w:space="0" w:color="auto"/>
            <w:right w:val="none" w:sz="0" w:space="0" w:color="auto"/>
          </w:divBdr>
        </w:div>
        <w:div w:id="2016688574">
          <w:marLeft w:val="0"/>
          <w:marRight w:val="0"/>
          <w:marTop w:val="0"/>
          <w:marBottom w:val="0"/>
          <w:divBdr>
            <w:top w:val="none" w:sz="0" w:space="0" w:color="auto"/>
            <w:left w:val="none" w:sz="0" w:space="0" w:color="auto"/>
            <w:bottom w:val="none" w:sz="0" w:space="0" w:color="auto"/>
            <w:right w:val="none" w:sz="0" w:space="0" w:color="auto"/>
          </w:divBdr>
        </w:div>
        <w:div w:id="2016688578">
          <w:marLeft w:val="0"/>
          <w:marRight w:val="0"/>
          <w:marTop w:val="0"/>
          <w:marBottom w:val="0"/>
          <w:divBdr>
            <w:top w:val="none" w:sz="0" w:space="0" w:color="auto"/>
            <w:left w:val="none" w:sz="0" w:space="0" w:color="auto"/>
            <w:bottom w:val="none" w:sz="0" w:space="0" w:color="auto"/>
            <w:right w:val="none" w:sz="0" w:space="0" w:color="auto"/>
          </w:divBdr>
        </w:div>
        <w:div w:id="2016688579">
          <w:marLeft w:val="0"/>
          <w:marRight w:val="0"/>
          <w:marTop w:val="0"/>
          <w:marBottom w:val="0"/>
          <w:divBdr>
            <w:top w:val="none" w:sz="0" w:space="0" w:color="auto"/>
            <w:left w:val="none" w:sz="0" w:space="0" w:color="auto"/>
            <w:bottom w:val="none" w:sz="0" w:space="0" w:color="auto"/>
            <w:right w:val="none" w:sz="0" w:space="0" w:color="auto"/>
          </w:divBdr>
        </w:div>
        <w:div w:id="2016688588">
          <w:marLeft w:val="0"/>
          <w:marRight w:val="0"/>
          <w:marTop w:val="0"/>
          <w:marBottom w:val="0"/>
          <w:divBdr>
            <w:top w:val="none" w:sz="0" w:space="0" w:color="auto"/>
            <w:left w:val="none" w:sz="0" w:space="0" w:color="auto"/>
            <w:bottom w:val="none" w:sz="0" w:space="0" w:color="auto"/>
            <w:right w:val="none" w:sz="0" w:space="0" w:color="auto"/>
          </w:divBdr>
        </w:div>
        <w:div w:id="2016688591">
          <w:marLeft w:val="0"/>
          <w:marRight w:val="0"/>
          <w:marTop w:val="0"/>
          <w:marBottom w:val="0"/>
          <w:divBdr>
            <w:top w:val="none" w:sz="0" w:space="0" w:color="auto"/>
            <w:left w:val="none" w:sz="0" w:space="0" w:color="auto"/>
            <w:bottom w:val="none" w:sz="0" w:space="0" w:color="auto"/>
            <w:right w:val="none" w:sz="0" w:space="0" w:color="auto"/>
          </w:divBdr>
        </w:div>
        <w:div w:id="2016688593">
          <w:marLeft w:val="0"/>
          <w:marRight w:val="0"/>
          <w:marTop w:val="0"/>
          <w:marBottom w:val="0"/>
          <w:divBdr>
            <w:top w:val="none" w:sz="0" w:space="0" w:color="auto"/>
            <w:left w:val="none" w:sz="0" w:space="0" w:color="auto"/>
            <w:bottom w:val="none" w:sz="0" w:space="0" w:color="auto"/>
            <w:right w:val="none" w:sz="0" w:space="0" w:color="auto"/>
          </w:divBdr>
        </w:div>
        <w:div w:id="2016688596">
          <w:marLeft w:val="0"/>
          <w:marRight w:val="0"/>
          <w:marTop w:val="0"/>
          <w:marBottom w:val="0"/>
          <w:divBdr>
            <w:top w:val="none" w:sz="0" w:space="0" w:color="auto"/>
            <w:left w:val="none" w:sz="0" w:space="0" w:color="auto"/>
            <w:bottom w:val="none" w:sz="0" w:space="0" w:color="auto"/>
            <w:right w:val="none" w:sz="0" w:space="0" w:color="auto"/>
          </w:divBdr>
        </w:div>
        <w:div w:id="2016688598">
          <w:marLeft w:val="0"/>
          <w:marRight w:val="0"/>
          <w:marTop w:val="0"/>
          <w:marBottom w:val="0"/>
          <w:divBdr>
            <w:top w:val="none" w:sz="0" w:space="0" w:color="auto"/>
            <w:left w:val="none" w:sz="0" w:space="0" w:color="auto"/>
            <w:bottom w:val="none" w:sz="0" w:space="0" w:color="auto"/>
            <w:right w:val="none" w:sz="0" w:space="0" w:color="auto"/>
          </w:divBdr>
        </w:div>
        <w:div w:id="2016688602">
          <w:marLeft w:val="0"/>
          <w:marRight w:val="0"/>
          <w:marTop w:val="0"/>
          <w:marBottom w:val="0"/>
          <w:divBdr>
            <w:top w:val="none" w:sz="0" w:space="0" w:color="auto"/>
            <w:left w:val="none" w:sz="0" w:space="0" w:color="auto"/>
            <w:bottom w:val="none" w:sz="0" w:space="0" w:color="auto"/>
            <w:right w:val="none" w:sz="0" w:space="0" w:color="auto"/>
          </w:divBdr>
        </w:div>
        <w:div w:id="2016688606">
          <w:marLeft w:val="0"/>
          <w:marRight w:val="0"/>
          <w:marTop w:val="0"/>
          <w:marBottom w:val="0"/>
          <w:divBdr>
            <w:top w:val="none" w:sz="0" w:space="0" w:color="auto"/>
            <w:left w:val="none" w:sz="0" w:space="0" w:color="auto"/>
            <w:bottom w:val="none" w:sz="0" w:space="0" w:color="auto"/>
            <w:right w:val="none" w:sz="0" w:space="0" w:color="auto"/>
          </w:divBdr>
        </w:div>
        <w:div w:id="2016688609">
          <w:marLeft w:val="0"/>
          <w:marRight w:val="0"/>
          <w:marTop w:val="0"/>
          <w:marBottom w:val="0"/>
          <w:divBdr>
            <w:top w:val="none" w:sz="0" w:space="0" w:color="auto"/>
            <w:left w:val="none" w:sz="0" w:space="0" w:color="auto"/>
            <w:bottom w:val="none" w:sz="0" w:space="0" w:color="auto"/>
            <w:right w:val="none" w:sz="0" w:space="0" w:color="auto"/>
          </w:divBdr>
        </w:div>
        <w:div w:id="2016688610">
          <w:marLeft w:val="0"/>
          <w:marRight w:val="0"/>
          <w:marTop w:val="0"/>
          <w:marBottom w:val="0"/>
          <w:divBdr>
            <w:top w:val="none" w:sz="0" w:space="0" w:color="auto"/>
            <w:left w:val="none" w:sz="0" w:space="0" w:color="auto"/>
            <w:bottom w:val="none" w:sz="0" w:space="0" w:color="auto"/>
            <w:right w:val="none" w:sz="0" w:space="0" w:color="auto"/>
          </w:divBdr>
        </w:div>
        <w:div w:id="2016688619">
          <w:marLeft w:val="0"/>
          <w:marRight w:val="0"/>
          <w:marTop w:val="0"/>
          <w:marBottom w:val="0"/>
          <w:divBdr>
            <w:top w:val="none" w:sz="0" w:space="0" w:color="auto"/>
            <w:left w:val="none" w:sz="0" w:space="0" w:color="auto"/>
            <w:bottom w:val="none" w:sz="0" w:space="0" w:color="auto"/>
            <w:right w:val="none" w:sz="0" w:space="0" w:color="auto"/>
          </w:divBdr>
        </w:div>
        <w:div w:id="2016688621">
          <w:marLeft w:val="0"/>
          <w:marRight w:val="0"/>
          <w:marTop w:val="0"/>
          <w:marBottom w:val="0"/>
          <w:divBdr>
            <w:top w:val="none" w:sz="0" w:space="0" w:color="auto"/>
            <w:left w:val="none" w:sz="0" w:space="0" w:color="auto"/>
            <w:bottom w:val="none" w:sz="0" w:space="0" w:color="auto"/>
            <w:right w:val="none" w:sz="0" w:space="0" w:color="auto"/>
          </w:divBdr>
        </w:div>
        <w:div w:id="2016688622">
          <w:marLeft w:val="0"/>
          <w:marRight w:val="0"/>
          <w:marTop w:val="0"/>
          <w:marBottom w:val="0"/>
          <w:divBdr>
            <w:top w:val="none" w:sz="0" w:space="0" w:color="auto"/>
            <w:left w:val="none" w:sz="0" w:space="0" w:color="auto"/>
            <w:bottom w:val="none" w:sz="0" w:space="0" w:color="auto"/>
            <w:right w:val="none" w:sz="0" w:space="0" w:color="auto"/>
          </w:divBdr>
        </w:div>
        <w:div w:id="2016688624">
          <w:marLeft w:val="0"/>
          <w:marRight w:val="0"/>
          <w:marTop w:val="0"/>
          <w:marBottom w:val="0"/>
          <w:divBdr>
            <w:top w:val="none" w:sz="0" w:space="0" w:color="auto"/>
            <w:left w:val="none" w:sz="0" w:space="0" w:color="auto"/>
            <w:bottom w:val="none" w:sz="0" w:space="0" w:color="auto"/>
            <w:right w:val="none" w:sz="0" w:space="0" w:color="auto"/>
          </w:divBdr>
        </w:div>
        <w:div w:id="2016688629">
          <w:marLeft w:val="0"/>
          <w:marRight w:val="0"/>
          <w:marTop w:val="0"/>
          <w:marBottom w:val="0"/>
          <w:divBdr>
            <w:top w:val="none" w:sz="0" w:space="0" w:color="auto"/>
            <w:left w:val="none" w:sz="0" w:space="0" w:color="auto"/>
            <w:bottom w:val="none" w:sz="0" w:space="0" w:color="auto"/>
            <w:right w:val="none" w:sz="0" w:space="0" w:color="auto"/>
          </w:divBdr>
        </w:div>
        <w:div w:id="2016688639">
          <w:marLeft w:val="0"/>
          <w:marRight w:val="0"/>
          <w:marTop w:val="0"/>
          <w:marBottom w:val="0"/>
          <w:divBdr>
            <w:top w:val="none" w:sz="0" w:space="0" w:color="auto"/>
            <w:left w:val="none" w:sz="0" w:space="0" w:color="auto"/>
            <w:bottom w:val="none" w:sz="0" w:space="0" w:color="auto"/>
            <w:right w:val="none" w:sz="0" w:space="0" w:color="auto"/>
          </w:divBdr>
        </w:div>
        <w:div w:id="2016688647">
          <w:marLeft w:val="0"/>
          <w:marRight w:val="0"/>
          <w:marTop w:val="0"/>
          <w:marBottom w:val="0"/>
          <w:divBdr>
            <w:top w:val="none" w:sz="0" w:space="0" w:color="auto"/>
            <w:left w:val="none" w:sz="0" w:space="0" w:color="auto"/>
            <w:bottom w:val="none" w:sz="0" w:space="0" w:color="auto"/>
            <w:right w:val="none" w:sz="0" w:space="0" w:color="auto"/>
          </w:divBdr>
        </w:div>
        <w:div w:id="2016688653">
          <w:marLeft w:val="0"/>
          <w:marRight w:val="0"/>
          <w:marTop w:val="0"/>
          <w:marBottom w:val="0"/>
          <w:divBdr>
            <w:top w:val="none" w:sz="0" w:space="0" w:color="auto"/>
            <w:left w:val="none" w:sz="0" w:space="0" w:color="auto"/>
            <w:bottom w:val="none" w:sz="0" w:space="0" w:color="auto"/>
            <w:right w:val="none" w:sz="0" w:space="0" w:color="auto"/>
          </w:divBdr>
        </w:div>
        <w:div w:id="2016688665">
          <w:marLeft w:val="0"/>
          <w:marRight w:val="0"/>
          <w:marTop w:val="0"/>
          <w:marBottom w:val="0"/>
          <w:divBdr>
            <w:top w:val="none" w:sz="0" w:space="0" w:color="auto"/>
            <w:left w:val="none" w:sz="0" w:space="0" w:color="auto"/>
            <w:bottom w:val="none" w:sz="0" w:space="0" w:color="auto"/>
            <w:right w:val="none" w:sz="0" w:space="0" w:color="auto"/>
          </w:divBdr>
        </w:div>
        <w:div w:id="2016688672">
          <w:marLeft w:val="0"/>
          <w:marRight w:val="0"/>
          <w:marTop w:val="0"/>
          <w:marBottom w:val="0"/>
          <w:divBdr>
            <w:top w:val="none" w:sz="0" w:space="0" w:color="auto"/>
            <w:left w:val="none" w:sz="0" w:space="0" w:color="auto"/>
            <w:bottom w:val="none" w:sz="0" w:space="0" w:color="auto"/>
            <w:right w:val="none" w:sz="0" w:space="0" w:color="auto"/>
          </w:divBdr>
        </w:div>
        <w:div w:id="2016688673">
          <w:marLeft w:val="0"/>
          <w:marRight w:val="0"/>
          <w:marTop w:val="0"/>
          <w:marBottom w:val="0"/>
          <w:divBdr>
            <w:top w:val="none" w:sz="0" w:space="0" w:color="auto"/>
            <w:left w:val="none" w:sz="0" w:space="0" w:color="auto"/>
            <w:bottom w:val="none" w:sz="0" w:space="0" w:color="auto"/>
            <w:right w:val="none" w:sz="0" w:space="0" w:color="auto"/>
          </w:divBdr>
        </w:div>
        <w:div w:id="2016688677">
          <w:marLeft w:val="0"/>
          <w:marRight w:val="0"/>
          <w:marTop w:val="0"/>
          <w:marBottom w:val="0"/>
          <w:divBdr>
            <w:top w:val="none" w:sz="0" w:space="0" w:color="auto"/>
            <w:left w:val="none" w:sz="0" w:space="0" w:color="auto"/>
            <w:bottom w:val="none" w:sz="0" w:space="0" w:color="auto"/>
            <w:right w:val="none" w:sz="0" w:space="0" w:color="auto"/>
          </w:divBdr>
        </w:div>
        <w:div w:id="2016688685">
          <w:marLeft w:val="0"/>
          <w:marRight w:val="0"/>
          <w:marTop w:val="0"/>
          <w:marBottom w:val="0"/>
          <w:divBdr>
            <w:top w:val="none" w:sz="0" w:space="0" w:color="auto"/>
            <w:left w:val="none" w:sz="0" w:space="0" w:color="auto"/>
            <w:bottom w:val="none" w:sz="0" w:space="0" w:color="auto"/>
            <w:right w:val="none" w:sz="0" w:space="0" w:color="auto"/>
          </w:divBdr>
        </w:div>
        <w:div w:id="2016688687">
          <w:marLeft w:val="0"/>
          <w:marRight w:val="0"/>
          <w:marTop w:val="0"/>
          <w:marBottom w:val="0"/>
          <w:divBdr>
            <w:top w:val="none" w:sz="0" w:space="0" w:color="auto"/>
            <w:left w:val="none" w:sz="0" w:space="0" w:color="auto"/>
            <w:bottom w:val="none" w:sz="0" w:space="0" w:color="auto"/>
            <w:right w:val="none" w:sz="0" w:space="0" w:color="auto"/>
          </w:divBdr>
        </w:div>
        <w:div w:id="2016688701">
          <w:marLeft w:val="0"/>
          <w:marRight w:val="0"/>
          <w:marTop w:val="0"/>
          <w:marBottom w:val="0"/>
          <w:divBdr>
            <w:top w:val="none" w:sz="0" w:space="0" w:color="auto"/>
            <w:left w:val="none" w:sz="0" w:space="0" w:color="auto"/>
            <w:bottom w:val="none" w:sz="0" w:space="0" w:color="auto"/>
            <w:right w:val="none" w:sz="0" w:space="0" w:color="auto"/>
          </w:divBdr>
        </w:div>
        <w:div w:id="2016688703">
          <w:marLeft w:val="0"/>
          <w:marRight w:val="0"/>
          <w:marTop w:val="0"/>
          <w:marBottom w:val="0"/>
          <w:divBdr>
            <w:top w:val="none" w:sz="0" w:space="0" w:color="auto"/>
            <w:left w:val="none" w:sz="0" w:space="0" w:color="auto"/>
            <w:bottom w:val="none" w:sz="0" w:space="0" w:color="auto"/>
            <w:right w:val="none" w:sz="0" w:space="0" w:color="auto"/>
          </w:divBdr>
        </w:div>
        <w:div w:id="2016688707">
          <w:marLeft w:val="0"/>
          <w:marRight w:val="0"/>
          <w:marTop w:val="0"/>
          <w:marBottom w:val="0"/>
          <w:divBdr>
            <w:top w:val="none" w:sz="0" w:space="0" w:color="auto"/>
            <w:left w:val="none" w:sz="0" w:space="0" w:color="auto"/>
            <w:bottom w:val="none" w:sz="0" w:space="0" w:color="auto"/>
            <w:right w:val="none" w:sz="0" w:space="0" w:color="auto"/>
          </w:divBdr>
        </w:div>
        <w:div w:id="2016688709">
          <w:marLeft w:val="0"/>
          <w:marRight w:val="0"/>
          <w:marTop w:val="0"/>
          <w:marBottom w:val="0"/>
          <w:divBdr>
            <w:top w:val="none" w:sz="0" w:space="0" w:color="auto"/>
            <w:left w:val="none" w:sz="0" w:space="0" w:color="auto"/>
            <w:bottom w:val="none" w:sz="0" w:space="0" w:color="auto"/>
            <w:right w:val="none" w:sz="0" w:space="0" w:color="auto"/>
          </w:divBdr>
        </w:div>
        <w:div w:id="2016688710">
          <w:marLeft w:val="0"/>
          <w:marRight w:val="0"/>
          <w:marTop w:val="0"/>
          <w:marBottom w:val="0"/>
          <w:divBdr>
            <w:top w:val="none" w:sz="0" w:space="0" w:color="auto"/>
            <w:left w:val="none" w:sz="0" w:space="0" w:color="auto"/>
            <w:bottom w:val="none" w:sz="0" w:space="0" w:color="auto"/>
            <w:right w:val="none" w:sz="0" w:space="0" w:color="auto"/>
          </w:divBdr>
        </w:div>
        <w:div w:id="2016688711">
          <w:marLeft w:val="0"/>
          <w:marRight w:val="0"/>
          <w:marTop w:val="0"/>
          <w:marBottom w:val="0"/>
          <w:divBdr>
            <w:top w:val="none" w:sz="0" w:space="0" w:color="auto"/>
            <w:left w:val="none" w:sz="0" w:space="0" w:color="auto"/>
            <w:bottom w:val="none" w:sz="0" w:space="0" w:color="auto"/>
            <w:right w:val="none" w:sz="0" w:space="0" w:color="auto"/>
          </w:divBdr>
        </w:div>
        <w:div w:id="2016688712">
          <w:marLeft w:val="0"/>
          <w:marRight w:val="0"/>
          <w:marTop w:val="0"/>
          <w:marBottom w:val="0"/>
          <w:divBdr>
            <w:top w:val="none" w:sz="0" w:space="0" w:color="auto"/>
            <w:left w:val="none" w:sz="0" w:space="0" w:color="auto"/>
            <w:bottom w:val="none" w:sz="0" w:space="0" w:color="auto"/>
            <w:right w:val="none" w:sz="0" w:space="0" w:color="auto"/>
          </w:divBdr>
        </w:div>
        <w:div w:id="2016688716">
          <w:marLeft w:val="0"/>
          <w:marRight w:val="0"/>
          <w:marTop w:val="0"/>
          <w:marBottom w:val="0"/>
          <w:divBdr>
            <w:top w:val="none" w:sz="0" w:space="0" w:color="auto"/>
            <w:left w:val="none" w:sz="0" w:space="0" w:color="auto"/>
            <w:bottom w:val="none" w:sz="0" w:space="0" w:color="auto"/>
            <w:right w:val="none" w:sz="0" w:space="0" w:color="auto"/>
          </w:divBdr>
        </w:div>
        <w:div w:id="2016688718">
          <w:marLeft w:val="0"/>
          <w:marRight w:val="0"/>
          <w:marTop w:val="0"/>
          <w:marBottom w:val="0"/>
          <w:divBdr>
            <w:top w:val="none" w:sz="0" w:space="0" w:color="auto"/>
            <w:left w:val="none" w:sz="0" w:space="0" w:color="auto"/>
            <w:bottom w:val="none" w:sz="0" w:space="0" w:color="auto"/>
            <w:right w:val="none" w:sz="0" w:space="0" w:color="auto"/>
          </w:divBdr>
        </w:div>
        <w:div w:id="2016688720">
          <w:marLeft w:val="0"/>
          <w:marRight w:val="0"/>
          <w:marTop w:val="0"/>
          <w:marBottom w:val="0"/>
          <w:divBdr>
            <w:top w:val="none" w:sz="0" w:space="0" w:color="auto"/>
            <w:left w:val="none" w:sz="0" w:space="0" w:color="auto"/>
            <w:bottom w:val="none" w:sz="0" w:space="0" w:color="auto"/>
            <w:right w:val="none" w:sz="0" w:space="0" w:color="auto"/>
          </w:divBdr>
        </w:div>
        <w:div w:id="2016688724">
          <w:marLeft w:val="0"/>
          <w:marRight w:val="0"/>
          <w:marTop w:val="0"/>
          <w:marBottom w:val="0"/>
          <w:divBdr>
            <w:top w:val="none" w:sz="0" w:space="0" w:color="auto"/>
            <w:left w:val="none" w:sz="0" w:space="0" w:color="auto"/>
            <w:bottom w:val="none" w:sz="0" w:space="0" w:color="auto"/>
            <w:right w:val="none" w:sz="0" w:space="0" w:color="auto"/>
          </w:divBdr>
        </w:div>
      </w:divsChild>
    </w:div>
    <w:div w:id="2016688424">
      <w:marLeft w:val="0"/>
      <w:marRight w:val="0"/>
      <w:marTop w:val="0"/>
      <w:marBottom w:val="0"/>
      <w:divBdr>
        <w:top w:val="none" w:sz="0" w:space="0" w:color="auto"/>
        <w:left w:val="none" w:sz="0" w:space="0" w:color="auto"/>
        <w:bottom w:val="none" w:sz="0" w:space="0" w:color="auto"/>
        <w:right w:val="none" w:sz="0" w:space="0" w:color="auto"/>
      </w:divBdr>
    </w:div>
    <w:div w:id="2016688430">
      <w:marLeft w:val="0"/>
      <w:marRight w:val="0"/>
      <w:marTop w:val="0"/>
      <w:marBottom w:val="0"/>
      <w:divBdr>
        <w:top w:val="none" w:sz="0" w:space="0" w:color="auto"/>
        <w:left w:val="none" w:sz="0" w:space="0" w:color="auto"/>
        <w:bottom w:val="none" w:sz="0" w:space="0" w:color="auto"/>
        <w:right w:val="none" w:sz="0" w:space="0" w:color="auto"/>
      </w:divBdr>
    </w:div>
    <w:div w:id="2016688434">
      <w:marLeft w:val="0"/>
      <w:marRight w:val="0"/>
      <w:marTop w:val="0"/>
      <w:marBottom w:val="0"/>
      <w:divBdr>
        <w:top w:val="none" w:sz="0" w:space="0" w:color="auto"/>
        <w:left w:val="none" w:sz="0" w:space="0" w:color="auto"/>
        <w:bottom w:val="none" w:sz="0" w:space="0" w:color="auto"/>
        <w:right w:val="none" w:sz="0" w:space="0" w:color="auto"/>
      </w:divBdr>
    </w:div>
    <w:div w:id="2016688436">
      <w:marLeft w:val="0"/>
      <w:marRight w:val="0"/>
      <w:marTop w:val="0"/>
      <w:marBottom w:val="0"/>
      <w:divBdr>
        <w:top w:val="none" w:sz="0" w:space="0" w:color="auto"/>
        <w:left w:val="none" w:sz="0" w:space="0" w:color="auto"/>
        <w:bottom w:val="none" w:sz="0" w:space="0" w:color="auto"/>
        <w:right w:val="none" w:sz="0" w:space="0" w:color="auto"/>
      </w:divBdr>
    </w:div>
    <w:div w:id="2016688437">
      <w:marLeft w:val="0"/>
      <w:marRight w:val="0"/>
      <w:marTop w:val="0"/>
      <w:marBottom w:val="0"/>
      <w:divBdr>
        <w:top w:val="none" w:sz="0" w:space="0" w:color="auto"/>
        <w:left w:val="none" w:sz="0" w:space="0" w:color="auto"/>
        <w:bottom w:val="none" w:sz="0" w:space="0" w:color="auto"/>
        <w:right w:val="none" w:sz="0" w:space="0" w:color="auto"/>
      </w:divBdr>
    </w:div>
    <w:div w:id="2016688439">
      <w:marLeft w:val="0"/>
      <w:marRight w:val="0"/>
      <w:marTop w:val="0"/>
      <w:marBottom w:val="0"/>
      <w:divBdr>
        <w:top w:val="none" w:sz="0" w:space="0" w:color="auto"/>
        <w:left w:val="none" w:sz="0" w:space="0" w:color="auto"/>
        <w:bottom w:val="none" w:sz="0" w:space="0" w:color="auto"/>
        <w:right w:val="none" w:sz="0" w:space="0" w:color="auto"/>
      </w:divBdr>
    </w:div>
    <w:div w:id="2016688451">
      <w:marLeft w:val="0"/>
      <w:marRight w:val="0"/>
      <w:marTop w:val="0"/>
      <w:marBottom w:val="0"/>
      <w:divBdr>
        <w:top w:val="none" w:sz="0" w:space="0" w:color="auto"/>
        <w:left w:val="none" w:sz="0" w:space="0" w:color="auto"/>
        <w:bottom w:val="none" w:sz="0" w:space="0" w:color="auto"/>
        <w:right w:val="none" w:sz="0" w:space="0" w:color="auto"/>
      </w:divBdr>
    </w:div>
    <w:div w:id="2016688459">
      <w:marLeft w:val="0"/>
      <w:marRight w:val="0"/>
      <w:marTop w:val="0"/>
      <w:marBottom w:val="0"/>
      <w:divBdr>
        <w:top w:val="none" w:sz="0" w:space="0" w:color="auto"/>
        <w:left w:val="none" w:sz="0" w:space="0" w:color="auto"/>
        <w:bottom w:val="none" w:sz="0" w:space="0" w:color="auto"/>
        <w:right w:val="none" w:sz="0" w:space="0" w:color="auto"/>
      </w:divBdr>
    </w:div>
    <w:div w:id="2016688473">
      <w:marLeft w:val="0"/>
      <w:marRight w:val="0"/>
      <w:marTop w:val="0"/>
      <w:marBottom w:val="0"/>
      <w:divBdr>
        <w:top w:val="none" w:sz="0" w:space="0" w:color="auto"/>
        <w:left w:val="none" w:sz="0" w:space="0" w:color="auto"/>
        <w:bottom w:val="none" w:sz="0" w:space="0" w:color="auto"/>
        <w:right w:val="none" w:sz="0" w:space="0" w:color="auto"/>
      </w:divBdr>
    </w:div>
    <w:div w:id="2016688481">
      <w:marLeft w:val="0"/>
      <w:marRight w:val="0"/>
      <w:marTop w:val="0"/>
      <w:marBottom w:val="0"/>
      <w:divBdr>
        <w:top w:val="none" w:sz="0" w:space="0" w:color="auto"/>
        <w:left w:val="none" w:sz="0" w:space="0" w:color="auto"/>
        <w:bottom w:val="none" w:sz="0" w:space="0" w:color="auto"/>
        <w:right w:val="none" w:sz="0" w:space="0" w:color="auto"/>
      </w:divBdr>
    </w:div>
    <w:div w:id="2016688489">
      <w:marLeft w:val="0"/>
      <w:marRight w:val="0"/>
      <w:marTop w:val="0"/>
      <w:marBottom w:val="0"/>
      <w:divBdr>
        <w:top w:val="none" w:sz="0" w:space="0" w:color="auto"/>
        <w:left w:val="none" w:sz="0" w:space="0" w:color="auto"/>
        <w:bottom w:val="none" w:sz="0" w:space="0" w:color="auto"/>
        <w:right w:val="none" w:sz="0" w:space="0" w:color="auto"/>
      </w:divBdr>
    </w:div>
    <w:div w:id="2016688491">
      <w:marLeft w:val="0"/>
      <w:marRight w:val="0"/>
      <w:marTop w:val="0"/>
      <w:marBottom w:val="0"/>
      <w:divBdr>
        <w:top w:val="none" w:sz="0" w:space="0" w:color="auto"/>
        <w:left w:val="none" w:sz="0" w:space="0" w:color="auto"/>
        <w:bottom w:val="none" w:sz="0" w:space="0" w:color="auto"/>
        <w:right w:val="none" w:sz="0" w:space="0" w:color="auto"/>
      </w:divBdr>
    </w:div>
    <w:div w:id="2016688492">
      <w:marLeft w:val="0"/>
      <w:marRight w:val="0"/>
      <w:marTop w:val="0"/>
      <w:marBottom w:val="0"/>
      <w:divBdr>
        <w:top w:val="none" w:sz="0" w:space="0" w:color="auto"/>
        <w:left w:val="none" w:sz="0" w:space="0" w:color="auto"/>
        <w:bottom w:val="none" w:sz="0" w:space="0" w:color="auto"/>
        <w:right w:val="none" w:sz="0" w:space="0" w:color="auto"/>
      </w:divBdr>
    </w:div>
    <w:div w:id="2016688503">
      <w:marLeft w:val="0"/>
      <w:marRight w:val="0"/>
      <w:marTop w:val="0"/>
      <w:marBottom w:val="0"/>
      <w:divBdr>
        <w:top w:val="none" w:sz="0" w:space="0" w:color="auto"/>
        <w:left w:val="none" w:sz="0" w:space="0" w:color="auto"/>
        <w:bottom w:val="none" w:sz="0" w:space="0" w:color="auto"/>
        <w:right w:val="none" w:sz="0" w:space="0" w:color="auto"/>
      </w:divBdr>
    </w:div>
    <w:div w:id="2016688504">
      <w:marLeft w:val="0"/>
      <w:marRight w:val="0"/>
      <w:marTop w:val="0"/>
      <w:marBottom w:val="0"/>
      <w:divBdr>
        <w:top w:val="none" w:sz="0" w:space="0" w:color="auto"/>
        <w:left w:val="none" w:sz="0" w:space="0" w:color="auto"/>
        <w:bottom w:val="none" w:sz="0" w:space="0" w:color="auto"/>
        <w:right w:val="none" w:sz="0" w:space="0" w:color="auto"/>
      </w:divBdr>
      <w:divsChild>
        <w:div w:id="2016688468">
          <w:marLeft w:val="0"/>
          <w:marRight w:val="0"/>
          <w:marTop w:val="0"/>
          <w:marBottom w:val="0"/>
          <w:divBdr>
            <w:top w:val="none" w:sz="0" w:space="0" w:color="auto"/>
            <w:left w:val="none" w:sz="0" w:space="0" w:color="auto"/>
            <w:bottom w:val="none" w:sz="0" w:space="0" w:color="auto"/>
            <w:right w:val="none" w:sz="0" w:space="0" w:color="auto"/>
          </w:divBdr>
          <w:divsChild>
            <w:div w:id="2016688342">
              <w:marLeft w:val="0"/>
              <w:marRight w:val="0"/>
              <w:marTop w:val="0"/>
              <w:marBottom w:val="0"/>
              <w:divBdr>
                <w:top w:val="none" w:sz="0" w:space="0" w:color="auto"/>
                <w:left w:val="none" w:sz="0" w:space="0" w:color="auto"/>
                <w:bottom w:val="none" w:sz="0" w:space="0" w:color="auto"/>
                <w:right w:val="none" w:sz="0" w:space="0" w:color="auto"/>
              </w:divBdr>
            </w:div>
            <w:div w:id="2016688345">
              <w:marLeft w:val="0"/>
              <w:marRight w:val="0"/>
              <w:marTop w:val="0"/>
              <w:marBottom w:val="0"/>
              <w:divBdr>
                <w:top w:val="none" w:sz="0" w:space="0" w:color="auto"/>
                <w:left w:val="none" w:sz="0" w:space="0" w:color="auto"/>
                <w:bottom w:val="none" w:sz="0" w:space="0" w:color="auto"/>
                <w:right w:val="none" w:sz="0" w:space="0" w:color="auto"/>
              </w:divBdr>
            </w:div>
            <w:div w:id="2016688351">
              <w:marLeft w:val="0"/>
              <w:marRight w:val="0"/>
              <w:marTop w:val="0"/>
              <w:marBottom w:val="0"/>
              <w:divBdr>
                <w:top w:val="none" w:sz="0" w:space="0" w:color="auto"/>
                <w:left w:val="none" w:sz="0" w:space="0" w:color="auto"/>
                <w:bottom w:val="none" w:sz="0" w:space="0" w:color="auto"/>
                <w:right w:val="none" w:sz="0" w:space="0" w:color="auto"/>
              </w:divBdr>
            </w:div>
            <w:div w:id="2016688373">
              <w:marLeft w:val="0"/>
              <w:marRight w:val="0"/>
              <w:marTop w:val="0"/>
              <w:marBottom w:val="0"/>
              <w:divBdr>
                <w:top w:val="none" w:sz="0" w:space="0" w:color="auto"/>
                <w:left w:val="none" w:sz="0" w:space="0" w:color="auto"/>
                <w:bottom w:val="none" w:sz="0" w:space="0" w:color="auto"/>
                <w:right w:val="none" w:sz="0" w:space="0" w:color="auto"/>
              </w:divBdr>
            </w:div>
            <w:div w:id="2016688391">
              <w:marLeft w:val="0"/>
              <w:marRight w:val="0"/>
              <w:marTop w:val="0"/>
              <w:marBottom w:val="0"/>
              <w:divBdr>
                <w:top w:val="none" w:sz="0" w:space="0" w:color="auto"/>
                <w:left w:val="none" w:sz="0" w:space="0" w:color="auto"/>
                <w:bottom w:val="none" w:sz="0" w:space="0" w:color="auto"/>
                <w:right w:val="none" w:sz="0" w:space="0" w:color="auto"/>
              </w:divBdr>
            </w:div>
            <w:div w:id="2016688392">
              <w:marLeft w:val="0"/>
              <w:marRight w:val="0"/>
              <w:marTop w:val="0"/>
              <w:marBottom w:val="0"/>
              <w:divBdr>
                <w:top w:val="none" w:sz="0" w:space="0" w:color="auto"/>
                <w:left w:val="none" w:sz="0" w:space="0" w:color="auto"/>
                <w:bottom w:val="none" w:sz="0" w:space="0" w:color="auto"/>
                <w:right w:val="none" w:sz="0" w:space="0" w:color="auto"/>
              </w:divBdr>
            </w:div>
            <w:div w:id="2016688410">
              <w:marLeft w:val="0"/>
              <w:marRight w:val="0"/>
              <w:marTop w:val="0"/>
              <w:marBottom w:val="0"/>
              <w:divBdr>
                <w:top w:val="none" w:sz="0" w:space="0" w:color="auto"/>
                <w:left w:val="none" w:sz="0" w:space="0" w:color="auto"/>
                <w:bottom w:val="none" w:sz="0" w:space="0" w:color="auto"/>
                <w:right w:val="none" w:sz="0" w:space="0" w:color="auto"/>
              </w:divBdr>
            </w:div>
            <w:div w:id="2016688413">
              <w:marLeft w:val="0"/>
              <w:marRight w:val="0"/>
              <w:marTop w:val="0"/>
              <w:marBottom w:val="0"/>
              <w:divBdr>
                <w:top w:val="none" w:sz="0" w:space="0" w:color="auto"/>
                <w:left w:val="none" w:sz="0" w:space="0" w:color="auto"/>
                <w:bottom w:val="none" w:sz="0" w:space="0" w:color="auto"/>
                <w:right w:val="none" w:sz="0" w:space="0" w:color="auto"/>
              </w:divBdr>
            </w:div>
            <w:div w:id="2016688416">
              <w:marLeft w:val="0"/>
              <w:marRight w:val="0"/>
              <w:marTop w:val="0"/>
              <w:marBottom w:val="0"/>
              <w:divBdr>
                <w:top w:val="none" w:sz="0" w:space="0" w:color="auto"/>
                <w:left w:val="none" w:sz="0" w:space="0" w:color="auto"/>
                <w:bottom w:val="none" w:sz="0" w:space="0" w:color="auto"/>
                <w:right w:val="none" w:sz="0" w:space="0" w:color="auto"/>
              </w:divBdr>
            </w:div>
            <w:div w:id="2016688417">
              <w:marLeft w:val="0"/>
              <w:marRight w:val="0"/>
              <w:marTop w:val="0"/>
              <w:marBottom w:val="0"/>
              <w:divBdr>
                <w:top w:val="none" w:sz="0" w:space="0" w:color="auto"/>
                <w:left w:val="none" w:sz="0" w:space="0" w:color="auto"/>
                <w:bottom w:val="none" w:sz="0" w:space="0" w:color="auto"/>
                <w:right w:val="none" w:sz="0" w:space="0" w:color="auto"/>
              </w:divBdr>
            </w:div>
            <w:div w:id="2016688426">
              <w:marLeft w:val="0"/>
              <w:marRight w:val="0"/>
              <w:marTop w:val="0"/>
              <w:marBottom w:val="0"/>
              <w:divBdr>
                <w:top w:val="none" w:sz="0" w:space="0" w:color="auto"/>
                <w:left w:val="none" w:sz="0" w:space="0" w:color="auto"/>
                <w:bottom w:val="none" w:sz="0" w:space="0" w:color="auto"/>
                <w:right w:val="none" w:sz="0" w:space="0" w:color="auto"/>
              </w:divBdr>
            </w:div>
            <w:div w:id="2016688433">
              <w:marLeft w:val="0"/>
              <w:marRight w:val="0"/>
              <w:marTop w:val="0"/>
              <w:marBottom w:val="0"/>
              <w:divBdr>
                <w:top w:val="none" w:sz="0" w:space="0" w:color="auto"/>
                <w:left w:val="none" w:sz="0" w:space="0" w:color="auto"/>
                <w:bottom w:val="none" w:sz="0" w:space="0" w:color="auto"/>
                <w:right w:val="none" w:sz="0" w:space="0" w:color="auto"/>
              </w:divBdr>
            </w:div>
            <w:div w:id="2016688441">
              <w:marLeft w:val="0"/>
              <w:marRight w:val="0"/>
              <w:marTop w:val="0"/>
              <w:marBottom w:val="0"/>
              <w:divBdr>
                <w:top w:val="none" w:sz="0" w:space="0" w:color="auto"/>
                <w:left w:val="none" w:sz="0" w:space="0" w:color="auto"/>
                <w:bottom w:val="none" w:sz="0" w:space="0" w:color="auto"/>
                <w:right w:val="none" w:sz="0" w:space="0" w:color="auto"/>
              </w:divBdr>
            </w:div>
            <w:div w:id="2016688443">
              <w:marLeft w:val="0"/>
              <w:marRight w:val="0"/>
              <w:marTop w:val="0"/>
              <w:marBottom w:val="0"/>
              <w:divBdr>
                <w:top w:val="none" w:sz="0" w:space="0" w:color="auto"/>
                <w:left w:val="none" w:sz="0" w:space="0" w:color="auto"/>
                <w:bottom w:val="none" w:sz="0" w:space="0" w:color="auto"/>
                <w:right w:val="none" w:sz="0" w:space="0" w:color="auto"/>
              </w:divBdr>
            </w:div>
            <w:div w:id="2016688454">
              <w:marLeft w:val="0"/>
              <w:marRight w:val="0"/>
              <w:marTop w:val="0"/>
              <w:marBottom w:val="0"/>
              <w:divBdr>
                <w:top w:val="none" w:sz="0" w:space="0" w:color="auto"/>
                <w:left w:val="none" w:sz="0" w:space="0" w:color="auto"/>
                <w:bottom w:val="none" w:sz="0" w:space="0" w:color="auto"/>
                <w:right w:val="none" w:sz="0" w:space="0" w:color="auto"/>
              </w:divBdr>
            </w:div>
            <w:div w:id="2016688463">
              <w:marLeft w:val="0"/>
              <w:marRight w:val="0"/>
              <w:marTop w:val="0"/>
              <w:marBottom w:val="0"/>
              <w:divBdr>
                <w:top w:val="none" w:sz="0" w:space="0" w:color="auto"/>
                <w:left w:val="none" w:sz="0" w:space="0" w:color="auto"/>
                <w:bottom w:val="none" w:sz="0" w:space="0" w:color="auto"/>
                <w:right w:val="none" w:sz="0" w:space="0" w:color="auto"/>
              </w:divBdr>
            </w:div>
            <w:div w:id="2016688470">
              <w:marLeft w:val="0"/>
              <w:marRight w:val="0"/>
              <w:marTop w:val="0"/>
              <w:marBottom w:val="0"/>
              <w:divBdr>
                <w:top w:val="none" w:sz="0" w:space="0" w:color="auto"/>
                <w:left w:val="none" w:sz="0" w:space="0" w:color="auto"/>
                <w:bottom w:val="none" w:sz="0" w:space="0" w:color="auto"/>
                <w:right w:val="none" w:sz="0" w:space="0" w:color="auto"/>
              </w:divBdr>
            </w:div>
            <w:div w:id="2016688483">
              <w:marLeft w:val="0"/>
              <w:marRight w:val="0"/>
              <w:marTop w:val="0"/>
              <w:marBottom w:val="0"/>
              <w:divBdr>
                <w:top w:val="none" w:sz="0" w:space="0" w:color="auto"/>
                <w:left w:val="none" w:sz="0" w:space="0" w:color="auto"/>
                <w:bottom w:val="none" w:sz="0" w:space="0" w:color="auto"/>
                <w:right w:val="none" w:sz="0" w:space="0" w:color="auto"/>
              </w:divBdr>
            </w:div>
            <w:div w:id="2016688484">
              <w:marLeft w:val="0"/>
              <w:marRight w:val="0"/>
              <w:marTop w:val="0"/>
              <w:marBottom w:val="0"/>
              <w:divBdr>
                <w:top w:val="none" w:sz="0" w:space="0" w:color="auto"/>
                <w:left w:val="none" w:sz="0" w:space="0" w:color="auto"/>
                <w:bottom w:val="none" w:sz="0" w:space="0" w:color="auto"/>
                <w:right w:val="none" w:sz="0" w:space="0" w:color="auto"/>
              </w:divBdr>
            </w:div>
            <w:div w:id="2016688493">
              <w:marLeft w:val="0"/>
              <w:marRight w:val="0"/>
              <w:marTop w:val="0"/>
              <w:marBottom w:val="0"/>
              <w:divBdr>
                <w:top w:val="none" w:sz="0" w:space="0" w:color="auto"/>
                <w:left w:val="none" w:sz="0" w:space="0" w:color="auto"/>
                <w:bottom w:val="none" w:sz="0" w:space="0" w:color="auto"/>
                <w:right w:val="none" w:sz="0" w:space="0" w:color="auto"/>
              </w:divBdr>
            </w:div>
            <w:div w:id="2016688498">
              <w:marLeft w:val="0"/>
              <w:marRight w:val="0"/>
              <w:marTop w:val="0"/>
              <w:marBottom w:val="0"/>
              <w:divBdr>
                <w:top w:val="none" w:sz="0" w:space="0" w:color="auto"/>
                <w:left w:val="none" w:sz="0" w:space="0" w:color="auto"/>
                <w:bottom w:val="none" w:sz="0" w:space="0" w:color="auto"/>
                <w:right w:val="none" w:sz="0" w:space="0" w:color="auto"/>
              </w:divBdr>
            </w:div>
            <w:div w:id="2016688499">
              <w:marLeft w:val="0"/>
              <w:marRight w:val="0"/>
              <w:marTop w:val="0"/>
              <w:marBottom w:val="0"/>
              <w:divBdr>
                <w:top w:val="none" w:sz="0" w:space="0" w:color="auto"/>
                <w:left w:val="none" w:sz="0" w:space="0" w:color="auto"/>
                <w:bottom w:val="none" w:sz="0" w:space="0" w:color="auto"/>
                <w:right w:val="none" w:sz="0" w:space="0" w:color="auto"/>
              </w:divBdr>
            </w:div>
            <w:div w:id="2016688501">
              <w:marLeft w:val="0"/>
              <w:marRight w:val="0"/>
              <w:marTop w:val="0"/>
              <w:marBottom w:val="0"/>
              <w:divBdr>
                <w:top w:val="none" w:sz="0" w:space="0" w:color="auto"/>
                <w:left w:val="none" w:sz="0" w:space="0" w:color="auto"/>
                <w:bottom w:val="none" w:sz="0" w:space="0" w:color="auto"/>
                <w:right w:val="none" w:sz="0" w:space="0" w:color="auto"/>
              </w:divBdr>
            </w:div>
            <w:div w:id="2016688502">
              <w:marLeft w:val="0"/>
              <w:marRight w:val="0"/>
              <w:marTop w:val="0"/>
              <w:marBottom w:val="0"/>
              <w:divBdr>
                <w:top w:val="none" w:sz="0" w:space="0" w:color="auto"/>
                <w:left w:val="none" w:sz="0" w:space="0" w:color="auto"/>
                <w:bottom w:val="none" w:sz="0" w:space="0" w:color="auto"/>
                <w:right w:val="none" w:sz="0" w:space="0" w:color="auto"/>
              </w:divBdr>
            </w:div>
            <w:div w:id="2016688507">
              <w:marLeft w:val="0"/>
              <w:marRight w:val="0"/>
              <w:marTop w:val="0"/>
              <w:marBottom w:val="0"/>
              <w:divBdr>
                <w:top w:val="none" w:sz="0" w:space="0" w:color="auto"/>
                <w:left w:val="none" w:sz="0" w:space="0" w:color="auto"/>
                <w:bottom w:val="none" w:sz="0" w:space="0" w:color="auto"/>
                <w:right w:val="none" w:sz="0" w:space="0" w:color="auto"/>
              </w:divBdr>
            </w:div>
            <w:div w:id="2016688513">
              <w:marLeft w:val="0"/>
              <w:marRight w:val="0"/>
              <w:marTop w:val="0"/>
              <w:marBottom w:val="0"/>
              <w:divBdr>
                <w:top w:val="none" w:sz="0" w:space="0" w:color="auto"/>
                <w:left w:val="none" w:sz="0" w:space="0" w:color="auto"/>
                <w:bottom w:val="none" w:sz="0" w:space="0" w:color="auto"/>
                <w:right w:val="none" w:sz="0" w:space="0" w:color="auto"/>
              </w:divBdr>
            </w:div>
            <w:div w:id="2016688517">
              <w:marLeft w:val="0"/>
              <w:marRight w:val="0"/>
              <w:marTop w:val="0"/>
              <w:marBottom w:val="0"/>
              <w:divBdr>
                <w:top w:val="none" w:sz="0" w:space="0" w:color="auto"/>
                <w:left w:val="none" w:sz="0" w:space="0" w:color="auto"/>
                <w:bottom w:val="none" w:sz="0" w:space="0" w:color="auto"/>
                <w:right w:val="none" w:sz="0" w:space="0" w:color="auto"/>
              </w:divBdr>
            </w:div>
            <w:div w:id="2016688525">
              <w:marLeft w:val="0"/>
              <w:marRight w:val="0"/>
              <w:marTop w:val="0"/>
              <w:marBottom w:val="0"/>
              <w:divBdr>
                <w:top w:val="none" w:sz="0" w:space="0" w:color="auto"/>
                <w:left w:val="none" w:sz="0" w:space="0" w:color="auto"/>
                <w:bottom w:val="none" w:sz="0" w:space="0" w:color="auto"/>
                <w:right w:val="none" w:sz="0" w:space="0" w:color="auto"/>
              </w:divBdr>
            </w:div>
            <w:div w:id="2016688532">
              <w:marLeft w:val="0"/>
              <w:marRight w:val="0"/>
              <w:marTop w:val="0"/>
              <w:marBottom w:val="0"/>
              <w:divBdr>
                <w:top w:val="none" w:sz="0" w:space="0" w:color="auto"/>
                <w:left w:val="none" w:sz="0" w:space="0" w:color="auto"/>
                <w:bottom w:val="none" w:sz="0" w:space="0" w:color="auto"/>
                <w:right w:val="none" w:sz="0" w:space="0" w:color="auto"/>
              </w:divBdr>
            </w:div>
            <w:div w:id="2016688533">
              <w:marLeft w:val="0"/>
              <w:marRight w:val="0"/>
              <w:marTop w:val="0"/>
              <w:marBottom w:val="0"/>
              <w:divBdr>
                <w:top w:val="none" w:sz="0" w:space="0" w:color="auto"/>
                <w:left w:val="none" w:sz="0" w:space="0" w:color="auto"/>
                <w:bottom w:val="none" w:sz="0" w:space="0" w:color="auto"/>
                <w:right w:val="none" w:sz="0" w:space="0" w:color="auto"/>
              </w:divBdr>
            </w:div>
            <w:div w:id="2016688536">
              <w:marLeft w:val="0"/>
              <w:marRight w:val="0"/>
              <w:marTop w:val="0"/>
              <w:marBottom w:val="0"/>
              <w:divBdr>
                <w:top w:val="none" w:sz="0" w:space="0" w:color="auto"/>
                <w:left w:val="none" w:sz="0" w:space="0" w:color="auto"/>
                <w:bottom w:val="none" w:sz="0" w:space="0" w:color="auto"/>
                <w:right w:val="none" w:sz="0" w:space="0" w:color="auto"/>
              </w:divBdr>
            </w:div>
            <w:div w:id="2016688541">
              <w:marLeft w:val="0"/>
              <w:marRight w:val="0"/>
              <w:marTop w:val="0"/>
              <w:marBottom w:val="0"/>
              <w:divBdr>
                <w:top w:val="none" w:sz="0" w:space="0" w:color="auto"/>
                <w:left w:val="none" w:sz="0" w:space="0" w:color="auto"/>
                <w:bottom w:val="none" w:sz="0" w:space="0" w:color="auto"/>
                <w:right w:val="none" w:sz="0" w:space="0" w:color="auto"/>
              </w:divBdr>
            </w:div>
            <w:div w:id="2016688548">
              <w:marLeft w:val="0"/>
              <w:marRight w:val="0"/>
              <w:marTop w:val="0"/>
              <w:marBottom w:val="0"/>
              <w:divBdr>
                <w:top w:val="none" w:sz="0" w:space="0" w:color="auto"/>
                <w:left w:val="none" w:sz="0" w:space="0" w:color="auto"/>
                <w:bottom w:val="none" w:sz="0" w:space="0" w:color="auto"/>
                <w:right w:val="none" w:sz="0" w:space="0" w:color="auto"/>
              </w:divBdr>
            </w:div>
            <w:div w:id="2016688550">
              <w:marLeft w:val="0"/>
              <w:marRight w:val="0"/>
              <w:marTop w:val="0"/>
              <w:marBottom w:val="0"/>
              <w:divBdr>
                <w:top w:val="none" w:sz="0" w:space="0" w:color="auto"/>
                <w:left w:val="none" w:sz="0" w:space="0" w:color="auto"/>
                <w:bottom w:val="none" w:sz="0" w:space="0" w:color="auto"/>
                <w:right w:val="none" w:sz="0" w:space="0" w:color="auto"/>
              </w:divBdr>
            </w:div>
            <w:div w:id="2016688565">
              <w:marLeft w:val="0"/>
              <w:marRight w:val="0"/>
              <w:marTop w:val="0"/>
              <w:marBottom w:val="0"/>
              <w:divBdr>
                <w:top w:val="none" w:sz="0" w:space="0" w:color="auto"/>
                <w:left w:val="none" w:sz="0" w:space="0" w:color="auto"/>
                <w:bottom w:val="none" w:sz="0" w:space="0" w:color="auto"/>
                <w:right w:val="none" w:sz="0" w:space="0" w:color="auto"/>
              </w:divBdr>
            </w:div>
            <w:div w:id="2016688573">
              <w:marLeft w:val="0"/>
              <w:marRight w:val="0"/>
              <w:marTop w:val="0"/>
              <w:marBottom w:val="0"/>
              <w:divBdr>
                <w:top w:val="none" w:sz="0" w:space="0" w:color="auto"/>
                <w:left w:val="none" w:sz="0" w:space="0" w:color="auto"/>
                <w:bottom w:val="none" w:sz="0" w:space="0" w:color="auto"/>
                <w:right w:val="none" w:sz="0" w:space="0" w:color="auto"/>
              </w:divBdr>
            </w:div>
            <w:div w:id="2016688583">
              <w:marLeft w:val="0"/>
              <w:marRight w:val="0"/>
              <w:marTop w:val="0"/>
              <w:marBottom w:val="0"/>
              <w:divBdr>
                <w:top w:val="none" w:sz="0" w:space="0" w:color="auto"/>
                <w:left w:val="none" w:sz="0" w:space="0" w:color="auto"/>
                <w:bottom w:val="none" w:sz="0" w:space="0" w:color="auto"/>
                <w:right w:val="none" w:sz="0" w:space="0" w:color="auto"/>
              </w:divBdr>
            </w:div>
            <w:div w:id="2016688587">
              <w:marLeft w:val="0"/>
              <w:marRight w:val="0"/>
              <w:marTop w:val="0"/>
              <w:marBottom w:val="0"/>
              <w:divBdr>
                <w:top w:val="none" w:sz="0" w:space="0" w:color="auto"/>
                <w:left w:val="none" w:sz="0" w:space="0" w:color="auto"/>
                <w:bottom w:val="none" w:sz="0" w:space="0" w:color="auto"/>
                <w:right w:val="none" w:sz="0" w:space="0" w:color="auto"/>
              </w:divBdr>
            </w:div>
            <w:div w:id="2016688589">
              <w:marLeft w:val="0"/>
              <w:marRight w:val="0"/>
              <w:marTop w:val="0"/>
              <w:marBottom w:val="0"/>
              <w:divBdr>
                <w:top w:val="none" w:sz="0" w:space="0" w:color="auto"/>
                <w:left w:val="none" w:sz="0" w:space="0" w:color="auto"/>
                <w:bottom w:val="none" w:sz="0" w:space="0" w:color="auto"/>
                <w:right w:val="none" w:sz="0" w:space="0" w:color="auto"/>
              </w:divBdr>
            </w:div>
            <w:div w:id="2016688597">
              <w:marLeft w:val="0"/>
              <w:marRight w:val="0"/>
              <w:marTop w:val="0"/>
              <w:marBottom w:val="0"/>
              <w:divBdr>
                <w:top w:val="none" w:sz="0" w:space="0" w:color="auto"/>
                <w:left w:val="none" w:sz="0" w:space="0" w:color="auto"/>
                <w:bottom w:val="none" w:sz="0" w:space="0" w:color="auto"/>
                <w:right w:val="none" w:sz="0" w:space="0" w:color="auto"/>
              </w:divBdr>
            </w:div>
            <w:div w:id="2016688599">
              <w:marLeft w:val="0"/>
              <w:marRight w:val="0"/>
              <w:marTop w:val="0"/>
              <w:marBottom w:val="0"/>
              <w:divBdr>
                <w:top w:val="none" w:sz="0" w:space="0" w:color="auto"/>
                <w:left w:val="none" w:sz="0" w:space="0" w:color="auto"/>
                <w:bottom w:val="none" w:sz="0" w:space="0" w:color="auto"/>
                <w:right w:val="none" w:sz="0" w:space="0" w:color="auto"/>
              </w:divBdr>
            </w:div>
            <w:div w:id="2016688600">
              <w:marLeft w:val="0"/>
              <w:marRight w:val="0"/>
              <w:marTop w:val="0"/>
              <w:marBottom w:val="0"/>
              <w:divBdr>
                <w:top w:val="none" w:sz="0" w:space="0" w:color="auto"/>
                <w:left w:val="none" w:sz="0" w:space="0" w:color="auto"/>
                <w:bottom w:val="none" w:sz="0" w:space="0" w:color="auto"/>
                <w:right w:val="none" w:sz="0" w:space="0" w:color="auto"/>
              </w:divBdr>
            </w:div>
            <w:div w:id="2016688605">
              <w:marLeft w:val="0"/>
              <w:marRight w:val="0"/>
              <w:marTop w:val="0"/>
              <w:marBottom w:val="0"/>
              <w:divBdr>
                <w:top w:val="none" w:sz="0" w:space="0" w:color="auto"/>
                <w:left w:val="none" w:sz="0" w:space="0" w:color="auto"/>
                <w:bottom w:val="none" w:sz="0" w:space="0" w:color="auto"/>
                <w:right w:val="none" w:sz="0" w:space="0" w:color="auto"/>
              </w:divBdr>
            </w:div>
            <w:div w:id="2016688615">
              <w:marLeft w:val="0"/>
              <w:marRight w:val="0"/>
              <w:marTop w:val="0"/>
              <w:marBottom w:val="0"/>
              <w:divBdr>
                <w:top w:val="none" w:sz="0" w:space="0" w:color="auto"/>
                <w:left w:val="none" w:sz="0" w:space="0" w:color="auto"/>
                <w:bottom w:val="none" w:sz="0" w:space="0" w:color="auto"/>
                <w:right w:val="none" w:sz="0" w:space="0" w:color="auto"/>
              </w:divBdr>
            </w:div>
            <w:div w:id="2016688618">
              <w:marLeft w:val="0"/>
              <w:marRight w:val="0"/>
              <w:marTop w:val="0"/>
              <w:marBottom w:val="0"/>
              <w:divBdr>
                <w:top w:val="none" w:sz="0" w:space="0" w:color="auto"/>
                <w:left w:val="none" w:sz="0" w:space="0" w:color="auto"/>
                <w:bottom w:val="none" w:sz="0" w:space="0" w:color="auto"/>
                <w:right w:val="none" w:sz="0" w:space="0" w:color="auto"/>
              </w:divBdr>
            </w:div>
            <w:div w:id="2016688626">
              <w:marLeft w:val="0"/>
              <w:marRight w:val="0"/>
              <w:marTop w:val="0"/>
              <w:marBottom w:val="0"/>
              <w:divBdr>
                <w:top w:val="none" w:sz="0" w:space="0" w:color="auto"/>
                <w:left w:val="none" w:sz="0" w:space="0" w:color="auto"/>
                <w:bottom w:val="none" w:sz="0" w:space="0" w:color="auto"/>
                <w:right w:val="none" w:sz="0" w:space="0" w:color="auto"/>
              </w:divBdr>
            </w:div>
            <w:div w:id="2016688627">
              <w:marLeft w:val="0"/>
              <w:marRight w:val="0"/>
              <w:marTop w:val="0"/>
              <w:marBottom w:val="0"/>
              <w:divBdr>
                <w:top w:val="none" w:sz="0" w:space="0" w:color="auto"/>
                <w:left w:val="none" w:sz="0" w:space="0" w:color="auto"/>
                <w:bottom w:val="none" w:sz="0" w:space="0" w:color="auto"/>
                <w:right w:val="none" w:sz="0" w:space="0" w:color="auto"/>
              </w:divBdr>
            </w:div>
            <w:div w:id="2016688634">
              <w:marLeft w:val="0"/>
              <w:marRight w:val="0"/>
              <w:marTop w:val="0"/>
              <w:marBottom w:val="0"/>
              <w:divBdr>
                <w:top w:val="none" w:sz="0" w:space="0" w:color="auto"/>
                <w:left w:val="none" w:sz="0" w:space="0" w:color="auto"/>
                <w:bottom w:val="none" w:sz="0" w:space="0" w:color="auto"/>
                <w:right w:val="none" w:sz="0" w:space="0" w:color="auto"/>
              </w:divBdr>
            </w:div>
            <w:div w:id="2016688648">
              <w:marLeft w:val="0"/>
              <w:marRight w:val="0"/>
              <w:marTop w:val="0"/>
              <w:marBottom w:val="0"/>
              <w:divBdr>
                <w:top w:val="none" w:sz="0" w:space="0" w:color="auto"/>
                <w:left w:val="none" w:sz="0" w:space="0" w:color="auto"/>
                <w:bottom w:val="none" w:sz="0" w:space="0" w:color="auto"/>
                <w:right w:val="none" w:sz="0" w:space="0" w:color="auto"/>
              </w:divBdr>
            </w:div>
            <w:div w:id="2016688651">
              <w:marLeft w:val="0"/>
              <w:marRight w:val="0"/>
              <w:marTop w:val="0"/>
              <w:marBottom w:val="0"/>
              <w:divBdr>
                <w:top w:val="none" w:sz="0" w:space="0" w:color="auto"/>
                <w:left w:val="none" w:sz="0" w:space="0" w:color="auto"/>
                <w:bottom w:val="none" w:sz="0" w:space="0" w:color="auto"/>
                <w:right w:val="none" w:sz="0" w:space="0" w:color="auto"/>
              </w:divBdr>
            </w:div>
            <w:div w:id="2016688660">
              <w:marLeft w:val="0"/>
              <w:marRight w:val="0"/>
              <w:marTop w:val="0"/>
              <w:marBottom w:val="0"/>
              <w:divBdr>
                <w:top w:val="none" w:sz="0" w:space="0" w:color="auto"/>
                <w:left w:val="none" w:sz="0" w:space="0" w:color="auto"/>
                <w:bottom w:val="none" w:sz="0" w:space="0" w:color="auto"/>
                <w:right w:val="none" w:sz="0" w:space="0" w:color="auto"/>
              </w:divBdr>
            </w:div>
            <w:div w:id="2016688666">
              <w:marLeft w:val="0"/>
              <w:marRight w:val="0"/>
              <w:marTop w:val="0"/>
              <w:marBottom w:val="0"/>
              <w:divBdr>
                <w:top w:val="none" w:sz="0" w:space="0" w:color="auto"/>
                <w:left w:val="none" w:sz="0" w:space="0" w:color="auto"/>
                <w:bottom w:val="none" w:sz="0" w:space="0" w:color="auto"/>
                <w:right w:val="none" w:sz="0" w:space="0" w:color="auto"/>
              </w:divBdr>
            </w:div>
            <w:div w:id="2016688671">
              <w:marLeft w:val="0"/>
              <w:marRight w:val="0"/>
              <w:marTop w:val="0"/>
              <w:marBottom w:val="0"/>
              <w:divBdr>
                <w:top w:val="none" w:sz="0" w:space="0" w:color="auto"/>
                <w:left w:val="none" w:sz="0" w:space="0" w:color="auto"/>
                <w:bottom w:val="none" w:sz="0" w:space="0" w:color="auto"/>
                <w:right w:val="none" w:sz="0" w:space="0" w:color="auto"/>
              </w:divBdr>
            </w:div>
            <w:div w:id="2016688674">
              <w:marLeft w:val="0"/>
              <w:marRight w:val="0"/>
              <w:marTop w:val="0"/>
              <w:marBottom w:val="0"/>
              <w:divBdr>
                <w:top w:val="none" w:sz="0" w:space="0" w:color="auto"/>
                <w:left w:val="none" w:sz="0" w:space="0" w:color="auto"/>
                <w:bottom w:val="none" w:sz="0" w:space="0" w:color="auto"/>
                <w:right w:val="none" w:sz="0" w:space="0" w:color="auto"/>
              </w:divBdr>
            </w:div>
            <w:div w:id="2016688675">
              <w:marLeft w:val="0"/>
              <w:marRight w:val="0"/>
              <w:marTop w:val="0"/>
              <w:marBottom w:val="0"/>
              <w:divBdr>
                <w:top w:val="none" w:sz="0" w:space="0" w:color="auto"/>
                <w:left w:val="none" w:sz="0" w:space="0" w:color="auto"/>
                <w:bottom w:val="none" w:sz="0" w:space="0" w:color="auto"/>
                <w:right w:val="none" w:sz="0" w:space="0" w:color="auto"/>
              </w:divBdr>
            </w:div>
            <w:div w:id="2016688679">
              <w:marLeft w:val="0"/>
              <w:marRight w:val="0"/>
              <w:marTop w:val="0"/>
              <w:marBottom w:val="0"/>
              <w:divBdr>
                <w:top w:val="none" w:sz="0" w:space="0" w:color="auto"/>
                <w:left w:val="none" w:sz="0" w:space="0" w:color="auto"/>
                <w:bottom w:val="none" w:sz="0" w:space="0" w:color="auto"/>
                <w:right w:val="none" w:sz="0" w:space="0" w:color="auto"/>
              </w:divBdr>
            </w:div>
            <w:div w:id="2016688683">
              <w:marLeft w:val="0"/>
              <w:marRight w:val="0"/>
              <w:marTop w:val="0"/>
              <w:marBottom w:val="0"/>
              <w:divBdr>
                <w:top w:val="none" w:sz="0" w:space="0" w:color="auto"/>
                <w:left w:val="none" w:sz="0" w:space="0" w:color="auto"/>
                <w:bottom w:val="none" w:sz="0" w:space="0" w:color="auto"/>
                <w:right w:val="none" w:sz="0" w:space="0" w:color="auto"/>
              </w:divBdr>
            </w:div>
            <w:div w:id="2016688684">
              <w:marLeft w:val="0"/>
              <w:marRight w:val="0"/>
              <w:marTop w:val="0"/>
              <w:marBottom w:val="0"/>
              <w:divBdr>
                <w:top w:val="none" w:sz="0" w:space="0" w:color="auto"/>
                <w:left w:val="none" w:sz="0" w:space="0" w:color="auto"/>
                <w:bottom w:val="none" w:sz="0" w:space="0" w:color="auto"/>
                <w:right w:val="none" w:sz="0" w:space="0" w:color="auto"/>
              </w:divBdr>
            </w:div>
            <w:div w:id="2016688686">
              <w:marLeft w:val="0"/>
              <w:marRight w:val="0"/>
              <w:marTop w:val="0"/>
              <w:marBottom w:val="0"/>
              <w:divBdr>
                <w:top w:val="none" w:sz="0" w:space="0" w:color="auto"/>
                <w:left w:val="none" w:sz="0" w:space="0" w:color="auto"/>
                <w:bottom w:val="none" w:sz="0" w:space="0" w:color="auto"/>
                <w:right w:val="none" w:sz="0" w:space="0" w:color="auto"/>
              </w:divBdr>
            </w:div>
            <w:div w:id="2016688692">
              <w:marLeft w:val="0"/>
              <w:marRight w:val="0"/>
              <w:marTop w:val="0"/>
              <w:marBottom w:val="0"/>
              <w:divBdr>
                <w:top w:val="none" w:sz="0" w:space="0" w:color="auto"/>
                <w:left w:val="none" w:sz="0" w:space="0" w:color="auto"/>
                <w:bottom w:val="none" w:sz="0" w:space="0" w:color="auto"/>
                <w:right w:val="none" w:sz="0" w:space="0" w:color="auto"/>
              </w:divBdr>
            </w:div>
            <w:div w:id="2016688693">
              <w:marLeft w:val="0"/>
              <w:marRight w:val="0"/>
              <w:marTop w:val="0"/>
              <w:marBottom w:val="0"/>
              <w:divBdr>
                <w:top w:val="none" w:sz="0" w:space="0" w:color="auto"/>
                <w:left w:val="none" w:sz="0" w:space="0" w:color="auto"/>
                <w:bottom w:val="none" w:sz="0" w:space="0" w:color="auto"/>
                <w:right w:val="none" w:sz="0" w:space="0" w:color="auto"/>
              </w:divBdr>
            </w:div>
            <w:div w:id="2016688695">
              <w:marLeft w:val="0"/>
              <w:marRight w:val="0"/>
              <w:marTop w:val="0"/>
              <w:marBottom w:val="0"/>
              <w:divBdr>
                <w:top w:val="none" w:sz="0" w:space="0" w:color="auto"/>
                <w:left w:val="none" w:sz="0" w:space="0" w:color="auto"/>
                <w:bottom w:val="none" w:sz="0" w:space="0" w:color="auto"/>
                <w:right w:val="none" w:sz="0" w:space="0" w:color="auto"/>
              </w:divBdr>
            </w:div>
            <w:div w:id="2016688697">
              <w:marLeft w:val="0"/>
              <w:marRight w:val="0"/>
              <w:marTop w:val="0"/>
              <w:marBottom w:val="0"/>
              <w:divBdr>
                <w:top w:val="none" w:sz="0" w:space="0" w:color="auto"/>
                <w:left w:val="none" w:sz="0" w:space="0" w:color="auto"/>
                <w:bottom w:val="none" w:sz="0" w:space="0" w:color="auto"/>
                <w:right w:val="none" w:sz="0" w:space="0" w:color="auto"/>
              </w:divBdr>
            </w:div>
            <w:div w:id="2016688705">
              <w:marLeft w:val="0"/>
              <w:marRight w:val="0"/>
              <w:marTop w:val="0"/>
              <w:marBottom w:val="0"/>
              <w:divBdr>
                <w:top w:val="none" w:sz="0" w:space="0" w:color="auto"/>
                <w:left w:val="none" w:sz="0" w:space="0" w:color="auto"/>
                <w:bottom w:val="none" w:sz="0" w:space="0" w:color="auto"/>
                <w:right w:val="none" w:sz="0" w:space="0" w:color="auto"/>
              </w:divBdr>
            </w:div>
            <w:div w:id="2016688706">
              <w:marLeft w:val="0"/>
              <w:marRight w:val="0"/>
              <w:marTop w:val="0"/>
              <w:marBottom w:val="0"/>
              <w:divBdr>
                <w:top w:val="none" w:sz="0" w:space="0" w:color="auto"/>
                <w:left w:val="none" w:sz="0" w:space="0" w:color="auto"/>
                <w:bottom w:val="none" w:sz="0" w:space="0" w:color="auto"/>
                <w:right w:val="none" w:sz="0" w:space="0" w:color="auto"/>
              </w:divBdr>
            </w:div>
            <w:div w:id="2016688708">
              <w:marLeft w:val="0"/>
              <w:marRight w:val="0"/>
              <w:marTop w:val="0"/>
              <w:marBottom w:val="0"/>
              <w:divBdr>
                <w:top w:val="none" w:sz="0" w:space="0" w:color="auto"/>
                <w:left w:val="none" w:sz="0" w:space="0" w:color="auto"/>
                <w:bottom w:val="none" w:sz="0" w:space="0" w:color="auto"/>
                <w:right w:val="none" w:sz="0" w:space="0" w:color="auto"/>
              </w:divBdr>
            </w:div>
            <w:div w:id="2016688715">
              <w:marLeft w:val="0"/>
              <w:marRight w:val="0"/>
              <w:marTop w:val="0"/>
              <w:marBottom w:val="0"/>
              <w:divBdr>
                <w:top w:val="none" w:sz="0" w:space="0" w:color="auto"/>
                <w:left w:val="none" w:sz="0" w:space="0" w:color="auto"/>
                <w:bottom w:val="none" w:sz="0" w:space="0" w:color="auto"/>
                <w:right w:val="none" w:sz="0" w:space="0" w:color="auto"/>
              </w:divBdr>
            </w:div>
            <w:div w:id="20166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8505">
      <w:marLeft w:val="0"/>
      <w:marRight w:val="0"/>
      <w:marTop w:val="0"/>
      <w:marBottom w:val="0"/>
      <w:divBdr>
        <w:top w:val="none" w:sz="0" w:space="0" w:color="auto"/>
        <w:left w:val="none" w:sz="0" w:space="0" w:color="auto"/>
        <w:bottom w:val="none" w:sz="0" w:space="0" w:color="auto"/>
        <w:right w:val="none" w:sz="0" w:space="0" w:color="auto"/>
      </w:divBdr>
    </w:div>
    <w:div w:id="2016688515">
      <w:marLeft w:val="0"/>
      <w:marRight w:val="0"/>
      <w:marTop w:val="0"/>
      <w:marBottom w:val="0"/>
      <w:divBdr>
        <w:top w:val="none" w:sz="0" w:space="0" w:color="auto"/>
        <w:left w:val="none" w:sz="0" w:space="0" w:color="auto"/>
        <w:bottom w:val="none" w:sz="0" w:space="0" w:color="auto"/>
        <w:right w:val="none" w:sz="0" w:space="0" w:color="auto"/>
      </w:divBdr>
    </w:div>
    <w:div w:id="2016688521">
      <w:marLeft w:val="0"/>
      <w:marRight w:val="0"/>
      <w:marTop w:val="0"/>
      <w:marBottom w:val="0"/>
      <w:divBdr>
        <w:top w:val="none" w:sz="0" w:space="0" w:color="auto"/>
        <w:left w:val="none" w:sz="0" w:space="0" w:color="auto"/>
        <w:bottom w:val="none" w:sz="0" w:space="0" w:color="auto"/>
        <w:right w:val="none" w:sz="0" w:space="0" w:color="auto"/>
      </w:divBdr>
    </w:div>
    <w:div w:id="2016688522">
      <w:marLeft w:val="0"/>
      <w:marRight w:val="0"/>
      <w:marTop w:val="0"/>
      <w:marBottom w:val="0"/>
      <w:divBdr>
        <w:top w:val="none" w:sz="0" w:space="0" w:color="auto"/>
        <w:left w:val="none" w:sz="0" w:space="0" w:color="auto"/>
        <w:bottom w:val="none" w:sz="0" w:space="0" w:color="auto"/>
        <w:right w:val="none" w:sz="0" w:space="0" w:color="auto"/>
      </w:divBdr>
    </w:div>
    <w:div w:id="2016688530">
      <w:marLeft w:val="0"/>
      <w:marRight w:val="0"/>
      <w:marTop w:val="0"/>
      <w:marBottom w:val="0"/>
      <w:divBdr>
        <w:top w:val="none" w:sz="0" w:space="0" w:color="auto"/>
        <w:left w:val="none" w:sz="0" w:space="0" w:color="auto"/>
        <w:bottom w:val="none" w:sz="0" w:space="0" w:color="auto"/>
        <w:right w:val="none" w:sz="0" w:space="0" w:color="auto"/>
      </w:divBdr>
    </w:div>
    <w:div w:id="2016688531">
      <w:marLeft w:val="0"/>
      <w:marRight w:val="0"/>
      <w:marTop w:val="0"/>
      <w:marBottom w:val="0"/>
      <w:divBdr>
        <w:top w:val="none" w:sz="0" w:space="0" w:color="auto"/>
        <w:left w:val="none" w:sz="0" w:space="0" w:color="auto"/>
        <w:bottom w:val="none" w:sz="0" w:space="0" w:color="auto"/>
        <w:right w:val="none" w:sz="0" w:space="0" w:color="auto"/>
      </w:divBdr>
    </w:div>
    <w:div w:id="2016688544">
      <w:marLeft w:val="0"/>
      <w:marRight w:val="0"/>
      <w:marTop w:val="0"/>
      <w:marBottom w:val="0"/>
      <w:divBdr>
        <w:top w:val="none" w:sz="0" w:space="0" w:color="auto"/>
        <w:left w:val="none" w:sz="0" w:space="0" w:color="auto"/>
        <w:bottom w:val="none" w:sz="0" w:space="0" w:color="auto"/>
        <w:right w:val="none" w:sz="0" w:space="0" w:color="auto"/>
      </w:divBdr>
    </w:div>
    <w:div w:id="2016688555">
      <w:marLeft w:val="0"/>
      <w:marRight w:val="0"/>
      <w:marTop w:val="0"/>
      <w:marBottom w:val="0"/>
      <w:divBdr>
        <w:top w:val="none" w:sz="0" w:space="0" w:color="auto"/>
        <w:left w:val="none" w:sz="0" w:space="0" w:color="auto"/>
        <w:bottom w:val="none" w:sz="0" w:space="0" w:color="auto"/>
        <w:right w:val="none" w:sz="0" w:space="0" w:color="auto"/>
      </w:divBdr>
    </w:div>
    <w:div w:id="2016688560">
      <w:marLeft w:val="0"/>
      <w:marRight w:val="0"/>
      <w:marTop w:val="0"/>
      <w:marBottom w:val="0"/>
      <w:divBdr>
        <w:top w:val="none" w:sz="0" w:space="0" w:color="auto"/>
        <w:left w:val="none" w:sz="0" w:space="0" w:color="auto"/>
        <w:bottom w:val="none" w:sz="0" w:space="0" w:color="auto"/>
        <w:right w:val="none" w:sz="0" w:space="0" w:color="auto"/>
      </w:divBdr>
    </w:div>
    <w:div w:id="2016688570">
      <w:marLeft w:val="0"/>
      <w:marRight w:val="0"/>
      <w:marTop w:val="0"/>
      <w:marBottom w:val="0"/>
      <w:divBdr>
        <w:top w:val="none" w:sz="0" w:space="0" w:color="auto"/>
        <w:left w:val="none" w:sz="0" w:space="0" w:color="auto"/>
        <w:bottom w:val="none" w:sz="0" w:space="0" w:color="auto"/>
        <w:right w:val="none" w:sz="0" w:space="0" w:color="auto"/>
      </w:divBdr>
    </w:div>
    <w:div w:id="2016688576">
      <w:marLeft w:val="0"/>
      <w:marRight w:val="0"/>
      <w:marTop w:val="0"/>
      <w:marBottom w:val="0"/>
      <w:divBdr>
        <w:top w:val="none" w:sz="0" w:space="0" w:color="auto"/>
        <w:left w:val="none" w:sz="0" w:space="0" w:color="auto"/>
        <w:bottom w:val="none" w:sz="0" w:space="0" w:color="auto"/>
        <w:right w:val="none" w:sz="0" w:space="0" w:color="auto"/>
      </w:divBdr>
    </w:div>
    <w:div w:id="2016688577">
      <w:marLeft w:val="0"/>
      <w:marRight w:val="0"/>
      <w:marTop w:val="0"/>
      <w:marBottom w:val="0"/>
      <w:divBdr>
        <w:top w:val="none" w:sz="0" w:space="0" w:color="auto"/>
        <w:left w:val="none" w:sz="0" w:space="0" w:color="auto"/>
        <w:bottom w:val="none" w:sz="0" w:space="0" w:color="auto"/>
        <w:right w:val="none" w:sz="0" w:space="0" w:color="auto"/>
      </w:divBdr>
    </w:div>
    <w:div w:id="2016688581">
      <w:marLeft w:val="0"/>
      <w:marRight w:val="0"/>
      <w:marTop w:val="0"/>
      <w:marBottom w:val="0"/>
      <w:divBdr>
        <w:top w:val="none" w:sz="0" w:space="0" w:color="auto"/>
        <w:left w:val="none" w:sz="0" w:space="0" w:color="auto"/>
        <w:bottom w:val="none" w:sz="0" w:space="0" w:color="auto"/>
        <w:right w:val="none" w:sz="0" w:space="0" w:color="auto"/>
      </w:divBdr>
    </w:div>
    <w:div w:id="2016688584">
      <w:marLeft w:val="0"/>
      <w:marRight w:val="0"/>
      <w:marTop w:val="0"/>
      <w:marBottom w:val="0"/>
      <w:divBdr>
        <w:top w:val="none" w:sz="0" w:space="0" w:color="auto"/>
        <w:left w:val="none" w:sz="0" w:space="0" w:color="auto"/>
        <w:bottom w:val="none" w:sz="0" w:space="0" w:color="auto"/>
        <w:right w:val="none" w:sz="0" w:space="0" w:color="auto"/>
      </w:divBdr>
    </w:div>
    <w:div w:id="2016688592">
      <w:marLeft w:val="0"/>
      <w:marRight w:val="0"/>
      <w:marTop w:val="0"/>
      <w:marBottom w:val="0"/>
      <w:divBdr>
        <w:top w:val="none" w:sz="0" w:space="0" w:color="auto"/>
        <w:left w:val="none" w:sz="0" w:space="0" w:color="auto"/>
        <w:bottom w:val="none" w:sz="0" w:space="0" w:color="auto"/>
        <w:right w:val="none" w:sz="0" w:space="0" w:color="auto"/>
      </w:divBdr>
      <w:divsChild>
        <w:div w:id="2016688327">
          <w:marLeft w:val="0"/>
          <w:marRight w:val="0"/>
          <w:marTop w:val="0"/>
          <w:marBottom w:val="0"/>
          <w:divBdr>
            <w:top w:val="none" w:sz="0" w:space="0" w:color="auto"/>
            <w:left w:val="none" w:sz="0" w:space="0" w:color="auto"/>
            <w:bottom w:val="none" w:sz="0" w:space="0" w:color="auto"/>
            <w:right w:val="none" w:sz="0" w:space="0" w:color="auto"/>
          </w:divBdr>
        </w:div>
        <w:div w:id="2016688328">
          <w:marLeft w:val="0"/>
          <w:marRight w:val="0"/>
          <w:marTop w:val="0"/>
          <w:marBottom w:val="0"/>
          <w:divBdr>
            <w:top w:val="none" w:sz="0" w:space="0" w:color="auto"/>
            <w:left w:val="none" w:sz="0" w:space="0" w:color="auto"/>
            <w:bottom w:val="none" w:sz="0" w:space="0" w:color="auto"/>
            <w:right w:val="none" w:sz="0" w:space="0" w:color="auto"/>
          </w:divBdr>
        </w:div>
        <w:div w:id="2016688329">
          <w:marLeft w:val="0"/>
          <w:marRight w:val="0"/>
          <w:marTop w:val="0"/>
          <w:marBottom w:val="0"/>
          <w:divBdr>
            <w:top w:val="none" w:sz="0" w:space="0" w:color="auto"/>
            <w:left w:val="none" w:sz="0" w:space="0" w:color="auto"/>
            <w:bottom w:val="none" w:sz="0" w:space="0" w:color="auto"/>
            <w:right w:val="none" w:sz="0" w:space="0" w:color="auto"/>
          </w:divBdr>
        </w:div>
        <w:div w:id="2016688330">
          <w:marLeft w:val="0"/>
          <w:marRight w:val="0"/>
          <w:marTop w:val="0"/>
          <w:marBottom w:val="0"/>
          <w:divBdr>
            <w:top w:val="none" w:sz="0" w:space="0" w:color="auto"/>
            <w:left w:val="none" w:sz="0" w:space="0" w:color="auto"/>
            <w:bottom w:val="none" w:sz="0" w:space="0" w:color="auto"/>
            <w:right w:val="none" w:sz="0" w:space="0" w:color="auto"/>
          </w:divBdr>
        </w:div>
        <w:div w:id="2016688350">
          <w:marLeft w:val="0"/>
          <w:marRight w:val="0"/>
          <w:marTop w:val="0"/>
          <w:marBottom w:val="0"/>
          <w:divBdr>
            <w:top w:val="none" w:sz="0" w:space="0" w:color="auto"/>
            <w:left w:val="none" w:sz="0" w:space="0" w:color="auto"/>
            <w:bottom w:val="none" w:sz="0" w:space="0" w:color="auto"/>
            <w:right w:val="none" w:sz="0" w:space="0" w:color="auto"/>
          </w:divBdr>
        </w:div>
        <w:div w:id="2016688366">
          <w:marLeft w:val="0"/>
          <w:marRight w:val="0"/>
          <w:marTop w:val="0"/>
          <w:marBottom w:val="0"/>
          <w:divBdr>
            <w:top w:val="none" w:sz="0" w:space="0" w:color="auto"/>
            <w:left w:val="none" w:sz="0" w:space="0" w:color="auto"/>
            <w:bottom w:val="none" w:sz="0" w:space="0" w:color="auto"/>
            <w:right w:val="none" w:sz="0" w:space="0" w:color="auto"/>
          </w:divBdr>
        </w:div>
        <w:div w:id="2016688375">
          <w:marLeft w:val="0"/>
          <w:marRight w:val="0"/>
          <w:marTop w:val="0"/>
          <w:marBottom w:val="0"/>
          <w:divBdr>
            <w:top w:val="none" w:sz="0" w:space="0" w:color="auto"/>
            <w:left w:val="none" w:sz="0" w:space="0" w:color="auto"/>
            <w:bottom w:val="none" w:sz="0" w:space="0" w:color="auto"/>
            <w:right w:val="none" w:sz="0" w:space="0" w:color="auto"/>
          </w:divBdr>
        </w:div>
        <w:div w:id="2016688385">
          <w:marLeft w:val="0"/>
          <w:marRight w:val="0"/>
          <w:marTop w:val="0"/>
          <w:marBottom w:val="0"/>
          <w:divBdr>
            <w:top w:val="none" w:sz="0" w:space="0" w:color="auto"/>
            <w:left w:val="none" w:sz="0" w:space="0" w:color="auto"/>
            <w:bottom w:val="none" w:sz="0" w:space="0" w:color="auto"/>
            <w:right w:val="none" w:sz="0" w:space="0" w:color="auto"/>
          </w:divBdr>
        </w:div>
        <w:div w:id="2016688389">
          <w:marLeft w:val="0"/>
          <w:marRight w:val="0"/>
          <w:marTop w:val="0"/>
          <w:marBottom w:val="0"/>
          <w:divBdr>
            <w:top w:val="none" w:sz="0" w:space="0" w:color="auto"/>
            <w:left w:val="none" w:sz="0" w:space="0" w:color="auto"/>
            <w:bottom w:val="none" w:sz="0" w:space="0" w:color="auto"/>
            <w:right w:val="none" w:sz="0" w:space="0" w:color="auto"/>
          </w:divBdr>
        </w:div>
        <w:div w:id="2016688393">
          <w:marLeft w:val="0"/>
          <w:marRight w:val="0"/>
          <w:marTop w:val="0"/>
          <w:marBottom w:val="0"/>
          <w:divBdr>
            <w:top w:val="none" w:sz="0" w:space="0" w:color="auto"/>
            <w:left w:val="none" w:sz="0" w:space="0" w:color="auto"/>
            <w:bottom w:val="none" w:sz="0" w:space="0" w:color="auto"/>
            <w:right w:val="none" w:sz="0" w:space="0" w:color="auto"/>
          </w:divBdr>
        </w:div>
        <w:div w:id="2016688407">
          <w:marLeft w:val="0"/>
          <w:marRight w:val="0"/>
          <w:marTop w:val="0"/>
          <w:marBottom w:val="0"/>
          <w:divBdr>
            <w:top w:val="none" w:sz="0" w:space="0" w:color="auto"/>
            <w:left w:val="none" w:sz="0" w:space="0" w:color="auto"/>
            <w:bottom w:val="none" w:sz="0" w:space="0" w:color="auto"/>
            <w:right w:val="none" w:sz="0" w:space="0" w:color="auto"/>
          </w:divBdr>
        </w:div>
        <w:div w:id="2016688414">
          <w:marLeft w:val="0"/>
          <w:marRight w:val="0"/>
          <w:marTop w:val="0"/>
          <w:marBottom w:val="0"/>
          <w:divBdr>
            <w:top w:val="none" w:sz="0" w:space="0" w:color="auto"/>
            <w:left w:val="none" w:sz="0" w:space="0" w:color="auto"/>
            <w:bottom w:val="none" w:sz="0" w:space="0" w:color="auto"/>
            <w:right w:val="none" w:sz="0" w:space="0" w:color="auto"/>
          </w:divBdr>
        </w:div>
        <w:div w:id="2016688415">
          <w:marLeft w:val="0"/>
          <w:marRight w:val="0"/>
          <w:marTop w:val="0"/>
          <w:marBottom w:val="0"/>
          <w:divBdr>
            <w:top w:val="none" w:sz="0" w:space="0" w:color="auto"/>
            <w:left w:val="none" w:sz="0" w:space="0" w:color="auto"/>
            <w:bottom w:val="none" w:sz="0" w:space="0" w:color="auto"/>
            <w:right w:val="none" w:sz="0" w:space="0" w:color="auto"/>
          </w:divBdr>
        </w:div>
        <w:div w:id="2016688418">
          <w:marLeft w:val="0"/>
          <w:marRight w:val="0"/>
          <w:marTop w:val="0"/>
          <w:marBottom w:val="0"/>
          <w:divBdr>
            <w:top w:val="none" w:sz="0" w:space="0" w:color="auto"/>
            <w:left w:val="none" w:sz="0" w:space="0" w:color="auto"/>
            <w:bottom w:val="none" w:sz="0" w:space="0" w:color="auto"/>
            <w:right w:val="none" w:sz="0" w:space="0" w:color="auto"/>
          </w:divBdr>
        </w:div>
        <w:div w:id="2016688425">
          <w:marLeft w:val="0"/>
          <w:marRight w:val="0"/>
          <w:marTop w:val="0"/>
          <w:marBottom w:val="0"/>
          <w:divBdr>
            <w:top w:val="none" w:sz="0" w:space="0" w:color="auto"/>
            <w:left w:val="none" w:sz="0" w:space="0" w:color="auto"/>
            <w:bottom w:val="none" w:sz="0" w:space="0" w:color="auto"/>
            <w:right w:val="none" w:sz="0" w:space="0" w:color="auto"/>
          </w:divBdr>
        </w:div>
        <w:div w:id="2016688428">
          <w:marLeft w:val="0"/>
          <w:marRight w:val="0"/>
          <w:marTop w:val="0"/>
          <w:marBottom w:val="0"/>
          <w:divBdr>
            <w:top w:val="none" w:sz="0" w:space="0" w:color="auto"/>
            <w:left w:val="none" w:sz="0" w:space="0" w:color="auto"/>
            <w:bottom w:val="none" w:sz="0" w:space="0" w:color="auto"/>
            <w:right w:val="none" w:sz="0" w:space="0" w:color="auto"/>
          </w:divBdr>
        </w:div>
        <w:div w:id="2016688448">
          <w:marLeft w:val="0"/>
          <w:marRight w:val="0"/>
          <w:marTop w:val="0"/>
          <w:marBottom w:val="0"/>
          <w:divBdr>
            <w:top w:val="none" w:sz="0" w:space="0" w:color="auto"/>
            <w:left w:val="none" w:sz="0" w:space="0" w:color="auto"/>
            <w:bottom w:val="none" w:sz="0" w:space="0" w:color="auto"/>
            <w:right w:val="none" w:sz="0" w:space="0" w:color="auto"/>
          </w:divBdr>
        </w:div>
        <w:div w:id="2016688452">
          <w:marLeft w:val="0"/>
          <w:marRight w:val="0"/>
          <w:marTop w:val="0"/>
          <w:marBottom w:val="0"/>
          <w:divBdr>
            <w:top w:val="none" w:sz="0" w:space="0" w:color="auto"/>
            <w:left w:val="none" w:sz="0" w:space="0" w:color="auto"/>
            <w:bottom w:val="none" w:sz="0" w:space="0" w:color="auto"/>
            <w:right w:val="none" w:sz="0" w:space="0" w:color="auto"/>
          </w:divBdr>
        </w:div>
        <w:div w:id="2016688460">
          <w:marLeft w:val="0"/>
          <w:marRight w:val="0"/>
          <w:marTop w:val="0"/>
          <w:marBottom w:val="0"/>
          <w:divBdr>
            <w:top w:val="none" w:sz="0" w:space="0" w:color="auto"/>
            <w:left w:val="none" w:sz="0" w:space="0" w:color="auto"/>
            <w:bottom w:val="none" w:sz="0" w:space="0" w:color="auto"/>
            <w:right w:val="none" w:sz="0" w:space="0" w:color="auto"/>
          </w:divBdr>
        </w:div>
        <w:div w:id="2016688464">
          <w:marLeft w:val="0"/>
          <w:marRight w:val="0"/>
          <w:marTop w:val="0"/>
          <w:marBottom w:val="0"/>
          <w:divBdr>
            <w:top w:val="none" w:sz="0" w:space="0" w:color="auto"/>
            <w:left w:val="none" w:sz="0" w:space="0" w:color="auto"/>
            <w:bottom w:val="none" w:sz="0" w:space="0" w:color="auto"/>
            <w:right w:val="none" w:sz="0" w:space="0" w:color="auto"/>
          </w:divBdr>
        </w:div>
        <w:div w:id="2016688469">
          <w:marLeft w:val="0"/>
          <w:marRight w:val="0"/>
          <w:marTop w:val="0"/>
          <w:marBottom w:val="0"/>
          <w:divBdr>
            <w:top w:val="none" w:sz="0" w:space="0" w:color="auto"/>
            <w:left w:val="none" w:sz="0" w:space="0" w:color="auto"/>
            <w:bottom w:val="none" w:sz="0" w:space="0" w:color="auto"/>
            <w:right w:val="none" w:sz="0" w:space="0" w:color="auto"/>
          </w:divBdr>
        </w:div>
        <w:div w:id="2016688472">
          <w:marLeft w:val="0"/>
          <w:marRight w:val="0"/>
          <w:marTop w:val="0"/>
          <w:marBottom w:val="0"/>
          <w:divBdr>
            <w:top w:val="none" w:sz="0" w:space="0" w:color="auto"/>
            <w:left w:val="none" w:sz="0" w:space="0" w:color="auto"/>
            <w:bottom w:val="none" w:sz="0" w:space="0" w:color="auto"/>
            <w:right w:val="none" w:sz="0" w:space="0" w:color="auto"/>
          </w:divBdr>
        </w:div>
        <w:div w:id="2016688487">
          <w:marLeft w:val="0"/>
          <w:marRight w:val="0"/>
          <w:marTop w:val="0"/>
          <w:marBottom w:val="0"/>
          <w:divBdr>
            <w:top w:val="none" w:sz="0" w:space="0" w:color="auto"/>
            <w:left w:val="none" w:sz="0" w:space="0" w:color="auto"/>
            <w:bottom w:val="none" w:sz="0" w:space="0" w:color="auto"/>
            <w:right w:val="none" w:sz="0" w:space="0" w:color="auto"/>
          </w:divBdr>
        </w:div>
        <w:div w:id="2016688495">
          <w:marLeft w:val="0"/>
          <w:marRight w:val="0"/>
          <w:marTop w:val="0"/>
          <w:marBottom w:val="0"/>
          <w:divBdr>
            <w:top w:val="none" w:sz="0" w:space="0" w:color="auto"/>
            <w:left w:val="none" w:sz="0" w:space="0" w:color="auto"/>
            <w:bottom w:val="none" w:sz="0" w:space="0" w:color="auto"/>
            <w:right w:val="none" w:sz="0" w:space="0" w:color="auto"/>
          </w:divBdr>
        </w:div>
        <w:div w:id="2016688500">
          <w:marLeft w:val="0"/>
          <w:marRight w:val="0"/>
          <w:marTop w:val="0"/>
          <w:marBottom w:val="0"/>
          <w:divBdr>
            <w:top w:val="none" w:sz="0" w:space="0" w:color="auto"/>
            <w:left w:val="none" w:sz="0" w:space="0" w:color="auto"/>
            <w:bottom w:val="none" w:sz="0" w:space="0" w:color="auto"/>
            <w:right w:val="none" w:sz="0" w:space="0" w:color="auto"/>
          </w:divBdr>
        </w:div>
        <w:div w:id="2016688506">
          <w:marLeft w:val="0"/>
          <w:marRight w:val="0"/>
          <w:marTop w:val="0"/>
          <w:marBottom w:val="0"/>
          <w:divBdr>
            <w:top w:val="none" w:sz="0" w:space="0" w:color="auto"/>
            <w:left w:val="none" w:sz="0" w:space="0" w:color="auto"/>
            <w:bottom w:val="none" w:sz="0" w:space="0" w:color="auto"/>
            <w:right w:val="none" w:sz="0" w:space="0" w:color="auto"/>
          </w:divBdr>
        </w:div>
        <w:div w:id="2016688509">
          <w:marLeft w:val="0"/>
          <w:marRight w:val="0"/>
          <w:marTop w:val="0"/>
          <w:marBottom w:val="0"/>
          <w:divBdr>
            <w:top w:val="none" w:sz="0" w:space="0" w:color="auto"/>
            <w:left w:val="none" w:sz="0" w:space="0" w:color="auto"/>
            <w:bottom w:val="none" w:sz="0" w:space="0" w:color="auto"/>
            <w:right w:val="none" w:sz="0" w:space="0" w:color="auto"/>
          </w:divBdr>
        </w:div>
        <w:div w:id="2016688510">
          <w:marLeft w:val="0"/>
          <w:marRight w:val="0"/>
          <w:marTop w:val="0"/>
          <w:marBottom w:val="0"/>
          <w:divBdr>
            <w:top w:val="none" w:sz="0" w:space="0" w:color="auto"/>
            <w:left w:val="none" w:sz="0" w:space="0" w:color="auto"/>
            <w:bottom w:val="none" w:sz="0" w:space="0" w:color="auto"/>
            <w:right w:val="none" w:sz="0" w:space="0" w:color="auto"/>
          </w:divBdr>
          <w:divsChild>
            <w:div w:id="2016688549">
              <w:marLeft w:val="0"/>
              <w:marRight w:val="0"/>
              <w:marTop w:val="0"/>
              <w:marBottom w:val="0"/>
              <w:divBdr>
                <w:top w:val="none" w:sz="0" w:space="0" w:color="auto"/>
                <w:left w:val="none" w:sz="0" w:space="0" w:color="auto"/>
                <w:bottom w:val="none" w:sz="0" w:space="0" w:color="auto"/>
                <w:right w:val="none" w:sz="0" w:space="0" w:color="auto"/>
              </w:divBdr>
              <w:divsChild>
                <w:div w:id="2016688325">
                  <w:marLeft w:val="0"/>
                  <w:marRight w:val="0"/>
                  <w:marTop w:val="0"/>
                  <w:marBottom w:val="0"/>
                  <w:divBdr>
                    <w:top w:val="none" w:sz="0" w:space="0" w:color="auto"/>
                    <w:left w:val="none" w:sz="0" w:space="0" w:color="auto"/>
                    <w:bottom w:val="none" w:sz="0" w:space="0" w:color="auto"/>
                    <w:right w:val="none" w:sz="0" w:space="0" w:color="auto"/>
                  </w:divBdr>
                </w:div>
                <w:div w:id="2016688326">
                  <w:marLeft w:val="0"/>
                  <w:marRight w:val="0"/>
                  <w:marTop w:val="0"/>
                  <w:marBottom w:val="0"/>
                  <w:divBdr>
                    <w:top w:val="none" w:sz="0" w:space="0" w:color="auto"/>
                    <w:left w:val="none" w:sz="0" w:space="0" w:color="auto"/>
                    <w:bottom w:val="none" w:sz="0" w:space="0" w:color="auto"/>
                    <w:right w:val="none" w:sz="0" w:space="0" w:color="auto"/>
                  </w:divBdr>
                </w:div>
                <w:div w:id="2016688333">
                  <w:marLeft w:val="0"/>
                  <w:marRight w:val="0"/>
                  <w:marTop w:val="0"/>
                  <w:marBottom w:val="0"/>
                  <w:divBdr>
                    <w:top w:val="none" w:sz="0" w:space="0" w:color="auto"/>
                    <w:left w:val="none" w:sz="0" w:space="0" w:color="auto"/>
                    <w:bottom w:val="none" w:sz="0" w:space="0" w:color="auto"/>
                    <w:right w:val="none" w:sz="0" w:space="0" w:color="auto"/>
                  </w:divBdr>
                </w:div>
                <w:div w:id="2016688335">
                  <w:marLeft w:val="0"/>
                  <w:marRight w:val="0"/>
                  <w:marTop w:val="0"/>
                  <w:marBottom w:val="0"/>
                  <w:divBdr>
                    <w:top w:val="none" w:sz="0" w:space="0" w:color="auto"/>
                    <w:left w:val="none" w:sz="0" w:space="0" w:color="auto"/>
                    <w:bottom w:val="none" w:sz="0" w:space="0" w:color="auto"/>
                    <w:right w:val="none" w:sz="0" w:space="0" w:color="auto"/>
                  </w:divBdr>
                </w:div>
                <w:div w:id="2016688337">
                  <w:marLeft w:val="0"/>
                  <w:marRight w:val="0"/>
                  <w:marTop w:val="0"/>
                  <w:marBottom w:val="0"/>
                  <w:divBdr>
                    <w:top w:val="none" w:sz="0" w:space="0" w:color="auto"/>
                    <w:left w:val="none" w:sz="0" w:space="0" w:color="auto"/>
                    <w:bottom w:val="none" w:sz="0" w:space="0" w:color="auto"/>
                    <w:right w:val="none" w:sz="0" w:space="0" w:color="auto"/>
                  </w:divBdr>
                </w:div>
                <w:div w:id="2016688340">
                  <w:marLeft w:val="0"/>
                  <w:marRight w:val="0"/>
                  <w:marTop w:val="0"/>
                  <w:marBottom w:val="0"/>
                  <w:divBdr>
                    <w:top w:val="none" w:sz="0" w:space="0" w:color="auto"/>
                    <w:left w:val="none" w:sz="0" w:space="0" w:color="auto"/>
                    <w:bottom w:val="none" w:sz="0" w:space="0" w:color="auto"/>
                    <w:right w:val="none" w:sz="0" w:space="0" w:color="auto"/>
                  </w:divBdr>
                </w:div>
                <w:div w:id="2016688341">
                  <w:marLeft w:val="0"/>
                  <w:marRight w:val="0"/>
                  <w:marTop w:val="0"/>
                  <w:marBottom w:val="0"/>
                  <w:divBdr>
                    <w:top w:val="none" w:sz="0" w:space="0" w:color="auto"/>
                    <w:left w:val="none" w:sz="0" w:space="0" w:color="auto"/>
                    <w:bottom w:val="none" w:sz="0" w:space="0" w:color="auto"/>
                    <w:right w:val="none" w:sz="0" w:space="0" w:color="auto"/>
                  </w:divBdr>
                </w:div>
                <w:div w:id="2016688343">
                  <w:marLeft w:val="0"/>
                  <w:marRight w:val="0"/>
                  <w:marTop w:val="0"/>
                  <w:marBottom w:val="0"/>
                  <w:divBdr>
                    <w:top w:val="none" w:sz="0" w:space="0" w:color="auto"/>
                    <w:left w:val="none" w:sz="0" w:space="0" w:color="auto"/>
                    <w:bottom w:val="none" w:sz="0" w:space="0" w:color="auto"/>
                    <w:right w:val="none" w:sz="0" w:space="0" w:color="auto"/>
                  </w:divBdr>
                </w:div>
                <w:div w:id="2016688344">
                  <w:marLeft w:val="0"/>
                  <w:marRight w:val="0"/>
                  <w:marTop w:val="0"/>
                  <w:marBottom w:val="0"/>
                  <w:divBdr>
                    <w:top w:val="none" w:sz="0" w:space="0" w:color="auto"/>
                    <w:left w:val="none" w:sz="0" w:space="0" w:color="auto"/>
                    <w:bottom w:val="none" w:sz="0" w:space="0" w:color="auto"/>
                    <w:right w:val="none" w:sz="0" w:space="0" w:color="auto"/>
                  </w:divBdr>
                </w:div>
                <w:div w:id="2016688348">
                  <w:marLeft w:val="0"/>
                  <w:marRight w:val="0"/>
                  <w:marTop w:val="0"/>
                  <w:marBottom w:val="0"/>
                  <w:divBdr>
                    <w:top w:val="none" w:sz="0" w:space="0" w:color="auto"/>
                    <w:left w:val="none" w:sz="0" w:space="0" w:color="auto"/>
                    <w:bottom w:val="none" w:sz="0" w:space="0" w:color="auto"/>
                    <w:right w:val="none" w:sz="0" w:space="0" w:color="auto"/>
                  </w:divBdr>
                </w:div>
                <w:div w:id="2016688349">
                  <w:marLeft w:val="0"/>
                  <w:marRight w:val="0"/>
                  <w:marTop w:val="0"/>
                  <w:marBottom w:val="0"/>
                  <w:divBdr>
                    <w:top w:val="none" w:sz="0" w:space="0" w:color="auto"/>
                    <w:left w:val="none" w:sz="0" w:space="0" w:color="auto"/>
                    <w:bottom w:val="none" w:sz="0" w:space="0" w:color="auto"/>
                    <w:right w:val="none" w:sz="0" w:space="0" w:color="auto"/>
                  </w:divBdr>
                </w:div>
                <w:div w:id="2016688352">
                  <w:marLeft w:val="0"/>
                  <w:marRight w:val="0"/>
                  <w:marTop w:val="0"/>
                  <w:marBottom w:val="0"/>
                  <w:divBdr>
                    <w:top w:val="none" w:sz="0" w:space="0" w:color="auto"/>
                    <w:left w:val="none" w:sz="0" w:space="0" w:color="auto"/>
                    <w:bottom w:val="none" w:sz="0" w:space="0" w:color="auto"/>
                    <w:right w:val="none" w:sz="0" w:space="0" w:color="auto"/>
                  </w:divBdr>
                </w:div>
                <w:div w:id="2016688354">
                  <w:marLeft w:val="0"/>
                  <w:marRight w:val="0"/>
                  <w:marTop w:val="0"/>
                  <w:marBottom w:val="0"/>
                  <w:divBdr>
                    <w:top w:val="none" w:sz="0" w:space="0" w:color="auto"/>
                    <w:left w:val="none" w:sz="0" w:space="0" w:color="auto"/>
                    <w:bottom w:val="none" w:sz="0" w:space="0" w:color="auto"/>
                    <w:right w:val="none" w:sz="0" w:space="0" w:color="auto"/>
                  </w:divBdr>
                </w:div>
                <w:div w:id="2016688359">
                  <w:marLeft w:val="0"/>
                  <w:marRight w:val="0"/>
                  <w:marTop w:val="0"/>
                  <w:marBottom w:val="0"/>
                  <w:divBdr>
                    <w:top w:val="none" w:sz="0" w:space="0" w:color="auto"/>
                    <w:left w:val="none" w:sz="0" w:space="0" w:color="auto"/>
                    <w:bottom w:val="none" w:sz="0" w:space="0" w:color="auto"/>
                    <w:right w:val="none" w:sz="0" w:space="0" w:color="auto"/>
                  </w:divBdr>
                </w:div>
                <w:div w:id="2016688365">
                  <w:marLeft w:val="0"/>
                  <w:marRight w:val="0"/>
                  <w:marTop w:val="0"/>
                  <w:marBottom w:val="0"/>
                  <w:divBdr>
                    <w:top w:val="none" w:sz="0" w:space="0" w:color="auto"/>
                    <w:left w:val="none" w:sz="0" w:space="0" w:color="auto"/>
                    <w:bottom w:val="none" w:sz="0" w:space="0" w:color="auto"/>
                    <w:right w:val="none" w:sz="0" w:space="0" w:color="auto"/>
                  </w:divBdr>
                </w:div>
                <w:div w:id="2016688369">
                  <w:marLeft w:val="0"/>
                  <w:marRight w:val="0"/>
                  <w:marTop w:val="0"/>
                  <w:marBottom w:val="0"/>
                  <w:divBdr>
                    <w:top w:val="none" w:sz="0" w:space="0" w:color="auto"/>
                    <w:left w:val="none" w:sz="0" w:space="0" w:color="auto"/>
                    <w:bottom w:val="none" w:sz="0" w:space="0" w:color="auto"/>
                    <w:right w:val="none" w:sz="0" w:space="0" w:color="auto"/>
                  </w:divBdr>
                </w:div>
                <w:div w:id="2016688372">
                  <w:marLeft w:val="0"/>
                  <w:marRight w:val="0"/>
                  <w:marTop w:val="0"/>
                  <w:marBottom w:val="0"/>
                  <w:divBdr>
                    <w:top w:val="none" w:sz="0" w:space="0" w:color="auto"/>
                    <w:left w:val="none" w:sz="0" w:space="0" w:color="auto"/>
                    <w:bottom w:val="none" w:sz="0" w:space="0" w:color="auto"/>
                    <w:right w:val="none" w:sz="0" w:space="0" w:color="auto"/>
                  </w:divBdr>
                </w:div>
                <w:div w:id="2016688374">
                  <w:marLeft w:val="0"/>
                  <w:marRight w:val="0"/>
                  <w:marTop w:val="0"/>
                  <w:marBottom w:val="0"/>
                  <w:divBdr>
                    <w:top w:val="none" w:sz="0" w:space="0" w:color="auto"/>
                    <w:left w:val="none" w:sz="0" w:space="0" w:color="auto"/>
                    <w:bottom w:val="none" w:sz="0" w:space="0" w:color="auto"/>
                    <w:right w:val="none" w:sz="0" w:space="0" w:color="auto"/>
                  </w:divBdr>
                </w:div>
                <w:div w:id="2016688380">
                  <w:marLeft w:val="0"/>
                  <w:marRight w:val="0"/>
                  <w:marTop w:val="0"/>
                  <w:marBottom w:val="0"/>
                  <w:divBdr>
                    <w:top w:val="none" w:sz="0" w:space="0" w:color="auto"/>
                    <w:left w:val="none" w:sz="0" w:space="0" w:color="auto"/>
                    <w:bottom w:val="none" w:sz="0" w:space="0" w:color="auto"/>
                    <w:right w:val="none" w:sz="0" w:space="0" w:color="auto"/>
                  </w:divBdr>
                </w:div>
                <w:div w:id="2016688381">
                  <w:marLeft w:val="0"/>
                  <w:marRight w:val="0"/>
                  <w:marTop w:val="0"/>
                  <w:marBottom w:val="0"/>
                  <w:divBdr>
                    <w:top w:val="none" w:sz="0" w:space="0" w:color="auto"/>
                    <w:left w:val="none" w:sz="0" w:space="0" w:color="auto"/>
                    <w:bottom w:val="none" w:sz="0" w:space="0" w:color="auto"/>
                    <w:right w:val="none" w:sz="0" w:space="0" w:color="auto"/>
                  </w:divBdr>
                </w:div>
                <w:div w:id="2016688382">
                  <w:marLeft w:val="0"/>
                  <w:marRight w:val="0"/>
                  <w:marTop w:val="0"/>
                  <w:marBottom w:val="0"/>
                  <w:divBdr>
                    <w:top w:val="none" w:sz="0" w:space="0" w:color="auto"/>
                    <w:left w:val="none" w:sz="0" w:space="0" w:color="auto"/>
                    <w:bottom w:val="none" w:sz="0" w:space="0" w:color="auto"/>
                    <w:right w:val="none" w:sz="0" w:space="0" w:color="auto"/>
                  </w:divBdr>
                </w:div>
                <w:div w:id="2016688383">
                  <w:marLeft w:val="0"/>
                  <w:marRight w:val="0"/>
                  <w:marTop w:val="0"/>
                  <w:marBottom w:val="0"/>
                  <w:divBdr>
                    <w:top w:val="none" w:sz="0" w:space="0" w:color="auto"/>
                    <w:left w:val="none" w:sz="0" w:space="0" w:color="auto"/>
                    <w:bottom w:val="none" w:sz="0" w:space="0" w:color="auto"/>
                    <w:right w:val="none" w:sz="0" w:space="0" w:color="auto"/>
                  </w:divBdr>
                </w:div>
                <w:div w:id="2016688384">
                  <w:marLeft w:val="0"/>
                  <w:marRight w:val="0"/>
                  <w:marTop w:val="0"/>
                  <w:marBottom w:val="0"/>
                  <w:divBdr>
                    <w:top w:val="none" w:sz="0" w:space="0" w:color="auto"/>
                    <w:left w:val="none" w:sz="0" w:space="0" w:color="auto"/>
                    <w:bottom w:val="none" w:sz="0" w:space="0" w:color="auto"/>
                    <w:right w:val="none" w:sz="0" w:space="0" w:color="auto"/>
                  </w:divBdr>
                </w:div>
                <w:div w:id="2016688386">
                  <w:marLeft w:val="0"/>
                  <w:marRight w:val="0"/>
                  <w:marTop w:val="0"/>
                  <w:marBottom w:val="0"/>
                  <w:divBdr>
                    <w:top w:val="none" w:sz="0" w:space="0" w:color="auto"/>
                    <w:left w:val="none" w:sz="0" w:space="0" w:color="auto"/>
                    <w:bottom w:val="none" w:sz="0" w:space="0" w:color="auto"/>
                    <w:right w:val="none" w:sz="0" w:space="0" w:color="auto"/>
                  </w:divBdr>
                </w:div>
                <w:div w:id="2016688394">
                  <w:marLeft w:val="0"/>
                  <w:marRight w:val="0"/>
                  <w:marTop w:val="0"/>
                  <w:marBottom w:val="0"/>
                  <w:divBdr>
                    <w:top w:val="none" w:sz="0" w:space="0" w:color="auto"/>
                    <w:left w:val="none" w:sz="0" w:space="0" w:color="auto"/>
                    <w:bottom w:val="none" w:sz="0" w:space="0" w:color="auto"/>
                    <w:right w:val="none" w:sz="0" w:space="0" w:color="auto"/>
                  </w:divBdr>
                </w:div>
                <w:div w:id="2016688397">
                  <w:marLeft w:val="0"/>
                  <w:marRight w:val="0"/>
                  <w:marTop w:val="0"/>
                  <w:marBottom w:val="0"/>
                  <w:divBdr>
                    <w:top w:val="none" w:sz="0" w:space="0" w:color="auto"/>
                    <w:left w:val="none" w:sz="0" w:space="0" w:color="auto"/>
                    <w:bottom w:val="none" w:sz="0" w:space="0" w:color="auto"/>
                    <w:right w:val="none" w:sz="0" w:space="0" w:color="auto"/>
                  </w:divBdr>
                </w:div>
                <w:div w:id="2016688399">
                  <w:marLeft w:val="0"/>
                  <w:marRight w:val="0"/>
                  <w:marTop w:val="0"/>
                  <w:marBottom w:val="0"/>
                  <w:divBdr>
                    <w:top w:val="none" w:sz="0" w:space="0" w:color="auto"/>
                    <w:left w:val="none" w:sz="0" w:space="0" w:color="auto"/>
                    <w:bottom w:val="none" w:sz="0" w:space="0" w:color="auto"/>
                    <w:right w:val="none" w:sz="0" w:space="0" w:color="auto"/>
                  </w:divBdr>
                </w:div>
                <w:div w:id="2016688405">
                  <w:marLeft w:val="0"/>
                  <w:marRight w:val="0"/>
                  <w:marTop w:val="0"/>
                  <w:marBottom w:val="0"/>
                  <w:divBdr>
                    <w:top w:val="none" w:sz="0" w:space="0" w:color="auto"/>
                    <w:left w:val="none" w:sz="0" w:space="0" w:color="auto"/>
                    <w:bottom w:val="none" w:sz="0" w:space="0" w:color="auto"/>
                    <w:right w:val="none" w:sz="0" w:space="0" w:color="auto"/>
                  </w:divBdr>
                </w:div>
                <w:div w:id="2016688409">
                  <w:marLeft w:val="0"/>
                  <w:marRight w:val="0"/>
                  <w:marTop w:val="0"/>
                  <w:marBottom w:val="0"/>
                  <w:divBdr>
                    <w:top w:val="none" w:sz="0" w:space="0" w:color="auto"/>
                    <w:left w:val="none" w:sz="0" w:space="0" w:color="auto"/>
                    <w:bottom w:val="none" w:sz="0" w:space="0" w:color="auto"/>
                    <w:right w:val="none" w:sz="0" w:space="0" w:color="auto"/>
                  </w:divBdr>
                </w:div>
                <w:div w:id="2016688419">
                  <w:marLeft w:val="0"/>
                  <w:marRight w:val="0"/>
                  <w:marTop w:val="0"/>
                  <w:marBottom w:val="0"/>
                  <w:divBdr>
                    <w:top w:val="none" w:sz="0" w:space="0" w:color="auto"/>
                    <w:left w:val="none" w:sz="0" w:space="0" w:color="auto"/>
                    <w:bottom w:val="none" w:sz="0" w:space="0" w:color="auto"/>
                    <w:right w:val="none" w:sz="0" w:space="0" w:color="auto"/>
                  </w:divBdr>
                </w:div>
                <w:div w:id="2016688421">
                  <w:marLeft w:val="0"/>
                  <w:marRight w:val="0"/>
                  <w:marTop w:val="0"/>
                  <w:marBottom w:val="0"/>
                  <w:divBdr>
                    <w:top w:val="none" w:sz="0" w:space="0" w:color="auto"/>
                    <w:left w:val="none" w:sz="0" w:space="0" w:color="auto"/>
                    <w:bottom w:val="none" w:sz="0" w:space="0" w:color="auto"/>
                    <w:right w:val="none" w:sz="0" w:space="0" w:color="auto"/>
                  </w:divBdr>
                </w:div>
                <w:div w:id="2016688423">
                  <w:marLeft w:val="0"/>
                  <w:marRight w:val="0"/>
                  <w:marTop w:val="0"/>
                  <w:marBottom w:val="0"/>
                  <w:divBdr>
                    <w:top w:val="none" w:sz="0" w:space="0" w:color="auto"/>
                    <w:left w:val="none" w:sz="0" w:space="0" w:color="auto"/>
                    <w:bottom w:val="none" w:sz="0" w:space="0" w:color="auto"/>
                    <w:right w:val="none" w:sz="0" w:space="0" w:color="auto"/>
                  </w:divBdr>
                </w:div>
                <w:div w:id="2016688427">
                  <w:marLeft w:val="0"/>
                  <w:marRight w:val="0"/>
                  <w:marTop w:val="0"/>
                  <w:marBottom w:val="0"/>
                  <w:divBdr>
                    <w:top w:val="none" w:sz="0" w:space="0" w:color="auto"/>
                    <w:left w:val="none" w:sz="0" w:space="0" w:color="auto"/>
                    <w:bottom w:val="none" w:sz="0" w:space="0" w:color="auto"/>
                    <w:right w:val="none" w:sz="0" w:space="0" w:color="auto"/>
                  </w:divBdr>
                </w:div>
                <w:div w:id="2016688429">
                  <w:marLeft w:val="0"/>
                  <w:marRight w:val="0"/>
                  <w:marTop w:val="0"/>
                  <w:marBottom w:val="0"/>
                  <w:divBdr>
                    <w:top w:val="none" w:sz="0" w:space="0" w:color="auto"/>
                    <w:left w:val="none" w:sz="0" w:space="0" w:color="auto"/>
                    <w:bottom w:val="none" w:sz="0" w:space="0" w:color="auto"/>
                    <w:right w:val="none" w:sz="0" w:space="0" w:color="auto"/>
                  </w:divBdr>
                </w:div>
                <w:div w:id="2016688432">
                  <w:marLeft w:val="0"/>
                  <w:marRight w:val="0"/>
                  <w:marTop w:val="0"/>
                  <w:marBottom w:val="0"/>
                  <w:divBdr>
                    <w:top w:val="none" w:sz="0" w:space="0" w:color="auto"/>
                    <w:left w:val="none" w:sz="0" w:space="0" w:color="auto"/>
                    <w:bottom w:val="none" w:sz="0" w:space="0" w:color="auto"/>
                    <w:right w:val="none" w:sz="0" w:space="0" w:color="auto"/>
                  </w:divBdr>
                </w:div>
                <w:div w:id="2016688442">
                  <w:marLeft w:val="0"/>
                  <w:marRight w:val="0"/>
                  <w:marTop w:val="0"/>
                  <w:marBottom w:val="0"/>
                  <w:divBdr>
                    <w:top w:val="none" w:sz="0" w:space="0" w:color="auto"/>
                    <w:left w:val="none" w:sz="0" w:space="0" w:color="auto"/>
                    <w:bottom w:val="none" w:sz="0" w:space="0" w:color="auto"/>
                    <w:right w:val="none" w:sz="0" w:space="0" w:color="auto"/>
                  </w:divBdr>
                </w:div>
                <w:div w:id="2016688445">
                  <w:marLeft w:val="0"/>
                  <w:marRight w:val="0"/>
                  <w:marTop w:val="0"/>
                  <w:marBottom w:val="0"/>
                  <w:divBdr>
                    <w:top w:val="none" w:sz="0" w:space="0" w:color="auto"/>
                    <w:left w:val="none" w:sz="0" w:space="0" w:color="auto"/>
                    <w:bottom w:val="none" w:sz="0" w:space="0" w:color="auto"/>
                    <w:right w:val="none" w:sz="0" w:space="0" w:color="auto"/>
                  </w:divBdr>
                </w:div>
                <w:div w:id="2016688446">
                  <w:marLeft w:val="0"/>
                  <w:marRight w:val="0"/>
                  <w:marTop w:val="0"/>
                  <w:marBottom w:val="0"/>
                  <w:divBdr>
                    <w:top w:val="none" w:sz="0" w:space="0" w:color="auto"/>
                    <w:left w:val="none" w:sz="0" w:space="0" w:color="auto"/>
                    <w:bottom w:val="none" w:sz="0" w:space="0" w:color="auto"/>
                    <w:right w:val="none" w:sz="0" w:space="0" w:color="auto"/>
                  </w:divBdr>
                </w:div>
                <w:div w:id="2016688447">
                  <w:marLeft w:val="0"/>
                  <w:marRight w:val="0"/>
                  <w:marTop w:val="0"/>
                  <w:marBottom w:val="0"/>
                  <w:divBdr>
                    <w:top w:val="none" w:sz="0" w:space="0" w:color="auto"/>
                    <w:left w:val="none" w:sz="0" w:space="0" w:color="auto"/>
                    <w:bottom w:val="none" w:sz="0" w:space="0" w:color="auto"/>
                    <w:right w:val="none" w:sz="0" w:space="0" w:color="auto"/>
                  </w:divBdr>
                </w:div>
                <w:div w:id="2016688449">
                  <w:marLeft w:val="0"/>
                  <w:marRight w:val="0"/>
                  <w:marTop w:val="0"/>
                  <w:marBottom w:val="0"/>
                  <w:divBdr>
                    <w:top w:val="none" w:sz="0" w:space="0" w:color="auto"/>
                    <w:left w:val="none" w:sz="0" w:space="0" w:color="auto"/>
                    <w:bottom w:val="none" w:sz="0" w:space="0" w:color="auto"/>
                    <w:right w:val="none" w:sz="0" w:space="0" w:color="auto"/>
                  </w:divBdr>
                </w:div>
                <w:div w:id="2016688450">
                  <w:marLeft w:val="0"/>
                  <w:marRight w:val="0"/>
                  <w:marTop w:val="0"/>
                  <w:marBottom w:val="0"/>
                  <w:divBdr>
                    <w:top w:val="none" w:sz="0" w:space="0" w:color="auto"/>
                    <w:left w:val="none" w:sz="0" w:space="0" w:color="auto"/>
                    <w:bottom w:val="none" w:sz="0" w:space="0" w:color="auto"/>
                    <w:right w:val="none" w:sz="0" w:space="0" w:color="auto"/>
                  </w:divBdr>
                </w:div>
                <w:div w:id="2016688453">
                  <w:marLeft w:val="0"/>
                  <w:marRight w:val="0"/>
                  <w:marTop w:val="0"/>
                  <w:marBottom w:val="0"/>
                  <w:divBdr>
                    <w:top w:val="none" w:sz="0" w:space="0" w:color="auto"/>
                    <w:left w:val="none" w:sz="0" w:space="0" w:color="auto"/>
                    <w:bottom w:val="none" w:sz="0" w:space="0" w:color="auto"/>
                    <w:right w:val="none" w:sz="0" w:space="0" w:color="auto"/>
                  </w:divBdr>
                </w:div>
                <w:div w:id="2016688455">
                  <w:marLeft w:val="0"/>
                  <w:marRight w:val="0"/>
                  <w:marTop w:val="0"/>
                  <w:marBottom w:val="0"/>
                  <w:divBdr>
                    <w:top w:val="none" w:sz="0" w:space="0" w:color="auto"/>
                    <w:left w:val="none" w:sz="0" w:space="0" w:color="auto"/>
                    <w:bottom w:val="none" w:sz="0" w:space="0" w:color="auto"/>
                    <w:right w:val="none" w:sz="0" w:space="0" w:color="auto"/>
                  </w:divBdr>
                </w:div>
                <w:div w:id="2016688456">
                  <w:marLeft w:val="0"/>
                  <w:marRight w:val="0"/>
                  <w:marTop w:val="0"/>
                  <w:marBottom w:val="0"/>
                  <w:divBdr>
                    <w:top w:val="none" w:sz="0" w:space="0" w:color="auto"/>
                    <w:left w:val="none" w:sz="0" w:space="0" w:color="auto"/>
                    <w:bottom w:val="none" w:sz="0" w:space="0" w:color="auto"/>
                    <w:right w:val="none" w:sz="0" w:space="0" w:color="auto"/>
                  </w:divBdr>
                </w:div>
                <w:div w:id="2016688458">
                  <w:marLeft w:val="0"/>
                  <w:marRight w:val="0"/>
                  <w:marTop w:val="0"/>
                  <w:marBottom w:val="0"/>
                  <w:divBdr>
                    <w:top w:val="none" w:sz="0" w:space="0" w:color="auto"/>
                    <w:left w:val="none" w:sz="0" w:space="0" w:color="auto"/>
                    <w:bottom w:val="none" w:sz="0" w:space="0" w:color="auto"/>
                    <w:right w:val="none" w:sz="0" w:space="0" w:color="auto"/>
                  </w:divBdr>
                </w:div>
                <w:div w:id="2016688462">
                  <w:marLeft w:val="0"/>
                  <w:marRight w:val="0"/>
                  <w:marTop w:val="0"/>
                  <w:marBottom w:val="0"/>
                  <w:divBdr>
                    <w:top w:val="none" w:sz="0" w:space="0" w:color="auto"/>
                    <w:left w:val="none" w:sz="0" w:space="0" w:color="auto"/>
                    <w:bottom w:val="none" w:sz="0" w:space="0" w:color="auto"/>
                    <w:right w:val="none" w:sz="0" w:space="0" w:color="auto"/>
                  </w:divBdr>
                </w:div>
                <w:div w:id="2016688465">
                  <w:marLeft w:val="0"/>
                  <w:marRight w:val="0"/>
                  <w:marTop w:val="0"/>
                  <w:marBottom w:val="0"/>
                  <w:divBdr>
                    <w:top w:val="none" w:sz="0" w:space="0" w:color="auto"/>
                    <w:left w:val="none" w:sz="0" w:space="0" w:color="auto"/>
                    <w:bottom w:val="none" w:sz="0" w:space="0" w:color="auto"/>
                    <w:right w:val="none" w:sz="0" w:space="0" w:color="auto"/>
                  </w:divBdr>
                </w:div>
                <w:div w:id="2016688466">
                  <w:marLeft w:val="0"/>
                  <w:marRight w:val="0"/>
                  <w:marTop w:val="0"/>
                  <w:marBottom w:val="0"/>
                  <w:divBdr>
                    <w:top w:val="none" w:sz="0" w:space="0" w:color="auto"/>
                    <w:left w:val="none" w:sz="0" w:space="0" w:color="auto"/>
                    <w:bottom w:val="none" w:sz="0" w:space="0" w:color="auto"/>
                    <w:right w:val="none" w:sz="0" w:space="0" w:color="auto"/>
                  </w:divBdr>
                </w:div>
                <w:div w:id="2016688471">
                  <w:marLeft w:val="0"/>
                  <w:marRight w:val="0"/>
                  <w:marTop w:val="0"/>
                  <w:marBottom w:val="0"/>
                  <w:divBdr>
                    <w:top w:val="none" w:sz="0" w:space="0" w:color="auto"/>
                    <w:left w:val="none" w:sz="0" w:space="0" w:color="auto"/>
                    <w:bottom w:val="none" w:sz="0" w:space="0" w:color="auto"/>
                    <w:right w:val="none" w:sz="0" w:space="0" w:color="auto"/>
                  </w:divBdr>
                </w:div>
                <w:div w:id="2016688475">
                  <w:marLeft w:val="0"/>
                  <w:marRight w:val="0"/>
                  <w:marTop w:val="0"/>
                  <w:marBottom w:val="0"/>
                  <w:divBdr>
                    <w:top w:val="none" w:sz="0" w:space="0" w:color="auto"/>
                    <w:left w:val="none" w:sz="0" w:space="0" w:color="auto"/>
                    <w:bottom w:val="none" w:sz="0" w:space="0" w:color="auto"/>
                    <w:right w:val="none" w:sz="0" w:space="0" w:color="auto"/>
                  </w:divBdr>
                </w:div>
                <w:div w:id="2016688480">
                  <w:marLeft w:val="0"/>
                  <w:marRight w:val="0"/>
                  <w:marTop w:val="0"/>
                  <w:marBottom w:val="0"/>
                  <w:divBdr>
                    <w:top w:val="none" w:sz="0" w:space="0" w:color="auto"/>
                    <w:left w:val="none" w:sz="0" w:space="0" w:color="auto"/>
                    <w:bottom w:val="none" w:sz="0" w:space="0" w:color="auto"/>
                    <w:right w:val="none" w:sz="0" w:space="0" w:color="auto"/>
                  </w:divBdr>
                </w:div>
                <w:div w:id="2016688482">
                  <w:marLeft w:val="0"/>
                  <w:marRight w:val="0"/>
                  <w:marTop w:val="0"/>
                  <w:marBottom w:val="0"/>
                  <w:divBdr>
                    <w:top w:val="none" w:sz="0" w:space="0" w:color="auto"/>
                    <w:left w:val="none" w:sz="0" w:space="0" w:color="auto"/>
                    <w:bottom w:val="none" w:sz="0" w:space="0" w:color="auto"/>
                    <w:right w:val="none" w:sz="0" w:space="0" w:color="auto"/>
                  </w:divBdr>
                </w:div>
                <w:div w:id="2016688488">
                  <w:marLeft w:val="0"/>
                  <w:marRight w:val="0"/>
                  <w:marTop w:val="0"/>
                  <w:marBottom w:val="0"/>
                  <w:divBdr>
                    <w:top w:val="none" w:sz="0" w:space="0" w:color="auto"/>
                    <w:left w:val="none" w:sz="0" w:space="0" w:color="auto"/>
                    <w:bottom w:val="none" w:sz="0" w:space="0" w:color="auto"/>
                    <w:right w:val="none" w:sz="0" w:space="0" w:color="auto"/>
                  </w:divBdr>
                </w:div>
                <w:div w:id="2016688490">
                  <w:marLeft w:val="0"/>
                  <w:marRight w:val="0"/>
                  <w:marTop w:val="0"/>
                  <w:marBottom w:val="0"/>
                  <w:divBdr>
                    <w:top w:val="none" w:sz="0" w:space="0" w:color="auto"/>
                    <w:left w:val="none" w:sz="0" w:space="0" w:color="auto"/>
                    <w:bottom w:val="none" w:sz="0" w:space="0" w:color="auto"/>
                    <w:right w:val="none" w:sz="0" w:space="0" w:color="auto"/>
                  </w:divBdr>
                </w:div>
                <w:div w:id="2016688497">
                  <w:marLeft w:val="0"/>
                  <w:marRight w:val="0"/>
                  <w:marTop w:val="0"/>
                  <w:marBottom w:val="0"/>
                  <w:divBdr>
                    <w:top w:val="none" w:sz="0" w:space="0" w:color="auto"/>
                    <w:left w:val="none" w:sz="0" w:space="0" w:color="auto"/>
                    <w:bottom w:val="none" w:sz="0" w:space="0" w:color="auto"/>
                    <w:right w:val="none" w:sz="0" w:space="0" w:color="auto"/>
                  </w:divBdr>
                </w:div>
                <w:div w:id="2016688512">
                  <w:marLeft w:val="0"/>
                  <w:marRight w:val="0"/>
                  <w:marTop w:val="0"/>
                  <w:marBottom w:val="0"/>
                  <w:divBdr>
                    <w:top w:val="none" w:sz="0" w:space="0" w:color="auto"/>
                    <w:left w:val="none" w:sz="0" w:space="0" w:color="auto"/>
                    <w:bottom w:val="none" w:sz="0" w:space="0" w:color="auto"/>
                    <w:right w:val="none" w:sz="0" w:space="0" w:color="auto"/>
                  </w:divBdr>
                </w:div>
                <w:div w:id="2016688518">
                  <w:marLeft w:val="0"/>
                  <w:marRight w:val="0"/>
                  <w:marTop w:val="0"/>
                  <w:marBottom w:val="0"/>
                  <w:divBdr>
                    <w:top w:val="none" w:sz="0" w:space="0" w:color="auto"/>
                    <w:left w:val="none" w:sz="0" w:space="0" w:color="auto"/>
                    <w:bottom w:val="none" w:sz="0" w:space="0" w:color="auto"/>
                    <w:right w:val="none" w:sz="0" w:space="0" w:color="auto"/>
                  </w:divBdr>
                </w:div>
                <w:div w:id="2016688519">
                  <w:marLeft w:val="0"/>
                  <w:marRight w:val="0"/>
                  <w:marTop w:val="0"/>
                  <w:marBottom w:val="0"/>
                  <w:divBdr>
                    <w:top w:val="none" w:sz="0" w:space="0" w:color="auto"/>
                    <w:left w:val="none" w:sz="0" w:space="0" w:color="auto"/>
                    <w:bottom w:val="none" w:sz="0" w:space="0" w:color="auto"/>
                    <w:right w:val="none" w:sz="0" w:space="0" w:color="auto"/>
                  </w:divBdr>
                </w:div>
                <w:div w:id="2016688523">
                  <w:marLeft w:val="0"/>
                  <w:marRight w:val="0"/>
                  <w:marTop w:val="0"/>
                  <w:marBottom w:val="0"/>
                  <w:divBdr>
                    <w:top w:val="none" w:sz="0" w:space="0" w:color="auto"/>
                    <w:left w:val="none" w:sz="0" w:space="0" w:color="auto"/>
                    <w:bottom w:val="none" w:sz="0" w:space="0" w:color="auto"/>
                    <w:right w:val="none" w:sz="0" w:space="0" w:color="auto"/>
                  </w:divBdr>
                </w:div>
                <w:div w:id="2016688529">
                  <w:marLeft w:val="0"/>
                  <w:marRight w:val="0"/>
                  <w:marTop w:val="0"/>
                  <w:marBottom w:val="0"/>
                  <w:divBdr>
                    <w:top w:val="none" w:sz="0" w:space="0" w:color="auto"/>
                    <w:left w:val="none" w:sz="0" w:space="0" w:color="auto"/>
                    <w:bottom w:val="none" w:sz="0" w:space="0" w:color="auto"/>
                    <w:right w:val="none" w:sz="0" w:space="0" w:color="auto"/>
                  </w:divBdr>
                </w:div>
                <w:div w:id="2016688535">
                  <w:marLeft w:val="0"/>
                  <w:marRight w:val="0"/>
                  <w:marTop w:val="0"/>
                  <w:marBottom w:val="0"/>
                  <w:divBdr>
                    <w:top w:val="none" w:sz="0" w:space="0" w:color="auto"/>
                    <w:left w:val="none" w:sz="0" w:space="0" w:color="auto"/>
                    <w:bottom w:val="none" w:sz="0" w:space="0" w:color="auto"/>
                    <w:right w:val="none" w:sz="0" w:space="0" w:color="auto"/>
                  </w:divBdr>
                </w:div>
                <w:div w:id="2016688537">
                  <w:marLeft w:val="0"/>
                  <w:marRight w:val="0"/>
                  <w:marTop w:val="0"/>
                  <w:marBottom w:val="0"/>
                  <w:divBdr>
                    <w:top w:val="none" w:sz="0" w:space="0" w:color="auto"/>
                    <w:left w:val="none" w:sz="0" w:space="0" w:color="auto"/>
                    <w:bottom w:val="none" w:sz="0" w:space="0" w:color="auto"/>
                    <w:right w:val="none" w:sz="0" w:space="0" w:color="auto"/>
                  </w:divBdr>
                </w:div>
                <w:div w:id="2016688539">
                  <w:marLeft w:val="0"/>
                  <w:marRight w:val="0"/>
                  <w:marTop w:val="0"/>
                  <w:marBottom w:val="0"/>
                  <w:divBdr>
                    <w:top w:val="none" w:sz="0" w:space="0" w:color="auto"/>
                    <w:left w:val="none" w:sz="0" w:space="0" w:color="auto"/>
                    <w:bottom w:val="none" w:sz="0" w:space="0" w:color="auto"/>
                    <w:right w:val="none" w:sz="0" w:space="0" w:color="auto"/>
                  </w:divBdr>
                </w:div>
                <w:div w:id="2016688542">
                  <w:marLeft w:val="0"/>
                  <w:marRight w:val="0"/>
                  <w:marTop w:val="0"/>
                  <w:marBottom w:val="0"/>
                  <w:divBdr>
                    <w:top w:val="none" w:sz="0" w:space="0" w:color="auto"/>
                    <w:left w:val="none" w:sz="0" w:space="0" w:color="auto"/>
                    <w:bottom w:val="none" w:sz="0" w:space="0" w:color="auto"/>
                    <w:right w:val="none" w:sz="0" w:space="0" w:color="auto"/>
                  </w:divBdr>
                </w:div>
                <w:div w:id="2016688543">
                  <w:marLeft w:val="0"/>
                  <w:marRight w:val="0"/>
                  <w:marTop w:val="0"/>
                  <w:marBottom w:val="0"/>
                  <w:divBdr>
                    <w:top w:val="none" w:sz="0" w:space="0" w:color="auto"/>
                    <w:left w:val="none" w:sz="0" w:space="0" w:color="auto"/>
                    <w:bottom w:val="none" w:sz="0" w:space="0" w:color="auto"/>
                    <w:right w:val="none" w:sz="0" w:space="0" w:color="auto"/>
                  </w:divBdr>
                </w:div>
                <w:div w:id="2016688545">
                  <w:marLeft w:val="0"/>
                  <w:marRight w:val="0"/>
                  <w:marTop w:val="0"/>
                  <w:marBottom w:val="0"/>
                  <w:divBdr>
                    <w:top w:val="none" w:sz="0" w:space="0" w:color="auto"/>
                    <w:left w:val="none" w:sz="0" w:space="0" w:color="auto"/>
                    <w:bottom w:val="none" w:sz="0" w:space="0" w:color="auto"/>
                    <w:right w:val="none" w:sz="0" w:space="0" w:color="auto"/>
                  </w:divBdr>
                </w:div>
                <w:div w:id="2016688552">
                  <w:marLeft w:val="0"/>
                  <w:marRight w:val="0"/>
                  <w:marTop w:val="0"/>
                  <w:marBottom w:val="0"/>
                  <w:divBdr>
                    <w:top w:val="none" w:sz="0" w:space="0" w:color="auto"/>
                    <w:left w:val="none" w:sz="0" w:space="0" w:color="auto"/>
                    <w:bottom w:val="none" w:sz="0" w:space="0" w:color="auto"/>
                    <w:right w:val="none" w:sz="0" w:space="0" w:color="auto"/>
                  </w:divBdr>
                </w:div>
                <w:div w:id="2016688553">
                  <w:marLeft w:val="0"/>
                  <w:marRight w:val="0"/>
                  <w:marTop w:val="0"/>
                  <w:marBottom w:val="0"/>
                  <w:divBdr>
                    <w:top w:val="none" w:sz="0" w:space="0" w:color="auto"/>
                    <w:left w:val="none" w:sz="0" w:space="0" w:color="auto"/>
                    <w:bottom w:val="none" w:sz="0" w:space="0" w:color="auto"/>
                    <w:right w:val="none" w:sz="0" w:space="0" w:color="auto"/>
                  </w:divBdr>
                </w:div>
                <w:div w:id="2016688554">
                  <w:marLeft w:val="0"/>
                  <w:marRight w:val="0"/>
                  <w:marTop w:val="0"/>
                  <w:marBottom w:val="0"/>
                  <w:divBdr>
                    <w:top w:val="none" w:sz="0" w:space="0" w:color="auto"/>
                    <w:left w:val="none" w:sz="0" w:space="0" w:color="auto"/>
                    <w:bottom w:val="none" w:sz="0" w:space="0" w:color="auto"/>
                    <w:right w:val="none" w:sz="0" w:space="0" w:color="auto"/>
                  </w:divBdr>
                </w:div>
                <w:div w:id="2016688559">
                  <w:marLeft w:val="0"/>
                  <w:marRight w:val="0"/>
                  <w:marTop w:val="0"/>
                  <w:marBottom w:val="0"/>
                  <w:divBdr>
                    <w:top w:val="none" w:sz="0" w:space="0" w:color="auto"/>
                    <w:left w:val="none" w:sz="0" w:space="0" w:color="auto"/>
                    <w:bottom w:val="none" w:sz="0" w:space="0" w:color="auto"/>
                    <w:right w:val="none" w:sz="0" w:space="0" w:color="auto"/>
                  </w:divBdr>
                </w:div>
                <w:div w:id="2016688568">
                  <w:marLeft w:val="0"/>
                  <w:marRight w:val="0"/>
                  <w:marTop w:val="0"/>
                  <w:marBottom w:val="0"/>
                  <w:divBdr>
                    <w:top w:val="none" w:sz="0" w:space="0" w:color="auto"/>
                    <w:left w:val="none" w:sz="0" w:space="0" w:color="auto"/>
                    <w:bottom w:val="none" w:sz="0" w:space="0" w:color="auto"/>
                    <w:right w:val="none" w:sz="0" w:space="0" w:color="auto"/>
                  </w:divBdr>
                </w:div>
                <w:div w:id="2016688580">
                  <w:marLeft w:val="0"/>
                  <w:marRight w:val="0"/>
                  <w:marTop w:val="0"/>
                  <w:marBottom w:val="0"/>
                  <w:divBdr>
                    <w:top w:val="none" w:sz="0" w:space="0" w:color="auto"/>
                    <w:left w:val="none" w:sz="0" w:space="0" w:color="auto"/>
                    <w:bottom w:val="none" w:sz="0" w:space="0" w:color="auto"/>
                    <w:right w:val="none" w:sz="0" w:space="0" w:color="auto"/>
                  </w:divBdr>
                </w:div>
                <w:div w:id="2016688582">
                  <w:marLeft w:val="0"/>
                  <w:marRight w:val="0"/>
                  <w:marTop w:val="0"/>
                  <w:marBottom w:val="0"/>
                  <w:divBdr>
                    <w:top w:val="none" w:sz="0" w:space="0" w:color="auto"/>
                    <w:left w:val="none" w:sz="0" w:space="0" w:color="auto"/>
                    <w:bottom w:val="none" w:sz="0" w:space="0" w:color="auto"/>
                    <w:right w:val="none" w:sz="0" w:space="0" w:color="auto"/>
                  </w:divBdr>
                </w:div>
                <w:div w:id="2016688585">
                  <w:marLeft w:val="0"/>
                  <w:marRight w:val="0"/>
                  <w:marTop w:val="0"/>
                  <w:marBottom w:val="0"/>
                  <w:divBdr>
                    <w:top w:val="none" w:sz="0" w:space="0" w:color="auto"/>
                    <w:left w:val="none" w:sz="0" w:space="0" w:color="auto"/>
                    <w:bottom w:val="none" w:sz="0" w:space="0" w:color="auto"/>
                    <w:right w:val="none" w:sz="0" w:space="0" w:color="auto"/>
                  </w:divBdr>
                </w:div>
                <w:div w:id="2016688586">
                  <w:marLeft w:val="0"/>
                  <w:marRight w:val="0"/>
                  <w:marTop w:val="0"/>
                  <w:marBottom w:val="0"/>
                  <w:divBdr>
                    <w:top w:val="none" w:sz="0" w:space="0" w:color="auto"/>
                    <w:left w:val="none" w:sz="0" w:space="0" w:color="auto"/>
                    <w:bottom w:val="none" w:sz="0" w:space="0" w:color="auto"/>
                    <w:right w:val="none" w:sz="0" w:space="0" w:color="auto"/>
                  </w:divBdr>
                </w:div>
                <w:div w:id="2016688590">
                  <w:marLeft w:val="0"/>
                  <w:marRight w:val="0"/>
                  <w:marTop w:val="0"/>
                  <w:marBottom w:val="0"/>
                  <w:divBdr>
                    <w:top w:val="none" w:sz="0" w:space="0" w:color="auto"/>
                    <w:left w:val="none" w:sz="0" w:space="0" w:color="auto"/>
                    <w:bottom w:val="none" w:sz="0" w:space="0" w:color="auto"/>
                    <w:right w:val="none" w:sz="0" w:space="0" w:color="auto"/>
                  </w:divBdr>
                </w:div>
                <w:div w:id="2016688601">
                  <w:marLeft w:val="0"/>
                  <w:marRight w:val="0"/>
                  <w:marTop w:val="0"/>
                  <w:marBottom w:val="0"/>
                  <w:divBdr>
                    <w:top w:val="none" w:sz="0" w:space="0" w:color="auto"/>
                    <w:left w:val="none" w:sz="0" w:space="0" w:color="auto"/>
                    <w:bottom w:val="none" w:sz="0" w:space="0" w:color="auto"/>
                    <w:right w:val="none" w:sz="0" w:space="0" w:color="auto"/>
                  </w:divBdr>
                </w:div>
                <w:div w:id="2016688603">
                  <w:marLeft w:val="0"/>
                  <w:marRight w:val="0"/>
                  <w:marTop w:val="0"/>
                  <w:marBottom w:val="0"/>
                  <w:divBdr>
                    <w:top w:val="none" w:sz="0" w:space="0" w:color="auto"/>
                    <w:left w:val="none" w:sz="0" w:space="0" w:color="auto"/>
                    <w:bottom w:val="none" w:sz="0" w:space="0" w:color="auto"/>
                    <w:right w:val="none" w:sz="0" w:space="0" w:color="auto"/>
                  </w:divBdr>
                </w:div>
                <w:div w:id="2016688607">
                  <w:marLeft w:val="0"/>
                  <w:marRight w:val="0"/>
                  <w:marTop w:val="0"/>
                  <w:marBottom w:val="0"/>
                  <w:divBdr>
                    <w:top w:val="none" w:sz="0" w:space="0" w:color="auto"/>
                    <w:left w:val="none" w:sz="0" w:space="0" w:color="auto"/>
                    <w:bottom w:val="none" w:sz="0" w:space="0" w:color="auto"/>
                    <w:right w:val="none" w:sz="0" w:space="0" w:color="auto"/>
                  </w:divBdr>
                </w:div>
                <w:div w:id="2016688608">
                  <w:marLeft w:val="0"/>
                  <w:marRight w:val="0"/>
                  <w:marTop w:val="0"/>
                  <w:marBottom w:val="0"/>
                  <w:divBdr>
                    <w:top w:val="none" w:sz="0" w:space="0" w:color="auto"/>
                    <w:left w:val="none" w:sz="0" w:space="0" w:color="auto"/>
                    <w:bottom w:val="none" w:sz="0" w:space="0" w:color="auto"/>
                    <w:right w:val="none" w:sz="0" w:space="0" w:color="auto"/>
                  </w:divBdr>
                </w:div>
                <w:div w:id="2016688612">
                  <w:marLeft w:val="0"/>
                  <w:marRight w:val="0"/>
                  <w:marTop w:val="0"/>
                  <w:marBottom w:val="0"/>
                  <w:divBdr>
                    <w:top w:val="none" w:sz="0" w:space="0" w:color="auto"/>
                    <w:left w:val="none" w:sz="0" w:space="0" w:color="auto"/>
                    <w:bottom w:val="none" w:sz="0" w:space="0" w:color="auto"/>
                    <w:right w:val="none" w:sz="0" w:space="0" w:color="auto"/>
                  </w:divBdr>
                </w:div>
                <w:div w:id="2016688613">
                  <w:marLeft w:val="0"/>
                  <w:marRight w:val="0"/>
                  <w:marTop w:val="0"/>
                  <w:marBottom w:val="0"/>
                  <w:divBdr>
                    <w:top w:val="none" w:sz="0" w:space="0" w:color="auto"/>
                    <w:left w:val="none" w:sz="0" w:space="0" w:color="auto"/>
                    <w:bottom w:val="none" w:sz="0" w:space="0" w:color="auto"/>
                    <w:right w:val="none" w:sz="0" w:space="0" w:color="auto"/>
                  </w:divBdr>
                </w:div>
                <w:div w:id="2016688620">
                  <w:marLeft w:val="0"/>
                  <w:marRight w:val="0"/>
                  <w:marTop w:val="0"/>
                  <w:marBottom w:val="0"/>
                  <w:divBdr>
                    <w:top w:val="none" w:sz="0" w:space="0" w:color="auto"/>
                    <w:left w:val="none" w:sz="0" w:space="0" w:color="auto"/>
                    <w:bottom w:val="none" w:sz="0" w:space="0" w:color="auto"/>
                    <w:right w:val="none" w:sz="0" w:space="0" w:color="auto"/>
                  </w:divBdr>
                </w:div>
                <w:div w:id="2016688623">
                  <w:marLeft w:val="0"/>
                  <w:marRight w:val="0"/>
                  <w:marTop w:val="0"/>
                  <w:marBottom w:val="0"/>
                  <w:divBdr>
                    <w:top w:val="none" w:sz="0" w:space="0" w:color="auto"/>
                    <w:left w:val="none" w:sz="0" w:space="0" w:color="auto"/>
                    <w:bottom w:val="none" w:sz="0" w:space="0" w:color="auto"/>
                    <w:right w:val="none" w:sz="0" w:space="0" w:color="auto"/>
                  </w:divBdr>
                </w:div>
                <w:div w:id="2016688628">
                  <w:marLeft w:val="0"/>
                  <w:marRight w:val="0"/>
                  <w:marTop w:val="0"/>
                  <w:marBottom w:val="0"/>
                  <w:divBdr>
                    <w:top w:val="none" w:sz="0" w:space="0" w:color="auto"/>
                    <w:left w:val="none" w:sz="0" w:space="0" w:color="auto"/>
                    <w:bottom w:val="none" w:sz="0" w:space="0" w:color="auto"/>
                    <w:right w:val="none" w:sz="0" w:space="0" w:color="auto"/>
                  </w:divBdr>
                </w:div>
                <w:div w:id="2016688631">
                  <w:marLeft w:val="0"/>
                  <w:marRight w:val="0"/>
                  <w:marTop w:val="0"/>
                  <w:marBottom w:val="0"/>
                  <w:divBdr>
                    <w:top w:val="none" w:sz="0" w:space="0" w:color="auto"/>
                    <w:left w:val="none" w:sz="0" w:space="0" w:color="auto"/>
                    <w:bottom w:val="none" w:sz="0" w:space="0" w:color="auto"/>
                    <w:right w:val="none" w:sz="0" w:space="0" w:color="auto"/>
                  </w:divBdr>
                </w:div>
                <w:div w:id="2016688633">
                  <w:marLeft w:val="0"/>
                  <w:marRight w:val="0"/>
                  <w:marTop w:val="0"/>
                  <w:marBottom w:val="0"/>
                  <w:divBdr>
                    <w:top w:val="none" w:sz="0" w:space="0" w:color="auto"/>
                    <w:left w:val="none" w:sz="0" w:space="0" w:color="auto"/>
                    <w:bottom w:val="none" w:sz="0" w:space="0" w:color="auto"/>
                    <w:right w:val="none" w:sz="0" w:space="0" w:color="auto"/>
                  </w:divBdr>
                </w:div>
                <w:div w:id="2016688643">
                  <w:marLeft w:val="0"/>
                  <w:marRight w:val="0"/>
                  <w:marTop w:val="0"/>
                  <w:marBottom w:val="0"/>
                  <w:divBdr>
                    <w:top w:val="none" w:sz="0" w:space="0" w:color="auto"/>
                    <w:left w:val="none" w:sz="0" w:space="0" w:color="auto"/>
                    <w:bottom w:val="none" w:sz="0" w:space="0" w:color="auto"/>
                    <w:right w:val="none" w:sz="0" w:space="0" w:color="auto"/>
                  </w:divBdr>
                </w:div>
                <w:div w:id="2016688649">
                  <w:marLeft w:val="0"/>
                  <w:marRight w:val="0"/>
                  <w:marTop w:val="0"/>
                  <w:marBottom w:val="0"/>
                  <w:divBdr>
                    <w:top w:val="none" w:sz="0" w:space="0" w:color="auto"/>
                    <w:left w:val="none" w:sz="0" w:space="0" w:color="auto"/>
                    <w:bottom w:val="none" w:sz="0" w:space="0" w:color="auto"/>
                    <w:right w:val="none" w:sz="0" w:space="0" w:color="auto"/>
                  </w:divBdr>
                </w:div>
                <w:div w:id="2016688650">
                  <w:marLeft w:val="0"/>
                  <w:marRight w:val="0"/>
                  <w:marTop w:val="0"/>
                  <w:marBottom w:val="0"/>
                  <w:divBdr>
                    <w:top w:val="none" w:sz="0" w:space="0" w:color="auto"/>
                    <w:left w:val="none" w:sz="0" w:space="0" w:color="auto"/>
                    <w:bottom w:val="none" w:sz="0" w:space="0" w:color="auto"/>
                    <w:right w:val="none" w:sz="0" w:space="0" w:color="auto"/>
                  </w:divBdr>
                </w:div>
                <w:div w:id="2016688656">
                  <w:marLeft w:val="0"/>
                  <w:marRight w:val="0"/>
                  <w:marTop w:val="0"/>
                  <w:marBottom w:val="0"/>
                  <w:divBdr>
                    <w:top w:val="none" w:sz="0" w:space="0" w:color="auto"/>
                    <w:left w:val="none" w:sz="0" w:space="0" w:color="auto"/>
                    <w:bottom w:val="none" w:sz="0" w:space="0" w:color="auto"/>
                    <w:right w:val="none" w:sz="0" w:space="0" w:color="auto"/>
                  </w:divBdr>
                </w:div>
                <w:div w:id="2016688658">
                  <w:marLeft w:val="0"/>
                  <w:marRight w:val="0"/>
                  <w:marTop w:val="0"/>
                  <w:marBottom w:val="0"/>
                  <w:divBdr>
                    <w:top w:val="none" w:sz="0" w:space="0" w:color="auto"/>
                    <w:left w:val="none" w:sz="0" w:space="0" w:color="auto"/>
                    <w:bottom w:val="none" w:sz="0" w:space="0" w:color="auto"/>
                    <w:right w:val="none" w:sz="0" w:space="0" w:color="auto"/>
                  </w:divBdr>
                </w:div>
                <w:div w:id="2016688669">
                  <w:marLeft w:val="0"/>
                  <w:marRight w:val="0"/>
                  <w:marTop w:val="0"/>
                  <w:marBottom w:val="0"/>
                  <w:divBdr>
                    <w:top w:val="none" w:sz="0" w:space="0" w:color="auto"/>
                    <w:left w:val="none" w:sz="0" w:space="0" w:color="auto"/>
                    <w:bottom w:val="none" w:sz="0" w:space="0" w:color="auto"/>
                    <w:right w:val="none" w:sz="0" w:space="0" w:color="auto"/>
                  </w:divBdr>
                </w:div>
                <w:div w:id="2016688676">
                  <w:marLeft w:val="0"/>
                  <w:marRight w:val="0"/>
                  <w:marTop w:val="0"/>
                  <w:marBottom w:val="0"/>
                  <w:divBdr>
                    <w:top w:val="none" w:sz="0" w:space="0" w:color="auto"/>
                    <w:left w:val="none" w:sz="0" w:space="0" w:color="auto"/>
                    <w:bottom w:val="none" w:sz="0" w:space="0" w:color="auto"/>
                    <w:right w:val="none" w:sz="0" w:space="0" w:color="auto"/>
                  </w:divBdr>
                </w:div>
                <w:div w:id="2016688678">
                  <w:marLeft w:val="0"/>
                  <w:marRight w:val="0"/>
                  <w:marTop w:val="0"/>
                  <w:marBottom w:val="0"/>
                  <w:divBdr>
                    <w:top w:val="none" w:sz="0" w:space="0" w:color="auto"/>
                    <w:left w:val="none" w:sz="0" w:space="0" w:color="auto"/>
                    <w:bottom w:val="none" w:sz="0" w:space="0" w:color="auto"/>
                    <w:right w:val="none" w:sz="0" w:space="0" w:color="auto"/>
                  </w:divBdr>
                </w:div>
                <w:div w:id="2016688681">
                  <w:marLeft w:val="0"/>
                  <w:marRight w:val="0"/>
                  <w:marTop w:val="0"/>
                  <w:marBottom w:val="0"/>
                  <w:divBdr>
                    <w:top w:val="none" w:sz="0" w:space="0" w:color="auto"/>
                    <w:left w:val="none" w:sz="0" w:space="0" w:color="auto"/>
                    <w:bottom w:val="none" w:sz="0" w:space="0" w:color="auto"/>
                    <w:right w:val="none" w:sz="0" w:space="0" w:color="auto"/>
                  </w:divBdr>
                </w:div>
                <w:div w:id="2016688682">
                  <w:marLeft w:val="0"/>
                  <w:marRight w:val="0"/>
                  <w:marTop w:val="0"/>
                  <w:marBottom w:val="0"/>
                  <w:divBdr>
                    <w:top w:val="none" w:sz="0" w:space="0" w:color="auto"/>
                    <w:left w:val="none" w:sz="0" w:space="0" w:color="auto"/>
                    <w:bottom w:val="none" w:sz="0" w:space="0" w:color="auto"/>
                    <w:right w:val="none" w:sz="0" w:space="0" w:color="auto"/>
                  </w:divBdr>
                </w:div>
                <w:div w:id="2016688688">
                  <w:marLeft w:val="0"/>
                  <w:marRight w:val="0"/>
                  <w:marTop w:val="0"/>
                  <w:marBottom w:val="0"/>
                  <w:divBdr>
                    <w:top w:val="none" w:sz="0" w:space="0" w:color="auto"/>
                    <w:left w:val="none" w:sz="0" w:space="0" w:color="auto"/>
                    <w:bottom w:val="none" w:sz="0" w:space="0" w:color="auto"/>
                    <w:right w:val="none" w:sz="0" w:space="0" w:color="auto"/>
                  </w:divBdr>
                </w:div>
                <w:div w:id="2016688689">
                  <w:marLeft w:val="0"/>
                  <w:marRight w:val="0"/>
                  <w:marTop w:val="0"/>
                  <w:marBottom w:val="0"/>
                  <w:divBdr>
                    <w:top w:val="none" w:sz="0" w:space="0" w:color="auto"/>
                    <w:left w:val="none" w:sz="0" w:space="0" w:color="auto"/>
                    <w:bottom w:val="none" w:sz="0" w:space="0" w:color="auto"/>
                    <w:right w:val="none" w:sz="0" w:space="0" w:color="auto"/>
                  </w:divBdr>
                </w:div>
                <w:div w:id="2016688702">
                  <w:marLeft w:val="0"/>
                  <w:marRight w:val="0"/>
                  <w:marTop w:val="0"/>
                  <w:marBottom w:val="0"/>
                  <w:divBdr>
                    <w:top w:val="none" w:sz="0" w:space="0" w:color="auto"/>
                    <w:left w:val="none" w:sz="0" w:space="0" w:color="auto"/>
                    <w:bottom w:val="none" w:sz="0" w:space="0" w:color="auto"/>
                    <w:right w:val="none" w:sz="0" w:space="0" w:color="auto"/>
                  </w:divBdr>
                </w:div>
                <w:div w:id="2016688704">
                  <w:marLeft w:val="0"/>
                  <w:marRight w:val="0"/>
                  <w:marTop w:val="0"/>
                  <w:marBottom w:val="0"/>
                  <w:divBdr>
                    <w:top w:val="none" w:sz="0" w:space="0" w:color="auto"/>
                    <w:left w:val="none" w:sz="0" w:space="0" w:color="auto"/>
                    <w:bottom w:val="none" w:sz="0" w:space="0" w:color="auto"/>
                    <w:right w:val="none" w:sz="0" w:space="0" w:color="auto"/>
                  </w:divBdr>
                </w:div>
                <w:div w:id="2016688713">
                  <w:marLeft w:val="0"/>
                  <w:marRight w:val="0"/>
                  <w:marTop w:val="0"/>
                  <w:marBottom w:val="0"/>
                  <w:divBdr>
                    <w:top w:val="none" w:sz="0" w:space="0" w:color="auto"/>
                    <w:left w:val="none" w:sz="0" w:space="0" w:color="auto"/>
                    <w:bottom w:val="none" w:sz="0" w:space="0" w:color="auto"/>
                    <w:right w:val="none" w:sz="0" w:space="0" w:color="auto"/>
                  </w:divBdr>
                </w:div>
                <w:div w:id="2016688714">
                  <w:marLeft w:val="0"/>
                  <w:marRight w:val="0"/>
                  <w:marTop w:val="0"/>
                  <w:marBottom w:val="0"/>
                  <w:divBdr>
                    <w:top w:val="none" w:sz="0" w:space="0" w:color="auto"/>
                    <w:left w:val="none" w:sz="0" w:space="0" w:color="auto"/>
                    <w:bottom w:val="none" w:sz="0" w:space="0" w:color="auto"/>
                    <w:right w:val="none" w:sz="0" w:space="0" w:color="auto"/>
                  </w:divBdr>
                </w:div>
                <w:div w:id="201668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8511">
          <w:marLeft w:val="0"/>
          <w:marRight w:val="0"/>
          <w:marTop w:val="0"/>
          <w:marBottom w:val="0"/>
          <w:divBdr>
            <w:top w:val="none" w:sz="0" w:space="0" w:color="auto"/>
            <w:left w:val="none" w:sz="0" w:space="0" w:color="auto"/>
            <w:bottom w:val="none" w:sz="0" w:space="0" w:color="auto"/>
            <w:right w:val="none" w:sz="0" w:space="0" w:color="auto"/>
          </w:divBdr>
        </w:div>
        <w:div w:id="2016688516">
          <w:marLeft w:val="0"/>
          <w:marRight w:val="0"/>
          <w:marTop w:val="0"/>
          <w:marBottom w:val="0"/>
          <w:divBdr>
            <w:top w:val="none" w:sz="0" w:space="0" w:color="auto"/>
            <w:left w:val="none" w:sz="0" w:space="0" w:color="auto"/>
            <w:bottom w:val="none" w:sz="0" w:space="0" w:color="auto"/>
            <w:right w:val="none" w:sz="0" w:space="0" w:color="auto"/>
          </w:divBdr>
        </w:div>
        <w:div w:id="2016688528">
          <w:marLeft w:val="0"/>
          <w:marRight w:val="0"/>
          <w:marTop w:val="0"/>
          <w:marBottom w:val="0"/>
          <w:divBdr>
            <w:top w:val="none" w:sz="0" w:space="0" w:color="auto"/>
            <w:left w:val="none" w:sz="0" w:space="0" w:color="auto"/>
            <w:bottom w:val="none" w:sz="0" w:space="0" w:color="auto"/>
            <w:right w:val="none" w:sz="0" w:space="0" w:color="auto"/>
          </w:divBdr>
        </w:div>
        <w:div w:id="2016688540">
          <w:marLeft w:val="0"/>
          <w:marRight w:val="0"/>
          <w:marTop w:val="0"/>
          <w:marBottom w:val="0"/>
          <w:divBdr>
            <w:top w:val="none" w:sz="0" w:space="0" w:color="auto"/>
            <w:left w:val="none" w:sz="0" w:space="0" w:color="auto"/>
            <w:bottom w:val="none" w:sz="0" w:space="0" w:color="auto"/>
            <w:right w:val="none" w:sz="0" w:space="0" w:color="auto"/>
          </w:divBdr>
        </w:div>
        <w:div w:id="2016688551">
          <w:marLeft w:val="0"/>
          <w:marRight w:val="0"/>
          <w:marTop w:val="0"/>
          <w:marBottom w:val="0"/>
          <w:divBdr>
            <w:top w:val="none" w:sz="0" w:space="0" w:color="auto"/>
            <w:left w:val="none" w:sz="0" w:space="0" w:color="auto"/>
            <w:bottom w:val="none" w:sz="0" w:space="0" w:color="auto"/>
            <w:right w:val="none" w:sz="0" w:space="0" w:color="auto"/>
          </w:divBdr>
        </w:div>
        <w:div w:id="2016688563">
          <w:marLeft w:val="0"/>
          <w:marRight w:val="0"/>
          <w:marTop w:val="0"/>
          <w:marBottom w:val="0"/>
          <w:divBdr>
            <w:top w:val="none" w:sz="0" w:space="0" w:color="auto"/>
            <w:left w:val="none" w:sz="0" w:space="0" w:color="auto"/>
            <w:bottom w:val="none" w:sz="0" w:space="0" w:color="auto"/>
            <w:right w:val="none" w:sz="0" w:space="0" w:color="auto"/>
          </w:divBdr>
        </w:div>
        <w:div w:id="2016688569">
          <w:marLeft w:val="0"/>
          <w:marRight w:val="0"/>
          <w:marTop w:val="0"/>
          <w:marBottom w:val="0"/>
          <w:divBdr>
            <w:top w:val="none" w:sz="0" w:space="0" w:color="auto"/>
            <w:left w:val="none" w:sz="0" w:space="0" w:color="auto"/>
            <w:bottom w:val="none" w:sz="0" w:space="0" w:color="auto"/>
            <w:right w:val="none" w:sz="0" w:space="0" w:color="auto"/>
          </w:divBdr>
        </w:div>
        <w:div w:id="2016688571">
          <w:marLeft w:val="0"/>
          <w:marRight w:val="0"/>
          <w:marTop w:val="0"/>
          <w:marBottom w:val="0"/>
          <w:divBdr>
            <w:top w:val="none" w:sz="0" w:space="0" w:color="auto"/>
            <w:left w:val="none" w:sz="0" w:space="0" w:color="auto"/>
            <w:bottom w:val="none" w:sz="0" w:space="0" w:color="auto"/>
            <w:right w:val="none" w:sz="0" w:space="0" w:color="auto"/>
          </w:divBdr>
        </w:div>
        <w:div w:id="2016688572">
          <w:marLeft w:val="0"/>
          <w:marRight w:val="0"/>
          <w:marTop w:val="0"/>
          <w:marBottom w:val="0"/>
          <w:divBdr>
            <w:top w:val="none" w:sz="0" w:space="0" w:color="auto"/>
            <w:left w:val="none" w:sz="0" w:space="0" w:color="auto"/>
            <w:bottom w:val="none" w:sz="0" w:space="0" w:color="auto"/>
            <w:right w:val="none" w:sz="0" w:space="0" w:color="auto"/>
          </w:divBdr>
        </w:div>
        <w:div w:id="2016688575">
          <w:marLeft w:val="0"/>
          <w:marRight w:val="0"/>
          <w:marTop w:val="0"/>
          <w:marBottom w:val="0"/>
          <w:divBdr>
            <w:top w:val="none" w:sz="0" w:space="0" w:color="auto"/>
            <w:left w:val="none" w:sz="0" w:space="0" w:color="auto"/>
            <w:bottom w:val="none" w:sz="0" w:space="0" w:color="auto"/>
            <w:right w:val="none" w:sz="0" w:space="0" w:color="auto"/>
          </w:divBdr>
        </w:div>
        <w:div w:id="2016688595">
          <w:marLeft w:val="0"/>
          <w:marRight w:val="0"/>
          <w:marTop w:val="0"/>
          <w:marBottom w:val="0"/>
          <w:divBdr>
            <w:top w:val="none" w:sz="0" w:space="0" w:color="auto"/>
            <w:left w:val="none" w:sz="0" w:space="0" w:color="auto"/>
            <w:bottom w:val="none" w:sz="0" w:space="0" w:color="auto"/>
            <w:right w:val="none" w:sz="0" w:space="0" w:color="auto"/>
          </w:divBdr>
        </w:div>
        <w:div w:id="2016688611">
          <w:marLeft w:val="0"/>
          <w:marRight w:val="0"/>
          <w:marTop w:val="0"/>
          <w:marBottom w:val="0"/>
          <w:divBdr>
            <w:top w:val="none" w:sz="0" w:space="0" w:color="auto"/>
            <w:left w:val="none" w:sz="0" w:space="0" w:color="auto"/>
            <w:bottom w:val="none" w:sz="0" w:space="0" w:color="auto"/>
            <w:right w:val="none" w:sz="0" w:space="0" w:color="auto"/>
          </w:divBdr>
        </w:div>
        <w:div w:id="2016688617">
          <w:marLeft w:val="0"/>
          <w:marRight w:val="0"/>
          <w:marTop w:val="0"/>
          <w:marBottom w:val="0"/>
          <w:divBdr>
            <w:top w:val="none" w:sz="0" w:space="0" w:color="auto"/>
            <w:left w:val="none" w:sz="0" w:space="0" w:color="auto"/>
            <w:bottom w:val="none" w:sz="0" w:space="0" w:color="auto"/>
            <w:right w:val="none" w:sz="0" w:space="0" w:color="auto"/>
          </w:divBdr>
        </w:div>
        <w:div w:id="2016688625">
          <w:marLeft w:val="0"/>
          <w:marRight w:val="0"/>
          <w:marTop w:val="0"/>
          <w:marBottom w:val="0"/>
          <w:divBdr>
            <w:top w:val="none" w:sz="0" w:space="0" w:color="auto"/>
            <w:left w:val="none" w:sz="0" w:space="0" w:color="auto"/>
            <w:bottom w:val="none" w:sz="0" w:space="0" w:color="auto"/>
            <w:right w:val="none" w:sz="0" w:space="0" w:color="auto"/>
          </w:divBdr>
        </w:div>
        <w:div w:id="2016688632">
          <w:marLeft w:val="0"/>
          <w:marRight w:val="0"/>
          <w:marTop w:val="0"/>
          <w:marBottom w:val="0"/>
          <w:divBdr>
            <w:top w:val="none" w:sz="0" w:space="0" w:color="auto"/>
            <w:left w:val="none" w:sz="0" w:space="0" w:color="auto"/>
            <w:bottom w:val="none" w:sz="0" w:space="0" w:color="auto"/>
            <w:right w:val="none" w:sz="0" w:space="0" w:color="auto"/>
          </w:divBdr>
        </w:div>
        <w:div w:id="2016688636">
          <w:marLeft w:val="0"/>
          <w:marRight w:val="0"/>
          <w:marTop w:val="0"/>
          <w:marBottom w:val="0"/>
          <w:divBdr>
            <w:top w:val="none" w:sz="0" w:space="0" w:color="auto"/>
            <w:left w:val="none" w:sz="0" w:space="0" w:color="auto"/>
            <w:bottom w:val="none" w:sz="0" w:space="0" w:color="auto"/>
            <w:right w:val="none" w:sz="0" w:space="0" w:color="auto"/>
          </w:divBdr>
        </w:div>
        <w:div w:id="2016688637">
          <w:marLeft w:val="0"/>
          <w:marRight w:val="0"/>
          <w:marTop w:val="0"/>
          <w:marBottom w:val="0"/>
          <w:divBdr>
            <w:top w:val="none" w:sz="0" w:space="0" w:color="auto"/>
            <w:left w:val="none" w:sz="0" w:space="0" w:color="auto"/>
            <w:bottom w:val="none" w:sz="0" w:space="0" w:color="auto"/>
            <w:right w:val="none" w:sz="0" w:space="0" w:color="auto"/>
          </w:divBdr>
        </w:div>
        <w:div w:id="2016688641">
          <w:marLeft w:val="0"/>
          <w:marRight w:val="0"/>
          <w:marTop w:val="0"/>
          <w:marBottom w:val="0"/>
          <w:divBdr>
            <w:top w:val="none" w:sz="0" w:space="0" w:color="auto"/>
            <w:left w:val="none" w:sz="0" w:space="0" w:color="auto"/>
            <w:bottom w:val="none" w:sz="0" w:space="0" w:color="auto"/>
            <w:right w:val="none" w:sz="0" w:space="0" w:color="auto"/>
          </w:divBdr>
        </w:div>
        <w:div w:id="2016688644">
          <w:marLeft w:val="0"/>
          <w:marRight w:val="0"/>
          <w:marTop w:val="0"/>
          <w:marBottom w:val="0"/>
          <w:divBdr>
            <w:top w:val="none" w:sz="0" w:space="0" w:color="auto"/>
            <w:left w:val="none" w:sz="0" w:space="0" w:color="auto"/>
            <w:bottom w:val="none" w:sz="0" w:space="0" w:color="auto"/>
            <w:right w:val="none" w:sz="0" w:space="0" w:color="auto"/>
          </w:divBdr>
        </w:div>
        <w:div w:id="2016688657">
          <w:marLeft w:val="0"/>
          <w:marRight w:val="0"/>
          <w:marTop w:val="0"/>
          <w:marBottom w:val="0"/>
          <w:divBdr>
            <w:top w:val="none" w:sz="0" w:space="0" w:color="auto"/>
            <w:left w:val="none" w:sz="0" w:space="0" w:color="auto"/>
            <w:bottom w:val="none" w:sz="0" w:space="0" w:color="auto"/>
            <w:right w:val="none" w:sz="0" w:space="0" w:color="auto"/>
          </w:divBdr>
        </w:div>
        <w:div w:id="2016688663">
          <w:marLeft w:val="0"/>
          <w:marRight w:val="0"/>
          <w:marTop w:val="0"/>
          <w:marBottom w:val="0"/>
          <w:divBdr>
            <w:top w:val="none" w:sz="0" w:space="0" w:color="auto"/>
            <w:left w:val="none" w:sz="0" w:space="0" w:color="auto"/>
            <w:bottom w:val="none" w:sz="0" w:space="0" w:color="auto"/>
            <w:right w:val="none" w:sz="0" w:space="0" w:color="auto"/>
          </w:divBdr>
        </w:div>
        <w:div w:id="2016688664">
          <w:marLeft w:val="0"/>
          <w:marRight w:val="0"/>
          <w:marTop w:val="0"/>
          <w:marBottom w:val="0"/>
          <w:divBdr>
            <w:top w:val="none" w:sz="0" w:space="0" w:color="auto"/>
            <w:left w:val="none" w:sz="0" w:space="0" w:color="auto"/>
            <w:bottom w:val="none" w:sz="0" w:space="0" w:color="auto"/>
            <w:right w:val="none" w:sz="0" w:space="0" w:color="auto"/>
          </w:divBdr>
        </w:div>
        <w:div w:id="2016688668">
          <w:marLeft w:val="0"/>
          <w:marRight w:val="0"/>
          <w:marTop w:val="0"/>
          <w:marBottom w:val="0"/>
          <w:divBdr>
            <w:top w:val="none" w:sz="0" w:space="0" w:color="auto"/>
            <w:left w:val="none" w:sz="0" w:space="0" w:color="auto"/>
            <w:bottom w:val="none" w:sz="0" w:space="0" w:color="auto"/>
            <w:right w:val="none" w:sz="0" w:space="0" w:color="auto"/>
          </w:divBdr>
        </w:div>
        <w:div w:id="2016688680">
          <w:marLeft w:val="0"/>
          <w:marRight w:val="0"/>
          <w:marTop w:val="0"/>
          <w:marBottom w:val="0"/>
          <w:divBdr>
            <w:top w:val="none" w:sz="0" w:space="0" w:color="auto"/>
            <w:left w:val="none" w:sz="0" w:space="0" w:color="auto"/>
            <w:bottom w:val="none" w:sz="0" w:space="0" w:color="auto"/>
            <w:right w:val="none" w:sz="0" w:space="0" w:color="auto"/>
          </w:divBdr>
        </w:div>
        <w:div w:id="2016688691">
          <w:marLeft w:val="0"/>
          <w:marRight w:val="0"/>
          <w:marTop w:val="0"/>
          <w:marBottom w:val="0"/>
          <w:divBdr>
            <w:top w:val="none" w:sz="0" w:space="0" w:color="auto"/>
            <w:left w:val="none" w:sz="0" w:space="0" w:color="auto"/>
            <w:bottom w:val="none" w:sz="0" w:space="0" w:color="auto"/>
            <w:right w:val="none" w:sz="0" w:space="0" w:color="auto"/>
          </w:divBdr>
        </w:div>
        <w:div w:id="2016688694">
          <w:marLeft w:val="0"/>
          <w:marRight w:val="0"/>
          <w:marTop w:val="0"/>
          <w:marBottom w:val="0"/>
          <w:divBdr>
            <w:top w:val="none" w:sz="0" w:space="0" w:color="auto"/>
            <w:left w:val="none" w:sz="0" w:space="0" w:color="auto"/>
            <w:bottom w:val="none" w:sz="0" w:space="0" w:color="auto"/>
            <w:right w:val="none" w:sz="0" w:space="0" w:color="auto"/>
          </w:divBdr>
        </w:div>
        <w:div w:id="2016688696">
          <w:marLeft w:val="0"/>
          <w:marRight w:val="0"/>
          <w:marTop w:val="0"/>
          <w:marBottom w:val="0"/>
          <w:divBdr>
            <w:top w:val="none" w:sz="0" w:space="0" w:color="auto"/>
            <w:left w:val="none" w:sz="0" w:space="0" w:color="auto"/>
            <w:bottom w:val="none" w:sz="0" w:space="0" w:color="auto"/>
            <w:right w:val="none" w:sz="0" w:space="0" w:color="auto"/>
          </w:divBdr>
        </w:div>
        <w:div w:id="2016688698">
          <w:marLeft w:val="0"/>
          <w:marRight w:val="0"/>
          <w:marTop w:val="0"/>
          <w:marBottom w:val="0"/>
          <w:divBdr>
            <w:top w:val="none" w:sz="0" w:space="0" w:color="auto"/>
            <w:left w:val="none" w:sz="0" w:space="0" w:color="auto"/>
            <w:bottom w:val="none" w:sz="0" w:space="0" w:color="auto"/>
            <w:right w:val="none" w:sz="0" w:space="0" w:color="auto"/>
          </w:divBdr>
        </w:div>
        <w:div w:id="2016688717">
          <w:marLeft w:val="0"/>
          <w:marRight w:val="0"/>
          <w:marTop w:val="0"/>
          <w:marBottom w:val="0"/>
          <w:divBdr>
            <w:top w:val="none" w:sz="0" w:space="0" w:color="auto"/>
            <w:left w:val="none" w:sz="0" w:space="0" w:color="auto"/>
            <w:bottom w:val="none" w:sz="0" w:space="0" w:color="auto"/>
            <w:right w:val="none" w:sz="0" w:space="0" w:color="auto"/>
          </w:divBdr>
        </w:div>
        <w:div w:id="2016688721">
          <w:marLeft w:val="0"/>
          <w:marRight w:val="0"/>
          <w:marTop w:val="0"/>
          <w:marBottom w:val="0"/>
          <w:divBdr>
            <w:top w:val="none" w:sz="0" w:space="0" w:color="auto"/>
            <w:left w:val="none" w:sz="0" w:space="0" w:color="auto"/>
            <w:bottom w:val="none" w:sz="0" w:space="0" w:color="auto"/>
            <w:right w:val="none" w:sz="0" w:space="0" w:color="auto"/>
          </w:divBdr>
        </w:div>
        <w:div w:id="2016688723">
          <w:marLeft w:val="0"/>
          <w:marRight w:val="0"/>
          <w:marTop w:val="0"/>
          <w:marBottom w:val="0"/>
          <w:divBdr>
            <w:top w:val="none" w:sz="0" w:space="0" w:color="auto"/>
            <w:left w:val="none" w:sz="0" w:space="0" w:color="auto"/>
            <w:bottom w:val="none" w:sz="0" w:space="0" w:color="auto"/>
            <w:right w:val="none" w:sz="0" w:space="0" w:color="auto"/>
          </w:divBdr>
        </w:div>
        <w:div w:id="2016688725">
          <w:marLeft w:val="0"/>
          <w:marRight w:val="0"/>
          <w:marTop w:val="0"/>
          <w:marBottom w:val="0"/>
          <w:divBdr>
            <w:top w:val="none" w:sz="0" w:space="0" w:color="auto"/>
            <w:left w:val="none" w:sz="0" w:space="0" w:color="auto"/>
            <w:bottom w:val="none" w:sz="0" w:space="0" w:color="auto"/>
            <w:right w:val="none" w:sz="0" w:space="0" w:color="auto"/>
          </w:divBdr>
        </w:div>
        <w:div w:id="2016688728">
          <w:marLeft w:val="0"/>
          <w:marRight w:val="0"/>
          <w:marTop w:val="0"/>
          <w:marBottom w:val="0"/>
          <w:divBdr>
            <w:top w:val="none" w:sz="0" w:space="0" w:color="auto"/>
            <w:left w:val="none" w:sz="0" w:space="0" w:color="auto"/>
            <w:bottom w:val="none" w:sz="0" w:space="0" w:color="auto"/>
            <w:right w:val="none" w:sz="0" w:space="0" w:color="auto"/>
          </w:divBdr>
        </w:div>
      </w:divsChild>
    </w:div>
    <w:div w:id="2016688594">
      <w:marLeft w:val="0"/>
      <w:marRight w:val="0"/>
      <w:marTop w:val="0"/>
      <w:marBottom w:val="0"/>
      <w:divBdr>
        <w:top w:val="none" w:sz="0" w:space="0" w:color="auto"/>
        <w:left w:val="none" w:sz="0" w:space="0" w:color="auto"/>
        <w:bottom w:val="none" w:sz="0" w:space="0" w:color="auto"/>
        <w:right w:val="none" w:sz="0" w:space="0" w:color="auto"/>
      </w:divBdr>
    </w:div>
    <w:div w:id="2016688604">
      <w:marLeft w:val="0"/>
      <w:marRight w:val="0"/>
      <w:marTop w:val="0"/>
      <w:marBottom w:val="0"/>
      <w:divBdr>
        <w:top w:val="none" w:sz="0" w:space="0" w:color="auto"/>
        <w:left w:val="none" w:sz="0" w:space="0" w:color="auto"/>
        <w:bottom w:val="none" w:sz="0" w:space="0" w:color="auto"/>
        <w:right w:val="none" w:sz="0" w:space="0" w:color="auto"/>
      </w:divBdr>
    </w:div>
    <w:div w:id="2016688614">
      <w:marLeft w:val="0"/>
      <w:marRight w:val="0"/>
      <w:marTop w:val="0"/>
      <w:marBottom w:val="0"/>
      <w:divBdr>
        <w:top w:val="none" w:sz="0" w:space="0" w:color="auto"/>
        <w:left w:val="none" w:sz="0" w:space="0" w:color="auto"/>
        <w:bottom w:val="none" w:sz="0" w:space="0" w:color="auto"/>
        <w:right w:val="none" w:sz="0" w:space="0" w:color="auto"/>
      </w:divBdr>
    </w:div>
    <w:div w:id="2016688616">
      <w:marLeft w:val="0"/>
      <w:marRight w:val="0"/>
      <w:marTop w:val="0"/>
      <w:marBottom w:val="0"/>
      <w:divBdr>
        <w:top w:val="none" w:sz="0" w:space="0" w:color="auto"/>
        <w:left w:val="none" w:sz="0" w:space="0" w:color="auto"/>
        <w:bottom w:val="none" w:sz="0" w:space="0" w:color="auto"/>
        <w:right w:val="none" w:sz="0" w:space="0" w:color="auto"/>
      </w:divBdr>
    </w:div>
    <w:div w:id="2016688630">
      <w:marLeft w:val="0"/>
      <w:marRight w:val="0"/>
      <w:marTop w:val="0"/>
      <w:marBottom w:val="0"/>
      <w:divBdr>
        <w:top w:val="none" w:sz="0" w:space="0" w:color="auto"/>
        <w:left w:val="none" w:sz="0" w:space="0" w:color="auto"/>
        <w:bottom w:val="none" w:sz="0" w:space="0" w:color="auto"/>
        <w:right w:val="none" w:sz="0" w:space="0" w:color="auto"/>
      </w:divBdr>
    </w:div>
    <w:div w:id="2016688635">
      <w:marLeft w:val="0"/>
      <w:marRight w:val="0"/>
      <w:marTop w:val="0"/>
      <w:marBottom w:val="0"/>
      <w:divBdr>
        <w:top w:val="none" w:sz="0" w:space="0" w:color="auto"/>
        <w:left w:val="none" w:sz="0" w:space="0" w:color="auto"/>
        <w:bottom w:val="none" w:sz="0" w:space="0" w:color="auto"/>
        <w:right w:val="none" w:sz="0" w:space="0" w:color="auto"/>
      </w:divBdr>
    </w:div>
    <w:div w:id="2016688638">
      <w:marLeft w:val="0"/>
      <w:marRight w:val="0"/>
      <w:marTop w:val="0"/>
      <w:marBottom w:val="0"/>
      <w:divBdr>
        <w:top w:val="none" w:sz="0" w:space="0" w:color="auto"/>
        <w:left w:val="none" w:sz="0" w:space="0" w:color="auto"/>
        <w:bottom w:val="none" w:sz="0" w:space="0" w:color="auto"/>
        <w:right w:val="none" w:sz="0" w:space="0" w:color="auto"/>
      </w:divBdr>
    </w:div>
    <w:div w:id="2016688640">
      <w:marLeft w:val="0"/>
      <w:marRight w:val="0"/>
      <w:marTop w:val="0"/>
      <w:marBottom w:val="0"/>
      <w:divBdr>
        <w:top w:val="none" w:sz="0" w:space="0" w:color="auto"/>
        <w:left w:val="none" w:sz="0" w:space="0" w:color="auto"/>
        <w:bottom w:val="none" w:sz="0" w:space="0" w:color="auto"/>
        <w:right w:val="none" w:sz="0" w:space="0" w:color="auto"/>
      </w:divBdr>
      <w:divsChild>
        <w:div w:id="2016688408">
          <w:marLeft w:val="0"/>
          <w:marRight w:val="0"/>
          <w:marTop w:val="0"/>
          <w:marBottom w:val="0"/>
          <w:divBdr>
            <w:top w:val="none" w:sz="0" w:space="0" w:color="auto"/>
            <w:left w:val="none" w:sz="0" w:space="0" w:color="auto"/>
            <w:bottom w:val="none" w:sz="0" w:space="0" w:color="auto"/>
            <w:right w:val="none" w:sz="0" w:space="0" w:color="auto"/>
          </w:divBdr>
          <w:divsChild>
            <w:div w:id="2016688646">
              <w:marLeft w:val="0"/>
              <w:marRight w:val="0"/>
              <w:marTop w:val="0"/>
              <w:marBottom w:val="0"/>
              <w:divBdr>
                <w:top w:val="none" w:sz="0" w:space="0" w:color="auto"/>
                <w:left w:val="none" w:sz="0" w:space="0" w:color="auto"/>
                <w:bottom w:val="none" w:sz="0" w:space="0" w:color="auto"/>
                <w:right w:val="none" w:sz="0" w:space="0" w:color="auto"/>
              </w:divBdr>
              <w:divsChild>
                <w:div w:id="20166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88642">
      <w:marLeft w:val="0"/>
      <w:marRight w:val="0"/>
      <w:marTop w:val="0"/>
      <w:marBottom w:val="0"/>
      <w:divBdr>
        <w:top w:val="none" w:sz="0" w:space="0" w:color="auto"/>
        <w:left w:val="none" w:sz="0" w:space="0" w:color="auto"/>
        <w:bottom w:val="none" w:sz="0" w:space="0" w:color="auto"/>
        <w:right w:val="none" w:sz="0" w:space="0" w:color="auto"/>
      </w:divBdr>
    </w:div>
    <w:div w:id="2016688645">
      <w:marLeft w:val="0"/>
      <w:marRight w:val="0"/>
      <w:marTop w:val="0"/>
      <w:marBottom w:val="0"/>
      <w:divBdr>
        <w:top w:val="none" w:sz="0" w:space="0" w:color="auto"/>
        <w:left w:val="none" w:sz="0" w:space="0" w:color="auto"/>
        <w:bottom w:val="none" w:sz="0" w:space="0" w:color="auto"/>
        <w:right w:val="none" w:sz="0" w:space="0" w:color="auto"/>
      </w:divBdr>
    </w:div>
    <w:div w:id="2016688652">
      <w:marLeft w:val="0"/>
      <w:marRight w:val="0"/>
      <w:marTop w:val="0"/>
      <w:marBottom w:val="0"/>
      <w:divBdr>
        <w:top w:val="none" w:sz="0" w:space="0" w:color="auto"/>
        <w:left w:val="none" w:sz="0" w:space="0" w:color="auto"/>
        <w:bottom w:val="none" w:sz="0" w:space="0" w:color="auto"/>
        <w:right w:val="none" w:sz="0" w:space="0" w:color="auto"/>
      </w:divBdr>
    </w:div>
    <w:div w:id="2016688654">
      <w:marLeft w:val="0"/>
      <w:marRight w:val="0"/>
      <w:marTop w:val="0"/>
      <w:marBottom w:val="0"/>
      <w:divBdr>
        <w:top w:val="none" w:sz="0" w:space="0" w:color="auto"/>
        <w:left w:val="none" w:sz="0" w:space="0" w:color="auto"/>
        <w:bottom w:val="none" w:sz="0" w:space="0" w:color="auto"/>
        <w:right w:val="none" w:sz="0" w:space="0" w:color="auto"/>
      </w:divBdr>
    </w:div>
    <w:div w:id="2016688655">
      <w:marLeft w:val="0"/>
      <w:marRight w:val="0"/>
      <w:marTop w:val="0"/>
      <w:marBottom w:val="0"/>
      <w:divBdr>
        <w:top w:val="none" w:sz="0" w:space="0" w:color="auto"/>
        <w:left w:val="none" w:sz="0" w:space="0" w:color="auto"/>
        <w:bottom w:val="none" w:sz="0" w:space="0" w:color="auto"/>
        <w:right w:val="none" w:sz="0" w:space="0" w:color="auto"/>
      </w:divBdr>
    </w:div>
    <w:div w:id="2016688659">
      <w:marLeft w:val="0"/>
      <w:marRight w:val="0"/>
      <w:marTop w:val="0"/>
      <w:marBottom w:val="0"/>
      <w:divBdr>
        <w:top w:val="none" w:sz="0" w:space="0" w:color="auto"/>
        <w:left w:val="none" w:sz="0" w:space="0" w:color="auto"/>
        <w:bottom w:val="none" w:sz="0" w:space="0" w:color="auto"/>
        <w:right w:val="none" w:sz="0" w:space="0" w:color="auto"/>
      </w:divBdr>
    </w:div>
    <w:div w:id="2016688661">
      <w:marLeft w:val="0"/>
      <w:marRight w:val="0"/>
      <w:marTop w:val="0"/>
      <w:marBottom w:val="0"/>
      <w:divBdr>
        <w:top w:val="none" w:sz="0" w:space="0" w:color="auto"/>
        <w:left w:val="none" w:sz="0" w:space="0" w:color="auto"/>
        <w:bottom w:val="none" w:sz="0" w:space="0" w:color="auto"/>
        <w:right w:val="none" w:sz="0" w:space="0" w:color="auto"/>
      </w:divBdr>
    </w:div>
    <w:div w:id="2016688667">
      <w:marLeft w:val="0"/>
      <w:marRight w:val="0"/>
      <w:marTop w:val="0"/>
      <w:marBottom w:val="0"/>
      <w:divBdr>
        <w:top w:val="none" w:sz="0" w:space="0" w:color="auto"/>
        <w:left w:val="none" w:sz="0" w:space="0" w:color="auto"/>
        <w:bottom w:val="none" w:sz="0" w:space="0" w:color="auto"/>
        <w:right w:val="none" w:sz="0" w:space="0" w:color="auto"/>
      </w:divBdr>
    </w:div>
    <w:div w:id="2016688670">
      <w:marLeft w:val="0"/>
      <w:marRight w:val="0"/>
      <w:marTop w:val="0"/>
      <w:marBottom w:val="0"/>
      <w:divBdr>
        <w:top w:val="none" w:sz="0" w:space="0" w:color="auto"/>
        <w:left w:val="none" w:sz="0" w:space="0" w:color="auto"/>
        <w:bottom w:val="none" w:sz="0" w:space="0" w:color="auto"/>
        <w:right w:val="none" w:sz="0" w:space="0" w:color="auto"/>
      </w:divBdr>
    </w:div>
    <w:div w:id="2016688690">
      <w:marLeft w:val="0"/>
      <w:marRight w:val="0"/>
      <w:marTop w:val="0"/>
      <w:marBottom w:val="0"/>
      <w:divBdr>
        <w:top w:val="none" w:sz="0" w:space="0" w:color="auto"/>
        <w:left w:val="none" w:sz="0" w:space="0" w:color="auto"/>
        <w:bottom w:val="none" w:sz="0" w:space="0" w:color="auto"/>
        <w:right w:val="none" w:sz="0" w:space="0" w:color="auto"/>
      </w:divBdr>
    </w:div>
    <w:div w:id="2016688699">
      <w:marLeft w:val="0"/>
      <w:marRight w:val="0"/>
      <w:marTop w:val="0"/>
      <w:marBottom w:val="0"/>
      <w:divBdr>
        <w:top w:val="none" w:sz="0" w:space="0" w:color="auto"/>
        <w:left w:val="none" w:sz="0" w:space="0" w:color="auto"/>
        <w:bottom w:val="none" w:sz="0" w:space="0" w:color="auto"/>
        <w:right w:val="none" w:sz="0" w:space="0" w:color="auto"/>
      </w:divBdr>
    </w:div>
    <w:div w:id="2016688700">
      <w:marLeft w:val="0"/>
      <w:marRight w:val="0"/>
      <w:marTop w:val="0"/>
      <w:marBottom w:val="0"/>
      <w:divBdr>
        <w:top w:val="none" w:sz="0" w:space="0" w:color="auto"/>
        <w:left w:val="none" w:sz="0" w:space="0" w:color="auto"/>
        <w:bottom w:val="none" w:sz="0" w:space="0" w:color="auto"/>
        <w:right w:val="none" w:sz="0" w:space="0" w:color="auto"/>
      </w:divBdr>
    </w:div>
    <w:div w:id="2016688719">
      <w:marLeft w:val="0"/>
      <w:marRight w:val="0"/>
      <w:marTop w:val="0"/>
      <w:marBottom w:val="0"/>
      <w:divBdr>
        <w:top w:val="none" w:sz="0" w:space="0" w:color="auto"/>
        <w:left w:val="none" w:sz="0" w:space="0" w:color="auto"/>
        <w:bottom w:val="none" w:sz="0" w:space="0" w:color="auto"/>
        <w:right w:val="none" w:sz="0" w:space="0" w:color="auto"/>
      </w:divBdr>
    </w:div>
    <w:div w:id="2016688722">
      <w:marLeft w:val="0"/>
      <w:marRight w:val="0"/>
      <w:marTop w:val="0"/>
      <w:marBottom w:val="0"/>
      <w:divBdr>
        <w:top w:val="none" w:sz="0" w:space="0" w:color="auto"/>
        <w:left w:val="none" w:sz="0" w:space="0" w:color="auto"/>
        <w:bottom w:val="none" w:sz="0" w:space="0" w:color="auto"/>
        <w:right w:val="none" w:sz="0" w:space="0" w:color="auto"/>
      </w:divBdr>
    </w:div>
    <w:div w:id="2016688729">
      <w:marLeft w:val="0"/>
      <w:marRight w:val="0"/>
      <w:marTop w:val="0"/>
      <w:marBottom w:val="0"/>
      <w:divBdr>
        <w:top w:val="none" w:sz="0" w:space="0" w:color="auto"/>
        <w:left w:val="none" w:sz="0" w:space="0" w:color="auto"/>
        <w:bottom w:val="none" w:sz="0" w:space="0" w:color="auto"/>
        <w:right w:val="none" w:sz="0" w:space="0" w:color="auto"/>
      </w:divBdr>
    </w:div>
    <w:div w:id="2016688730">
      <w:marLeft w:val="0"/>
      <w:marRight w:val="0"/>
      <w:marTop w:val="0"/>
      <w:marBottom w:val="0"/>
      <w:divBdr>
        <w:top w:val="none" w:sz="0" w:space="0" w:color="auto"/>
        <w:left w:val="none" w:sz="0" w:space="0" w:color="auto"/>
        <w:bottom w:val="none" w:sz="0" w:space="0" w:color="auto"/>
        <w:right w:val="none" w:sz="0" w:space="0" w:color="auto"/>
      </w:divBdr>
    </w:div>
    <w:div w:id="2016688731">
      <w:marLeft w:val="0"/>
      <w:marRight w:val="0"/>
      <w:marTop w:val="0"/>
      <w:marBottom w:val="0"/>
      <w:divBdr>
        <w:top w:val="none" w:sz="0" w:space="0" w:color="auto"/>
        <w:left w:val="none" w:sz="0" w:space="0" w:color="auto"/>
        <w:bottom w:val="none" w:sz="0" w:space="0" w:color="auto"/>
        <w:right w:val="none" w:sz="0" w:space="0" w:color="auto"/>
      </w:divBdr>
    </w:div>
    <w:div w:id="2016688757">
      <w:marLeft w:val="0"/>
      <w:marRight w:val="0"/>
      <w:marTop w:val="0"/>
      <w:marBottom w:val="0"/>
      <w:divBdr>
        <w:top w:val="none" w:sz="0" w:space="0" w:color="auto"/>
        <w:left w:val="none" w:sz="0" w:space="0" w:color="auto"/>
        <w:bottom w:val="none" w:sz="0" w:space="0" w:color="auto"/>
        <w:right w:val="none" w:sz="0" w:space="0" w:color="auto"/>
      </w:divBdr>
      <w:divsChild>
        <w:div w:id="2016688732">
          <w:marLeft w:val="0"/>
          <w:marRight w:val="0"/>
          <w:marTop w:val="0"/>
          <w:marBottom w:val="0"/>
          <w:divBdr>
            <w:top w:val="none" w:sz="0" w:space="0" w:color="auto"/>
            <w:left w:val="none" w:sz="0" w:space="0" w:color="auto"/>
            <w:bottom w:val="none" w:sz="0" w:space="0" w:color="auto"/>
            <w:right w:val="none" w:sz="0" w:space="0" w:color="auto"/>
          </w:divBdr>
        </w:div>
        <w:div w:id="2016688733">
          <w:marLeft w:val="0"/>
          <w:marRight w:val="0"/>
          <w:marTop w:val="0"/>
          <w:marBottom w:val="0"/>
          <w:divBdr>
            <w:top w:val="none" w:sz="0" w:space="0" w:color="auto"/>
            <w:left w:val="none" w:sz="0" w:space="0" w:color="auto"/>
            <w:bottom w:val="none" w:sz="0" w:space="0" w:color="auto"/>
            <w:right w:val="none" w:sz="0" w:space="0" w:color="auto"/>
          </w:divBdr>
        </w:div>
        <w:div w:id="2016688734">
          <w:marLeft w:val="0"/>
          <w:marRight w:val="0"/>
          <w:marTop w:val="0"/>
          <w:marBottom w:val="0"/>
          <w:divBdr>
            <w:top w:val="none" w:sz="0" w:space="0" w:color="auto"/>
            <w:left w:val="none" w:sz="0" w:space="0" w:color="auto"/>
            <w:bottom w:val="none" w:sz="0" w:space="0" w:color="auto"/>
            <w:right w:val="none" w:sz="0" w:space="0" w:color="auto"/>
          </w:divBdr>
        </w:div>
        <w:div w:id="2016688735">
          <w:marLeft w:val="0"/>
          <w:marRight w:val="0"/>
          <w:marTop w:val="0"/>
          <w:marBottom w:val="0"/>
          <w:divBdr>
            <w:top w:val="none" w:sz="0" w:space="0" w:color="auto"/>
            <w:left w:val="none" w:sz="0" w:space="0" w:color="auto"/>
            <w:bottom w:val="none" w:sz="0" w:space="0" w:color="auto"/>
            <w:right w:val="none" w:sz="0" w:space="0" w:color="auto"/>
          </w:divBdr>
        </w:div>
        <w:div w:id="2016688736">
          <w:marLeft w:val="0"/>
          <w:marRight w:val="0"/>
          <w:marTop w:val="0"/>
          <w:marBottom w:val="0"/>
          <w:divBdr>
            <w:top w:val="none" w:sz="0" w:space="0" w:color="auto"/>
            <w:left w:val="none" w:sz="0" w:space="0" w:color="auto"/>
            <w:bottom w:val="none" w:sz="0" w:space="0" w:color="auto"/>
            <w:right w:val="none" w:sz="0" w:space="0" w:color="auto"/>
          </w:divBdr>
        </w:div>
        <w:div w:id="2016688737">
          <w:marLeft w:val="0"/>
          <w:marRight w:val="0"/>
          <w:marTop w:val="0"/>
          <w:marBottom w:val="0"/>
          <w:divBdr>
            <w:top w:val="none" w:sz="0" w:space="0" w:color="auto"/>
            <w:left w:val="none" w:sz="0" w:space="0" w:color="auto"/>
            <w:bottom w:val="none" w:sz="0" w:space="0" w:color="auto"/>
            <w:right w:val="none" w:sz="0" w:space="0" w:color="auto"/>
          </w:divBdr>
        </w:div>
        <w:div w:id="2016688738">
          <w:marLeft w:val="0"/>
          <w:marRight w:val="0"/>
          <w:marTop w:val="0"/>
          <w:marBottom w:val="0"/>
          <w:divBdr>
            <w:top w:val="none" w:sz="0" w:space="0" w:color="auto"/>
            <w:left w:val="none" w:sz="0" w:space="0" w:color="auto"/>
            <w:bottom w:val="none" w:sz="0" w:space="0" w:color="auto"/>
            <w:right w:val="none" w:sz="0" w:space="0" w:color="auto"/>
          </w:divBdr>
        </w:div>
        <w:div w:id="2016688739">
          <w:marLeft w:val="0"/>
          <w:marRight w:val="0"/>
          <w:marTop w:val="0"/>
          <w:marBottom w:val="0"/>
          <w:divBdr>
            <w:top w:val="none" w:sz="0" w:space="0" w:color="auto"/>
            <w:left w:val="none" w:sz="0" w:space="0" w:color="auto"/>
            <w:bottom w:val="none" w:sz="0" w:space="0" w:color="auto"/>
            <w:right w:val="none" w:sz="0" w:space="0" w:color="auto"/>
          </w:divBdr>
        </w:div>
        <w:div w:id="2016688740">
          <w:marLeft w:val="0"/>
          <w:marRight w:val="0"/>
          <w:marTop w:val="0"/>
          <w:marBottom w:val="0"/>
          <w:divBdr>
            <w:top w:val="none" w:sz="0" w:space="0" w:color="auto"/>
            <w:left w:val="none" w:sz="0" w:space="0" w:color="auto"/>
            <w:bottom w:val="none" w:sz="0" w:space="0" w:color="auto"/>
            <w:right w:val="none" w:sz="0" w:space="0" w:color="auto"/>
          </w:divBdr>
        </w:div>
        <w:div w:id="2016688741">
          <w:marLeft w:val="0"/>
          <w:marRight w:val="0"/>
          <w:marTop w:val="0"/>
          <w:marBottom w:val="0"/>
          <w:divBdr>
            <w:top w:val="none" w:sz="0" w:space="0" w:color="auto"/>
            <w:left w:val="none" w:sz="0" w:space="0" w:color="auto"/>
            <w:bottom w:val="none" w:sz="0" w:space="0" w:color="auto"/>
            <w:right w:val="none" w:sz="0" w:space="0" w:color="auto"/>
          </w:divBdr>
        </w:div>
        <w:div w:id="2016688742">
          <w:marLeft w:val="0"/>
          <w:marRight w:val="0"/>
          <w:marTop w:val="0"/>
          <w:marBottom w:val="0"/>
          <w:divBdr>
            <w:top w:val="none" w:sz="0" w:space="0" w:color="auto"/>
            <w:left w:val="none" w:sz="0" w:space="0" w:color="auto"/>
            <w:bottom w:val="none" w:sz="0" w:space="0" w:color="auto"/>
            <w:right w:val="none" w:sz="0" w:space="0" w:color="auto"/>
          </w:divBdr>
        </w:div>
        <w:div w:id="2016688743">
          <w:marLeft w:val="0"/>
          <w:marRight w:val="0"/>
          <w:marTop w:val="0"/>
          <w:marBottom w:val="0"/>
          <w:divBdr>
            <w:top w:val="none" w:sz="0" w:space="0" w:color="auto"/>
            <w:left w:val="none" w:sz="0" w:space="0" w:color="auto"/>
            <w:bottom w:val="none" w:sz="0" w:space="0" w:color="auto"/>
            <w:right w:val="none" w:sz="0" w:space="0" w:color="auto"/>
          </w:divBdr>
        </w:div>
        <w:div w:id="2016688744">
          <w:marLeft w:val="0"/>
          <w:marRight w:val="0"/>
          <w:marTop w:val="0"/>
          <w:marBottom w:val="0"/>
          <w:divBdr>
            <w:top w:val="none" w:sz="0" w:space="0" w:color="auto"/>
            <w:left w:val="none" w:sz="0" w:space="0" w:color="auto"/>
            <w:bottom w:val="none" w:sz="0" w:space="0" w:color="auto"/>
            <w:right w:val="none" w:sz="0" w:space="0" w:color="auto"/>
          </w:divBdr>
        </w:div>
        <w:div w:id="2016688745">
          <w:marLeft w:val="0"/>
          <w:marRight w:val="0"/>
          <w:marTop w:val="0"/>
          <w:marBottom w:val="0"/>
          <w:divBdr>
            <w:top w:val="none" w:sz="0" w:space="0" w:color="auto"/>
            <w:left w:val="none" w:sz="0" w:space="0" w:color="auto"/>
            <w:bottom w:val="none" w:sz="0" w:space="0" w:color="auto"/>
            <w:right w:val="none" w:sz="0" w:space="0" w:color="auto"/>
          </w:divBdr>
        </w:div>
        <w:div w:id="2016688746">
          <w:marLeft w:val="0"/>
          <w:marRight w:val="0"/>
          <w:marTop w:val="0"/>
          <w:marBottom w:val="0"/>
          <w:divBdr>
            <w:top w:val="none" w:sz="0" w:space="0" w:color="auto"/>
            <w:left w:val="none" w:sz="0" w:space="0" w:color="auto"/>
            <w:bottom w:val="none" w:sz="0" w:space="0" w:color="auto"/>
            <w:right w:val="none" w:sz="0" w:space="0" w:color="auto"/>
          </w:divBdr>
        </w:div>
        <w:div w:id="2016688747">
          <w:marLeft w:val="0"/>
          <w:marRight w:val="0"/>
          <w:marTop w:val="0"/>
          <w:marBottom w:val="0"/>
          <w:divBdr>
            <w:top w:val="none" w:sz="0" w:space="0" w:color="auto"/>
            <w:left w:val="none" w:sz="0" w:space="0" w:color="auto"/>
            <w:bottom w:val="none" w:sz="0" w:space="0" w:color="auto"/>
            <w:right w:val="none" w:sz="0" w:space="0" w:color="auto"/>
          </w:divBdr>
        </w:div>
        <w:div w:id="2016688748">
          <w:marLeft w:val="0"/>
          <w:marRight w:val="0"/>
          <w:marTop w:val="0"/>
          <w:marBottom w:val="0"/>
          <w:divBdr>
            <w:top w:val="none" w:sz="0" w:space="0" w:color="auto"/>
            <w:left w:val="none" w:sz="0" w:space="0" w:color="auto"/>
            <w:bottom w:val="none" w:sz="0" w:space="0" w:color="auto"/>
            <w:right w:val="none" w:sz="0" w:space="0" w:color="auto"/>
          </w:divBdr>
        </w:div>
        <w:div w:id="2016688749">
          <w:marLeft w:val="0"/>
          <w:marRight w:val="0"/>
          <w:marTop w:val="0"/>
          <w:marBottom w:val="0"/>
          <w:divBdr>
            <w:top w:val="none" w:sz="0" w:space="0" w:color="auto"/>
            <w:left w:val="none" w:sz="0" w:space="0" w:color="auto"/>
            <w:bottom w:val="none" w:sz="0" w:space="0" w:color="auto"/>
            <w:right w:val="none" w:sz="0" w:space="0" w:color="auto"/>
          </w:divBdr>
        </w:div>
        <w:div w:id="2016688750">
          <w:marLeft w:val="0"/>
          <w:marRight w:val="0"/>
          <w:marTop w:val="0"/>
          <w:marBottom w:val="0"/>
          <w:divBdr>
            <w:top w:val="none" w:sz="0" w:space="0" w:color="auto"/>
            <w:left w:val="none" w:sz="0" w:space="0" w:color="auto"/>
            <w:bottom w:val="none" w:sz="0" w:space="0" w:color="auto"/>
            <w:right w:val="none" w:sz="0" w:space="0" w:color="auto"/>
          </w:divBdr>
        </w:div>
        <w:div w:id="2016688751">
          <w:marLeft w:val="0"/>
          <w:marRight w:val="0"/>
          <w:marTop w:val="0"/>
          <w:marBottom w:val="0"/>
          <w:divBdr>
            <w:top w:val="none" w:sz="0" w:space="0" w:color="auto"/>
            <w:left w:val="none" w:sz="0" w:space="0" w:color="auto"/>
            <w:bottom w:val="none" w:sz="0" w:space="0" w:color="auto"/>
            <w:right w:val="none" w:sz="0" w:space="0" w:color="auto"/>
          </w:divBdr>
        </w:div>
        <w:div w:id="2016688752">
          <w:marLeft w:val="0"/>
          <w:marRight w:val="0"/>
          <w:marTop w:val="0"/>
          <w:marBottom w:val="0"/>
          <w:divBdr>
            <w:top w:val="none" w:sz="0" w:space="0" w:color="auto"/>
            <w:left w:val="none" w:sz="0" w:space="0" w:color="auto"/>
            <w:bottom w:val="none" w:sz="0" w:space="0" w:color="auto"/>
            <w:right w:val="none" w:sz="0" w:space="0" w:color="auto"/>
          </w:divBdr>
        </w:div>
        <w:div w:id="2016688753">
          <w:marLeft w:val="0"/>
          <w:marRight w:val="0"/>
          <w:marTop w:val="0"/>
          <w:marBottom w:val="0"/>
          <w:divBdr>
            <w:top w:val="none" w:sz="0" w:space="0" w:color="auto"/>
            <w:left w:val="none" w:sz="0" w:space="0" w:color="auto"/>
            <w:bottom w:val="none" w:sz="0" w:space="0" w:color="auto"/>
            <w:right w:val="none" w:sz="0" w:space="0" w:color="auto"/>
          </w:divBdr>
        </w:div>
        <w:div w:id="2016688754">
          <w:marLeft w:val="0"/>
          <w:marRight w:val="0"/>
          <w:marTop w:val="0"/>
          <w:marBottom w:val="0"/>
          <w:divBdr>
            <w:top w:val="none" w:sz="0" w:space="0" w:color="auto"/>
            <w:left w:val="none" w:sz="0" w:space="0" w:color="auto"/>
            <w:bottom w:val="none" w:sz="0" w:space="0" w:color="auto"/>
            <w:right w:val="none" w:sz="0" w:space="0" w:color="auto"/>
          </w:divBdr>
        </w:div>
        <w:div w:id="2016688755">
          <w:marLeft w:val="0"/>
          <w:marRight w:val="0"/>
          <w:marTop w:val="0"/>
          <w:marBottom w:val="0"/>
          <w:divBdr>
            <w:top w:val="none" w:sz="0" w:space="0" w:color="auto"/>
            <w:left w:val="none" w:sz="0" w:space="0" w:color="auto"/>
            <w:bottom w:val="none" w:sz="0" w:space="0" w:color="auto"/>
            <w:right w:val="none" w:sz="0" w:space="0" w:color="auto"/>
          </w:divBdr>
        </w:div>
        <w:div w:id="2016688756">
          <w:marLeft w:val="0"/>
          <w:marRight w:val="0"/>
          <w:marTop w:val="0"/>
          <w:marBottom w:val="0"/>
          <w:divBdr>
            <w:top w:val="none" w:sz="0" w:space="0" w:color="auto"/>
            <w:left w:val="none" w:sz="0" w:space="0" w:color="auto"/>
            <w:bottom w:val="none" w:sz="0" w:space="0" w:color="auto"/>
            <w:right w:val="none" w:sz="0" w:space="0" w:color="auto"/>
          </w:divBdr>
        </w:div>
        <w:div w:id="2016688758">
          <w:marLeft w:val="0"/>
          <w:marRight w:val="0"/>
          <w:marTop w:val="0"/>
          <w:marBottom w:val="0"/>
          <w:divBdr>
            <w:top w:val="none" w:sz="0" w:space="0" w:color="auto"/>
            <w:left w:val="none" w:sz="0" w:space="0" w:color="auto"/>
            <w:bottom w:val="none" w:sz="0" w:space="0" w:color="auto"/>
            <w:right w:val="none" w:sz="0" w:space="0" w:color="auto"/>
          </w:divBdr>
        </w:div>
        <w:div w:id="2016688759">
          <w:marLeft w:val="0"/>
          <w:marRight w:val="0"/>
          <w:marTop w:val="0"/>
          <w:marBottom w:val="0"/>
          <w:divBdr>
            <w:top w:val="none" w:sz="0" w:space="0" w:color="auto"/>
            <w:left w:val="none" w:sz="0" w:space="0" w:color="auto"/>
            <w:bottom w:val="none" w:sz="0" w:space="0" w:color="auto"/>
            <w:right w:val="none" w:sz="0" w:space="0" w:color="auto"/>
          </w:divBdr>
        </w:div>
        <w:div w:id="2016688760">
          <w:marLeft w:val="0"/>
          <w:marRight w:val="0"/>
          <w:marTop w:val="0"/>
          <w:marBottom w:val="0"/>
          <w:divBdr>
            <w:top w:val="none" w:sz="0" w:space="0" w:color="auto"/>
            <w:left w:val="none" w:sz="0" w:space="0" w:color="auto"/>
            <w:bottom w:val="none" w:sz="0" w:space="0" w:color="auto"/>
            <w:right w:val="none" w:sz="0" w:space="0" w:color="auto"/>
          </w:divBdr>
        </w:div>
        <w:div w:id="2016688761">
          <w:marLeft w:val="0"/>
          <w:marRight w:val="0"/>
          <w:marTop w:val="0"/>
          <w:marBottom w:val="0"/>
          <w:divBdr>
            <w:top w:val="none" w:sz="0" w:space="0" w:color="auto"/>
            <w:left w:val="none" w:sz="0" w:space="0" w:color="auto"/>
            <w:bottom w:val="none" w:sz="0" w:space="0" w:color="auto"/>
            <w:right w:val="none" w:sz="0" w:space="0" w:color="auto"/>
          </w:divBdr>
        </w:div>
        <w:div w:id="2016688762">
          <w:marLeft w:val="0"/>
          <w:marRight w:val="0"/>
          <w:marTop w:val="0"/>
          <w:marBottom w:val="0"/>
          <w:divBdr>
            <w:top w:val="none" w:sz="0" w:space="0" w:color="auto"/>
            <w:left w:val="none" w:sz="0" w:space="0" w:color="auto"/>
            <w:bottom w:val="none" w:sz="0" w:space="0" w:color="auto"/>
            <w:right w:val="none" w:sz="0" w:space="0" w:color="auto"/>
          </w:divBdr>
        </w:div>
        <w:div w:id="2016688763">
          <w:marLeft w:val="0"/>
          <w:marRight w:val="0"/>
          <w:marTop w:val="0"/>
          <w:marBottom w:val="0"/>
          <w:divBdr>
            <w:top w:val="none" w:sz="0" w:space="0" w:color="auto"/>
            <w:left w:val="none" w:sz="0" w:space="0" w:color="auto"/>
            <w:bottom w:val="none" w:sz="0" w:space="0" w:color="auto"/>
            <w:right w:val="none" w:sz="0" w:space="0" w:color="auto"/>
          </w:divBdr>
        </w:div>
        <w:div w:id="2016688764">
          <w:marLeft w:val="0"/>
          <w:marRight w:val="0"/>
          <w:marTop w:val="0"/>
          <w:marBottom w:val="0"/>
          <w:divBdr>
            <w:top w:val="none" w:sz="0" w:space="0" w:color="auto"/>
            <w:left w:val="none" w:sz="0" w:space="0" w:color="auto"/>
            <w:bottom w:val="none" w:sz="0" w:space="0" w:color="auto"/>
            <w:right w:val="none" w:sz="0" w:space="0" w:color="auto"/>
          </w:divBdr>
        </w:div>
        <w:div w:id="2016688765">
          <w:marLeft w:val="0"/>
          <w:marRight w:val="0"/>
          <w:marTop w:val="0"/>
          <w:marBottom w:val="0"/>
          <w:divBdr>
            <w:top w:val="none" w:sz="0" w:space="0" w:color="auto"/>
            <w:left w:val="none" w:sz="0" w:space="0" w:color="auto"/>
            <w:bottom w:val="none" w:sz="0" w:space="0" w:color="auto"/>
            <w:right w:val="none" w:sz="0" w:space="0" w:color="auto"/>
          </w:divBdr>
        </w:div>
        <w:div w:id="2016688766">
          <w:marLeft w:val="0"/>
          <w:marRight w:val="0"/>
          <w:marTop w:val="0"/>
          <w:marBottom w:val="0"/>
          <w:divBdr>
            <w:top w:val="none" w:sz="0" w:space="0" w:color="auto"/>
            <w:left w:val="none" w:sz="0" w:space="0" w:color="auto"/>
            <w:bottom w:val="none" w:sz="0" w:space="0" w:color="auto"/>
            <w:right w:val="none" w:sz="0" w:space="0" w:color="auto"/>
          </w:divBdr>
        </w:div>
        <w:div w:id="2016688767">
          <w:marLeft w:val="0"/>
          <w:marRight w:val="0"/>
          <w:marTop w:val="0"/>
          <w:marBottom w:val="0"/>
          <w:divBdr>
            <w:top w:val="none" w:sz="0" w:space="0" w:color="auto"/>
            <w:left w:val="none" w:sz="0" w:space="0" w:color="auto"/>
            <w:bottom w:val="none" w:sz="0" w:space="0" w:color="auto"/>
            <w:right w:val="none" w:sz="0" w:space="0" w:color="auto"/>
          </w:divBdr>
        </w:div>
        <w:div w:id="2016688768">
          <w:marLeft w:val="0"/>
          <w:marRight w:val="0"/>
          <w:marTop w:val="0"/>
          <w:marBottom w:val="0"/>
          <w:divBdr>
            <w:top w:val="none" w:sz="0" w:space="0" w:color="auto"/>
            <w:left w:val="none" w:sz="0" w:space="0" w:color="auto"/>
            <w:bottom w:val="none" w:sz="0" w:space="0" w:color="auto"/>
            <w:right w:val="none" w:sz="0" w:space="0" w:color="auto"/>
          </w:divBdr>
        </w:div>
        <w:div w:id="2016688769">
          <w:marLeft w:val="0"/>
          <w:marRight w:val="0"/>
          <w:marTop w:val="0"/>
          <w:marBottom w:val="0"/>
          <w:divBdr>
            <w:top w:val="none" w:sz="0" w:space="0" w:color="auto"/>
            <w:left w:val="none" w:sz="0" w:space="0" w:color="auto"/>
            <w:bottom w:val="none" w:sz="0" w:space="0" w:color="auto"/>
            <w:right w:val="none" w:sz="0" w:space="0" w:color="auto"/>
          </w:divBdr>
        </w:div>
        <w:div w:id="2016688770">
          <w:marLeft w:val="0"/>
          <w:marRight w:val="0"/>
          <w:marTop w:val="0"/>
          <w:marBottom w:val="0"/>
          <w:divBdr>
            <w:top w:val="none" w:sz="0" w:space="0" w:color="auto"/>
            <w:left w:val="none" w:sz="0" w:space="0" w:color="auto"/>
            <w:bottom w:val="none" w:sz="0" w:space="0" w:color="auto"/>
            <w:right w:val="none" w:sz="0" w:space="0" w:color="auto"/>
          </w:divBdr>
        </w:div>
        <w:div w:id="2016688771">
          <w:marLeft w:val="0"/>
          <w:marRight w:val="0"/>
          <w:marTop w:val="0"/>
          <w:marBottom w:val="0"/>
          <w:divBdr>
            <w:top w:val="none" w:sz="0" w:space="0" w:color="auto"/>
            <w:left w:val="none" w:sz="0" w:space="0" w:color="auto"/>
            <w:bottom w:val="none" w:sz="0" w:space="0" w:color="auto"/>
            <w:right w:val="none" w:sz="0" w:space="0" w:color="auto"/>
          </w:divBdr>
        </w:div>
        <w:div w:id="2016688772">
          <w:marLeft w:val="0"/>
          <w:marRight w:val="0"/>
          <w:marTop w:val="0"/>
          <w:marBottom w:val="0"/>
          <w:divBdr>
            <w:top w:val="none" w:sz="0" w:space="0" w:color="auto"/>
            <w:left w:val="none" w:sz="0" w:space="0" w:color="auto"/>
            <w:bottom w:val="none" w:sz="0" w:space="0" w:color="auto"/>
            <w:right w:val="none" w:sz="0" w:space="0" w:color="auto"/>
          </w:divBdr>
        </w:div>
        <w:div w:id="2016688773">
          <w:marLeft w:val="0"/>
          <w:marRight w:val="0"/>
          <w:marTop w:val="0"/>
          <w:marBottom w:val="0"/>
          <w:divBdr>
            <w:top w:val="none" w:sz="0" w:space="0" w:color="auto"/>
            <w:left w:val="none" w:sz="0" w:space="0" w:color="auto"/>
            <w:bottom w:val="none" w:sz="0" w:space="0" w:color="auto"/>
            <w:right w:val="none" w:sz="0" w:space="0" w:color="auto"/>
          </w:divBdr>
        </w:div>
        <w:div w:id="2016688774">
          <w:marLeft w:val="0"/>
          <w:marRight w:val="0"/>
          <w:marTop w:val="0"/>
          <w:marBottom w:val="0"/>
          <w:divBdr>
            <w:top w:val="none" w:sz="0" w:space="0" w:color="auto"/>
            <w:left w:val="none" w:sz="0" w:space="0" w:color="auto"/>
            <w:bottom w:val="none" w:sz="0" w:space="0" w:color="auto"/>
            <w:right w:val="none" w:sz="0" w:space="0" w:color="auto"/>
          </w:divBdr>
        </w:div>
        <w:div w:id="2016688775">
          <w:marLeft w:val="0"/>
          <w:marRight w:val="0"/>
          <w:marTop w:val="0"/>
          <w:marBottom w:val="0"/>
          <w:divBdr>
            <w:top w:val="none" w:sz="0" w:space="0" w:color="auto"/>
            <w:left w:val="none" w:sz="0" w:space="0" w:color="auto"/>
            <w:bottom w:val="none" w:sz="0" w:space="0" w:color="auto"/>
            <w:right w:val="none" w:sz="0" w:space="0" w:color="auto"/>
          </w:divBdr>
        </w:div>
        <w:div w:id="2016688776">
          <w:marLeft w:val="0"/>
          <w:marRight w:val="0"/>
          <w:marTop w:val="0"/>
          <w:marBottom w:val="0"/>
          <w:divBdr>
            <w:top w:val="none" w:sz="0" w:space="0" w:color="auto"/>
            <w:left w:val="none" w:sz="0" w:space="0" w:color="auto"/>
            <w:bottom w:val="none" w:sz="0" w:space="0" w:color="auto"/>
            <w:right w:val="none" w:sz="0" w:space="0" w:color="auto"/>
          </w:divBdr>
        </w:div>
        <w:div w:id="2016688777">
          <w:marLeft w:val="0"/>
          <w:marRight w:val="0"/>
          <w:marTop w:val="0"/>
          <w:marBottom w:val="0"/>
          <w:divBdr>
            <w:top w:val="none" w:sz="0" w:space="0" w:color="auto"/>
            <w:left w:val="none" w:sz="0" w:space="0" w:color="auto"/>
            <w:bottom w:val="none" w:sz="0" w:space="0" w:color="auto"/>
            <w:right w:val="none" w:sz="0" w:space="0" w:color="auto"/>
          </w:divBdr>
        </w:div>
        <w:div w:id="2016688778">
          <w:marLeft w:val="0"/>
          <w:marRight w:val="0"/>
          <w:marTop w:val="0"/>
          <w:marBottom w:val="0"/>
          <w:divBdr>
            <w:top w:val="none" w:sz="0" w:space="0" w:color="auto"/>
            <w:left w:val="none" w:sz="0" w:space="0" w:color="auto"/>
            <w:bottom w:val="none" w:sz="0" w:space="0" w:color="auto"/>
            <w:right w:val="none" w:sz="0" w:space="0" w:color="auto"/>
          </w:divBdr>
        </w:div>
        <w:div w:id="2016688779">
          <w:marLeft w:val="0"/>
          <w:marRight w:val="0"/>
          <w:marTop w:val="0"/>
          <w:marBottom w:val="0"/>
          <w:divBdr>
            <w:top w:val="none" w:sz="0" w:space="0" w:color="auto"/>
            <w:left w:val="none" w:sz="0" w:space="0" w:color="auto"/>
            <w:bottom w:val="none" w:sz="0" w:space="0" w:color="auto"/>
            <w:right w:val="none" w:sz="0" w:space="0" w:color="auto"/>
          </w:divBdr>
        </w:div>
        <w:div w:id="2016688780">
          <w:marLeft w:val="0"/>
          <w:marRight w:val="0"/>
          <w:marTop w:val="0"/>
          <w:marBottom w:val="0"/>
          <w:divBdr>
            <w:top w:val="none" w:sz="0" w:space="0" w:color="auto"/>
            <w:left w:val="none" w:sz="0" w:space="0" w:color="auto"/>
            <w:bottom w:val="none" w:sz="0" w:space="0" w:color="auto"/>
            <w:right w:val="none" w:sz="0" w:space="0" w:color="auto"/>
          </w:divBdr>
        </w:div>
        <w:div w:id="2016688781">
          <w:marLeft w:val="0"/>
          <w:marRight w:val="0"/>
          <w:marTop w:val="0"/>
          <w:marBottom w:val="0"/>
          <w:divBdr>
            <w:top w:val="none" w:sz="0" w:space="0" w:color="auto"/>
            <w:left w:val="none" w:sz="0" w:space="0" w:color="auto"/>
            <w:bottom w:val="none" w:sz="0" w:space="0" w:color="auto"/>
            <w:right w:val="none" w:sz="0" w:space="0" w:color="auto"/>
          </w:divBdr>
        </w:div>
        <w:div w:id="2016688782">
          <w:marLeft w:val="0"/>
          <w:marRight w:val="0"/>
          <w:marTop w:val="0"/>
          <w:marBottom w:val="0"/>
          <w:divBdr>
            <w:top w:val="none" w:sz="0" w:space="0" w:color="auto"/>
            <w:left w:val="none" w:sz="0" w:space="0" w:color="auto"/>
            <w:bottom w:val="none" w:sz="0" w:space="0" w:color="auto"/>
            <w:right w:val="none" w:sz="0" w:space="0" w:color="auto"/>
          </w:divBdr>
        </w:div>
        <w:div w:id="2016688783">
          <w:marLeft w:val="0"/>
          <w:marRight w:val="0"/>
          <w:marTop w:val="0"/>
          <w:marBottom w:val="0"/>
          <w:divBdr>
            <w:top w:val="none" w:sz="0" w:space="0" w:color="auto"/>
            <w:left w:val="none" w:sz="0" w:space="0" w:color="auto"/>
            <w:bottom w:val="none" w:sz="0" w:space="0" w:color="auto"/>
            <w:right w:val="none" w:sz="0" w:space="0" w:color="auto"/>
          </w:divBdr>
        </w:div>
        <w:div w:id="2016688784">
          <w:marLeft w:val="0"/>
          <w:marRight w:val="0"/>
          <w:marTop w:val="0"/>
          <w:marBottom w:val="0"/>
          <w:divBdr>
            <w:top w:val="none" w:sz="0" w:space="0" w:color="auto"/>
            <w:left w:val="none" w:sz="0" w:space="0" w:color="auto"/>
            <w:bottom w:val="none" w:sz="0" w:space="0" w:color="auto"/>
            <w:right w:val="none" w:sz="0" w:space="0" w:color="auto"/>
          </w:divBdr>
        </w:div>
        <w:div w:id="2016688785">
          <w:marLeft w:val="0"/>
          <w:marRight w:val="0"/>
          <w:marTop w:val="0"/>
          <w:marBottom w:val="0"/>
          <w:divBdr>
            <w:top w:val="none" w:sz="0" w:space="0" w:color="auto"/>
            <w:left w:val="none" w:sz="0" w:space="0" w:color="auto"/>
            <w:bottom w:val="none" w:sz="0" w:space="0" w:color="auto"/>
            <w:right w:val="none" w:sz="0" w:space="0" w:color="auto"/>
          </w:divBdr>
        </w:div>
        <w:div w:id="2016688786">
          <w:marLeft w:val="0"/>
          <w:marRight w:val="0"/>
          <w:marTop w:val="0"/>
          <w:marBottom w:val="0"/>
          <w:divBdr>
            <w:top w:val="none" w:sz="0" w:space="0" w:color="auto"/>
            <w:left w:val="none" w:sz="0" w:space="0" w:color="auto"/>
            <w:bottom w:val="none" w:sz="0" w:space="0" w:color="auto"/>
            <w:right w:val="none" w:sz="0" w:space="0" w:color="auto"/>
          </w:divBdr>
        </w:div>
        <w:div w:id="2016688787">
          <w:marLeft w:val="0"/>
          <w:marRight w:val="0"/>
          <w:marTop w:val="0"/>
          <w:marBottom w:val="0"/>
          <w:divBdr>
            <w:top w:val="none" w:sz="0" w:space="0" w:color="auto"/>
            <w:left w:val="none" w:sz="0" w:space="0" w:color="auto"/>
            <w:bottom w:val="none" w:sz="0" w:space="0" w:color="auto"/>
            <w:right w:val="none" w:sz="0" w:space="0" w:color="auto"/>
          </w:divBdr>
        </w:div>
        <w:div w:id="2016688788">
          <w:marLeft w:val="0"/>
          <w:marRight w:val="0"/>
          <w:marTop w:val="0"/>
          <w:marBottom w:val="0"/>
          <w:divBdr>
            <w:top w:val="none" w:sz="0" w:space="0" w:color="auto"/>
            <w:left w:val="none" w:sz="0" w:space="0" w:color="auto"/>
            <w:bottom w:val="none" w:sz="0" w:space="0" w:color="auto"/>
            <w:right w:val="none" w:sz="0" w:space="0" w:color="auto"/>
          </w:divBdr>
        </w:div>
        <w:div w:id="2016688789">
          <w:marLeft w:val="0"/>
          <w:marRight w:val="0"/>
          <w:marTop w:val="0"/>
          <w:marBottom w:val="0"/>
          <w:divBdr>
            <w:top w:val="none" w:sz="0" w:space="0" w:color="auto"/>
            <w:left w:val="none" w:sz="0" w:space="0" w:color="auto"/>
            <w:bottom w:val="none" w:sz="0" w:space="0" w:color="auto"/>
            <w:right w:val="none" w:sz="0" w:space="0" w:color="auto"/>
          </w:divBdr>
        </w:div>
        <w:div w:id="2016688790">
          <w:marLeft w:val="0"/>
          <w:marRight w:val="0"/>
          <w:marTop w:val="0"/>
          <w:marBottom w:val="0"/>
          <w:divBdr>
            <w:top w:val="none" w:sz="0" w:space="0" w:color="auto"/>
            <w:left w:val="none" w:sz="0" w:space="0" w:color="auto"/>
            <w:bottom w:val="none" w:sz="0" w:space="0" w:color="auto"/>
            <w:right w:val="none" w:sz="0" w:space="0" w:color="auto"/>
          </w:divBdr>
        </w:div>
        <w:div w:id="2016688791">
          <w:marLeft w:val="0"/>
          <w:marRight w:val="0"/>
          <w:marTop w:val="0"/>
          <w:marBottom w:val="0"/>
          <w:divBdr>
            <w:top w:val="none" w:sz="0" w:space="0" w:color="auto"/>
            <w:left w:val="none" w:sz="0" w:space="0" w:color="auto"/>
            <w:bottom w:val="none" w:sz="0" w:space="0" w:color="auto"/>
            <w:right w:val="none" w:sz="0" w:space="0" w:color="auto"/>
          </w:divBdr>
        </w:div>
        <w:div w:id="2016688792">
          <w:marLeft w:val="0"/>
          <w:marRight w:val="0"/>
          <w:marTop w:val="0"/>
          <w:marBottom w:val="0"/>
          <w:divBdr>
            <w:top w:val="none" w:sz="0" w:space="0" w:color="auto"/>
            <w:left w:val="none" w:sz="0" w:space="0" w:color="auto"/>
            <w:bottom w:val="none" w:sz="0" w:space="0" w:color="auto"/>
            <w:right w:val="none" w:sz="0" w:space="0" w:color="auto"/>
          </w:divBdr>
        </w:div>
        <w:div w:id="2016688793">
          <w:marLeft w:val="0"/>
          <w:marRight w:val="0"/>
          <w:marTop w:val="0"/>
          <w:marBottom w:val="0"/>
          <w:divBdr>
            <w:top w:val="none" w:sz="0" w:space="0" w:color="auto"/>
            <w:left w:val="none" w:sz="0" w:space="0" w:color="auto"/>
            <w:bottom w:val="none" w:sz="0" w:space="0" w:color="auto"/>
            <w:right w:val="none" w:sz="0" w:space="0" w:color="auto"/>
          </w:divBdr>
        </w:div>
        <w:div w:id="2016688794">
          <w:marLeft w:val="0"/>
          <w:marRight w:val="0"/>
          <w:marTop w:val="0"/>
          <w:marBottom w:val="0"/>
          <w:divBdr>
            <w:top w:val="none" w:sz="0" w:space="0" w:color="auto"/>
            <w:left w:val="none" w:sz="0" w:space="0" w:color="auto"/>
            <w:bottom w:val="none" w:sz="0" w:space="0" w:color="auto"/>
            <w:right w:val="none" w:sz="0" w:space="0" w:color="auto"/>
          </w:divBdr>
        </w:div>
        <w:div w:id="2016688795">
          <w:marLeft w:val="0"/>
          <w:marRight w:val="0"/>
          <w:marTop w:val="0"/>
          <w:marBottom w:val="0"/>
          <w:divBdr>
            <w:top w:val="none" w:sz="0" w:space="0" w:color="auto"/>
            <w:left w:val="none" w:sz="0" w:space="0" w:color="auto"/>
            <w:bottom w:val="none" w:sz="0" w:space="0" w:color="auto"/>
            <w:right w:val="none" w:sz="0" w:space="0" w:color="auto"/>
          </w:divBdr>
        </w:div>
      </w:divsChild>
    </w:div>
    <w:div w:id="2028286998">
      <w:bodyDiv w:val="1"/>
      <w:marLeft w:val="0"/>
      <w:marRight w:val="0"/>
      <w:marTop w:val="0"/>
      <w:marBottom w:val="0"/>
      <w:divBdr>
        <w:top w:val="none" w:sz="0" w:space="0" w:color="auto"/>
        <w:left w:val="none" w:sz="0" w:space="0" w:color="auto"/>
        <w:bottom w:val="none" w:sz="0" w:space="0" w:color="auto"/>
        <w:right w:val="none" w:sz="0" w:space="0" w:color="auto"/>
      </w:divBdr>
    </w:div>
    <w:div w:id="206852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mpsv.cz/files/clanky/23180/Analyza_nemocenskeho_pojisteni_20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IVIK~1\AppData\Local\Temp\publikace%20bar_lide%20a%20spolecno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A9F33-A5D0-45EE-BDC4-C0B5892E2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bar_lide a spolecnost</Template>
  <TotalTime>0</TotalTime>
  <Pages>4</Pages>
  <Words>2014</Words>
  <Characters>11886</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hrivikova2924</dc:creator>
  <cp:lastModifiedBy>hrivikova2924</cp:lastModifiedBy>
  <cp:revision>2</cp:revision>
  <cp:lastPrinted>2016-10-20T16:12:00Z</cp:lastPrinted>
  <dcterms:created xsi:type="dcterms:W3CDTF">2016-10-25T15:46:00Z</dcterms:created>
  <dcterms:modified xsi:type="dcterms:W3CDTF">2016-10-25T15:46:00Z</dcterms:modified>
</cp:coreProperties>
</file>