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DE" w:rsidRDefault="000474DE" w:rsidP="000474DE">
      <w:pPr>
        <w:pStyle w:val="Nadpis2"/>
        <w:spacing w:after="240"/>
        <w:jc w:val="center"/>
      </w:pPr>
      <w:bookmarkStart w:id="0" w:name="_GoBack"/>
      <w:bookmarkEnd w:id="0"/>
      <w:r>
        <w:t>Ekonomické účty pro lesnictví a těžbu dřeva</w:t>
      </w:r>
    </w:p>
    <w:p w:rsidR="000474DE" w:rsidRDefault="000474DE" w:rsidP="000474DE">
      <w:pPr>
        <w:pStyle w:val="Nadpis1"/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Metodické vysvětlivky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Ekonomické účty pro lesnictví a těžbu dřeva (</w:t>
      </w:r>
      <w:proofErr w:type="spellStart"/>
      <w:r>
        <w:rPr>
          <w:rFonts w:ascii="Arial" w:hAnsi="Arial" w:cs="Arial"/>
          <w:sz w:val="20"/>
        </w:rPr>
        <w:t>Economic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accounts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forestry</w:t>
      </w:r>
      <w:proofErr w:type="spellEnd"/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logging</w:t>
      </w:r>
      <w:proofErr w:type="spellEnd"/>
      <w:r>
        <w:rPr>
          <w:rFonts w:ascii="Arial" w:hAnsi="Arial" w:cs="Arial"/>
          <w:sz w:val="20"/>
        </w:rPr>
        <w:t xml:space="preserve">) navazují na dříve publikovaný Souhrnný lesnický účet (SLÚ), ale jsou zde určité rozdíly v metodice (např. dřevo na pni). Ekonomické účty pro lesnictví a těžbu dřeva spadají pod Integrované environmentální a ekonomické účetnictví pro lesy (IEEAF - </w:t>
      </w:r>
      <w:proofErr w:type="spellStart"/>
      <w:r>
        <w:rPr>
          <w:rFonts w:ascii="Arial" w:hAnsi="Arial" w:cs="Arial"/>
          <w:sz w:val="20"/>
        </w:rPr>
        <w:t>Integrated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Environmental</w:t>
      </w:r>
      <w:proofErr w:type="spellEnd"/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Economic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Accounting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Forests</w:t>
      </w:r>
      <w:proofErr w:type="spellEnd"/>
      <w:r>
        <w:rPr>
          <w:rFonts w:ascii="Arial" w:hAnsi="Arial" w:cs="Arial"/>
          <w:sz w:val="20"/>
        </w:rPr>
        <w:t>). Jedná se o základní metodologický nástroj pro měření ekonomické velikosti a výkonnosti odvětví lesnictví, resp. lesnické prvovýroby, v rámci národního hospodářství. Hlavním cílem účtů je analýza výrobního procesu a v něm dosahovaného prvotního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Zpracování Ekonomických účtů pro lesnictví a těžbu dřeva vychází z pravidel Evropského systému účtů ESA 1995, což umožňuje porovnatelnost dat s jinými státy Evropy (EU). Hlavní pojmy a definice jsou stejné jako u národních účtů. Metodické principy použité při sestavování těchto účtů jsou založeny na podobných pravidlech, jaká jsou použita u Souhrnného zemědělského účtu. Statistický úřad Evropské unie </w:t>
      </w:r>
      <w:proofErr w:type="spellStart"/>
      <w:r>
        <w:rPr>
          <w:rFonts w:ascii="Arial" w:hAnsi="Arial" w:cs="Arial"/>
          <w:sz w:val="20"/>
        </w:rPr>
        <w:t>Eurostat</w:t>
      </w:r>
      <w:proofErr w:type="spellEnd"/>
      <w:r>
        <w:rPr>
          <w:rFonts w:ascii="Arial" w:hAnsi="Arial" w:cs="Arial"/>
          <w:sz w:val="20"/>
        </w:rPr>
        <w:t xml:space="preserve"> pokračuje ve zpřesňování metodiky, v budoucnu se tedy očekávají ještě nějaké změny. Data za rok 201</w:t>
      </w:r>
      <w:r w:rsidR="00611E22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byla revidována (zpřesnění zdrojových dat ve vazbě na národní účty).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Produkci dřeva na pni představuje roční přírůst dřeva v kultivovaných lesích,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dřeva na pni představuje vytěžená dřevní hmota, rozdíl se promítne do změny zásob nedokončené výroby. Lesní stromy v ČR nejsou fixním aktivem (poskytují pouze jednou hotový výrobek), výsadba (zalesnění) se týká pouze stromů poskytujících pravidelný příjem z nedřevních produktů (např. korek, pryskyřice).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Ekonomické účty pro lesnictví a těžbu dřeva obsahují </w:t>
      </w:r>
      <w:r w:rsidR="00C52620">
        <w:rPr>
          <w:rFonts w:ascii="Arial" w:hAnsi="Arial" w:cs="Arial"/>
          <w:sz w:val="20"/>
        </w:rPr>
        <w:t>následující základní ukazatele: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Produkci lesnického odvětví v hodnotovém vyjádření, která reprezentuje celkovou finální produkci odvětví lesnictví, která toto odvětví opouští. Jedná se zejména o produkci dříví.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Produkce se oceňuje v základní ceně, tj. částkou, kterou výrobce obdrží od kupujícího za jednotku jím vyprodukovaného zboží a služeb, plus dotace na výrobek mínus odvedené daně na výrobek.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>, tj. hodnota zboží a služeb spotřebovaných ve výrobním procesu.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Část účtu týkající se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je členěna na nákupy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(např. sazenice, energie, maziva, přípravky na ochranu rostlin a pesticidy, lesnické služby).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Statky použité pro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se oceňují v kupní ceně podobných výrobků a služeb platné v okamžiku, kdy vstupují do výrobního procesu. Tato cena zahrnuje veškeré daně na výrobky mínus dotace na výrobky, ne však odpočit</w:t>
      </w:r>
      <w:r w:rsidR="00C52620">
        <w:rPr>
          <w:rFonts w:ascii="Arial" w:hAnsi="Arial" w:cs="Arial"/>
          <w:sz w:val="20"/>
        </w:rPr>
        <w:t>atelné daně ze statků jako DPH.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Hrubou přidanou hodnotu (HPH), která reprezentuje výsledný efekt odvětví lesnictví měřený rozdílem konečné produkce lesnického odvětví a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>. Hrubá přidaná hodnota se podle metodiky</w:t>
      </w:r>
      <w:r w:rsidR="00C52620">
        <w:rPr>
          <w:rFonts w:ascii="Arial" w:hAnsi="Arial" w:cs="Arial"/>
          <w:sz w:val="20"/>
        </w:rPr>
        <w:t xml:space="preserve"> vyjadřuje v základních cenách.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Čistou přidanou hodnotu (ČPH), tj. hodnotu, která vznikne odečtením spotřeby fixního kapitálu od hrubé přidané hodnoty.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Náhrady zaměstnancům, které zahrnují veškeré peněžní a věcné požitky, jež zaměstnavatel poskytuje zaměstnanci za vykonanou práci. Náhrady zaměstnancům zahrnují hrubé mzdy a platy a sociální příspěvky zaměstnavatele.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Ostatní daně a ostatní dotace na výrobu se z</w:t>
      </w:r>
      <w:r w:rsidR="00C52620">
        <w:rPr>
          <w:rFonts w:ascii="Arial" w:hAnsi="Arial" w:cs="Arial"/>
          <w:sz w:val="20"/>
        </w:rPr>
        <w:t>aúčtují v rámci tvorby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Důchod z faktorů, který představuje odměnu ze všech výrobních faktorů a představuje celkovou hodnotu, kterou jednotky svo</w:t>
      </w:r>
      <w:r w:rsidR="00C52620">
        <w:rPr>
          <w:rFonts w:ascii="Arial" w:hAnsi="Arial" w:cs="Arial"/>
          <w:sz w:val="20"/>
        </w:rPr>
        <w:t>u výrobní činností vyprodukují.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8. Čistý provozní přebytek / smíšený důchod, který měří výnos z půdy, kapitálu a neplacené práce. Je bilanční položkou tvorby důchodu, ukazující rozdělení důchodu mezi výrobní faktory a </w:t>
      </w:r>
      <w:r w:rsidR="00C52620">
        <w:rPr>
          <w:rFonts w:ascii="Arial" w:hAnsi="Arial" w:cs="Arial"/>
          <w:sz w:val="20"/>
        </w:rPr>
        <w:t>sektor stát (vládní instituce).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9. Podnikatelský důchod, který měří odměnu neplacené práce, výnos z půdy patřící jednotkám a výnos z užití kapitálu. Blíží se koncepci běžného zisku před rozdělením a zdaněním. Podnikatelský důchod se běžně pro hospodářská odvětví nepočítá, může být však všeobecně vytvořen pro lesnické odvětví, neboť lze určit součásti nákladových a výnosových úroků a </w:t>
      </w:r>
      <w:proofErr w:type="spellStart"/>
      <w:r>
        <w:rPr>
          <w:rFonts w:ascii="Arial" w:hAnsi="Arial" w:cs="Arial"/>
          <w:sz w:val="20"/>
        </w:rPr>
        <w:t>pachtovného</w:t>
      </w:r>
      <w:proofErr w:type="spellEnd"/>
      <w:r>
        <w:rPr>
          <w:rFonts w:ascii="Arial" w:hAnsi="Arial" w:cs="Arial"/>
          <w:sz w:val="20"/>
        </w:rPr>
        <w:t>, které jsou výlučně vázány n</w:t>
      </w:r>
      <w:r w:rsidR="00C52620">
        <w:rPr>
          <w:rFonts w:ascii="Arial" w:hAnsi="Arial" w:cs="Arial"/>
          <w:sz w:val="20"/>
        </w:rPr>
        <w:t>a lesnickou činnost.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 Součásti kapitálového účtu, které zachycují tvorbu hrubého fixního kapitálu (THFK) podle jednotlivých druhů majetku (zařízení a budovy…), změnu zásob a kapitálové transfery (zejména investiční dotace).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Zkladntextodsazen2"/>
        <w:ind w:firstLine="0"/>
        <w:rPr>
          <w:color w:val="auto"/>
        </w:rPr>
      </w:pPr>
      <w:r>
        <w:rPr>
          <w:color w:val="auto"/>
        </w:rPr>
        <w:t>11. Vstup pracovní síly – výpočet se provádí podle metodiky EU a vyjadřuje se v tzv. Ročních Pracovních Jednotkách (anglicky „</w:t>
      </w:r>
      <w:proofErr w:type="spellStart"/>
      <w:r>
        <w:rPr>
          <w:color w:val="auto"/>
        </w:rPr>
        <w:t>Annual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Work</w:t>
      </w:r>
      <w:proofErr w:type="spellEnd"/>
      <w:r>
        <w:rPr>
          <w:color w:val="auto"/>
        </w:rPr>
        <w:t xml:space="preserve"> Unit“, používaná zkratka AWU). Jedna AWU zahrnuje takový počet hodin, který odpovídá počtu skutečně odpracovaných hodin v rámci plného pracovního úvazku. Zahrnují se zaměstnanci i </w:t>
      </w:r>
      <w:proofErr w:type="spellStart"/>
      <w:r>
        <w:rPr>
          <w:color w:val="auto"/>
        </w:rPr>
        <w:t>sebezaměstnaní</w:t>
      </w:r>
      <w:proofErr w:type="spellEnd"/>
      <w:r>
        <w:rPr>
          <w:color w:val="auto"/>
        </w:rPr>
        <w:t>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Zdroje dat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Podklady a zdroje dat pro vytvoření Ekonomických účtů pro lesnictví a těžbu dřeva jsou publikace, výkazy a databáze ČSÚ, materiály z LČR, MF ČR, </w:t>
      </w: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ČR, MŽP ČR, PGRLF, ÚHÚL, </w:t>
      </w:r>
      <w:r>
        <w:rPr>
          <w:rFonts w:ascii="Arial" w:hAnsi="Arial" w:cs="Arial"/>
          <w:sz w:val="20"/>
          <w:szCs w:val="20"/>
        </w:rPr>
        <w:t>VÚLHM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Style w:val="Siln"/>
          <w:rFonts w:ascii="Arial" w:hAnsi="Arial" w:cs="Arial"/>
          <w:b w:val="0"/>
          <w:sz w:val="20"/>
          <w:szCs w:val="20"/>
        </w:rPr>
        <w:t>L.E.S. CR spol. s r.o.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další.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Použité zkratky</w:t>
      </w: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ČPH - čistá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ČSÚ – Český statistický úřad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 - daň z přidané hodnoty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 - Evropská Unie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HPH - hrubá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LČR – Lesy</w:t>
      </w:r>
      <w:r w:rsidR="00C52620">
        <w:rPr>
          <w:rFonts w:ascii="Arial" w:hAnsi="Arial" w:cs="Arial"/>
          <w:sz w:val="20"/>
        </w:rPr>
        <w:t xml:space="preserve"> České republiky, státní podnik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MF ČR - Ministerstvo financí Č</w:t>
      </w:r>
      <w:r w:rsidR="00C52620">
        <w:rPr>
          <w:rFonts w:ascii="Arial" w:hAnsi="Arial" w:cs="Arial"/>
          <w:sz w:val="20"/>
        </w:rPr>
        <w:t>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</w:t>
      </w:r>
      <w:r w:rsidR="00C52620">
        <w:rPr>
          <w:rFonts w:ascii="Arial" w:hAnsi="Arial" w:cs="Arial"/>
          <w:sz w:val="20"/>
        </w:rPr>
        <w:t>R - Ministerstvo zemědělství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MŽP ČR – Ministerstvo životního prostředí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PGRLF - Podpůrný a ga</w:t>
      </w:r>
      <w:r w:rsidR="00C52620">
        <w:rPr>
          <w:rFonts w:ascii="Arial" w:hAnsi="Arial" w:cs="Arial"/>
          <w:sz w:val="20"/>
        </w:rPr>
        <w:t>ranční rolnický a lesnický fond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SLÚ – Souhrnný lesnický účet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THFK - </w:t>
      </w:r>
      <w:r w:rsidR="00C52620">
        <w:rPr>
          <w:rFonts w:ascii="Arial" w:hAnsi="Arial" w:cs="Arial"/>
          <w:sz w:val="20"/>
        </w:rPr>
        <w:t>tvorba hrubého fixního kapitálu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ÚHÚL – Ústav pro hospodářskou úpravu les</w:t>
      </w:r>
      <w:r w:rsidR="00C52620">
        <w:rPr>
          <w:rFonts w:ascii="Arial" w:hAnsi="Arial" w:cs="Arial"/>
          <w:sz w:val="20"/>
        </w:rPr>
        <w:t>ů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CC7696" w:rsidRPr="000474DE" w:rsidRDefault="000474DE" w:rsidP="000474D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VÚLHM – Výzkumný ústav lesního hospodářství a myslivosti</w:t>
      </w:r>
    </w:p>
    <w:sectPr w:rsidR="00CC7696" w:rsidRPr="000474DE"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965"/>
    <w:rsid w:val="000474DE"/>
    <w:rsid w:val="00274255"/>
    <w:rsid w:val="002D15B5"/>
    <w:rsid w:val="003A4FBE"/>
    <w:rsid w:val="003B5566"/>
    <w:rsid w:val="005A1354"/>
    <w:rsid w:val="00611E22"/>
    <w:rsid w:val="00640E7A"/>
    <w:rsid w:val="00692E4C"/>
    <w:rsid w:val="006E217B"/>
    <w:rsid w:val="00716EEC"/>
    <w:rsid w:val="00A51C59"/>
    <w:rsid w:val="00AC3342"/>
    <w:rsid w:val="00C52620"/>
    <w:rsid w:val="00C5285E"/>
    <w:rsid w:val="00CC7696"/>
    <w:rsid w:val="00D14F09"/>
    <w:rsid w:val="00D935A1"/>
    <w:rsid w:val="00DA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 w:after="120"/>
      <w:jc w:val="both"/>
      <w:outlineLvl w:val="3"/>
    </w:pPr>
    <w:rPr>
      <w:rFonts w:ascii="Arial" w:hAnsi="Arial"/>
      <w:b/>
      <w:i/>
      <w:iCs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sz w:val="20"/>
      <w:szCs w:val="20"/>
    </w:rPr>
  </w:style>
  <w:style w:type="paragraph" w:styleId="Zkladntextodsazen3">
    <w:name w:val="Body Text Indent 3"/>
    <w:basedOn w:val="Normln"/>
    <w:semiHidden/>
    <w:pPr>
      <w:spacing w:before="120" w:after="120"/>
      <w:ind w:firstLine="284"/>
      <w:jc w:val="both"/>
    </w:pPr>
    <w:rPr>
      <w:rFonts w:ascii="Arial" w:hAnsi="Arial"/>
      <w:i/>
      <w:iCs/>
      <w:sz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i/>
      <w:iCs/>
      <w:sz w:val="20"/>
      <w:lang w:val="en-GB"/>
    </w:rPr>
  </w:style>
  <w:style w:type="paragraph" w:styleId="Zkladntextodsazen2">
    <w:name w:val="Body Text Indent 2"/>
    <w:basedOn w:val="Normln"/>
    <w:link w:val="Zkladntextodsazen2Char"/>
    <w:semiHidden/>
    <w:pPr>
      <w:ind w:firstLine="708"/>
      <w:jc w:val="both"/>
    </w:pPr>
    <w:rPr>
      <w:rFonts w:ascii="Arial" w:hAnsi="Arial" w:cs="Arial"/>
      <w:color w:val="008000"/>
      <w:sz w:val="20"/>
    </w:rPr>
  </w:style>
  <w:style w:type="character" w:customStyle="1" w:styleId="hps">
    <w:name w:val="hps"/>
    <w:basedOn w:val="Standardnpsmoodstavce"/>
    <w:rsid w:val="00CC7696"/>
  </w:style>
  <w:style w:type="character" w:styleId="Siln">
    <w:name w:val="Strong"/>
    <w:uiPriority w:val="22"/>
    <w:qFormat/>
    <w:rsid w:val="005A1354"/>
    <w:rPr>
      <w:b/>
      <w:bCs/>
    </w:rPr>
  </w:style>
  <w:style w:type="character" w:customStyle="1" w:styleId="Nadpis1Char">
    <w:name w:val="Nadpis 1 Char"/>
    <w:link w:val="Nadpis1"/>
    <w:rsid w:val="000474DE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0474DE"/>
    <w:rPr>
      <w:rFonts w:ascii="Arial" w:hAnsi="Arial" w:cs="Arial"/>
      <w:b/>
      <w:bCs/>
      <w:sz w:val="28"/>
      <w:szCs w:val="28"/>
    </w:rPr>
  </w:style>
  <w:style w:type="character" w:customStyle="1" w:styleId="Nadpis3Char">
    <w:name w:val="Nadpis 3 Char"/>
    <w:link w:val="Nadpis3"/>
    <w:rsid w:val="000474DE"/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0474DE"/>
    <w:rPr>
      <w:rFonts w:ascii="Arial" w:hAnsi="Arial" w:cs="Arial"/>
      <w:color w:val="008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Souhrnný lesnický účet</vt:lpstr>
    </vt:vector>
  </TitlesOfParts>
  <Company>CSU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lesnický účet</dc:title>
  <dc:creator>kahuda</dc:creator>
  <cp:lastModifiedBy>Josef Kahuda</cp:lastModifiedBy>
  <cp:revision>2</cp:revision>
  <dcterms:created xsi:type="dcterms:W3CDTF">2015-05-19T10:37:00Z</dcterms:created>
  <dcterms:modified xsi:type="dcterms:W3CDTF">2015-05-19T10:37:00Z</dcterms:modified>
</cp:coreProperties>
</file>