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BE" w:rsidRPr="00AE6D5B" w:rsidRDefault="008157BE" w:rsidP="008157BE">
      <w:pPr>
        <w:pStyle w:val="Datum"/>
      </w:pPr>
      <w:r>
        <w:t>29. srpna 2025</w:t>
      </w:r>
    </w:p>
    <w:p w:rsidR="008157BE" w:rsidRPr="00AE6D5B" w:rsidRDefault="008157BE" w:rsidP="008157BE">
      <w:pPr>
        <w:pStyle w:val="Nzev"/>
      </w:pPr>
      <w:r>
        <w:t xml:space="preserve">Uplynulý myslivecký rok </w:t>
      </w:r>
      <w:r w:rsidR="00AF44A3">
        <w:t xml:space="preserve">opět </w:t>
      </w:r>
      <w:r w:rsidR="00F4401A">
        <w:t xml:space="preserve">přinesl </w:t>
      </w:r>
      <w:r>
        <w:t>rekordy</w:t>
      </w:r>
    </w:p>
    <w:p w:rsidR="008157BE" w:rsidRPr="00EB7CBC" w:rsidRDefault="008157BE" w:rsidP="008157BE">
      <w:pPr>
        <w:pStyle w:val="Perex"/>
        <w:spacing w:after="120"/>
      </w:pPr>
      <w:r w:rsidRPr="00EB7CBC">
        <w:rPr>
          <w:szCs w:val="20"/>
        </w:rPr>
        <w:t xml:space="preserve">Myslivecký rok 2024/2025 </w:t>
      </w:r>
      <w:r w:rsidR="00AF44A3">
        <w:rPr>
          <w:szCs w:val="20"/>
        </w:rPr>
        <w:t>lze</w:t>
      </w:r>
      <w:r w:rsidR="00794636">
        <w:rPr>
          <w:szCs w:val="20"/>
        </w:rPr>
        <w:t xml:space="preserve"> </w:t>
      </w:r>
      <w:r w:rsidR="00794636" w:rsidRPr="00EB7CBC">
        <w:rPr>
          <w:szCs w:val="20"/>
        </w:rPr>
        <w:t xml:space="preserve">z hlediska </w:t>
      </w:r>
      <w:r w:rsidR="00AF44A3">
        <w:rPr>
          <w:szCs w:val="20"/>
        </w:rPr>
        <w:t xml:space="preserve">počtu kusů ulovené </w:t>
      </w:r>
      <w:r w:rsidR="00794636" w:rsidRPr="00EB7CBC">
        <w:rPr>
          <w:szCs w:val="20"/>
        </w:rPr>
        <w:t>zvěře</w:t>
      </w:r>
      <w:r w:rsidR="00AF44A3">
        <w:rPr>
          <w:szCs w:val="20"/>
        </w:rPr>
        <w:t xml:space="preserve"> označit jako</w:t>
      </w:r>
      <w:r w:rsidR="00794636" w:rsidRPr="00EB7CBC" w:rsidDel="00F4401A">
        <w:rPr>
          <w:szCs w:val="20"/>
        </w:rPr>
        <w:t xml:space="preserve"> </w:t>
      </w:r>
      <w:r w:rsidRPr="00EB7CBC">
        <w:rPr>
          <w:szCs w:val="20"/>
        </w:rPr>
        <w:t>poměrně úspěšný. Rekordní odstřely byly zaznamenány u zvě</w:t>
      </w:r>
      <w:r w:rsidR="00AF44A3">
        <w:rPr>
          <w:szCs w:val="20"/>
        </w:rPr>
        <w:t>ře srnčí a daňčí. K</w:t>
      </w:r>
      <w:r w:rsidR="00AF44A3" w:rsidRPr="00EB7CBC">
        <w:rPr>
          <w:szCs w:val="20"/>
        </w:rPr>
        <w:t> poklesu úlovků</w:t>
      </w:r>
      <w:r w:rsidR="00AF44A3">
        <w:rPr>
          <w:szCs w:val="20"/>
        </w:rPr>
        <w:t xml:space="preserve"> </w:t>
      </w:r>
      <w:r w:rsidR="00AF44A3" w:rsidRPr="00EB7CBC">
        <w:rPr>
          <w:szCs w:val="20"/>
        </w:rPr>
        <w:t>naopak došlo</w:t>
      </w:r>
      <w:r w:rsidR="00AF44A3">
        <w:rPr>
          <w:szCs w:val="20"/>
        </w:rPr>
        <w:t xml:space="preserve"> u černé zvěře</w:t>
      </w:r>
      <w:r w:rsidRPr="00EB7CBC">
        <w:rPr>
          <w:szCs w:val="20"/>
        </w:rPr>
        <w:t>.</w:t>
      </w:r>
    </w:p>
    <w:p w:rsidR="00794636" w:rsidRDefault="008157BE" w:rsidP="008157BE">
      <w:r w:rsidRPr="00EB7CBC">
        <w:t xml:space="preserve">V mysliveckém roce 2024/2025 (období od 1. 4. </w:t>
      </w:r>
      <w:r w:rsidRPr="00EB7CBC">
        <w:rPr>
          <w:rFonts w:cs="Arial"/>
          <w:szCs w:val="18"/>
        </w:rPr>
        <w:t xml:space="preserve">2024 do 31. 3. 2025) </w:t>
      </w:r>
      <w:r w:rsidRPr="00EB7CBC">
        <w:t>byl evidován historicky druhý nejvyšší odstřel jelení zvěře ve výši 35 001 kusů</w:t>
      </w:r>
      <w:r w:rsidR="00F4401A">
        <w:t>. O</w:t>
      </w:r>
      <w:r w:rsidRPr="00EB7CBC">
        <w:t xml:space="preserve">proti rekordní hodnotě v předchozím roce (35 779 kusů) došlo k mírnému poklesu o 778 kusů. Daňčí zvěře bylo odstřeleno </w:t>
      </w:r>
      <w:r w:rsidRPr="00EB7CBC">
        <w:rPr>
          <w:rFonts w:cs="Arial"/>
        </w:rPr>
        <w:t>50 245</w:t>
      </w:r>
      <w:r w:rsidRPr="00EB7CBC">
        <w:t xml:space="preserve"> kusů, </w:t>
      </w:r>
      <w:r w:rsidR="00F4401A">
        <w:t xml:space="preserve">tedy </w:t>
      </w:r>
      <w:r w:rsidR="00F4401A" w:rsidRPr="00EB7CBC">
        <w:t xml:space="preserve">o 10,8 % (4 910 ks) </w:t>
      </w:r>
      <w:r w:rsidR="00F4401A">
        <w:t>více ve srovnání s</w:t>
      </w:r>
      <w:r w:rsidR="00F4401A" w:rsidRPr="00EB7CBC">
        <w:t xml:space="preserve"> </w:t>
      </w:r>
      <w:r w:rsidRPr="00EB7CBC">
        <w:t>předchozím období</w:t>
      </w:r>
      <w:r w:rsidR="00F4401A">
        <w:t>m</w:t>
      </w:r>
      <w:r w:rsidR="00794636">
        <w:t>.</w:t>
      </w:r>
      <w:r w:rsidRPr="00EB7CBC">
        <w:t xml:space="preserve"> </w:t>
      </w:r>
      <w:r w:rsidR="00F4401A">
        <w:t>J</w:t>
      </w:r>
      <w:r w:rsidRPr="00EB7CBC">
        <w:t xml:space="preserve">ednalo se tak </w:t>
      </w:r>
      <w:r w:rsidR="00F4401A">
        <w:t xml:space="preserve">o </w:t>
      </w:r>
      <w:r w:rsidRPr="00EB7CBC">
        <w:t xml:space="preserve">nejvyšší úlovek v historii. U mufloní zvěře došlo meziročně k zanedbatelnému snížení o 24 kusů na 11 009 kusů, což představovalo </w:t>
      </w:r>
      <w:r w:rsidR="00F4401A">
        <w:t xml:space="preserve">historicky </w:t>
      </w:r>
      <w:r w:rsidRPr="00EB7CBC">
        <w:t>druhý největší odstřel této zvěře po předchozím</w:t>
      </w:r>
      <w:r w:rsidR="00F4401A">
        <w:t xml:space="preserve"> rekordním</w:t>
      </w:r>
      <w:r w:rsidRPr="00EB7CBC">
        <w:t xml:space="preserve"> roce</w:t>
      </w:r>
      <w:r w:rsidR="00F4401A">
        <w:t>, kdy myslivci složili</w:t>
      </w:r>
      <w:r w:rsidRPr="00EB7CBC">
        <w:t xml:space="preserve"> 11 033 kusů. </w:t>
      </w:r>
    </w:p>
    <w:p w:rsidR="00794636" w:rsidRDefault="00794636" w:rsidP="008157BE"/>
    <w:p w:rsidR="00794636" w:rsidRDefault="00AF44A3" w:rsidP="00794636">
      <w:r>
        <w:t xml:space="preserve">U </w:t>
      </w:r>
      <w:r w:rsidR="008157BE" w:rsidRPr="00EB7CBC">
        <w:t xml:space="preserve">srnčí zvěře </w:t>
      </w:r>
      <w:r w:rsidR="002E5410">
        <w:t>nastalo</w:t>
      </w:r>
      <w:r w:rsidR="008157BE" w:rsidRPr="00EB7CBC">
        <w:t xml:space="preserve"> </w:t>
      </w:r>
      <w:r w:rsidR="002E5410">
        <w:t>z</w:t>
      </w:r>
      <w:r w:rsidR="008157BE" w:rsidRPr="00EB7CBC">
        <w:t xml:space="preserve">výšení odstřelu o znatelných 10,0 % na 137 408 kusů, </w:t>
      </w:r>
      <w:r w:rsidR="00F4401A">
        <w:t xml:space="preserve">čímž </w:t>
      </w:r>
      <w:r w:rsidR="008157BE" w:rsidRPr="00EB7CBC">
        <w:t xml:space="preserve">byla překonána rekordní hodnota z roku 2009 (131 873 kusů). </w:t>
      </w:r>
      <w:r w:rsidR="00794636">
        <w:t>Naproti tomu</w:t>
      </w:r>
      <w:r w:rsidR="008157BE" w:rsidRPr="00EB7CBC">
        <w:t xml:space="preserve"> černá zvěř zaznamenala propad v odstřelu na 193 554 kusů, </w:t>
      </w:r>
      <w:r w:rsidR="006A5E1B">
        <w:t>tedy</w:t>
      </w:r>
      <w:r w:rsidR="00794636">
        <w:t xml:space="preserve"> meziročně</w:t>
      </w:r>
      <w:r w:rsidR="008157BE" w:rsidRPr="00EB7CBC">
        <w:t xml:space="preserve"> o 64 699 kusů méně (-25,1 %).</w:t>
      </w:r>
      <w:r w:rsidR="00794636">
        <w:t xml:space="preserve"> </w:t>
      </w:r>
      <w:r w:rsidR="00794636" w:rsidRPr="00EB7CBC">
        <w:t>„</w:t>
      </w:r>
      <w:r w:rsidR="00794636" w:rsidRPr="00EB7CBC">
        <w:rPr>
          <w:i/>
        </w:rPr>
        <w:t>V minulém mysliveckém roce byly zaznamenány rekordní odstřely srnčí a daňčí zvěře. Odstřel černé zvěře meziročně klesl o čtvrtinu,</w:t>
      </w:r>
      <w:r w:rsidR="00794636">
        <w:rPr>
          <w:i/>
        </w:rPr>
        <w:t xml:space="preserve"> a</w:t>
      </w:r>
      <w:r w:rsidR="00794636" w:rsidRPr="00EB7CBC">
        <w:rPr>
          <w:i/>
        </w:rPr>
        <w:t xml:space="preserve"> potvrdil se tak kolísající trend lovu této zvěře</w:t>
      </w:r>
      <w:r w:rsidR="00794636" w:rsidRPr="00EB7CBC">
        <w:t xml:space="preserve">,“ </w:t>
      </w:r>
      <w:r w:rsidR="006A5E1B">
        <w:t>shrnuje</w:t>
      </w:r>
      <w:r w:rsidR="00794636" w:rsidRPr="00EB7CBC">
        <w:t xml:space="preserve"> Josef Kahuda z oddělení statistiky zemědělství a lesnictví ČSÚ.</w:t>
      </w:r>
    </w:p>
    <w:p w:rsidR="00794636" w:rsidRPr="00EB7CBC" w:rsidRDefault="00794636" w:rsidP="00794636"/>
    <w:p w:rsidR="008157BE" w:rsidRPr="00EB7CBC" w:rsidRDefault="008157BE" w:rsidP="008157BE">
      <w:r w:rsidRPr="00EB7CBC">
        <w:t>Počet odstřelem ulovených jelenů sika dosáhnul 22 450 kusů</w:t>
      </w:r>
      <w:r w:rsidR="00794636">
        <w:t>.</w:t>
      </w:r>
      <w:r w:rsidRPr="00EB7CBC">
        <w:t xml:space="preserve"> </w:t>
      </w:r>
      <w:r w:rsidR="00794636">
        <w:t>J</w:t>
      </w:r>
      <w:r w:rsidRPr="00EB7CBC">
        <w:t>ednalo se tak o druhý nejvyšší odstřel tohoto menšího nepůvodního jelena v</w:t>
      </w:r>
      <w:r w:rsidR="00794636">
        <w:t> </w:t>
      </w:r>
      <w:r w:rsidRPr="00EB7CBC">
        <w:t>historii</w:t>
      </w:r>
      <w:r w:rsidR="00794636">
        <w:t xml:space="preserve">, přičemž </w:t>
      </w:r>
      <w:r w:rsidRPr="00EB7CBC">
        <w:t xml:space="preserve">rekord </w:t>
      </w:r>
      <w:r w:rsidR="00794636">
        <w:t>z</w:t>
      </w:r>
      <w:r w:rsidRPr="00EB7CBC">
        <w:t> předchozí</w:t>
      </w:r>
      <w:r w:rsidR="00794636">
        <w:t>ho</w:t>
      </w:r>
      <w:r w:rsidRPr="00EB7CBC">
        <w:t xml:space="preserve"> ro</w:t>
      </w:r>
      <w:r w:rsidR="00794636">
        <w:t>ku</w:t>
      </w:r>
      <w:r w:rsidRPr="00EB7CBC">
        <w:t xml:space="preserve"> činil </w:t>
      </w:r>
      <w:r w:rsidR="00D8319A">
        <w:br/>
      </w:r>
      <w:bookmarkStart w:id="0" w:name="_GoBack"/>
      <w:bookmarkEnd w:id="0"/>
      <w:r w:rsidRPr="00EB7CBC">
        <w:t>22 829 kusů. U zajíců bylo evidováno snížení odstřelu o 4 287 kusů (-10,5 %) na 36</w:t>
      </w:r>
      <w:r w:rsidR="00794636">
        <w:t> </w:t>
      </w:r>
      <w:r w:rsidRPr="00EB7CBC">
        <w:t>412</w:t>
      </w:r>
      <w:r w:rsidR="00794636">
        <w:t xml:space="preserve"> kusů</w:t>
      </w:r>
      <w:r w:rsidRPr="00EB7CBC">
        <w:t>. Úlovky naší nejvýznamnější pernaté zvěře dosahovaly podobných hodnot jako v předchozím roce. U bažantů byl zaznamenán odstřel ve výši 367</w:t>
      </w:r>
      <w:r w:rsidR="00794636">
        <w:t> </w:t>
      </w:r>
      <w:r w:rsidRPr="00EB7CBC">
        <w:t>935</w:t>
      </w:r>
      <w:r w:rsidR="00794636">
        <w:t xml:space="preserve"> kusů</w:t>
      </w:r>
      <w:r w:rsidRPr="00EB7CBC">
        <w:t>, tedy o nepatrných 2 349 kusů meziročně méně. Mírný pokles odstřelu na 197 056 kusů (-2,2 %) nastal také u kachny divoké.</w:t>
      </w:r>
    </w:p>
    <w:p w:rsidR="008157BE" w:rsidRPr="00EC7702" w:rsidRDefault="008157BE" w:rsidP="008157BE">
      <w:pPr>
        <w:spacing w:before="120"/>
        <w:rPr>
          <w:rFonts w:cs="Arial"/>
          <w:szCs w:val="20"/>
        </w:rPr>
      </w:pPr>
      <w:r w:rsidRPr="00EB7CBC">
        <w:t xml:space="preserve">V mysliveckém roce 2024/2025 bylo na území Česka 5 766 honiteb, z toho 195 obor </w:t>
      </w:r>
      <w:r w:rsidRPr="00EB7CBC">
        <w:br/>
        <w:t xml:space="preserve">a 282 bažantnic. Honitby zaujímaly </w:t>
      </w:r>
      <w:r w:rsidR="00794636">
        <w:t xml:space="preserve">celkovou </w:t>
      </w:r>
      <w:r w:rsidRPr="00EB7CBC">
        <w:t>plochu 6 885 394 ha. Počet držitelů platných loveckých lístků trvale vykonávajících v honitbě právo myslivosti meziročně mírně stoupl o 247 na 88 584, a byl tak přerušen sestupný trend. Počet psů s loveckou upotřebitelností se nepatrně snížil o 175 na 29 563. Největší skupinu z nich tvořili ohaři (32,9 %), nejméně byli zastoupeni severští psi (0,3 %).</w:t>
      </w:r>
    </w:p>
    <w:p w:rsidR="008157BE" w:rsidRDefault="008157BE" w:rsidP="008157BE">
      <w:pPr>
        <w:pStyle w:val="FormtovanvHTML"/>
        <w:rPr>
          <w:rFonts w:ascii="Arial" w:hAnsi="Arial" w:cs="Arial"/>
        </w:rPr>
      </w:pPr>
    </w:p>
    <w:p w:rsidR="008157BE" w:rsidRDefault="008157BE" w:rsidP="008157BE">
      <w:pPr>
        <w:pStyle w:val="FormtovanvHTML"/>
        <w:rPr>
          <w:rFonts w:cs="Arial"/>
        </w:rPr>
      </w:pPr>
      <w:r w:rsidRPr="00196413">
        <w:rPr>
          <w:rFonts w:ascii="Arial" w:eastAsia="Calibri" w:hAnsi="Arial" w:cs="Times New Roman"/>
          <w:szCs w:val="22"/>
          <w:lang w:eastAsia="en-US"/>
        </w:rPr>
        <w:t>Podrobné informace přináší nově vydaná publikace</w:t>
      </w:r>
      <w:r w:rsidR="00F4401A">
        <w:rPr>
          <w:rFonts w:ascii="Arial" w:eastAsia="Calibri" w:hAnsi="Arial" w:cs="Times New Roman"/>
          <w:szCs w:val="22"/>
          <w:lang w:eastAsia="en-US"/>
        </w:rPr>
        <w:t xml:space="preserve"> </w:t>
      </w:r>
      <w:r w:rsidR="00AF44A3">
        <w:rPr>
          <w:rFonts w:ascii="Arial" w:eastAsia="Calibri" w:hAnsi="Arial" w:cs="Times New Roman"/>
          <w:szCs w:val="22"/>
          <w:lang w:eastAsia="en-US"/>
        </w:rPr>
        <w:t xml:space="preserve">ČSÚ </w:t>
      </w:r>
      <w:hyperlink r:id="rId6" w:history="1">
        <w:r w:rsidR="00F4401A" w:rsidRPr="00AF44A3">
          <w:rPr>
            <w:rStyle w:val="Hypertextovodkaz"/>
            <w:rFonts w:ascii="Arial" w:eastAsia="Calibri" w:hAnsi="Arial" w:cs="Times New Roman"/>
            <w:i/>
            <w:szCs w:val="22"/>
            <w:lang w:eastAsia="en-US"/>
          </w:rPr>
          <w:t>Základní údaje o honitbách, stavu a lovu zvěře - od 1. 4. 2024 do 31. 3. 2025</w:t>
        </w:r>
      </w:hyperlink>
      <w:r w:rsidR="00F4401A">
        <w:rPr>
          <w:rFonts w:ascii="Arial" w:eastAsia="Calibri" w:hAnsi="Arial" w:cs="Times New Roman"/>
          <w:szCs w:val="22"/>
          <w:lang w:eastAsia="en-US"/>
        </w:rPr>
        <w:t>.</w:t>
      </w:r>
    </w:p>
    <w:p w:rsidR="008157BE" w:rsidRDefault="008157BE" w:rsidP="008157BE">
      <w:pPr>
        <w:spacing w:line="240" w:lineRule="auto"/>
        <w:rPr>
          <w:rFonts w:cs="Arial"/>
        </w:rPr>
      </w:pPr>
    </w:p>
    <w:p w:rsidR="008157BE" w:rsidRDefault="008157BE" w:rsidP="008157BE">
      <w:pPr>
        <w:spacing w:line="240" w:lineRule="auto"/>
        <w:rPr>
          <w:rFonts w:cs="Arial"/>
        </w:rPr>
      </w:pPr>
    </w:p>
    <w:p w:rsidR="008157BE" w:rsidRDefault="008157BE" w:rsidP="008157BE">
      <w:pPr>
        <w:rPr>
          <w:b/>
        </w:rPr>
      </w:pPr>
      <w:r>
        <w:rPr>
          <w:b/>
        </w:rPr>
        <w:t>Kontakt:</w:t>
      </w:r>
    </w:p>
    <w:p w:rsidR="008157BE" w:rsidRDefault="008157BE" w:rsidP="008157BE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8157BE" w:rsidRDefault="008157BE" w:rsidP="008157BE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8157BE" w:rsidRDefault="008157BE" w:rsidP="008157BE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 xml:space="preserve">M </w:t>
      </w:r>
      <w:r>
        <w:rPr>
          <w:szCs w:val="20"/>
        </w:rPr>
        <w:t>604 149 190</w:t>
      </w:r>
    </w:p>
    <w:p w:rsidR="00C4113D" w:rsidRDefault="008157BE" w:rsidP="009902F9">
      <w:pPr>
        <w:spacing w:line="240" w:lineRule="auto"/>
      </w:pPr>
      <w:r>
        <w:rPr>
          <w:rFonts w:cs="Arial"/>
          <w:color w:val="0070C0"/>
        </w:rPr>
        <w:t xml:space="preserve">E </w:t>
      </w:r>
      <w:r w:rsidRPr="00F258F2">
        <w:t>jan.cieslar@csu.gov.cz</w:t>
      </w:r>
      <w:r>
        <w:t xml:space="preserve"> </w:t>
      </w:r>
      <w:r>
        <w:rPr>
          <w:rFonts w:cs="Arial"/>
        </w:rPr>
        <w:t xml:space="preserve">|   </w:t>
      </w:r>
      <w:r>
        <w:rPr>
          <w:rFonts w:cs="Arial"/>
          <w:color w:val="0070C0"/>
        </w:rPr>
        <w:t>X</w:t>
      </w:r>
      <w:r>
        <w:rPr>
          <w:rFonts w:cs="Arial"/>
        </w:rPr>
        <w:t xml:space="preserve"> @czstatistika</w:t>
      </w:r>
    </w:p>
    <w:sectPr w:rsidR="00C4113D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FD" w:rsidRDefault="00B106FD">
      <w:pPr>
        <w:spacing w:line="240" w:lineRule="auto"/>
      </w:pPr>
      <w:r>
        <w:separator/>
      </w:r>
    </w:p>
  </w:endnote>
  <w:endnote w:type="continuationSeparator" w:id="0">
    <w:p w:rsidR="00B106FD" w:rsidRDefault="00B10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DC528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DF152B" wp14:editId="1A3BF1C8">
              <wp:simplePos x="0" y="0"/>
              <wp:positionH relativeFrom="margin">
                <wp:align>center</wp:align>
              </wp:positionH>
              <wp:positionV relativeFrom="page">
                <wp:posOffset>9734550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842" w:rsidRPr="000842D2" w:rsidRDefault="00DC528E" w:rsidP="002E0842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:rsidR="002E0842" w:rsidRPr="000842D2" w:rsidRDefault="00DC528E" w:rsidP="002E084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2E0842" w:rsidRPr="00E600D3" w:rsidRDefault="00DC528E" w:rsidP="002E0842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9902F9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B106FD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F152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6.5pt;width:427.2pt;height:50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AJytSU3wAA&#10;AAoBAAAPAAAAAAAAAAAAAAAAAGMEAABkcnMvZG93bnJldi54bWxQSwUGAAAAAAQABADzAAAAbwUA&#10;AAAA&#10;" filled="f" stroked="f">
              <v:textbox inset="0,0,0,0">
                <w:txbxContent>
                  <w:p w:rsidR="002E0842" w:rsidRPr="000842D2" w:rsidRDefault="00DC528E" w:rsidP="002E0842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:rsidR="002E0842" w:rsidRPr="000842D2" w:rsidRDefault="00DC528E" w:rsidP="002E084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2E0842" w:rsidRPr="00E600D3" w:rsidRDefault="00DC528E" w:rsidP="002E0842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9902F9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B106FD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08B7535C" wp14:editId="7C05B1C2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3210FD" id="Přímá spojnice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FD" w:rsidRDefault="00B106FD">
      <w:pPr>
        <w:spacing w:line="240" w:lineRule="auto"/>
      </w:pPr>
      <w:r>
        <w:separator/>
      </w:r>
    </w:p>
  </w:footnote>
  <w:footnote w:type="continuationSeparator" w:id="0">
    <w:p w:rsidR="00B106FD" w:rsidRDefault="00B10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DC528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2071D4" wp14:editId="12BBB36D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88926E" id="Group 23" o:spid="_x0000_s1026" style="position:absolute;margin-left:-70.95pt;margin-top:6.6pt;width:498.35pt;height:82.35pt;z-index:251660288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BE"/>
    <w:rsid w:val="001C33C4"/>
    <w:rsid w:val="002E5410"/>
    <w:rsid w:val="0048769F"/>
    <w:rsid w:val="004E069C"/>
    <w:rsid w:val="006058A7"/>
    <w:rsid w:val="006A5E1B"/>
    <w:rsid w:val="00794636"/>
    <w:rsid w:val="008157BE"/>
    <w:rsid w:val="008D6577"/>
    <w:rsid w:val="009902F9"/>
    <w:rsid w:val="00AF44A3"/>
    <w:rsid w:val="00B106FD"/>
    <w:rsid w:val="00C4113D"/>
    <w:rsid w:val="00CF687B"/>
    <w:rsid w:val="00D8319A"/>
    <w:rsid w:val="00DC528E"/>
    <w:rsid w:val="00EF0346"/>
    <w:rsid w:val="00F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02185"/>
  <w15:chartTrackingRefBased/>
  <w15:docId w15:val="{8BC22010-177C-4789-97D5-FB8AFB63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8157BE"/>
    <w:pPr>
      <w:spacing w:after="0" w:line="276" w:lineRule="auto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57BE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7BE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8157BE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7BE"/>
    <w:rPr>
      <w:rFonts w:ascii="Arial" w:eastAsia="Calibri" w:hAnsi="Arial" w:cs="Times New Roman"/>
      <w:sz w:val="20"/>
    </w:rPr>
  </w:style>
  <w:style w:type="paragraph" w:customStyle="1" w:styleId="Datum">
    <w:name w:val="Datum_"/>
    <w:qFormat/>
    <w:rsid w:val="008157BE"/>
    <w:pPr>
      <w:spacing w:after="0" w:line="276" w:lineRule="auto"/>
    </w:pPr>
    <w:rPr>
      <w:rFonts w:ascii="Arial" w:eastAsia="Calibri" w:hAnsi="Arial" w:cs="Arial"/>
      <w:b/>
      <w:sz w:val="18"/>
    </w:rPr>
  </w:style>
  <w:style w:type="character" w:styleId="Hypertextovodkaz">
    <w:name w:val="Hyperlink"/>
    <w:unhideWhenUsed/>
    <w:rsid w:val="008157BE"/>
    <w:rPr>
      <w:color w:val="0000FF"/>
      <w:u w:val="single"/>
    </w:rPr>
  </w:style>
  <w:style w:type="paragraph" w:customStyle="1" w:styleId="Perex">
    <w:name w:val="Perex_"/>
    <w:next w:val="Normln"/>
    <w:qFormat/>
    <w:rsid w:val="008157BE"/>
    <w:pPr>
      <w:autoSpaceDE w:val="0"/>
      <w:autoSpaceDN w:val="0"/>
      <w:adjustRightInd w:val="0"/>
      <w:spacing w:after="280" w:line="276" w:lineRule="auto"/>
    </w:pPr>
    <w:rPr>
      <w:rFonts w:ascii="Arial" w:eastAsia="Calibri" w:hAnsi="Arial" w:cs="Arial"/>
      <w:b/>
      <w:sz w:val="20"/>
      <w:szCs w:val="18"/>
    </w:rPr>
  </w:style>
  <w:style w:type="paragraph" w:styleId="Nzev">
    <w:name w:val="Title"/>
    <w:aliases w:val="Titulek_"/>
    <w:next w:val="Normln"/>
    <w:link w:val="NzevChar"/>
    <w:uiPriority w:val="10"/>
    <w:qFormat/>
    <w:rsid w:val="008157BE"/>
    <w:pPr>
      <w:spacing w:before="280" w:after="280" w:line="360" w:lineRule="exact"/>
      <w:outlineLvl w:val="0"/>
    </w:pPr>
    <w:rPr>
      <w:rFonts w:ascii="Arial" w:eastAsia="Times New Roman" w:hAnsi="Arial" w:cs="Times New Roman"/>
      <w:b/>
      <w:bCs/>
      <w:color w:val="BD1B21"/>
      <w:sz w:val="32"/>
      <w:szCs w:val="32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8157BE"/>
    <w:rPr>
      <w:rFonts w:ascii="Arial" w:eastAsia="Times New Roman" w:hAnsi="Arial" w:cs="Times New Roman"/>
      <w:b/>
      <w:bCs/>
      <w:color w:val="BD1B21"/>
      <w:sz w:val="32"/>
      <w:szCs w:val="32"/>
    </w:rPr>
  </w:style>
  <w:style w:type="paragraph" w:styleId="FormtovanvHTML">
    <w:name w:val="HTML Preformatted"/>
    <w:basedOn w:val="Normln"/>
    <w:link w:val="FormtovanvHTMLChar"/>
    <w:uiPriority w:val="99"/>
    <w:unhideWhenUsed/>
    <w:rsid w:val="008157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157B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40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01A"/>
    <w:rPr>
      <w:rFonts w:ascii="Segoe UI" w:eastAsia="Calibr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F4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u.gov.cz/produkty/zakladni-udaje-o-honitbach-stavu-a-lovu-zvere-od-1-4-2024-do-31-3-20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Kahuda Josef</dc:creator>
  <cp:keywords/>
  <dc:description/>
  <cp:lastModifiedBy>Cieslar Jan</cp:lastModifiedBy>
  <cp:revision>3</cp:revision>
  <dcterms:created xsi:type="dcterms:W3CDTF">2025-08-27T12:27:00Z</dcterms:created>
  <dcterms:modified xsi:type="dcterms:W3CDTF">2025-08-28T13:02:00Z</dcterms:modified>
</cp:coreProperties>
</file>