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D2" w:rsidRDefault="008564D2" w:rsidP="008564D2">
      <w:pPr>
        <w:pStyle w:val="Nadpis1"/>
      </w:pPr>
      <w:r>
        <w:t>3. Ukazatele plodnosti</w:t>
      </w:r>
      <w:bookmarkStart w:id="0" w:name="_GoBack"/>
      <w:bookmarkEnd w:id="0"/>
    </w:p>
    <w:p w:rsidR="008564D2" w:rsidRDefault="008564D2" w:rsidP="008564D2">
      <w:pPr>
        <w:pStyle w:val="Nadpis2"/>
      </w:pPr>
      <w:bookmarkStart w:id="1" w:name="_Toc468110169"/>
      <w:r>
        <w:t>3.1 Úhrnná plodnost a plodnost podle věku žen</w:t>
      </w:r>
      <w:bookmarkEnd w:id="1"/>
    </w:p>
    <w:p w:rsidR="008564D2" w:rsidRDefault="008564D2" w:rsidP="008564D2">
      <w:pPr>
        <w:rPr>
          <w:rFonts w:cs="Arial"/>
          <w:szCs w:val="20"/>
        </w:rPr>
      </w:pPr>
      <w:r>
        <w:rPr>
          <w:rFonts w:cs="Arial"/>
          <w:szCs w:val="20"/>
        </w:rPr>
        <w:t>Vývoj úhrnné plodnosti (ukazatel intenzity plodnosti) nebyl v poslední dekádě zcela jednoznačný, v celkovém pohledu měl však rostoucí trend. Mezi roky 2005 až 2008 průměrný počet dětí na jednu ženu narostl z 1,28 na 1,50, poté dva roky stagnoval, aby se snížil na 1,43 v roce 2011. Od té doby vzrostl na hodnotu 1,57 v roce 2015. Úhrnná plodnost dosáhla v posledním sledovaném roce nejvyšší hodnoty od roku 1993.</w:t>
      </w:r>
    </w:p>
    <w:p w:rsidR="008564D2" w:rsidRPr="00A92A4C" w:rsidRDefault="008564D2" w:rsidP="008564D2">
      <w:pPr>
        <w:spacing w:after="60"/>
        <w:rPr>
          <w:rFonts w:cs="Arial"/>
          <w:b/>
          <w:szCs w:val="20"/>
        </w:rPr>
      </w:pPr>
      <w:r>
        <w:rPr>
          <w:rFonts w:cs="Arial"/>
          <w:b/>
          <w:szCs w:val="20"/>
        </w:rPr>
        <w:t>Graf 10</w:t>
      </w:r>
      <w:r w:rsidRPr="00A92A4C">
        <w:rPr>
          <w:rFonts w:cs="Arial"/>
          <w:b/>
          <w:szCs w:val="20"/>
        </w:rPr>
        <w:t xml:space="preserve"> Ukazatele plodnosti v letech 2005–2015</w:t>
      </w:r>
    </w:p>
    <w:p w:rsidR="008564D2" w:rsidRDefault="008564D2" w:rsidP="008564D2">
      <w:pPr>
        <w:rPr>
          <w:rFonts w:cs="Arial"/>
          <w:szCs w:val="20"/>
        </w:rPr>
      </w:pPr>
      <w:r>
        <w:rPr>
          <w:noProof/>
        </w:rPr>
        <w:pict>
          <v:shape id="_x0000_s1040" type="#_x0000_t75" style="position:absolute;margin-left:.3pt;margin-top:-.3pt;width:419.25pt;height:227.25pt;z-index:4;mso-position-horizontal:absolute;mso-position-horizontal-relative:text;mso-position-vertical:absolute;mso-position-vertical-relative:text">
            <v:imagedata r:id="rId9" o:title=""/>
          </v:shape>
        </w:pict>
      </w:r>
    </w:p>
    <w:p w:rsidR="008564D2" w:rsidRDefault="008564D2" w:rsidP="008564D2">
      <w:pPr>
        <w:rPr>
          <w:rFonts w:cs="Arial"/>
          <w:szCs w:val="20"/>
        </w:rPr>
      </w:pPr>
    </w:p>
    <w:p w:rsidR="008564D2" w:rsidRDefault="008564D2" w:rsidP="008564D2">
      <w:pPr>
        <w:rPr>
          <w:rFonts w:cs="Arial"/>
          <w:szCs w:val="20"/>
        </w:rPr>
      </w:pPr>
    </w:p>
    <w:p w:rsidR="008564D2" w:rsidRDefault="008564D2" w:rsidP="008564D2">
      <w:pPr>
        <w:rPr>
          <w:rFonts w:cs="Arial"/>
          <w:szCs w:val="20"/>
        </w:rPr>
      </w:pPr>
    </w:p>
    <w:p w:rsidR="008564D2" w:rsidRDefault="008564D2" w:rsidP="008564D2">
      <w:pPr>
        <w:rPr>
          <w:rFonts w:cs="Arial"/>
          <w:szCs w:val="20"/>
        </w:rPr>
      </w:pPr>
    </w:p>
    <w:p w:rsidR="008564D2" w:rsidRDefault="008564D2" w:rsidP="008564D2">
      <w:pPr>
        <w:rPr>
          <w:rFonts w:cs="Arial"/>
          <w:szCs w:val="20"/>
        </w:rPr>
      </w:pPr>
    </w:p>
    <w:p w:rsidR="008564D2" w:rsidRDefault="008564D2" w:rsidP="008564D2">
      <w:pPr>
        <w:rPr>
          <w:rFonts w:cs="Arial"/>
          <w:szCs w:val="20"/>
        </w:rPr>
      </w:pPr>
    </w:p>
    <w:p w:rsidR="008564D2" w:rsidRDefault="008564D2" w:rsidP="008564D2">
      <w:pPr>
        <w:rPr>
          <w:rFonts w:cs="Arial"/>
          <w:szCs w:val="20"/>
        </w:rPr>
      </w:pPr>
    </w:p>
    <w:p w:rsidR="008564D2" w:rsidRDefault="008564D2" w:rsidP="008564D2">
      <w:pPr>
        <w:rPr>
          <w:rFonts w:cs="Arial"/>
          <w:szCs w:val="20"/>
        </w:rPr>
      </w:pPr>
    </w:p>
    <w:p w:rsidR="008564D2" w:rsidRDefault="008564D2" w:rsidP="008564D2">
      <w:pPr>
        <w:spacing w:after="0" w:line="240" w:lineRule="auto"/>
        <w:rPr>
          <w:rFonts w:cs="Arial"/>
          <w:szCs w:val="20"/>
        </w:rPr>
      </w:pPr>
    </w:p>
    <w:p w:rsidR="008564D2" w:rsidRDefault="008564D2" w:rsidP="008564D2">
      <w:pPr>
        <w:spacing w:after="60"/>
        <w:rPr>
          <w:rFonts w:cs="Arial"/>
          <w:b/>
          <w:szCs w:val="20"/>
        </w:rPr>
      </w:pPr>
      <w:r>
        <w:rPr>
          <w:rFonts w:cs="Arial"/>
          <w:b/>
          <w:szCs w:val="20"/>
        </w:rPr>
        <w:t>Graf 11</w:t>
      </w:r>
      <w:r w:rsidRPr="00AC58BB">
        <w:rPr>
          <w:rFonts w:cs="Arial"/>
          <w:b/>
          <w:szCs w:val="20"/>
        </w:rPr>
        <w:t xml:space="preserve"> Míry plodnosti podle věku ženy v letech 2005–2015</w:t>
      </w:r>
    </w:p>
    <w:p w:rsidR="008564D2" w:rsidRDefault="008564D2" w:rsidP="008564D2">
      <w:pPr>
        <w:spacing w:after="60"/>
        <w:rPr>
          <w:rFonts w:cs="Arial"/>
          <w:b/>
          <w:szCs w:val="20"/>
        </w:rPr>
      </w:pPr>
      <w:r>
        <w:rPr>
          <w:noProof/>
        </w:rPr>
        <w:pict>
          <v:shape id="_x0000_s1037" type="#_x0000_t75" style="position:absolute;margin-left:.3pt;margin-top:0;width:419.25pt;height:227.25pt;z-index:1;mso-position-horizontal:absolute;mso-position-horizontal-relative:text;mso-position-vertical:absolute;mso-position-vertical-relative:text">
            <v:imagedata r:id="rId10" o:title=""/>
          </v:shape>
        </w:pict>
      </w:r>
    </w:p>
    <w:p w:rsidR="008564D2" w:rsidRPr="00AC58BB" w:rsidRDefault="008564D2" w:rsidP="008564D2">
      <w:pPr>
        <w:rPr>
          <w:rFonts w:cs="Arial"/>
          <w:szCs w:val="20"/>
        </w:rPr>
      </w:pPr>
    </w:p>
    <w:p w:rsidR="008564D2" w:rsidRPr="00AC58BB" w:rsidRDefault="008564D2" w:rsidP="008564D2">
      <w:pPr>
        <w:rPr>
          <w:rFonts w:cs="Arial"/>
          <w:szCs w:val="20"/>
        </w:rPr>
      </w:pPr>
    </w:p>
    <w:p w:rsidR="008564D2" w:rsidRDefault="008564D2" w:rsidP="008564D2">
      <w:pPr>
        <w:rPr>
          <w:rFonts w:cs="Arial"/>
          <w:szCs w:val="20"/>
        </w:rPr>
      </w:pPr>
    </w:p>
    <w:p w:rsidR="008564D2" w:rsidRDefault="008564D2" w:rsidP="008564D2">
      <w:pPr>
        <w:rPr>
          <w:rFonts w:cs="Arial"/>
          <w:szCs w:val="20"/>
        </w:rPr>
      </w:pPr>
    </w:p>
    <w:p w:rsidR="008564D2" w:rsidRDefault="008564D2" w:rsidP="008564D2">
      <w:pPr>
        <w:rPr>
          <w:rFonts w:cs="Arial"/>
          <w:szCs w:val="20"/>
        </w:rPr>
      </w:pPr>
    </w:p>
    <w:p w:rsidR="008564D2" w:rsidRDefault="008564D2" w:rsidP="008564D2">
      <w:pPr>
        <w:rPr>
          <w:rFonts w:cs="Arial"/>
          <w:szCs w:val="20"/>
        </w:rPr>
      </w:pPr>
    </w:p>
    <w:p w:rsidR="008564D2" w:rsidRDefault="008564D2" w:rsidP="008564D2">
      <w:pPr>
        <w:rPr>
          <w:rFonts w:cs="Arial"/>
          <w:szCs w:val="20"/>
        </w:rPr>
      </w:pPr>
    </w:p>
    <w:p w:rsidR="008564D2" w:rsidRDefault="008564D2" w:rsidP="008564D2">
      <w:pPr>
        <w:rPr>
          <w:rFonts w:cs="Arial"/>
          <w:szCs w:val="20"/>
        </w:rPr>
      </w:pPr>
    </w:p>
    <w:p w:rsidR="008564D2" w:rsidRDefault="008564D2" w:rsidP="008564D2">
      <w:pPr>
        <w:spacing w:after="0" w:line="240" w:lineRule="auto"/>
        <w:rPr>
          <w:rFonts w:cs="Arial"/>
          <w:szCs w:val="20"/>
        </w:rPr>
      </w:pPr>
    </w:p>
    <w:p w:rsidR="008564D2" w:rsidRDefault="008564D2" w:rsidP="008564D2">
      <w:pPr>
        <w:rPr>
          <w:rFonts w:cs="Arial"/>
          <w:szCs w:val="20"/>
        </w:rPr>
      </w:pPr>
      <w:r>
        <w:rPr>
          <w:rFonts w:cs="Arial"/>
          <w:szCs w:val="20"/>
        </w:rPr>
        <w:t>Čistá míra reprodukce</w:t>
      </w:r>
      <w:r>
        <w:rPr>
          <w:rStyle w:val="Znakapoznpodarou"/>
          <w:rFonts w:cs="Arial"/>
          <w:szCs w:val="20"/>
        </w:rPr>
        <w:footnoteReference w:id="1"/>
      </w:r>
      <w:r>
        <w:rPr>
          <w:rFonts w:cs="Arial"/>
          <w:szCs w:val="20"/>
        </w:rPr>
        <w:t xml:space="preserve"> se vyvíjela obdobně – z 0,62 narozených dívek na jednu ženu v roce 2005 vzrostla na 0,72–0,73 v letech 2008 až 2010, následně poklesla na 0,69 v roce 2011 a poté následoval růst až na hodnotu 0,76 v roce 2015. Průměrný věk matek při narození dítěte se více dynamicky prodlužoval mezi roky </w:t>
      </w:r>
      <w:r>
        <w:rPr>
          <w:rFonts w:cs="Arial"/>
          <w:szCs w:val="20"/>
        </w:rPr>
        <w:lastRenderedPageBreak/>
        <w:t xml:space="preserve">2005 až 2008 a to z 28,6 na 29,3 let, s průměrným ročním nárůstem o 0,24 roku, než v období 2008 až 2015, kdy vzrostl z 29,3 na 30,0 let, ročně průměrně o 0,09 roku (v posledních dvou letech byl průměrný roční nárůst dokonce pouze 0,07 roku). Odkládání rození dětí do vyššího věku ženy tak začíná postupně ztrácet na intenzitě.    </w:t>
      </w:r>
    </w:p>
    <w:p w:rsidR="008564D2" w:rsidRDefault="008564D2" w:rsidP="008564D2">
      <w:pPr>
        <w:rPr>
          <w:rFonts w:cs="Arial"/>
          <w:szCs w:val="20"/>
        </w:rPr>
      </w:pPr>
      <w:r>
        <w:rPr>
          <w:rFonts w:cs="Arial"/>
          <w:szCs w:val="20"/>
        </w:rPr>
        <w:t xml:space="preserve">Snížení dynamiky posunu průměrného věku matky při narození dítěte do pozdějšího věku je patrné i z měr plodnosti podle věku (viz graf 11). Vrchol křivky se posunuje směrem do vyššího věku pouze mezi roky 2005 a 2008. Nejvyšší intenzita plodnosti byla v letech 2008 a 2010 až 2015 vždy ve věku 30 let, zatímco v letech 2005 až 2007 a 2009 to bylo ve 29 letech. Intenzita plodnosti se mezi roky 2005 a 2015 snížila zejména ve věkové skupině 22–27 let, zatímco u starších věků došlo k nárůstu měr plodnosti podle věku, který byl z větší části realizován už do roku 2008. Absolutně nejvýraznější růst intenzity plodnosti byl u 32–34 letých žen – okolo 40 živě narozených dětí na 1 000 žen. Relativně nejvíce rostly míry plodnosti podle věku u nejstarších žen (od věku 37 let dvojnásobně a více). U nejmladších věkových skupin žen intenzita plodnosti stagnovala.  </w:t>
      </w:r>
    </w:p>
    <w:p w:rsidR="008564D2" w:rsidRDefault="008564D2" w:rsidP="008564D2">
      <w:pPr>
        <w:pStyle w:val="Nadpis2"/>
      </w:pPr>
      <w:bookmarkStart w:id="2" w:name="_Toc468110170"/>
      <w:r>
        <w:t>3.2 Plodnost podle pořadí a věku žen</w:t>
      </w:r>
      <w:bookmarkEnd w:id="2"/>
    </w:p>
    <w:p w:rsidR="008564D2" w:rsidRPr="00C5561B" w:rsidRDefault="008564D2" w:rsidP="008564D2">
      <w:pPr>
        <w:rPr>
          <w:rFonts w:cs="Arial"/>
          <w:szCs w:val="20"/>
        </w:rPr>
      </w:pPr>
      <w:r>
        <w:rPr>
          <w:rFonts w:cs="Arial"/>
          <w:szCs w:val="20"/>
        </w:rPr>
        <w:t xml:space="preserve">Struktura úhrnné plodnosti podle pořadí se v posledních deseti letech nijak výrazně neproměnila. Intenzita plodnosti prvního pořadí tvořila 48,3 % – 50,2 % z úhrnné plodnosti za všechna pořadí, přičemž právě v roce 2015 dosáhla nejvyšší hodnoty ze sledované dekády. Úhrnná plodnost druhého pořadí tvořila 35,9 % – 37,6 % a třetího a vyššího pořadí 13,1 % – 15,0 % z celkové hodnoty úhrnné plodnosti. V absolutním pojetí byly hodnoty úhrnné plodnosti prvního, druhého i třetího a vyššího pořadí nejnižší v roce 2005, zatímco naopak nejvyšší průměrný počet živě narozených dětí na jednu ženu byl v prvním a druhém pořadí zaznamenán v roce 2015. I úhrnná plodnost třetího a vyššího pořadí byla v roce 2015 nadprůměrná v rámci sledovaného období, ale nejvyšší hodnoty bylo dosaženo v roce 2007.    </w:t>
      </w:r>
    </w:p>
    <w:p w:rsidR="008564D2" w:rsidRPr="00192326" w:rsidRDefault="008564D2" w:rsidP="008564D2">
      <w:pPr>
        <w:spacing w:after="60"/>
        <w:rPr>
          <w:rFonts w:cs="Arial"/>
          <w:b/>
          <w:szCs w:val="20"/>
        </w:rPr>
      </w:pPr>
      <w:r>
        <w:rPr>
          <w:rFonts w:cs="Arial"/>
          <w:b/>
          <w:szCs w:val="20"/>
        </w:rPr>
        <w:t>Graf 12</w:t>
      </w:r>
      <w:r w:rsidRPr="00192326">
        <w:rPr>
          <w:rFonts w:cs="Arial"/>
          <w:b/>
          <w:szCs w:val="20"/>
        </w:rPr>
        <w:t xml:space="preserve"> Úhrnná plodnost podle pořadí </w:t>
      </w:r>
      <w:r>
        <w:rPr>
          <w:rFonts w:cs="Arial"/>
          <w:b/>
          <w:szCs w:val="20"/>
        </w:rPr>
        <w:t xml:space="preserve">v letech </w:t>
      </w:r>
      <w:r w:rsidRPr="00192326">
        <w:rPr>
          <w:rFonts w:cs="Arial"/>
          <w:b/>
          <w:szCs w:val="20"/>
        </w:rPr>
        <w:t>2005–2015 (v %)</w:t>
      </w:r>
    </w:p>
    <w:p w:rsidR="008564D2" w:rsidRDefault="008564D2" w:rsidP="008564D2">
      <w:pPr>
        <w:tabs>
          <w:tab w:val="left" w:pos="1500"/>
        </w:tabs>
        <w:rPr>
          <w:rFonts w:cs="Arial"/>
          <w:szCs w:val="20"/>
        </w:rPr>
      </w:pPr>
      <w:r>
        <w:rPr>
          <w:noProof/>
        </w:rPr>
        <w:pict>
          <v:shape id="_x0000_s1041" type="#_x0000_t75" style="position:absolute;margin-left:.3pt;margin-top:0;width:425.25pt;height:234.75pt;z-index:5;mso-position-horizontal:absolute;mso-position-horizontal-relative:text;mso-position-vertical:absolute;mso-position-vertical-relative:text">
            <v:imagedata r:id="rId11" o:title=""/>
          </v:shape>
        </w:pict>
      </w:r>
    </w:p>
    <w:p w:rsidR="008564D2" w:rsidRDefault="008564D2" w:rsidP="008564D2">
      <w:pPr>
        <w:rPr>
          <w:rFonts w:cs="Arial"/>
          <w:szCs w:val="20"/>
        </w:rPr>
      </w:pPr>
    </w:p>
    <w:p w:rsidR="008564D2" w:rsidRDefault="008564D2" w:rsidP="008564D2">
      <w:pPr>
        <w:rPr>
          <w:rFonts w:cs="Arial"/>
          <w:szCs w:val="20"/>
        </w:rPr>
      </w:pPr>
    </w:p>
    <w:p w:rsidR="008564D2" w:rsidRDefault="008564D2" w:rsidP="008564D2">
      <w:pPr>
        <w:rPr>
          <w:rFonts w:cs="Arial"/>
          <w:szCs w:val="20"/>
        </w:rPr>
      </w:pPr>
    </w:p>
    <w:p w:rsidR="008564D2" w:rsidRDefault="008564D2" w:rsidP="008564D2">
      <w:pPr>
        <w:rPr>
          <w:rFonts w:cs="Arial"/>
          <w:szCs w:val="20"/>
        </w:rPr>
      </w:pPr>
    </w:p>
    <w:p w:rsidR="008564D2" w:rsidRDefault="008564D2" w:rsidP="008564D2">
      <w:pPr>
        <w:rPr>
          <w:rFonts w:cs="Arial"/>
          <w:szCs w:val="20"/>
        </w:rPr>
      </w:pPr>
    </w:p>
    <w:p w:rsidR="008564D2" w:rsidRDefault="008564D2" w:rsidP="008564D2">
      <w:pPr>
        <w:rPr>
          <w:rFonts w:cs="Arial"/>
          <w:szCs w:val="20"/>
        </w:rPr>
      </w:pPr>
    </w:p>
    <w:p w:rsidR="008564D2" w:rsidRDefault="008564D2" w:rsidP="008564D2">
      <w:pPr>
        <w:rPr>
          <w:rFonts w:cs="Arial"/>
          <w:szCs w:val="20"/>
        </w:rPr>
      </w:pPr>
    </w:p>
    <w:p w:rsidR="008564D2" w:rsidRDefault="008564D2" w:rsidP="008564D2">
      <w:pPr>
        <w:rPr>
          <w:rFonts w:cs="Arial"/>
          <w:szCs w:val="20"/>
        </w:rPr>
      </w:pPr>
    </w:p>
    <w:p w:rsidR="008564D2" w:rsidRDefault="008564D2" w:rsidP="008564D2">
      <w:pPr>
        <w:spacing w:after="0"/>
        <w:rPr>
          <w:rFonts w:cs="Arial"/>
          <w:szCs w:val="20"/>
        </w:rPr>
      </w:pPr>
    </w:p>
    <w:p w:rsidR="008564D2" w:rsidRDefault="008564D2" w:rsidP="008564D2">
      <w:pPr>
        <w:rPr>
          <w:rFonts w:cs="Arial"/>
          <w:szCs w:val="20"/>
        </w:rPr>
      </w:pPr>
      <w:r>
        <w:rPr>
          <w:rFonts w:cs="Arial"/>
          <w:szCs w:val="20"/>
        </w:rPr>
        <w:t xml:space="preserve">Obdobně jako u vývoje celkového průměrného věku matky při narození dítěte, tak i u jednotlivých pořadí bylo možné zaznamenat dynamičtější posun ukazatele mezi roky 2005 až 2008 než v dalších letech, když v posledních dvou letech byl nárůst nejmenší. V případě třetího a vyššího pořadí došlo dokonce v letech 2010 a 2013 k poklesu průměrného věku matek. Nejvíce se v poslední dekádě prodloužil věk matek u dětí prvního pořadí a to z 26,6 na 28,2 let (o 6,1 %). Výraznější nárůst byl zaznamenán i u druhého pořadí – z 29,6 na 31,2 let (o 5,1 %). Naopak nejméně se zvýšil u třetího a vyššího pořadí z 32,8 na 33,4 let (o 1,8 %). Průměrné věky matek podle pořadí k sobě tedyv čase mírně konvergovaly.     </w:t>
      </w:r>
    </w:p>
    <w:p w:rsidR="008564D2" w:rsidRPr="00AC58BB" w:rsidRDefault="008564D2" w:rsidP="008564D2">
      <w:pPr>
        <w:spacing w:after="60"/>
        <w:rPr>
          <w:rFonts w:cs="Arial"/>
          <w:b/>
          <w:szCs w:val="20"/>
        </w:rPr>
      </w:pPr>
      <w:r w:rsidRPr="00AC58BB">
        <w:rPr>
          <w:rFonts w:cs="Arial"/>
          <w:b/>
          <w:szCs w:val="20"/>
        </w:rPr>
        <w:lastRenderedPageBreak/>
        <w:t xml:space="preserve">Tab. 10 Ukazatele plodnosti podle pořadí </w:t>
      </w:r>
      <w:r>
        <w:rPr>
          <w:rFonts w:cs="Arial"/>
          <w:b/>
          <w:szCs w:val="20"/>
        </w:rPr>
        <w:t xml:space="preserve">v letech </w:t>
      </w:r>
      <w:r w:rsidRPr="00AC58BB">
        <w:rPr>
          <w:rFonts w:cs="Arial"/>
          <w:b/>
          <w:szCs w:val="20"/>
        </w:rPr>
        <w:t>2005–2015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730"/>
        <w:gridCol w:w="730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8564D2" w:rsidRPr="00AC58BB" w:rsidTr="00305387">
        <w:trPr>
          <w:trHeight w:val="240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5DADD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Ukazatel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2015</w:t>
            </w:r>
          </w:p>
        </w:tc>
      </w:tr>
      <w:tr w:rsidR="008564D2" w:rsidRPr="00AC58BB" w:rsidTr="00305387">
        <w:trPr>
          <w:trHeight w:val="24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AC58BB">
              <w:rPr>
                <w:rFonts w:cs="Arial"/>
                <w:b/>
                <w:bCs/>
                <w:sz w:val="16"/>
                <w:szCs w:val="16"/>
              </w:rPr>
              <w:t>Úhrnná plodnost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1,28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1,33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1,44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1,50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1,49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1,49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1,43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1,45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1,46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1,53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1,57</w:t>
            </w:r>
          </w:p>
        </w:tc>
      </w:tr>
      <w:tr w:rsidR="008564D2" w:rsidRPr="00AC58BB" w:rsidTr="00305387">
        <w:trPr>
          <w:trHeight w:val="24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1. pořadí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0,63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0,66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0,69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0,79</w:t>
            </w:r>
          </w:p>
        </w:tc>
      </w:tr>
      <w:tr w:rsidR="008564D2" w:rsidRPr="00AC58BB" w:rsidTr="00305387">
        <w:trPr>
          <w:trHeight w:val="24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2. pořadí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0,54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0,57</w:t>
            </w:r>
          </w:p>
        </w:tc>
      </w:tr>
      <w:tr w:rsidR="008564D2" w:rsidRPr="00AC58BB" w:rsidTr="00305387">
        <w:trPr>
          <w:trHeight w:val="240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gramStart"/>
            <w:r w:rsidRPr="00AC58BB">
              <w:rPr>
                <w:rFonts w:cs="Arial"/>
                <w:sz w:val="16"/>
                <w:szCs w:val="16"/>
              </w:rPr>
              <w:t>3.+ pořadí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0,21</w:t>
            </w:r>
          </w:p>
        </w:tc>
      </w:tr>
      <w:tr w:rsidR="008564D2" w:rsidRPr="00AC58BB" w:rsidTr="00305387">
        <w:trPr>
          <w:trHeight w:val="240"/>
        </w:trPr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564D2" w:rsidRPr="00AC58BB" w:rsidRDefault="008564D2" w:rsidP="00305387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AC58BB">
              <w:rPr>
                <w:rFonts w:cs="Arial"/>
                <w:b/>
                <w:bCs/>
                <w:sz w:val="16"/>
                <w:szCs w:val="16"/>
              </w:rPr>
              <w:t>Průměrný věk matek při narození dítěte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28,6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28,9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29,1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29,3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29,4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29,6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29,7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29,8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29,9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29,9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30,0</w:t>
            </w:r>
          </w:p>
        </w:tc>
      </w:tr>
      <w:tr w:rsidR="008564D2" w:rsidRPr="00AC58BB" w:rsidTr="00305387">
        <w:trPr>
          <w:trHeight w:val="240"/>
        </w:trPr>
        <w:tc>
          <w:tcPr>
            <w:tcW w:w="18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64D2" w:rsidRPr="00AC58BB" w:rsidRDefault="008564D2" w:rsidP="00305387">
            <w:pPr>
              <w:spacing w:after="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D2" w:rsidRPr="00AC58BB" w:rsidRDefault="008564D2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D2" w:rsidRPr="00AC58BB" w:rsidRDefault="008564D2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D2" w:rsidRPr="00AC58BB" w:rsidRDefault="008564D2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D2" w:rsidRPr="00AC58BB" w:rsidRDefault="008564D2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D2" w:rsidRPr="00AC58BB" w:rsidRDefault="008564D2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D2" w:rsidRPr="00AC58BB" w:rsidRDefault="008564D2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D2" w:rsidRPr="00AC58BB" w:rsidRDefault="008564D2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D2" w:rsidRPr="00AC58BB" w:rsidRDefault="008564D2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D2" w:rsidRPr="00AC58BB" w:rsidRDefault="008564D2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64D2" w:rsidRPr="00AC58BB" w:rsidRDefault="008564D2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64D2" w:rsidRPr="00AC58BB" w:rsidRDefault="008564D2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8564D2" w:rsidRPr="00AC58BB" w:rsidTr="00305387">
        <w:trPr>
          <w:trHeight w:val="24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1. pořadí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26,6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26,9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27,1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27,3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27,4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27,6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27,8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27,9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28,1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28,1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28,2</w:t>
            </w:r>
          </w:p>
        </w:tc>
      </w:tr>
      <w:tr w:rsidR="008564D2" w:rsidRPr="00AC58BB" w:rsidTr="00305387">
        <w:trPr>
          <w:trHeight w:val="24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2. pořadí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29,6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29,9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30,1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30,5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30,6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30,7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30,9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31,0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31,0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31,1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31,2</w:t>
            </w:r>
          </w:p>
        </w:tc>
      </w:tr>
      <w:tr w:rsidR="008564D2" w:rsidRPr="00AC58BB" w:rsidTr="00305387">
        <w:trPr>
          <w:trHeight w:val="240"/>
        </w:trPr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gramStart"/>
            <w:r w:rsidRPr="00AC58BB">
              <w:rPr>
                <w:rFonts w:cs="Arial"/>
                <w:sz w:val="16"/>
                <w:szCs w:val="16"/>
              </w:rPr>
              <w:t>3.+ pořadí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32,8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33,0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33,1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33,3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33,3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33,2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33,3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33,3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33,2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33,3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564D2" w:rsidRPr="00AC58BB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AC58BB">
              <w:rPr>
                <w:rFonts w:cs="Arial"/>
                <w:sz w:val="16"/>
                <w:szCs w:val="16"/>
              </w:rPr>
              <w:t>33,4</w:t>
            </w:r>
          </w:p>
        </w:tc>
      </w:tr>
    </w:tbl>
    <w:p w:rsidR="008564D2" w:rsidRDefault="008564D2" w:rsidP="008564D2">
      <w:pPr>
        <w:tabs>
          <w:tab w:val="left" w:pos="1500"/>
        </w:tabs>
        <w:spacing w:after="0" w:line="240" w:lineRule="auto"/>
        <w:rPr>
          <w:rFonts w:cs="Arial"/>
          <w:szCs w:val="20"/>
        </w:rPr>
      </w:pPr>
    </w:p>
    <w:p w:rsidR="008564D2" w:rsidRPr="009813A8" w:rsidRDefault="008564D2" w:rsidP="008564D2">
      <w:pPr>
        <w:rPr>
          <w:rFonts w:cs="Arial"/>
          <w:szCs w:val="20"/>
        </w:rPr>
      </w:pPr>
      <w:r>
        <w:rPr>
          <w:rFonts w:cs="Arial"/>
          <w:szCs w:val="20"/>
        </w:rPr>
        <w:t xml:space="preserve">Nejvyšší hodnoty měr plodnosti jednotlivých pořadí narození podle věku se  posunuly mezi roky 2005 a 2015 do vyššího věku. U prvního pořadí to bylo z 27 na 28 let, u druhého pořadí z 29 na 31 let a u třetího a vyššího pořadí z 34 na 35 let. Výraznější změna se ale týkala snižování měr plodnosti u prvního a druhého pořadí v mladších věkových skupinách (v případě prvního pořadí u 20–26letých žen, u druhého pořadí se to týkalo 23–29letých žen) a naopak zvyšování u průměrně starých a i starších matek (první pořadí věk 27 let a více, druhé pořadí 30 let a více). V případě měr plodnosti třetího a vyššího pořadí byly změny intenzity plodnosti nejméně výrazné. S výjimkou věkové skupiny 28–32 let došlo k mírnému zvýšení měr plodnosti.   </w:t>
      </w:r>
    </w:p>
    <w:p w:rsidR="008564D2" w:rsidRPr="009813A8" w:rsidRDefault="008564D2" w:rsidP="008564D2">
      <w:pPr>
        <w:spacing w:after="60"/>
        <w:rPr>
          <w:rFonts w:cs="Arial"/>
          <w:b/>
          <w:szCs w:val="20"/>
        </w:rPr>
      </w:pPr>
      <w:r>
        <w:rPr>
          <w:rFonts w:cs="Arial"/>
          <w:b/>
          <w:szCs w:val="20"/>
        </w:rPr>
        <w:t>Graf 13</w:t>
      </w:r>
      <w:r w:rsidRPr="009813A8">
        <w:rPr>
          <w:rFonts w:cs="Arial"/>
          <w:b/>
          <w:szCs w:val="20"/>
        </w:rPr>
        <w:t xml:space="preserve"> Míry plodnosti podle pořadí a věku ženy v letech 2005 a 2015</w:t>
      </w:r>
    </w:p>
    <w:p w:rsidR="008564D2" w:rsidRDefault="008564D2" w:rsidP="008564D2">
      <w:pPr>
        <w:tabs>
          <w:tab w:val="left" w:pos="1800"/>
        </w:tabs>
        <w:rPr>
          <w:rFonts w:cs="Arial"/>
          <w:szCs w:val="20"/>
        </w:rPr>
      </w:pPr>
      <w:r>
        <w:rPr>
          <w:noProof/>
        </w:rPr>
        <w:pict>
          <v:shape id="_x0000_s1038" type="#_x0000_t75" style="position:absolute;margin-left:.3pt;margin-top:0;width:419.25pt;height:227.25pt;z-index:2;mso-position-horizontal:absolute;mso-position-horizontal-relative:text;mso-position-vertical:absolute;mso-position-vertical-relative:text">
            <v:imagedata r:id="rId12" o:title=""/>
          </v:shape>
        </w:pict>
      </w:r>
    </w:p>
    <w:p w:rsidR="008564D2" w:rsidRPr="009813A8" w:rsidRDefault="008564D2" w:rsidP="008564D2">
      <w:pPr>
        <w:rPr>
          <w:rFonts w:cs="Arial"/>
          <w:szCs w:val="20"/>
        </w:rPr>
      </w:pPr>
    </w:p>
    <w:p w:rsidR="008564D2" w:rsidRDefault="008564D2" w:rsidP="008564D2">
      <w:pPr>
        <w:spacing w:after="0" w:line="240" w:lineRule="auto"/>
        <w:rPr>
          <w:rFonts w:cs="Arial"/>
          <w:b/>
          <w:bCs/>
          <w:szCs w:val="20"/>
        </w:rPr>
      </w:pPr>
    </w:p>
    <w:p w:rsidR="008564D2" w:rsidRDefault="008564D2" w:rsidP="008564D2">
      <w:pPr>
        <w:spacing w:after="0" w:line="240" w:lineRule="auto"/>
        <w:rPr>
          <w:rFonts w:cs="Arial"/>
          <w:b/>
          <w:bCs/>
          <w:szCs w:val="20"/>
        </w:rPr>
      </w:pPr>
    </w:p>
    <w:p w:rsidR="008564D2" w:rsidRDefault="008564D2" w:rsidP="008564D2">
      <w:pPr>
        <w:spacing w:after="0" w:line="240" w:lineRule="auto"/>
        <w:rPr>
          <w:rFonts w:cs="Arial"/>
          <w:b/>
          <w:bCs/>
          <w:szCs w:val="20"/>
        </w:rPr>
      </w:pPr>
    </w:p>
    <w:p w:rsidR="008564D2" w:rsidRDefault="008564D2" w:rsidP="008564D2">
      <w:pPr>
        <w:spacing w:after="0" w:line="240" w:lineRule="auto"/>
        <w:rPr>
          <w:rFonts w:cs="Arial"/>
          <w:b/>
          <w:bCs/>
          <w:szCs w:val="20"/>
        </w:rPr>
      </w:pPr>
    </w:p>
    <w:p w:rsidR="008564D2" w:rsidRDefault="008564D2" w:rsidP="008564D2">
      <w:pPr>
        <w:spacing w:after="0" w:line="240" w:lineRule="auto"/>
        <w:rPr>
          <w:rFonts w:cs="Arial"/>
          <w:b/>
          <w:bCs/>
          <w:szCs w:val="20"/>
        </w:rPr>
      </w:pPr>
    </w:p>
    <w:p w:rsidR="008564D2" w:rsidRDefault="008564D2" w:rsidP="008564D2">
      <w:pPr>
        <w:spacing w:after="0" w:line="240" w:lineRule="auto"/>
        <w:rPr>
          <w:rFonts w:cs="Arial"/>
          <w:b/>
          <w:bCs/>
          <w:szCs w:val="20"/>
        </w:rPr>
      </w:pPr>
    </w:p>
    <w:p w:rsidR="008564D2" w:rsidRDefault="008564D2" w:rsidP="008564D2">
      <w:pPr>
        <w:spacing w:after="0" w:line="240" w:lineRule="auto"/>
        <w:rPr>
          <w:rFonts w:cs="Arial"/>
          <w:b/>
          <w:bCs/>
          <w:szCs w:val="20"/>
        </w:rPr>
      </w:pPr>
    </w:p>
    <w:p w:rsidR="008564D2" w:rsidRDefault="008564D2" w:rsidP="008564D2">
      <w:pPr>
        <w:spacing w:after="0" w:line="240" w:lineRule="auto"/>
        <w:rPr>
          <w:rFonts w:cs="Arial"/>
          <w:b/>
          <w:bCs/>
          <w:szCs w:val="20"/>
        </w:rPr>
      </w:pPr>
    </w:p>
    <w:p w:rsidR="008564D2" w:rsidRDefault="008564D2" w:rsidP="008564D2">
      <w:pPr>
        <w:spacing w:after="0" w:line="240" w:lineRule="auto"/>
        <w:rPr>
          <w:rFonts w:cs="Arial"/>
          <w:b/>
          <w:bCs/>
          <w:szCs w:val="20"/>
        </w:rPr>
      </w:pPr>
    </w:p>
    <w:p w:rsidR="008564D2" w:rsidRDefault="008564D2" w:rsidP="008564D2">
      <w:pPr>
        <w:spacing w:after="0" w:line="240" w:lineRule="auto"/>
        <w:rPr>
          <w:rFonts w:cs="Arial"/>
          <w:b/>
          <w:bCs/>
          <w:szCs w:val="20"/>
        </w:rPr>
      </w:pPr>
    </w:p>
    <w:p w:rsidR="008564D2" w:rsidRDefault="008564D2" w:rsidP="008564D2">
      <w:pPr>
        <w:spacing w:after="0" w:line="240" w:lineRule="auto"/>
        <w:rPr>
          <w:rFonts w:cs="Arial"/>
          <w:b/>
          <w:bCs/>
          <w:szCs w:val="20"/>
        </w:rPr>
      </w:pPr>
    </w:p>
    <w:p w:rsidR="008564D2" w:rsidRDefault="008564D2" w:rsidP="008564D2">
      <w:pPr>
        <w:spacing w:after="0" w:line="240" w:lineRule="auto"/>
        <w:rPr>
          <w:rFonts w:cs="Arial"/>
          <w:b/>
          <w:bCs/>
          <w:szCs w:val="20"/>
        </w:rPr>
      </w:pPr>
    </w:p>
    <w:p w:rsidR="008564D2" w:rsidRDefault="008564D2" w:rsidP="008564D2">
      <w:pPr>
        <w:spacing w:after="0" w:line="240" w:lineRule="auto"/>
        <w:rPr>
          <w:rFonts w:cs="Arial"/>
          <w:b/>
          <w:bCs/>
          <w:szCs w:val="20"/>
        </w:rPr>
      </w:pPr>
    </w:p>
    <w:p w:rsidR="008564D2" w:rsidRDefault="008564D2" w:rsidP="008564D2">
      <w:pPr>
        <w:spacing w:after="0" w:line="240" w:lineRule="auto"/>
        <w:rPr>
          <w:rFonts w:cs="Arial"/>
          <w:b/>
          <w:bCs/>
          <w:szCs w:val="20"/>
        </w:rPr>
      </w:pPr>
    </w:p>
    <w:p w:rsidR="008564D2" w:rsidRDefault="008564D2" w:rsidP="008564D2">
      <w:pPr>
        <w:spacing w:after="0" w:line="240" w:lineRule="auto"/>
        <w:rPr>
          <w:rFonts w:cs="Arial"/>
          <w:b/>
          <w:bCs/>
          <w:szCs w:val="20"/>
        </w:rPr>
      </w:pPr>
    </w:p>
    <w:p w:rsidR="008564D2" w:rsidRDefault="008564D2" w:rsidP="008564D2">
      <w:pPr>
        <w:spacing w:after="0" w:line="240" w:lineRule="auto"/>
        <w:rPr>
          <w:rFonts w:cs="Arial"/>
          <w:b/>
          <w:bCs/>
          <w:szCs w:val="20"/>
        </w:rPr>
      </w:pPr>
    </w:p>
    <w:p w:rsidR="008564D2" w:rsidRPr="00541533" w:rsidRDefault="008564D2" w:rsidP="008564D2">
      <w:pPr>
        <w:rPr>
          <w:rFonts w:cs="Arial"/>
          <w:szCs w:val="20"/>
        </w:rPr>
      </w:pPr>
      <w:r w:rsidRPr="00541533">
        <w:rPr>
          <w:rFonts w:cs="Arial"/>
          <w:szCs w:val="20"/>
        </w:rPr>
        <w:t>Průměrný</w:t>
      </w:r>
      <w:r>
        <w:rPr>
          <w:rFonts w:cs="Arial"/>
          <w:szCs w:val="20"/>
        </w:rPr>
        <w:t xml:space="preserve"> meziporodní interval mezi 1. a 2. porodem se v poslední dekádě snížil z 5,3 let na 4,4 let. Nejčastější meziporodní délka byla v celém období dva roky a její zastoupení se zvýšilo z 20,0 % v roce 2005 na 29,5 % v roce 2015. Další nejběžnější délka tohoto intervalu byla 3 roky (snížení podílu z 17,7 % na 17,3 %) a 1 rok (růst z 9,8 % na 14,5 %). Zkrátila se i doba mezi 2. a 3. </w:t>
      </w:r>
      <w:proofErr w:type="gramStart"/>
      <w:r>
        <w:rPr>
          <w:rFonts w:cs="Arial"/>
          <w:szCs w:val="20"/>
        </w:rPr>
        <w:t>porodem z 7,1</w:t>
      </w:r>
      <w:proofErr w:type="gramEnd"/>
      <w:r>
        <w:rPr>
          <w:rFonts w:cs="Arial"/>
          <w:szCs w:val="20"/>
        </w:rPr>
        <w:t xml:space="preserve"> let před deseti lety na 5,8 let v posledním sledovaném roce. Obdobně jako u délek mezi 1. a 2. porodem byly nejčastěji zastoupeny 2leté intervaly (nárůst z 11,5 % na 18,2 %), 3leté (také nárůst z 10,3 % na 13,1 %) a 1leté (nárůst z 10,0 % na 12,4 %). Za poklesem průměrné doby mezi 2. a 3. porodem tak stálo snížení zastoupení 4letých a delších intervalů z 67,8 % v roce 2005 na 55,8 % o deset let později.  </w:t>
      </w:r>
    </w:p>
    <w:p w:rsidR="008564D2" w:rsidRPr="00E801D6" w:rsidRDefault="008564D2" w:rsidP="008564D2">
      <w:pPr>
        <w:spacing w:after="60"/>
        <w:rPr>
          <w:rFonts w:cs="Arial"/>
          <w:b/>
          <w:szCs w:val="20"/>
        </w:rPr>
      </w:pPr>
      <w:r w:rsidRPr="001D1710">
        <w:rPr>
          <w:rFonts w:cs="Arial"/>
          <w:b/>
          <w:szCs w:val="20"/>
        </w:rPr>
        <w:t>Tab. 11 Průměrné meziporodní intervaly</w:t>
      </w:r>
      <w:r>
        <w:rPr>
          <w:rFonts w:cs="Arial"/>
          <w:b/>
          <w:szCs w:val="20"/>
        </w:rPr>
        <w:t>*</w:t>
      </w:r>
      <w:r w:rsidRPr="001D1710">
        <w:rPr>
          <w:rFonts w:cs="Arial"/>
          <w:b/>
          <w:szCs w:val="20"/>
        </w:rPr>
        <w:t xml:space="preserve"> v letech 2005–2015</w:t>
      </w:r>
    </w:p>
    <w:tbl>
      <w:tblPr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730"/>
        <w:gridCol w:w="730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8564D2" w:rsidRPr="001D1710" w:rsidTr="00305387">
        <w:trPr>
          <w:trHeight w:val="240"/>
        </w:trPr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5DADD"/>
            <w:noWrap/>
            <w:vAlign w:val="bottom"/>
            <w:hideMark/>
          </w:tcPr>
          <w:p w:rsidR="008564D2" w:rsidRPr="001D1710" w:rsidRDefault="008564D2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 xml:space="preserve">Interval </w:t>
            </w:r>
            <w:proofErr w:type="gramStart"/>
            <w:r w:rsidRPr="001D1710">
              <w:rPr>
                <w:rFonts w:cs="Arial"/>
                <w:sz w:val="16"/>
                <w:szCs w:val="16"/>
              </w:rPr>
              <w:t>mezi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5DADD"/>
            <w:vAlign w:val="center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5DADD"/>
            <w:vAlign w:val="center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2015</w:t>
            </w:r>
          </w:p>
        </w:tc>
      </w:tr>
      <w:tr w:rsidR="008564D2" w:rsidRPr="001D1710" w:rsidTr="00305387">
        <w:trPr>
          <w:trHeight w:val="240"/>
        </w:trPr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1D1710" w:rsidRDefault="008564D2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1. a 2. porodem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5,3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5,2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5,3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5,2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4,9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4,7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4,6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4,5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4,3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4,1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4,4</w:t>
            </w:r>
          </w:p>
        </w:tc>
      </w:tr>
      <w:tr w:rsidR="008564D2" w:rsidRPr="001D1710" w:rsidTr="00305387">
        <w:trPr>
          <w:trHeight w:val="240"/>
        </w:trPr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1D1710" w:rsidRDefault="008564D2" w:rsidP="0030538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2. a 3. porodem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7,1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6,9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7,1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6,9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6,7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6,4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6,3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6,0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5,9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5,8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8564D2" w:rsidRPr="001D1710" w:rsidRDefault="008564D2" w:rsidP="00305387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1D1710">
              <w:rPr>
                <w:rFonts w:cs="Arial"/>
                <w:sz w:val="16"/>
                <w:szCs w:val="16"/>
              </w:rPr>
              <w:t>5,8</w:t>
            </w:r>
          </w:p>
        </w:tc>
      </w:tr>
    </w:tbl>
    <w:p w:rsidR="008564D2" w:rsidRPr="00BD198B" w:rsidRDefault="008564D2" w:rsidP="008564D2">
      <w:pPr>
        <w:spacing w:before="60" w:after="0" w:line="240" w:lineRule="auto"/>
        <w:rPr>
          <w:rFonts w:cs="Arial"/>
          <w:i/>
          <w:iCs/>
          <w:sz w:val="16"/>
          <w:szCs w:val="16"/>
        </w:rPr>
      </w:pPr>
      <w:r w:rsidRPr="00BD198B">
        <w:rPr>
          <w:rFonts w:cs="Arial"/>
          <w:i/>
          <w:iCs/>
          <w:sz w:val="16"/>
          <w:szCs w:val="16"/>
        </w:rPr>
        <w:t>* Výpočet z absolutních počtů živě narozených z jednočetných porodů.</w:t>
      </w:r>
    </w:p>
    <w:p w:rsidR="008564D2" w:rsidRDefault="008564D2" w:rsidP="008564D2">
      <w:pPr>
        <w:pStyle w:val="Nadpis2"/>
      </w:pPr>
      <w:bookmarkStart w:id="3" w:name="_Toc468110171"/>
      <w:r>
        <w:lastRenderedPageBreak/>
        <w:t>3.3 Plodnost podle rodinného stavu a věku žen</w:t>
      </w:r>
      <w:bookmarkEnd w:id="3"/>
    </w:p>
    <w:p w:rsidR="008564D2" w:rsidRDefault="008564D2" w:rsidP="008564D2">
      <w:pPr>
        <w:rPr>
          <w:rFonts w:cs="Arial"/>
          <w:szCs w:val="20"/>
        </w:rPr>
      </w:pPr>
      <w:r>
        <w:rPr>
          <w:rFonts w:cs="Arial"/>
          <w:szCs w:val="20"/>
        </w:rPr>
        <w:t xml:space="preserve">Míry plodnosti je možné spočítat i podle rodinného stavu ženy. Údaje o počtu živě narozených podle rodinného stavu matky jsou vztaženy ke střednímu stavu žen podle rodinného stavu (vzniká jako průměr koncového stavu k 31. 12. dvou sousedních let). Míry plodnosti svobodných podle věku se svým profilem spíše než míry vdaných podobají celkovým mírám plodnosti podle věku (viz graf 14). Nejvyšších měr plodnosti dosahovaly v roce 2015 svobodné ženy ve věkové skupině 29–34 let, o deset let dříve byl tento interval o rok posunut směrem do mladšího věku. K nárůstu intenzity plodnosti došlo mezi roky 2005 a 2015 u svobodných žen ve všech věcích, absolutně největší nárůst byl u 30–37letých žen (v každém věku o více než 20 živě narozených na 1 000 žen). Míry plodnosti se relativně více zvyšovaly u žen ve vyšším věku – například ve věku 20 let došlo k nárůstu o 13,8 %, zatímco u žen 35 letých o 75,3 %. </w:t>
      </w:r>
    </w:p>
    <w:p w:rsidR="008564D2" w:rsidRPr="00E801D6" w:rsidRDefault="008564D2" w:rsidP="008564D2">
      <w:pPr>
        <w:spacing w:after="60"/>
        <w:rPr>
          <w:rFonts w:cs="Arial"/>
          <w:b/>
          <w:szCs w:val="20"/>
        </w:rPr>
      </w:pPr>
      <w:r>
        <w:rPr>
          <w:rFonts w:cs="Arial"/>
          <w:b/>
          <w:szCs w:val="20"/>
        </w:rPr>
        <w:t>Graf 14</w:t>
      </w:r>
      <w:r w:rsidRPr="00E801D6">
        <w:rPr>
          <w:rFonts w:cs="Arial"/>
          <w:b/>
          <w:szCs w:val="20"/>
        </w:rPr>
        <w:t xml:space="preserve"> Míry plodnosti podle věku a rodinného stavu ženy v letech 2005, 2010 a 2015</w:t>
      </w:r>
    </w:p>
    <w:p w:rsidR="008564D2" w:rsidRDefault="008564D2" w:rsidP="008564D2">
      <w:pPr>
        <w:rPr>
          <w:rFonts w:cs="Arial"/>
          <w:szCs w:val="20"/>
        </w:rPr>
      </w:pPr>
      <w:r>
        <w:rPr>
          <w:noProof/>
        </w:rPr>
        <w:pict>
          <v:shape id="_x0000_s1039" type="#_x0000_t75" style="position:absolute;margin-left:.3pt;margin-top:0;width:419.25pt;height:227.25pt;z-index:3;mso-position-horizontal:absolute;mso-position-horizontal-relative:text;mso-position-vertical:absolute;mso-position-vertical-relative:text">
            <v:imagedata r:id="rId13" o:title=""/>
          </v:shape>
        </w:pict>
      </w:r>
    </w:p>
    <w:p w:rsidR="008564D2" w:rsidRDefault="008564D2" w:rsidP="008564D2">
      <w:pPr>
        <w:tabs>
          <w:tab w:val="left" w:pos="1350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8564D2" w:rsidRPr="0017050E" w:rsidRDefault="008564D2" w:rsidP="008564D2">
      <w:pPr>
        <w:rPr>
          <w:rFonts w:cs="Arial"/>
          <w:szCs w:val="20"/>
        </w:rPr>
      </w:pPr>
    </w:p>
    <w:p w:rsidR="008564D2" w:rsidRPr="0017050E" w:rsidRDefault="008564D2" w:rsidP="008564D2">
      <w:pPr>
        <w:rPr>
          <w:rFonts w:cs="Arial"/>
          <w:szCs w:val="20"/>
        </w:rPr>
      </w:pPr>
    </w:p>
    <w:p w:rsidR="008564D2" w:rsidRPr="0017050E" w:rsidRDefault="008564D2" w:rsidP="008564D2">
      <w:pPr>
        <w:rPr>
          <w:rFonts w:cs="Arial"/>
          <w:szCs w:val="20"/>
        </w:rPr>
      </w:pPr>
    </w:p>
    <w:p w:rsidR="008564D2" w:rsidRPr="0017050E" w:rsidRDefault="008564D2" w:rsidP="008564D2">
      <w:pPr>
        <w:rPr>
          <w:rFonts w:cs="Arial"/>
          <w:szCs w:val="20"/>
        </w:rPr>
      </w:pPr>
    </w:p>
    <w:p w:rsidR="008564D2" w:rsidRPr="0017050E" w:rsidRDefault="008564D2" w:rsidP="008564D2">
      <w:pPr>
        <w:rPr>
          <w:rFonts w:cs="Arial"/>
          <w:szCs w:val="20"/>
        </w:rPr>
      </w:pPr>
    </w:p>
    <w:p w:rsidR="008564D2" w:rsidRPr="0017050E" w:rsidRDefault="008564D2" w:rsidP="008564D2">
      <w:pPr>
        <w:rPr>
          <w:rFonts w:cs="Arial"/>
          <w:szCs w:val="20"/>
        </w:rPr>
      </w:pPr>
    </w:p>
    <w:p w:rsidR="008564D2" w:rsidRDefault="008564D2" w:rsidP="008564D2">
      <w:pPr>
        <w:rPr>
          <w:rFonts w:cs="Arial"/>
          <w:szCs w:val="20"/>
        </w:rPr>
      </w:pPr>
    </w:p>
    <w:p w:rsidR="008564D2" w:rsidRDefault="008564D2" w:rsidP="008564D2">
      <w:pPr>
        <w:spacing w:after="0" w:line="240" w:lineRule="auto"/>
        <w:rPr>
          <w:rFonts w:cs="Arial"/>
          <w:b/>
          <w:szCs w:val="20"/>
        </w:rPr>
      </w:pPr>
    </w:p>
    <w:p w:rsidR="008564D2" w:rsidRDefault="008564D2" w:rsidP="008564D2">
      <w:pPr>
        <w:rPr>
          <w:rFonts w:cs="Arial"/>
          <w:szCs w:val="20"/>
        </w:rPr>
      </w:pPr>
      <w:r w:rsidRPr="00A553DE">
        <w:t xml:space="preserve">Míry </w:t>
      </w:r>
      <w:r>
        <w:t>plodnosti vdaných žen jsou nejvyšší na začátku reprodukčního období, protože sňatek zde bývá častěji důsledkem otěhotnění. Absolutní počty živě narozených vdaným ženám v této skupině jsou ale nízké (např. ženám mladším 20 let se v roce 2015 narodilo 140 dětí). S rostoucím věkem míry plodnosti vdaných spíše klesaly, pouze okolo věku 23 až 28 let stagnovaly. Intenzita plodnosti vdaných žen se mezi roky 2005 a 2015 zvýšila téměř ve všech věcích. Absolutně nejvyšší nárůst byl patrný ve věcích věkové skupiny 28–33 let (</w:t>
      </w:r>
      <w:r>
        <w:rPr>
          <w:rFonts w:cs="Arial"/>
          <w:szCs w:val="20"/>
        </w:rPr>
        <w:t xml:space="preserve">každý věk o více než 50 živě narozených na 1 000 žen). Relativní nárůst se zvyšoval s rostoucím věkem a od věku 34 let byl více než dvojnásobný. </w:t>
      </w:r>
    </w:p>
    <w:p w:rsidR="008564D2" w:rsidRPr="00A553DE" w:rsidRDefault="008564D2" w:rsidP="008564D2">
      <w:r>
        <w:t xml:space="preserve">U rozvedených žen se míry plodnosti podobně jako u vdaných žen s rostoucím věkem snižují. Mezi roky 2005 a 2015 se jejich intenzita plodnosti také zvyšovala a to ve všech věcích s vyšší než jednotkovou četností živě narozených dětí rozvedeným ženám. Úroveň plodnosti rozvedených byla téměř ve všech věcích nižší než u vdaných žen. Ve srovnání se svobodnými ženami byla jejich intenzita plodnosti vyšší do 30 let v roce 2015 (do 27 let o deset let dříve), ale u starších žen již byla nižší.          </w:t>
      </w:r>
    </w:p>
    <w:sectPr w:rsidR="008564D2" w:rsidRPr="00A553DE" w:rsidSect="008564D2">
      <w:headerReference w:type="even" r:id="rId14"/>
      <w:headerReference w:type="default" r:id="rId15"/>
      <w:footerReference w:type="even" r:id="rId16"/>
      <w:footerReference w:type="default" r:id="rId17"/>
      <w:footnotePr>
        <w:numStart w:val="5"/>
      </w:footnotePr>
      <w:pgSz w:w="11906" w:h="16838" w:code="9"/>
      <w:pgMar w:top="1134" w:right="1134" w:bottom="1418" w:left="1134" w:header="680" w:footer="680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24" w:rsidRDefault="001E5224" w:rsidP="00E71A58">
      <w:r>
        <w:separator/>
      </w:r>
    </w:p>
  </w:endnote>
  <w:endnote w:type="continuationSeparator" w:id="0">
    <w:p w:rsidR="001E5224" w:rsidRDefault="001E5224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B7" w:rsidRPr="00932443" w:rsidRDefault="001E5224" w:rsidP="00A418BC">
    <w:pPr>
      <w:pStyle w:val="Zpat"/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-331.55pt;margin-top:-5.1pt;width:33.75pt;height:15.85pt;z-index:2;mso-position-horizontal:right">
          <v:imagedata r:id="rId1" o:title="CSU RGB CZ logo-01"/>
        </v:shape>
      </w:pict>
    </w:r>
    <w:r w:rsidR="009047B7" w:rsidRPr="00932443">
      <w:rPr>
        <w:szCs w:val="16"/>
      </w:rPr>
      <w:fldChar w:fldCharType="begin"/>
    </w:r>
    <w:r w:rsidR="009047B7" w:rsidRPr="00932443">
      <w:rPr>
        <w:szCs w:val="16"/>
      </w:rPr>
      <w:instrText>PAGE   \* MERGEFORMAT</w:instrText>
    </w:r>
    <w:r w:rsidR="009047B7" w:rsidRPr="00932443">
      <w:rPr>
        <w:szCs w:val="16"/>
      </w:rPr>
      <w:fldChar w:fldCharType="separate"/>
    </w:r>
    <w:r w:rsidR="00BF769C">
      <w:rPr>
        <w:szCs w:val="16"/>
      </w:rPr>
      <w:t>18</w:t>
    </w:r>
    <w:r w:rsidR="009047B7" w:rsidRPr="00932443">
      <w:rPr>
        <w:szCs w:val="16"/>
      </w:rPr>
      <w:fldChar w:fldCharType="end"/>
    </w:r>
    <w:r w:rsidR="009047B7" w:rsidRPr="00932443">
      <w:rPr>
        <w:szCs w:val="16"/>
      </w:rPr>
      <w:tab/>
    </w:r>
    <w:r w:rsidR="009047B7">
      <w:rPr>
        <w:szCs w:val="16"/>
      </w:rPr>
      <w:t>2011 - 2015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B7" w:rsidRPr="00932443" w:rsidRDefault="001E5224" w:rsidP="00A418BC">
    <w:pPr>
      <w:pStyle w:val="Zpat"/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9047B7" w:rsidRPr="00932443">
      <w:rPr>
        <w:szCs w:val="16"/>
      </w:rPr>
      <w:tab/>
    </w:r>
    <w:r w:rsidR="009047B7">
      <w:rPr>
        <w:rStyle w:val="ZpatChar"/>
        <w:szCs w:val="16"/>
      </w:rPr>
      <w:t>2011 – 2015</w:t>
    </w:r>
    <w:r w:rsidR="009047B7" w:rsidRPr="00932443">
      <w:rPr>
        <w:szCs w:val="16"/>
      </w:rPr>
      <w:tab/>
    </w:r>
    <w:r w:rsidR="009047B7" w:rsidRPr="00932443">
      <w:rPr>
        <w:rStyle w:val="ZpatChar"/>
        <w:szCs w:val="16"/>
      </w:rPr>
      <w:fldChar w:fldCharType="begin"/>
    </w:r>
    <w:r w:rsidR="009047B7" w:rsidRPr="00932443">
      <w:rPr>
        <w:rStyle w:val="ZpatChar"/>
        <w:szCs w:val="16"/>
      </w:rPr>
      <w:instrText>PAGE   \* MERGEFORMAT</w:instrText>
    </w:r>
    <w:r w:rsidR="009047B7" w:rsidRPr="00932443">
      <w:rPr>
        <w:rStyle w:val="ZpatChar"/>
        <w:szCs w:val="16"/>
      </w:rPr>
      <w:fldChar w:fldCharType="separate"/>
    </w:r>
    <w:r w:rsidR="00BF769C">
      <w:rPr>
        <w:rStyle w:val="ZpatChar"/>
        <w:szCs w:val="16"/>
      </w:rPr>
      <w:t>17</w:t>
    </w:r>
    <w:r w:rsidR="009047B7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24" w:rsidRDefault="001E5224" w:rsidP="00E71A58">
      <w:r>
        <w:separator/>
      </w:r>
    </w:p>
  </w:footnote>
  <w:footnote w:type="continuationSeparator" w:id="0">
    <w:p w:rsidR="001E5224" w:rsidRDefault="001E5224" w:rsidP="00E71A58">
      <w:r>
        <w:continuationSeparator/>
      </w:r>
    </w:p>
  </w:footnote>
  <w:footnote w:id="1">
    <w:p w:rsidR="008564D2" w:rsidRDefault="008564D2" w:rsidP="008564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21EC7">
        <w:rPr>
          <w:iCs/>
          <w:szCs w:val="18"/>
        </w:rPr>
        <w:t>Čistá míra reprodukce vyjadřuje počet živě narozených dívek na jednu ženu, které by se při úrovni plodnosti a úmrtnosti daného roku dožily věku svých matek při porodu.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B7" w:rsidRPr="002037C9" w:rsidRDefault="009047B7" w:rsidP="002037C9">
    <w:pPr>
      <w:pStyle w:val="Zhlav"/>
    </w:pPr>
    <w:r>
      <w:t>Porodnost a plodnost 2011 - 2015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B7" w:rsidRPr="006F5416" w:rsidRDefault="009047B7" w:rsidP="00937AE2">
    <w:pPr>
      <w:pStyle w:val="Zhlav"/>
    </w:pPr>
    <w:r>
      <w:t>Porodnost a plodnost 2011 - 2015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0">
      <o:colormru v:ext="edit" colors="#ecf4dd,#eaecee,#fcec0a,#fcecdb,#f1daf5"/>
    </o:shapedefaults>
    <o:shapelayout v:ext="edit">
      <o:idmap v:ext="edit" data="2"/>
    </o:shapelayout>
  </w:hdrShapeDefaults>
  <w:footnotePr>
    <w:numStart w:val="5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4BB"/>
    <w:rsid w:val="0000209D"/>
    <w:rsid w:val="00004D5A"/>
    <w:rsid w:val="000056D5"/>
    <w:rsid w:val="0000683B"/>
    <w:rsid w:val="0000767A"/>
    <w:rsid w:val="00010702"/>
    <w:rsid w:val="000234D6"/>
    <w:rsid w:val="00023D29"/>
    <w:rsid w:val="00026389"/>
    <w:rsid w:val="00031AE0"/>
    <w:rsid w:val="000322EF"/>
    <w:rsid w:val="000336AC"/>
    <w:rsid w:val="00033FCD"/>
    <w:rsid w:val="00041CEC"/>
    <w:rsid w:val="0004694F"/>
    <w:rsid w:val="00046F8A"/>
    <w:rsid w:val="000522E4"/>
    <w:rsid w:val="000610E1"/>
    <w:rsid w:val="00062EC5"/>
    <w:rsid w:val="00062F22"/>
    <w:rsid w:val="000712B3"/>
    <w:rsid w:val="00074CFC"/>
    <w:rsid w:val="00081632"/>
    <w:rsid w:val="000818F1"/>
    <w:rsid w:val="0008263E"/>
    <w:rsid w:val="00082C19"/>
    <w:rsid w:val="00085395"/>
    <w:rsid w:val="00085CB7"/>
    <w:rsid w:val="00086D37"/>
    <w:rsid w:val="00087634"/>
    <w:rsid w:val="00087F2B"/>
    <w:rsid w:val="00091A5B"/>
    <w:rsid w:val="00091F06"/>
    <w:rsid w:val="000974D1"/>
    <w:rsid w:val="0009799E"/>
    <w:rsid w:val="000A1183"/>
    <w:rsid w:val="000A256D"/>
    <w:rsid w:val="000A3A2C"/>
    <w:rsid w:val="000B0A56"/>
    <w:rsid w:val="000B21AE"/>
    <w:rsid w:val="000B5CD7"/>
    <w:rsid w:val="000B74DD"/>
    <w:rsid w:val="000C070C"/>
    <w:rsid w:val="000C3408"/>
    <w:rsid w:val="000C6AFD"/>
    <w:rsid w:val="000D3D56"/>
    <w:rsid w:val="000D5637"/>
    <w:rsid w:val="000E6FBD"/>
    <w:rsid w:val="000E7369"/>
    <w:rsid w:val="000F1A66"/>
    <w:rsid w:val="000F2B69"/>
    <w:rsid w:val="000F6376"/>
    <w:rsid w:val="00100F5C"/>
    <w:rsid w:val="00103392"/>
    <w:rsid w:val="00104C4C"/>
    <w:rsid w:val="00116BC3"/>
    <w:rsid w:val="0011725D"/>
    <w:rsid w:val="0012192F"/>
    <w:rsid w:val="00122DB3"/>
    <w:rsid w:val="00125D69"/>
    <w:rsid w:val="001276C3"/>
    <w:rsid w:val="001405FA"/>
    <w:rsid w:val="001425C3"/>
    <w:rsid w:val="00144E68"/>
    <w:rsid w:val="00162255"/>
    <w:rsid w:val="0016256B"/>
    <w:rsid w:val="00163793"/>
    <w:rsid w:val="0017050E"/>
    <w:rsid w:val="001706D6"/>
    <w:rsid w:val="001714F2"/>
    <w:rsid w:val="001766BA"/>
    <w:rsid w:val="001776AE"/>
    <w:rsid w:val="00184B08"/>
    <w:rsid w:val="00185010"/>
    <w:rsid w:val="0018715D"/>
    <w:rsid w:val="00192326"/>
    <w:rsid w:val="00196B60"/>
    <w:rsid w:val="001A552F"/>
    <w:rsid w:val="001A6BC0"/>
    <w:rsid w:val="001B2CA9"/>
    <w:rsid w:val="001B3110"/>
    <w:rsid w:val="001B34BB"/>
    <w:rsid w:val="001B4729"/>
    <w:rsid w:val="001B6C09"/>
    <w:rsid w:val="001B71EB"/>
    <w:rsid w:val="001C05CD"/>
    <w:rsid w:val="001C1392"/>
    <w:rsid w:val="001D1710"/>
    <w:rsid w:val="001D68B2"/>
    <w:rsid w:val="001E5224"/>
    <w:rsid w:val="001F0A2C"/>
    <w:rsid w:val="001F243F"/>
    <w:rsid w:val="001F4597"/>
    <w:rsid w:val="001F52E2"/>
    <w:rsid w:val="001F6C36"/>
    <w:rsid w:val="00202314"/>
    <w:rsid w:val="002037C9"/>
    <w:rsid w:val="00203CFD"/>
    <w:rsid w:val="002118B9"/>
    <w:rsid w:val="00217C5B"/>
    <w:rsid w:val="0022139E"/>
    <w:rsid w:val="00222CAC"/>
    <w:rsid w:val="00224669"/>
    <w:rsid w:val="002252E0"/>
    <w:rsid w:val="002255F6"/>
    <w:rsid w:val="00227850"/>
    <w:rsid w:val="00227A53"/>
    <w:rsid w:val="002308B2"/>
    <w:rsid w:val="00230C6E"/>
    <w:rsid w:val="00236443"/>
    <w:rsid w:val="00240858"/>
    <w:rsid w:val="002436BA"/>
    <w:rsid w:val="00244A15"/>
    <w:rsid w:val="0024611D"/>
    <w:rsid w:val="00247319"/>
    <w:rsid w:val="0024799E"/>
    <w:rsid w:val="00253C0F"/>
    <w:rsid w:val="00260690"/>
    <w:rsid w:val="00260EBC"/>
    <w:rsid w:val="002645B6"/>
    <w:rsid w:val="00271465"/>
    <w:rsid w:val="00280E72"/>
    <w:rsid w:val="002821A7"/>
    <w:rsid w:val="00283CC2"/>
    <w:rsid w:val="00285412"/>
    <w:rsid w:val="00293C4F"/>
    <w:rsid w:val="0029542D"/>
    <w:rsid w:val="002A00BE"/>
    <w:rsid w:val="002A16D4"/>
    <w:rsid w:val="002A230C"/>
    <w:rsid w:val="002A47A3"/>
    <w:rsid w:val="002C018D"/>
    <w:rsid w:val="002C05BD"/>
    <w:rsid w:val="002C43BD"/>
    <w:rsid w:val="002D0E59"/>
    <w:rsid w:val="002E02A1"/>
    <w:rsid w:val="002E4E4C"/>
    <w:rsid w:val="00303337"/>
    <w:rsid w:val="00304771"/>
    <w:rsid w:val="003052D4"/>
    <w:rsid w:val="00306C5B"/>
    <w:rsid w:val="003209D6"/>
    <w:rsid w:val="00321737"/>
    <w:rsid w:val="00321924"/>
    <w:rsid w:val="0032656E"/>
    <w:rsid w:val="003308C5"/>
    <w:rsid w:val="00332190"/>
    <w:rsid w:val="003367CA"/>
    <w:rsid w:val="00344668"/>
    <w:rsid w:val="003454EF"/>
    <w:rsid w:val="003462D9"/>
    <w:rsid w:val="00347E74"/>
    <w:rsid w:val="00352CA8"/>
    <w:rsid w:val="00354569"/>
    <w:rsid w:val="00354958"/>
    <w:rsid w:val="00360C86"/>
    <w:rsid w:val="003657F3"/>
    <w:rsid w:val="00367AA7"/>
    <w:rsid w:val="00370322"/>
    <w:rsid w:val="00370C61"/>
    <w:rsid w:val="00370E9E"/>
    <w:rsid w:val="00372A04"/>
    <w:rsid w:val="00374CB1"/>
    <w:rsid w:val="003801BD"/>
    <w:rsid w:val="003818DC"/>
    <w:rsid w:val="00384327"/>
    <w:rsid w:val="00385D98"/>
    <w:rsid w:val="00387C33"/>
    <w:rsid w:val="00391F25"/>
    <w:rsid w:val="00392800"/>
    <w:rsid w:val="003A2B4D"/>
    <w:rsid w:val="003A478C"/>
    <w:rsid w:val="003A5525"/>
    <w:rsid w:val="003A613A"/>
    <w:rsid w:val="003A6B38"/>
    <w:rsid w:val="003B0AF1"/>
    <w:rsid w:val="003B5A32"/>
    <w:rsid w:val="003C3490"/>
    <w:rsid w:val="003C4A90"/>
    <w:rsid w:val="003C4ED5"/>
    <w:rsid w:val="003D6920"/>
    <w:rsid w:val="003D736E"/>
    <w:rsid w:val="003E47B7"/>
    <w:rsid w:val="003E4C91"/>
    <w:rsid w:val="003F313C"/>
    <w:rsid w:val="003F4079"/>
    <w:rsid w:val="003F4B2C"/>
    <w:rsid w:val="003F551C"/>
    <w:rsid w:val="003F7D23"/>
    <w:rsid w:val="00400C70"/>
    <w:rsid w:val="00404562"/>
    <w:rsid w:val="00407C13"/>
    <w:rsid w:val="00410638"/>
    <w:rsid w:val="0041088C"/>
    <w:rsid w:val="00421D1D"/>
    <w:rsid w:val="00430E7E"/>
    <w:rsid w:val="00432A58"/>
    <w:rsid w:val="00434617"/>
    <w:rsid w:val="00437AAD"/>
    <w:rsid w:val="00440900"/>
    <w:rsid w:val="00442CE3"/>
    <w:rsid w:val="004441A0"/>
    <w:rsid w:val="00460FB3"/>
    <w:rsid w:val="00462E97"/>
    <w:rsid w:val="004669E8"/>
    <w:rsid w:val="00467694"/>
    <w:rsid w:val="00476240"/>
    <w:rsid w:val="00476439"/>
    <w:rsid w:val="0047735C"/>
    <w:rsid w:val="004776BC"/>
    <w:rsid w:val="0048139F"/>
    <w:rsid w:val="00481E40"/>
    <w:rsid w:val="00484A97"/>
    <w:rsid w:val="00484ECE"/>
    <w:rsid w:val="004867D0"/>
    <w:rsid w:val="004900FF"/>
    <w:rsid w:val="004915CB"/>
    <w:rsid w:val="004924DC"/>
    <w:rsid w:val="00492FD7"/>
    <w:rsid w:val="00492FDF"/>
    <w:rsid w:val="004A0994"/>
    <w:rsid w:val="004A14E4"/>
    <w:rsid w:val="004A1F23"/>
    <w:rsid w:val="004A3212"/>
    <w:rsid w:val="004A61C5"/>
    <w:rsid w:val="004A77DF"/>
    <w:rsid w:val="004B1417"/>
    <w:rsid w:val="004B37F1"/>
    <w:rsid w:val="004B48E1"/>
    <w:rsid w:val="004B55B7"/>
    <w:rsid w:val="004B6468"/>
    <w:rsid w:val="004B74FD"/>
    <w:rsid w:val="004C384C"/>
    <w:rsid w:val="004C3867"/>
    <w:rsid w:val="004C3F22"/>
    <w:rsid w:val="004C4CD0"/>
    <w:rsid w:val="004C4EF0"/>
    <w:rsid w:val="004C6B99"/>
    <w:rsid w:val="004C70DC"/>
    <w:rsid w:val="004D0211"/>
    <w:rsid w:val="004D0794"/>
    <w:rsid w:val="004D0803"/>
    <w:rsid w:val="004D48A1"/>
    <w:rsid w:val="004D67F0"/>
    <w:rsid w:val="004E2D09"/>
    <w:rsid w:val="004E483E"/>
    <w:rsid w:val="004E5429"/>
    <w:rsid w:val="004E54BF"/>
    <w:rsid w:val="004F06F5"/>
    <w:rsid w:val="004F0AD7"/>
    <w:rsid w:val="004F33A0"/>
    <w:rsid w:val="00500A8A"/>
    <w:rsid w:val="005072AC"/>
    <w:rsid w:val="005108C0"/>
    <w:rsid w:val="00510D30"/>
    <w:rsid w:val="00511873"/>
    <w:rsid w:val="00512A2F"/>
    <w:rsid w:val="00513B7E"/>
    <w:rsid w:val="00515C74"/>
    <w:rsid w:val="00517F07"/>
    <w:rsid w:val="0052007E"/>
    <w:rsid w:val="0052337A"/>
    <w:rsid w:val="00523F91"/>
    <w:rsid w:val="00525137"/>
    <w:rsid w:val="005251DD"/>
    <w:rsid w:val="00532CE7"/>
    <w:rsid w:val="0053324C"/>
    <w:rsid w:val="00534A28"/>
    <w:rsid w:val="00536611"/>
    <w:rsid w:val="005377E1"/>
    <w:rsid w:val="00540984"/>
    <w:rsid w:val="00541508"/>
    <w:rsid w:val="00541533"/>
    <w:rsid w:val="00544961"/>
    <w:rsid w:val="00544EE1"/>
    <w:rsid w:val="0055599F"/>
    <w:rsid w:val="00556D68"/>
    <w:rsid w:val="005570F2"/>
    <w:rsid w:val="00557A15"/>
    <w:rsid w:val="00560659"/>
    <w:rsid w:val="005647BF"/>
    <w:rsid w:val="005668F4"/>
    <w:rsid w:val="0057364B"/>
    <w:rsid w:val="00574773"/>
    <w:rsid w:val="00582B5E"/>
    <w:rsid w:val="00583FFD"/>
    <w:rsid w:val="00587B4C"/>
    <w:rsid w:val="00590434"/>
    <w:rsid w:val="005911BE"/>
    <w:rsid w:val="00593152"/>
    <w:rsid w:val="00593280"/>
    <w:rsid w:val="005A10F2"/>
    <w:rsid w:val="005A21E0"/>
    <w:rsid w:val="005A28FF"/>
    <w:rsid w:val="005A3DF8"/>
    <w:rsid w:val="005A5549"/>
    <w:rsid w:val="005A660A"/>
    <w:rsid w:val="005B121D"/>
    <w:rsid w:val="005B2ACF"/>
    <w:rsid w:val="005B6AD7"/>
    <w:rsid w:val="005C0558"/>
    <w:rsid w:val="005C06ED"/>
    <w:rsid w:val="005D2600"/>
    <w:rsid w:val="005D5802"/>
    <w:rsid w:val="005D6B94"/>
    <w:rsid w:val="005D7890"/>
    <w:rsid w:val="005E7C78"/>
    <w:rsid w:val="005F2579"/>
    <w:rsid w:val="005F3EB1"/>
    <w:rsid w:val="005F478F"/>
    <w:rsid w:val="005F539F"/>
    <w:rsid w:val="005F5469"/>
    <w:rsid w:val="005F6625"/>
    <w:rsid w:val="00601C79"/>
    <w:rsid w:val="00604307"/>
    <w:rsid w:val="0060487F"/>
    <w:rsid w:val="00604EAD"/>
    <w:rsid w:val="00606C65"/>
    <w:rsid w:val="006104FB"/>
    <w:rsid w:val="00610DAB"/>
    <w:rsid w:val="00612A2F"/>
    <w:rsid w:val="00614B01"/>
    <w:rsid w:val="00616E05"/>
    <w:rsid w:val="0062256D"/>
    <w:rsid w:val="00624093"/>
    <w:rsid w:val="0063536D"/>
    <w:rsid w:val="0063575A"/>
    <w:rsid w:val="006362BD"/>
    <w:rsid w:val="006368F9"/>
    <w:rsid w:val="006404A7"/>
    <w:rsid w:val="006451E4"/>
    <w:rsid w:val="00645B33"/>
    <w:rsid w:val="00646599"/>
    <w:rsid w:val="006503E7"/>
    <w:rsid w:val="006516CB"/>
    <w:rsid w:val="00657E87"/>
    <w:rsid w:val="006633C6"/>
    <w:rsid w:val="00664803"/>
    <w:rsid w:val="00665BA4"/>
    <w:rsid w:val="00667AF2"/>
    <w:rsid w:val="006710C9"/>
    <w:rsid w:val="00673CB5"/>
    <w:rsid w:val="00674D89"/>
    <w:rsid w:val="00675E37"/>
    <w:rsid w:val="0068174E"/>
    <w:rsid w:val="00681DCE"/>
    <w:rsid w:val="0068260E"/>
    <w:rsid w:val="00695BEF"/>
    <w:rsid w:val="006977A3"/>
    <w:rsid w:val="006977F6"/>
    <w:rsid w:val="00697A13"/>
    <w:rsid w:val="006A109C"/>
    <w:rsid w:val="006A5F00"/>
    <w:rsid w:val="006B344A"/>
    <w:rsid w:val="006B78D8"/>
    <w:rsid w:val="006C113F"/>
    <w:rsid w:val="006C123E"/>
    <w:rsid w:val="006C4BA5"/>
    <w:rsid w:val="006C56D4"/>
    <w:rsid w:val="006C6924"/>
    <w:rsid w:val="006C7CA6"/>
    <w:rsid w:val="006D3E8A"/>
    <w:rsid w:val="006D61F6"/>
    <w:rsid w:val="006E0A0B"/>
    <w:rsid w:val="006E279A"/>
    <w:rsid w:val="006E2DE0"/>
    <w:rsid w:val="006E313B"/>
    <w:rsid w:val="006F2352"/>
    <w:rsid w:val="006F5416"/>
    <w:rsid w:val="006F6002"/>
    <w:rsid w:val="006F7137"/>
    <w:rsid w:val="00705631"/>
    <w:rsid w:val="00706AD4"/>
    <w:rsid w:val="007140BE"/>
    <w:rsid w:val="0071781A"/>
    <w:rsid w:val="00717E46"/>
    <w:rsid w:val="007209E8"/>
    <w:rsid w:val="007211F5"/>
    <w:rsid w:val="00722587"/>
    <w:rsid w:val="00725764"/>
    <w:rsid w:val="00725BB5"/>
    <w:rsid w:val="00730AE8"/>
    <w:rsid w:val="00734255"/>
    <w:rsid w:val="00741493"/>
    <w:rsid w:val="00743D95"/>
    <w:rsid w:val="007501A5"/>
    <w:rsid w:val="00751611"/>
    <w:rsid w:val="00752180"/>
    <w:rsid w:val="00755202"/>
    <w:rsid w:val="00755D3A"/>
    <w:rsid w:val="007578D3"/>
    <w:rsid w:val="007609C6"/>
    <w:rsid w:val="0076175D"/>
    <w:rsid w:val="0076521E"/>
    <w:rsid w:val="007661E9"/>
    <w:rsid w:val="007758D2"/>
    <w:rsid w:val="00776169"/>
    <w:rsid w:val="00776527"/>
    <w:rsid w:val="00780EF1"/>
    <w:rsid w:val="00782A7C"/>
    <w:rsid w:val="00785FB1"/>
    <w:rsid w:val="00790764"/>
    <w:rsid w:val="0079453C"/>
    <w:rsid w:val="00794677"/>
    <w:rsid w:val="007B005E"/>
    <w:rsid w:val="007B6689"/>
    <w:rsid w:val="007C4665"/>
    <w:rsid w:val="007D40DF"/>
    <w:rsid w:val="007D4EB6"/>
    <w:rsid w:val="007D7B96"/>
    <w:rsid w:val="007E7E61"/>
    <w:rsid w:val="007F0845"/>
    <w:rsid w:val="007F3EC5"/>
    <w:rsid w:val="007F7943"/>
    <w:rsid w:val="008009CE"/>
    <w:rsid w:val="00807C82"/>
    <w:rsid w:val="00813EDF"/>
    <w:rsid w:val="00816905"/>
    <w:rsid w:val="00820556"/>
    <w:rsid w:val="00821EC7"/>
    <w:rsid w:val="00821FF6"/>
    <w:rsid w:val="00822E29"/>
    <w:rsid w:val="00825C4D"/>
    <w:rsid w:val="00830EB8"/>
    <w:rsid w:val="0083143E"/>
    <w:rsid w:val="00831CDE"/>
    <w:rsid w:val="00834304"/>
    <w:rsid w:val="00834FAA"/>
    <w:rsid w:val="00836086"/>
    <w:rsid w:val="00841E69"/>
    <w:rsid w:val="00844938"/>
    <w:rsid w:val="0084708F"/>
    <w:rsid w:val="008477C8"/>
    <w:rsid w:val="0085114D"/>
    <w:rsid w:val="00851356"/>
    <w:rsid w:val="00852217"/>
    <w:rsid w:val="008533E2"/>
    <w:rsid w:val="00855408"/>
    <w:rsid w:val="008564D2"/>
    <w:rsid w:val="00856D65"/>
    <w:rsid w:val="00861B41"/>
    <w:rsid w:val="00863434"/>
    <w:rsid w:val="00865E4C"/>
    <w:rsid w:val="008701E4"/>
    <w:rsid w:val="00872E80"/>
    <w:rsid w:val="00875A32"/>
    <w:rsid w:val="00876086"/>
    <w:rsid w:val="0087779B"/>
    <w:rsid w:val="00885016"/>
    <w:rsid w:val="008873D4"/>
    <w:rsid w:val="00893E85"/>
    <w:rsid w:val="00894031"/>
    <w:rsid w:val="008B45F6"/>
    <w:rsid w:val="008B7C02"/>
    <w:rsid w:val="008B7D2B"/>
    <w:rsid w:val="008C0049"/>
    <w:rsid w:val="008C0E88"/>
    <w:rsid w:val="008C310F"/>
    <w:rsid w:val="008C426F"/>
    <w:rsid w:val="008D016D"/>
    <w:rsid w:val="008D1E6A"/>
    <w:rsid w:val="008D2661"/>
    <w:rsid w:val="008D2A16"/>
    <w:rsid w:val="008E2C57"/>
    <w:rsid w:val="008E31FF"/>
    <w:rsid w:val="008E6F06"/>
    <w:rsid w:val="008F029B"/>
    <w:rsid w:val="008F3FC9"/>
    <w:rsid w:val="008F4794"/>
    <w:rsid w:val="008F57A6"/>
    <w:rsid w:val="008F585B"/>
    <w:rsid w:val="008F612C"/>
    <w:rsid w:val="009003A8"/>
    <w:rsid w:val="00902500"/>
    <w:rsid w:val="00902EFF"/>
    <w:rsid w:val="009047B7"/>
    <w:rsid w:val="00904905"/>
    <w:rsid w:val="00906401"/>
    <w:rsid w:val="00906EE5"/>
    <w:rsid w:val="00907323"/>
    <w:rsid w:val="0091155E"/>
    <w:rsid w:val="00912A92"/>
    <w:rsid w:val="0091728D"/>
    <w:rsid w:val="0092180B"/>
    <w:rsid w:val="00921F14"/>
    <w:rsid w:val="0092254A"/>
    <w:rsid w:val="00922810"/>
    <w:rsid w:val="00923D47"/>
    <w:rsid w:val="009242ED"/>
    <w:rsid w:val="00924AC8"/>
    <w:rsid w:val="0092597A"/>
    <w:rsid w:val="00931308"/>
    <w:rsid w:val="00932443"/>
    <w:rsid w:val="00934193"/>
    <w:rsid w:val="00936899"/>
    <w:rsid w:val="00937AE2"/>
    <w:rsid w:val="0094427A"/>
    <w:rsid w:val="00954170"/>
    <w:rsid w:val="00955BC1"/>
    <w:rsid w:val="0096617D"/>
    <w:rsid w:val="0097155E"/>
    <w:rsid w:val="00974923"/>
    <w:rsid w:val="00980D3D"/>
    <w:rsid w:val="009813A8"/>
    <w:rsid w:val="009821DC"/>
    <w:rsid w:val="00987697"/>
    <w:rsid w:val="00987A30"/>
    <w:rsid w:val="00992CF3"/>
    <w:rsid w:val="009968D6"/>
    <w:rsid w:val="009A1CAB"/>
    <w:rsid w:val="009A57D7"/>
    <w:rsid w:val="009A60D1"/>
    <w:rsid w:val="009A617E"/>
    <w:rsid w:val="009B615A"/>
    <w:rsid w:val="009B6FD3"/>
    <w:rsid w:val="009C1750"/>
    <w:rsid w:val="009C2E29"/>
    <w:rsid w:val="009C554B"/>
    <w:rsid w:val="009C719E"/>
    <w:rsid w:val="009D3ACD"/>
    <w:rsid w:val="009E5273"/>
    <w:rsid w:val="009E55B9"/>
    <w:rsid w:val="009E5DDB"/>
    <w:rsid w:val="009F4CA7"/>
    <w:rsid w:val="009F5537"/>
    <w:rsid w:val="00A037F4"/>
    <w:rsid w:val="00A03F42"/>
    <w:rsid w:val="00A06813"/>
    <w:rsid w:val="00A07E80"/>
    <w:rsid w:val="00A10D66"/>
    <w:rsid w:val="00A10EC3"/>
    <w:rsid w:val="00A13B8F"/>
    <w:rsid w:val="00A14114"/>
    <w:rsid w:val="00A16413"/>
    <w:rsid w:val="00A17080"/>
    <w:rsid w:val="00A23E43"/>
    <w:rsid w:val="00A30F65"/>
    <w:rsid w:val="00A3676E"/>
    <w:rsid w:val="00A37E07"/>
    <w:rsid w:val="00A413D4"/>
    <w:rsid w:val="00A418BC"/>
    <w:rsid w:val="00A46185"/>
    <w:rsid w:val="00A46DE0"/>
    <w:rsid w:val="00A50D73"/>
    <w:rsid w:val="00A513FA"/>
    <w:rsid w:val="00A52CAD"/>
    <w:rsid w:val="00A53FC7"/>
    <w:rsid w:val="00A553DE"/>
    <w:rsid w:val="00A62C82"/>
    <w:rsid w:val="00A62CE1"/>
    <w:rsid w:val="00A6741E"/>
    <w:rsid w:val="00A75E40"/>
    <w:rsid w:val="00A77D1D"/>
    <w:rsid w:val="00A8510B"/>
    <w:rsid w:val="00A857C0"/>
    <w:rsid w:val="00A92A4C"/>
    <w:rsid w:val="00AA17FB"/>
    <w:rsid w:val="00AA2996"/>
    <w:rsid w:val="00AA319D"/>
    <w:rsid w:val="00AA52BF"/>
    <w:rsid w:val="00AA559A"/>
    <w:rsid w:val="00AB1467"/>
    <w:rsid w:val="00AB2AF1"/>
    <w:rsid w:val="00AC58BB"/>
    <w:rsid w:val="00AD306C"/>
    <w:rsid w:val="00AD46A9"/>
    <w:rsid w:val="00AE09B3"/>
    <w:rsid w:val="00AE1A83"/>
    <w:rsid w:val="00AE3398"/>
    <w:rsid w:val="00AE3E55"/>
    <w:rsid w:val="00AF20FF"/>
    <w:rsid w:val="00B00913"/>
    <w:rsid w:val="00B01593"/>
    <w:rsid w:val="00B0303C"/>
    <w:rsid w:val="00B10A4D"/>
    <w:rsid w:val="00B10A7E"/>
    <w:rsid w:val="00B17E71"/>
    <w:rsid w:val="00B17FDE"/>
    <w:rsid w:val="00B2379C"/>
    <w:rsid w:val="00B2687D"/>
    <w:rsid w:val="00B32DDB"/>
    <w:rsid w:val="00B34528"/>
    <w:rsid w:val="00B36DA6"/>
    <w:rsid w:val="00B373CF"/>
    <w:rsid w:val="00B402FC"/>
    <w:rsid w:val="00B43231"/>
    <w:rsid w:val="00B46604"/>
    <w:rsid w:val="00B471BD"/>
    <w:rsid w:val="00B47339"/>
    <w:rsid w:val="00B530CD"/>
    <w:rsid w:val="00B55F5E"/>
    <w:rsid w:val="00B56DC9"/>
    <w:rsid w:val="00B5752E"/>
    <w:rsid w:val="00B61479"/>
    <w:rsid w:val="00B62887"/>
    <w:rsid w:val="00B63A11"/>
    <w:rsid w:val="00B64C24"/>
    <w:rsid w:val="00B6608F"/>
    <w:rsid w:val="00B679FB"/>
    <w:rsid w:val="00B7185A"/>
    <w:rsid w:val="00B7442B"/>
    <w:rsid w:val="00B76D1E"/>
    <w:rsid w:val="00B80EC6"/>
    <w:rsid w:val="00B84FAD"/>
    <w:rsid w:val="00B92D1D"/>
    <w:rsid w:val="00B938C5"/>
    <w:rsid w:val="00B95940"/>
    <w:rsid w:val="00B96C18"/>
    <w:rsid w:val="00BA26B1"/>
    <w:rsid w:val="00BB46F3"/>
    <w:rsid w:val="00BB4CB1"/>
    <w:rsid w:val="00BB4F98"/>
    <w:rsid w:val="00BC674D"/>
    <w:rsid w:val="00BC7154"/>
    <w:rsid w:val="00BD198B"/>
    <w:rsid w:val="00BD30FC"/>
    <w:rsid w:val="00BD366B"/>
    <w:rsid w:val="00BD6D50"/>
    <w:rsid w:val="00BE0D56"/>
    <w:rsid w:val="00BE18B9"/>
    <w:rsid w:val="00BE2495"/>
    <w:rsid w:val="00BF1578"/>
    <w:rsid w:val="00BF218B"/>
    <w:rsid w:val="00BF769C"/>
    <w:rsid w:val="00C05A90"/>
    <w:rsid w:val="00C15E2B"/>
    <w:rsid w:val="00C21F94"/>
    <w:rsid w:val="00C27913"/>
    <w:rsid w:val="00C27D18"/>
    <w:rsid w:val="00C27ECC"/>
    <w:rsid w:val="00C3195B"/>
    <w:rsid w:val="00C32955"/>
    <w:rsid w:val="00C33B68"/>
    <w:rsid w:val="00C3652B"/>
    <w:rsid w:val="00C36A79"/>
    <w:rsid w:val="00C405D4"/>
    <w:rsid w:val="00C409DC"/>
    <w:rsid w:val="00C43131"/>
    <w:rsid w:val="00C440D8"/>
    <w:rsid w:val="00C4513B"/>
    <w:rsid w:val="00C45FE0"/>
    <w:rsid w:val="00C5379F"/>
    <w:rsid w:val="00C54697"/>
    <w:rsid w:val="00C5561B"/>
    <w:rsid w:val="00C73885"/>
    <w:rsid w:val="00C747B1"/>
    <w:rsid w:val="00C82191"/>
    <w:rsid w:val="00C84E4D"/>
    <w:rsid w:val="00C90CF4"/>
    <w:rsid w:val="00C92502"/>
    <w:rsid w:val="00C92EB6"/>
    <w:rsid w:val="00C93389"/>
    <w:rsid w:val="00C96710"/>
    <w:rsid w:val="00CB4930"/>
    <w:rsid w:val="00CC2E7D"/>
    <w:rsid w:val="00CC565D"/>
    <w:rsid w:val="00CD10A5"/>
    <w:rsid w:val="00CD2076"/>
    <w:rsid w:val="00CE670B"/>
    <w:rsid w:val="00CF12ED"/>
    <w:rsid w:val="00CF51EC"/>
    <w:rsid w:val="00CF73AE"/>
    <w:rsid w:val="00D00502"/>
    <w:rsid w:val="00D040DD"/>
    <w:rsid w:val="00D12A19"/>
    <w:rsid w:val="00D135A5"/>
    <w:rsid w:val="00D13986"/>
    <w:rsid w:val="00D163BC"/>
    <w:rsid w:val="00D235B7"/>
    <w:rsid w:val="00D257C0"/>
    <w:rsid w:val="00D25F28"/>
    <w:rsid w:val="00D27973"/>
    <w:rsid w:val="00D325F0"/>
    <w:rsid w:val="00D3462F"/>
    <w:rsid w:val="00D50F46"/>
    <w:rsid w:val="00D5153F"/>
    <w:rsid w:val="00D52224"/>
    <w:rsid w:val="00D529C4"/>
    <w:rsid w:val="00D559C4"/>
    <w:rsid w:val="00D563CA"/>
    <w:rsid w:val="00D60536"/>
    <w:rsid w:val="00D66223"/>
    <w:rsid w:val="00D8084C"/>
    <w:rsid w:val="00D839DC"/>
    <w:rsid w:val="00D861E7"/>
    <w:rsid w:val="00D9332B"/>
    <w:rsid w:val="00D9378B"/>
    <w:rsid w:val="00D970E1"/>
    <w:rsid w:val="00DA7C0C"/>
    <w:rsid w:val="00DB0CB0"/>
    <w:rsid w:val="00DB2EC8"/>
    <w:rsid w:val="00DC5061"/>
    <w:rsid w:val="00DC5B3B"/>
    <w:rsid w:val="00DD0553"/>
    <w:rsid w:val="00DD129F"/>
    <w:rsid w:val="00DD569C"/>
    <w:rsid w:val="00DE1CFD"/>
    <w:rsid w:val="00DF42FF"/>
    <w:rsid w:val="00DF5E7C"/>
    <w:rsid w:val="00E0076C"/>
    <w:rsid w:val="00E01C0E"/>
    <w:rsid w:val="00E03F9A"/>
    <w:rsid w:val="00E04694"/>
    <w:rsid w:val="00E12B1E"/>
    <w:rsid w:val="00E17262"/>
    <w:rsid w:val="00E23793"/>
    <w:rsid w:val="00E243C8"/>
    <w:rsid w:val="00E253A2"/>
    <w:rsid w:val="00E3309D"/>
    <w:rsid w:val="00E358CA"/>
    <w:rsid w:val="00E427B0"/>
    <w:rsid w:val="00E50156"/>
    <w:rsid w:val="00E53470"/>
    <w:rsid w:val="00E539F6"/>
    <w:rsid w:val="00E6519D"/>
    <w:rsid w:val="00E67696"/>
    <w:rsid w:val="00E71A58"/>
    <w:rsid w:val="00E72A7A"/>
    <w:rsid w:val="00E72C16"/>
    <w:rsid w:val="00E75C94"/>
    <w:rsid w:val="00E801D6"/>
    <w:rsid w:val="00E810B0"/>
    <w:rsid w:val="00E858C7"/>
    <w:rsid w:val="00E93820"/>
    <w:rsid w:val="00EA0857"/>
    <w:rsid w:val="00EA0C68"/>
    <w:rsid w:val="00EA32BC"/>
    <w:rsid w:val="00EA63FB"/>
    <w:rsid w:val="00EA7389"/>
    <w:rsid w:val="00EB1118"/>
    <w:rsid w:val="00EB4511"/>
    <w:rsid w:val="00EB518D"/>
    <w:rsid w:val="00EC03D7"/>
    <w:rsid w:val="00ED2BAB"/>
    <w:rsid w:val="00ED62C6"/>
    <w:rsid w:val="00ED64C1"/>
    <w:rsid w:val="00EE3446"/>
    <w:rsid w:val="00EE3E78"/>
    <w:rsid w:val="00EE4B1B"/>
    <w:rsid w:val="00EF150D"/>
    <w:rsid w:val="00EF1F5A"/>
    <w:rsid w:val="00EF47BF"/>
    <w:rsid w:val="00EF797F"/>
    <w:rsid w:val="00F04811"/>
    <w:rsid w:val="00F0488C"/>
    <w:rsid w:val="00F05F5E"/>
    <w:rsid w:val="00F07CB9"/>
    <w:rsid w:val="00F10F11"/>
    <w:rsid w:val="00F122EF"/>
    <w:rsid w:val="00F12ED7"/>
    <w:rsid w:val="00F15AAA"/>
    <w:rsid w:val="00F15BEF"/>
    <w:rsid w:val="00F16257"/>
    <w:rsid w:val="00F24407"/>
    <w:rsid w:val="00F24FAA"/>
    <w:rsid w:val="00F258E6"/>
    <w:rsid w:val="00F31254"/>
    <w:rsid w:val="00F335D5"/>
    <w:rsid w:val="00F3364D"/>
    <w:rsid w:val="00F42A7A"/>
    <w:rsid w:val="00F437CC"/>
    <w:rsid w:val="00F44C2A"/>
    <w:rsid w:val="00F47067"/>
    <w:rsid w:val="00F525EB"/>
    <w:rsid w:val="00F55A6C"/>
    <w:rsid w:val="00F63DDE"/>
    <w:rsid w:val="00F63FB7"/>
    <w:rsid w:val="00F649D2"/>
    <w:rsid w:val="00F6602B"/>
    <w:rsid w:val="00F678F0"/>
    <w:rsid w:val="00F7260E"/>
    <w:rsid w:val="00F73A0C"/>
    <w:rsid w:val="00F756DB"/>
    <w:rsid w:val="00F7570B"/>
    <w:rsid w:val="00F85066"/>
    <w:rsid w:val="00FA5D4D"/>
    <w:rsid w:val="00FA5E67"/>
    <w:rsid w:val="00FB0EE2"/>
    <w:rsid w:val="00FB542E"/>
    <w:rsid w:val="00FB6523"/>
    <w:rsid w:val="00FC0DBA"/>
    <w:rsid w:val="00FC0E5F"/>
    <w:rsid w:val="00FC1A95"/>
    <w:rsid w:val="00FC56DE"/>
    <w:rsid w:val="00FC5805"/>
    <w:rsid w:val="00FC684B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footer" w:qFormat="1"/>
    <w:lsdException w:name="caption" w:uiPriority="35" w:qFormat="1"/>
    <w:lsdException w:name="footnote reference" w:uiPriority="0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4867D0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8C310F"/>
    <w:pPr>
      <w:widowControl w:val="0"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8C310F"/>
    <w:pPr>
      <w:widowControl w:val="0"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C310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8C310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odkaz-style-wrapper">
    <w:name w:val="odkaz-style-wrapper"/>
    <w:rsid w:val="00C92502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57A15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</w:rPr>
  </w:style>
  <w:style w:type="paragraph" w:styleId="Textpoznpodarou">
    <w:name w:val="footnote text"/>
    <w:basedOn w:val="Normln"/>
    <w:link w:val="TextpoznpodarouChar"/>
    <w:semiHidden/>
    <w:rsid w:val="00F12ED7"/>
    <w:pPr>
      <w:spacing w:after="0" w:line="240" w:lineRule="auto"/>
      <w:jc w:val="both"/>
    </w:pPr>
    <w:rPr>
      <w:i/>
      <w:sz w:val="18"/>
      <w:szCs w:val="20"/>
    </w:rPr>
  </w:style>
  <w:style w:type="character" w:customStyle="1" w:styleId="TextpoznpodarouChar">
    <w:name w:val="Text pozn. pod čarou Char"/>
    <w:link w:val="Textpoznpodarou"/>
    <w:semiHidden/>
    <w:rsid w:val="00F12ED7"/>
    <w:rPr>
      <w:rFonts w:ascii="Arial" w:eastAsia="Times New Roman" w:hAnsi="Arial"/>
      <w:i/>
      <w:sz w:val="18"/>
    </w:rPr>
  </w:style>
  <w:style w:type="character" w:styleId="Znakapoznpodarou">
    <w:name w:val="footnote reference"/>
    <w:semiHidden/>
    <w:rsid w:val="00F12ED7"/>
    <w:rPr>
      <w:vertAlign w:val="superscript"/>
    </w:rPr>
  </w:style>
  <w:style w:type="character" w:styleId="Odkaznakoment">
    <w:name w:val="annotation reference"/>
    <w:uiPriority w:val="99"/>
    <w:semiHidden/>
    <w:unhideWhenUsed/>
    <w:rsid w:val="00B744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442B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7442B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42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7442B"/>
    <w:rPr>
      <w:rFonts w:ascii="Arial" w:eastAsia="Times New Roman" w:hAnsi="Arial"/>
      <w:b/>
      <w:bCs/>
    </w:rPr>
  </w:style>
  <w:style w:type="character" w:styleId="Sledovanodkaz">
    <w:name w:val="FollowedHyperlink"/>
    <w:uiPriority w:val="99"/>
    <w:semiHidden/>
    <w:unhideWhenUsed/>
    <w:rsid w:val="00C05A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KIN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71713-FF60-4092-9429-4B8031F2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</Template>
  <TotalTime>3</TotalTime>
  <Pages>4</Pages>
  <Words>1246</Words>
  <Characters>7353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kurkin4488</dc:creator>
  <cp:lastModifiedBy>kurkin4488</cp:lastModifiedBy>
  <cp:revision>4</cp:revision>
  <cp:lastPrinted>2014-07-17T14:07:00Z</cp:lastPrinted>
  <dcterms:created xsi:type="dcterms:W3CDTF">2016-11-28T14:32:00Z</dcterms:created>
  <dcterms:modified xsi:type="dcterms:W3CDTF">2016-11-28T14:37:00Z</dcterms:modified>
</cp:coreProperties>
</file>