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CD" w:rsidRDefault="00437CCD" w:rsidP="00437CCD">
      <w:pPr>
        <w:pStyle w:val="Nadpis1"/>
        <w:widowControl/>
        <w:spacing w:line="312" w:lineRule="auto"/>
        <w:rPr>
          <w:rFonts w:ascii="Arial" w:hAnsi="Arial" w:cs="Arial"/>
          <w:i/>
          <w:iCs/>
          <w:sz w:val="32"/>
          <w:lang w:val="pl-PL"/>
        </w:rPr>
      </w:pPr>
      <w:r>
        <w:rPr>
          <w:rFonts w:ascii="Arial" w:hAnsi="Arial" w:cs="Arial"/>
          <w:i/>
          <w:iCs/>
          <w:sz w:val="32"/>
          <w:lang w:val="pl-PL"/>
        </w:rPr>
        <w:t>I n t r o d u c t i o n</w:t>
      </w:r>
    </w:p>
    <w:p w:rsidR="00437CCD" w:rsidRDefault="00437CCD" w:rsidP="00437CCD">
      <w:pPr>
        <w:rPr>
          <w:i/>
          <w:iCs/>
          <w:lang w:val="pl-PL"/>
        </w:rPr>
      </w:pPr>
    </w:p>
    <w:p w:rsidR="00437CCD" w:rsidRDefault="00437CCD" w:rsidP="00437CCD">
      <w:pPr>
        <w:rPr>
          <w:i/>
          <w:iCs/>
          <w:lang w:val="pl-PL"/>
        </w:rPr>
      </w:pPr>
    </w:p>
    <w:p w:rsidR="00437CCD" w:rsidRDefault="00437CCD" w:rsidP="00437CCD">
      <w:pPr>
        <w:spacing w:line="312" w:lineRule="auto"/>
        <w:jc w:val="both"/>
        <w:rPr>
          <w:rFonts w:ascii="Arial" w:hAnsi="Arial" w:cs="Arial"/>
          <w:i/>
          <w:iCs/>
          <w:sz w:val="20"/>
          <w:lang w:val="en-GB"/>
        </w:rPr>
      </w:pPr>
      <w:r>
        <w:rPr>
          <w:rFonts w:ascii="Arial" w:hAnsi="Arial" w:cs="Arial"/>
          <w:b/>
          <w:i/>
          <w:iCs/>
          <w:sz w:val="20"/>
          <w:lang w:val="en-GB"/>
        </w:rPr>
        <w:t>This part of publication ("Balance of energy processes for fuels upgrading in 2014") take up on similar publications issued by the CSO from 1993. It presents results of yearly statistical report/return EP 8-01 processing</w:t>
      </w:r>
      <w:r>
        <w:rPr>
          <w:rFonts w:ascii="Arial" w:hAnsi="Arial" w:cs="Arial"/>
          <w:i/>
          <w:iCs/>
          <w:sz w:val="20"/>
          <w:lang w:val="en-GB"/>
        </w:rPr>
        <w:t xml:space="preserve"> (yearly report on fuels upgrading processes) in 2014 that are complemented by the total preliminary energy balance for 2014 (its source part) compiled on the basis of data obtained from </w:t>
      </w:r>
      <w:proofErr w:type="gramStart"/>
      <w:r>
        <w:rPr>
          <w:rFonts w:ascii="Arial" w:hAnsi="Arial" w:cs="Arial"/>
          <w:i/>
          <w:iCs/>
          <w:sz w:val="20"/>
          <w:lang w:val="en-GB"/>
        </w:rPr>
        <w:t>the  EP</w:t>
      </w:r>
      <w:proofErr w:type="gramEnd"/>
      <w:r>
        <w:rPr>
          <w:rFonts w:ascii="Arial" w:hAnsi="Arial" w:cs="Arial"/>
          <w:i/>
          <w:iCs/>
          <w:sz w:val="20"/>
          <w:lang w:val="en-GB"/>
        </w:rPr>
        <w:t xml:space="preserve"> 5-01, EP 7-01, EP 8-01, EP 9-01, EP 10-01 reports and from "Yearly report on the CR ES operation " (Energy Regulatory Office). All presented data will be further verified and it is possible to expect their specification within the frame of the task "Energy balance in 2014" processing. The data on some fuels kinds production and extraction between 2004 and 2014 are also a part of the publication.</w:t>
      </w:r>
    </w:p>
    <w:p w:rsidR="00437CCD" w:rsidRDefault="00437CCD" w:rsidP="00437CCD">
      <w:pPr>
        <w:spacing w:line="312" w:lineRule="auto"/>
        <w:jc w:val="both"/>
        <w:rPr>
          <w:rFonts w:ascii="Arial" w:hAnsi="Arial" w:cs="Arial"/>
          <w:i/>
          <w:iCs/>
          <w:sz w:val="20"/>
          <w:lang w:val="en-GB"/>
        </w:rPr>
      </w:pPr>
    </w:p>
    <w:p w:rsidR="00437CCD" w:rsidRDefault="00437CCD" w:rsidP="00437C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12" w:lineRule="auto"/>
        <w:jc w:val="both"/>
        <w:rPr>
          <w:rFonts w:ascii="Arial" w:hAnsi="Arial" w:cs="Arial"/>
          <w:i/>
          <w:iCs/>
          <w:sz w:val="20"/>
        </w:rPr>
      </w:pPr>
      <w:r>
        <w:rPr>
          <w:rFonts w:ascii="Arial" w:hAnsi="Arial" w:cs="Arial"/>
          <w:i/>
          <w:iCs/>
          <w:sz w:val="20"/>
          <w:lang w:val="en-GB"/>
        </w:rPr>
        <w:t xml:space="preserve">The report EP 8-01 is submitted by </w:t>
      </w:r>
      <w:proofErr w:type="gramStart"/>
      <w:r>
        <w:rPr>
          <w:rFonts w:ascii="Arial" w:hAnsi="Arial" w:cs="Arial"/>
          <w:i/>
          <w:iCs/>
          <w:sz w:val="20"/>
          <w:lang w:val="en-GB"/>
        </w:rPr>
        <w:t xml:space="preserve">the  </w:t>
      </w:r>
      <w:proofErr w:type="spellStart"/>
      <w:r>
        <w:rPr>
          <w:rFonts w:ascii="Arial" w:hAnsi="Arial" w:cs="Arial"/>
          <w:i/>
          <w:iCs/>
          <w:sz w:val="20"/>
          <w:lang w:val="en-GB"/>
        </w:rPr>
        <w:t>Energogas</w:t>
      </w:r>
      <w:proofErr w:type="spellEnd"/>
      <w:proofErr w:type="gramEnd"/>
      <w:r>
        <w:rPr>
          <w:rFonts w:ascii="Arial" w:hAnsi="Arial" w:cs="Arial"/>
          <w:i/>
          <w:iCs/>
          <w:sz w:val="20"/>
          <w:lang w:val="en-GB"/>
        </w:rPr>
        <w:t>, Coke Oven Coke and Crude Oil products producers and subjects with Gas Works Gas production. It covers a small extent statistical survey. Data acquired by the EP 8-01 report enter, together with data on heat and electric energy production processes, into the energy balance transformation section</w:t>
      </w:r>
      <w:r>
        <w:rPr>
          <w:rFonts w:ascii="Arial" w:hAnsi="Arial" w:cs="Arial"/>
          <w:i/>
          <w:iCs/>
          <w:sz w:val="20"/>
        </w:rPr>
        <w:t>.</w:t>
      </w:r>
    </w:p>
    <w:p w:rsidR="00437CCD" w:rsidRDefault="00437CCD" w:rsidP="00437C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12" w:lineRule="auto"/>
        <w:jc w:val="both"/>
        <w:rPr>
          <w:rFonts w:ascii="Arial" w:hAnsi="Arial" w:cs="Arial"/>
          <w:i/>
          <w:iCs/>
          <w:sz w:val="20"/>
        </w:rPr>
      </w:pPr>
    </w:p>
    <w:p w:rsidR="00437CCD" w:rsidRPr="0051568A" w:rsidRDefault="00437CCD" w:rsidP="00437CCD"/>
    <w:p w:rsidR="000C024F" w:rsidRDefault="000C024F">
      <w:bookmarkStart w:id="0" w:name="_GoBack"/>
      <w:bookmarkEnd w:id="0"/>
    </w:p>
    <w:sectPr w:rsidR="000C024F" w:rsidSect="00F33E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CD"/>
    <w:rsid w:val="000C024F"/>
    <w:rsid w:val="00437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7CCD"/>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437CCD"/>
    <w:pPr>
      <w:keepNext/>
      <w:widowControl w:val="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7CCD"/>
    <w:rPr>
      <w:rFonts w:ascii="Times New Roman" w:eastAsia="Times New Roman" w:hAnsi="Times New Roman" w:cs="Times New Roman"/>
      <w:b/>
      <w:sz w:val="36"/>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7CCD"/>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437CCD"/>
    <w:pPr>
      <w:keepNext/>
      <w:widowControl w:val="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7CCD"/>
    <w:rPr>
      <w:rFonts w:ascii="Times New Roman" w:eastAsia="Times New Roman" w:hAnsi="Times New Roman" w:cs="Times New Roman"/>
      <w:b/>
      <w:sz w:val="3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1020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korbel4152</dc:creator>
  <cp:lastModifiedBy>korbel4152</cp:lastModifiedBy>
  <cp:revision>1</cp:revision>
  <dcterms:created xsi:type="dcterms:W3CDTF">2015-10-13T08:24:00Z</dcterms:created>
  <dcterms:modified xsi:type="dcterms:W3CDTF">2015-10-13T08:26:00Z</dcterms:modified>
</cp:coreProperties>
</file>