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A225" w14:textId="060439D2" w:rsidR="00C92888" w:rsidRPr="007758C4" w:rsidRDefault="00C92888" w:rsidP="00894A86">
      <w:pPr>
        <w:spacing w:after="0" w:line="240" w:lineRule="auto"/>
        <w:rPr>
          <w:rFonts w:ascii="Arial" w:eastAsia="Times New Roman" w:hAnsi="Arial" w:cs="Arial"/>
          <w:b/>
          <w:i/>
          <w:color w:val="0071BC"/>
          <w:lang w:eastAsia="cs-CZ"/>
        </w:rPr>
      </w:pPr>
      <w:bookmarkStart w:id="0" w:name="_GoBack"/>
      <w:bookmarkEnd w:id="0"/>
      <w:r w:rsidRPr="007758C4">
        <w:rPr>
          <w:rFonts w:ascii="Arial" w:eastAsia="Times New Roman" w:hAnsi="Arial" w:cs="Arial"/>
          <w:b/>
          <w:i/>
          <w:color w:val="0071BC"/>
          <w:lang w:eastAsia="cs-CZ"/>
        </w:rPr>
        <w:t xml:space="preserve">TABLES NEWLY INSERTED IN THE </w:t>
      </w:r>
      <w:r w:rsidR="00EA1BB4">
        <w:rPr>
          <w:rFonts w:ascii="Arial" w:eastAsia="Times New Roman" w:hAnsi="Arial" w:cs="Arial"/>
          <w:b/>
          <w:i/>
          <w:color w:val="0071BC"/>
          <w:lang w:eastAsia="cs-CZ"/>
        </w:rPr>
        <w:t xml:space="preserve">2023 </w:t>
      </w:r>
      <w:r w:rsidRPr="007758C4">
        <w:rPr>
          <w:rFonts w:ascii="Arial" w:eastAsia="Times New Roman" w:hAnsi="Arial" w:cs="Arial"/>
          <w:b/>
          <w:i/>
          <w:color w:val="0071BC"/>
          <w:lang w:eastAsia="cs-CZ"/>
        </w:rPr>
        <w:t xml:space="preserve">STATISTICAL YEARBOOK OF THE CZECH </w:t>
      </w:r>
      <w:r w:rsidR="00EA1BB4">
        <w:rPr>
          <w:rFonts w:ascii="Arial" w:eastAsia="Times New Roman" w:hAnsi="Arial" w:cs="Arial"/>
          <w:b/>
          <w:i/>
          <w:color w:val="0071BC"/>
          <w:lang w:eastAsia="cs-CZ"/>
        </w:rPr>
        <w:t>REPUBLIC</w:t>
      </w:r>
    </w:p>
    <w:p w14:paraId="5C7F09FA" w14:textId="77777777" w:rsidR="00E6500D" w:rsidRPr="00ED4732" w:rsidRDefault="00E6500D" w:rsidP="00E6500D">
      <w:pPr>
        <w:spacing w:before="120" w:after="0" w:line="240" w:lineRule="auto"/>
        <w:jc w:val="left"/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</w:pPr>
      <w:proofErr w:type="gramStart"/>
      <w:r w:rsidRPr="00ED4732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3  Environment</w:t>
      </w:r>
      <w:proofErr w:type="gramEnd"/>
    </w:p>
    <w:p w14:paraId="60CC2E12" w14:textId="10AE9EE1" w:rsidR="00C92888" w:rsidRPr="00ED4732" w:rsidRDefault="00E6500D" w:rsidP="00E6500D">
      <w:pPr>
        <w:spacing w:before="60" w:after="0" w:line="240" w:lineRule="auto"/>
        <w:ind w:left="986" w:hanging="646"/>
        <w:rPr>
          <w:rFonts w:ascii="Arial" w:eastAsia="Arial" w:hAnsi="Arial" w:cs="Arial"/>
          <w:i/>
          <w:iCs/>
          <w:sz w:val="18"/>
          <w:szCs w:val="18"/>
          <w:highlight w:val="yellow"/>
          <w:lang w:val="en-GB" w:eastAsia="cs-CZ"/>
        </w:rPr>
      </w:pPr>
      <w:r w:rsidRPr="00ED4732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3-4</w:t>
      </w:r>
      <w:r w:rsidRPr="00ED4732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Capacities and number of guests in collective accommodation establishments in national parks of the CR</w:t>
      </w:r>
    </w:p>
    <w:p w14:paraId="4F08DDA2" w14:textId="77777777" w:rsidR="00E6500D" w:rsidRPr="00ED4732" w:rsidRDefault="00E6500D" w:rsidP="00E6500D">
      <w:pPr>
        <w:spacing w:before="120" w:after="0" w:line="240" w:lineRule="auto"/>
        <w:jc w:val="left"/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8  Prices</w:t>
      </w:r>
    </w:p>
    <w:p w14:paraId="4A371935" w14:textId="222B67AB" w:rsidR="00A6738F" w:rsidRPr="00ED4732" w:rsidRDefault="00E6500D" w:rsidP="00E6500D">
      <w:pPr>
        <w:spacing w:before="60" w:after="0" w:line="240" w:lineRule="auto"/>
        <w:ind w:left="986" w:hanging="646"/>
        <w:rPr>
          <w:rFonts w:ascii="Arial" w:eastAsia="Arial" w:hAnsi="Arial" w:cs="Arial"/>
          <w:i/>
          <w:iCs/>
          <w:sz w:val="18"/>
          <w:szCs w:val="18"/>
          <w:highlight w:val="yellow"/>
          <w:lang w:val="en-GB" w:eastAsia="cs-CZ"/>
        </w:rPr>
      </w:pPr>
      <w:r w:rsidRPr="00ED4732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8</w:t>
      </w:r>
      <w:r w:rsidRPr="00ED4732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-2</w:t>
      </w:r>
      <w:r w:rsidRPr="00ED4732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Price indices of selected types of real estate</w:t>
      </w:r>
    </w:p>
    <w:p w14:paraId="5CC815B3" w14:textId="77777777" w:rsidR="00C3491F" w:rsidRPr="00ED4732" w:rsidRDefault="00C3491F" w:rsidP="00C3491F">
      <w:pPr>
        <w:spacing w:before="120" w:after="0" w:line="240" w:lineRule="auto"/>
        <w:jc w:val="left"/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16  Energy</w:t>
      </w:r>
    </w:p>
    <w:p w14:paraId="4153894C" w14:textId="02F54EC5" w:rsidR="00C3491F" w:rsidRPr="00ED4732" w:rsidRDefault="00C3491F" w:rsidP="00C3491F">
      <w:pPr>
        <w:spacing w:before="60" w:after="0" w:line="240" w:lineRule="auto"/>
        <w:ind w:left="986" w:hanging="646"/>
        <w:rPr>
          <w:rFonts w:ascii="Arial" w:eastAsia="Arial" w:hAnsi="Arial" w:cs="Arial"/>
          <w:i/>
          <w:iCs/>
          <w:sz w:val="18"/>
          <w:szCs w:val="18"/>
          <w:highlight w:val="yellow"/>
          <w:lang w:val="en-GB" w:eastAsia="cs-CZ"/>
        </w:rPr>
      </w:pPr>
      <w:r w:rsidRPr="00ED4732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16</w:t>
      </w:r>
      <w:r w:rsidRPr="00ED4732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-10</w:t>
      </w:r>
      <w:r w:rsidRPr="00ED4732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Fuel and energy consumption in households for heating and water heating</w:t>
      </w:r>
    </w:p>
    <w:p w14:paraId="14105530" w14:textId="77777777" w:rsidR="00C92888" w:rsidRPr="00ED4732" w:rsidRDefault="00C92888" w:rsidP="00C92888">
      <w:pPr>
        <w:spacing w:before="120" w:after="0" w:line="240" w:lineRule="auto"/>
        <w:jc w:val="left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proofErr w:type="gramStart"/>
      <w:r w:rsidRPr="00ED4732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22  Information</w:t>
      </w:r>
      <w:proofErr w:type="gramEnd"/>
      <w:r w:rsidRPr="00ED4732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 society</w:t>
      </w:r>
    </w:p>
    <w:p w14:paraId="51A0D473" w14:textId="6B0A0F38" w:rsidR="00C92888" w:rsidRPr="00ED4732" w:rsidRDefault="00C92888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highlight w:val="yellow"/>
          <w:lang w:val="en-GB" w:eastAsia="cs-CZ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</w:t>
      </w:r>
      <w:r w:rsidR="00E6500D"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8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E6500D" w:rsidRPr="00ED4732">
        <w:rPr>
          <w:rFonts w:ascii="Arial" w:hAnsi="Arial" w:cs="Arial"/>
          <w:i/>
          <w:sz w:val="18"/>
          <w:szCs w:val="18"/>
          <w:lang w:val="en-GB"/>
        </w:rPr>
        <w:t>International trade in ICT goods (change of ownership)</w:t>
      </w:r>
    </w:p>
    <w:p w14:paraId="22031A98" w14:textId="528047AE" w:rsidR="00C92888" w:rsidRPr="00ED4732" w:rsidRDefault="00C92888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-11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E6500D" w:rsidRPr="00ED4732">
        <w:rPr>
          <w:rFonts w:ascii="Arial" w:hAnsi="Arial" w:cs="Arial"/>
          <w:i/>
          <w:sz w:val="18"/>
          <w:szCs w:val="18"/>
          <w:lang w:val="en-GB"/>
        </w:rPr>
        <w:t>Enterprises using selected digital technologies in 2023</w:t>
      </w:r>
    </w:p>
    <w:p w14:paraId="20A2B082" w14:textId="7F82203E" w:rsidR="00C92888" w:rsidRPr="00ED4732" w:rsidRDefault="00C92888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-13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E6500D" w:rsidRPr="00ED4732">
        <w:rPr>
          <w:rFonts w:ascii="Arial" w:hAnsi="Arial" w:cs="Arial"/>
          <w:i/>
          <w:sz w:val="18"/>
          <w:szCs w:val="18"/>
          <w:lang w:val="en-GB"/>
        </w:rPr>
        <w:t>Enterprises having a user profile on social media (e.g. Facebook, X (Twitter), Instagram, YouTube)</w:t>
      </w:r>
    </w:p>
    <w:p w14:paraId="1C5A3E79" w14:textId="4B5D7C98" w:rsidR="00C92888" w:rsidRPr="00ED4732" w:rsidRDefault="00C92888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-14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E6500D" w:rsidRPr="00ED4732">
        <w:rPr>
          <w:rFonts w:ascii="Arial" w:hAnsi="Arial" w:cs="Arial"/>
          <w:i/>
          <w:sz w:val="18"/>
          <w:szCs w:val="18"/>
          <w:lang w:val="en-GB"/>
        </w:rPr>
        <w:t>Enterprises buying cloud computing services</w:t>
      </w:r>
    </w:p>
    <w:p w14:paraId="4D1B7A3A" w14:textId="5AA2AB29" w:rsidR="00C92888" w:rsidRPr="00ED4732" w:rsidRDefault="00C92888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-15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E6500D" w:rsidRPr="00ED4732">
        <w:rPr>
          <w:rFonts w:ascii="Arial" w:hAnsi="Arial" w:cs="Arial"/>
          <w:i/>
          <w:sz w:val="18"/>
          <w:szCs w:val="18"/>
          <w:lang w:val="en-GB"/>
        </w:rPr>
        <w:t>Enterprises using artificial intelligence (AI) in 2023</w:t>
      </w:r>
    </w:p>
    <w:p w14:paraId="00AD4B18" w14:textId="630433AC" w:rsidR="00C92888" w:rsidRPr="00ED4732" w:rsidRDefault="00C92888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highlight w:val="yellow"/>
          <w:lang w:val="en-GB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-28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E6500D" w:rsidRPr="00ED4732">
        <w:rPr>
          <w:rFonts w:ascii="Arial" w:hAnsi="Arial" w:cs="Arial"/>
          <w:i/>
          <w:sz w:val="18"/>
          <w:szCs w:val="18"/>
          <w:lang w:val="en-GB"/>
        </w:rPr>
        <w:t>Selected digital skills of individuals in 2023</w:t>
      </w:r>
    </w:p>
    <w:p w14:paraId="1326801C" w14:textId="77777777" w:rsidR="00C92888" w:rsidRPr="00ED4732" w:rsidRDefault="00C92888" w:rsidP="00C92888">
      <w:pPr>
        <w:spacing w:before="120" w:after="0" w:line="240" w:lineRule="auto"/>
        <w:jc w:val="left"/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23  Science, research, and innovation</w:t>
      </w:r>
    </w:p>
    <w:p w14:paraId="470D61FA" w14:textId="005D3C12" w:rsidR="00C92888" w:rsidRPr="00ED4732" w:rsidRDefault="00C92888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</w:t>
      </w:r>
      <w:r w:rsidR="005A0AAC"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3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5A0AAC" w:rsidRPr="00ED4732">
        <w:rPr>
          <w:rFonts w:ascii="Arial" w:hAnsi="Arial" w:cs="Arial"/>
          <w:i/>
          <w:sz w:val="18"/>
          <w:szCs w:val="18"/>
          <w:lang w:val="en-GB"/>
        </w:rPr>
        <w:t>Students of and graduates from science fields of education at universities</w:t>
      </w:r>
    </w:p>
    <w:p w14:paraId="677494D0" w14:textId="450F6FAC" w:rsidR="00C92888" w:rsidRPr="00ED4732" w:rsidRDefault="00C92888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</w:t>
      </w:r>
      <w:r w:rsidR="005A0AAC"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4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5A0AAC" w:rsidRPr="00ED4732">
        <w:rPr>
          <w:rFonts w:ascii="Arial" w:hAnsi="Arial" w:cs="Arial"/>
          <w:i/>
          <w:sz w:val="18"/>
          <w:szCs w:val="18"/>
          <w:lang w:val="en-GB"/>
        </w:rPr>
        <w:t>Students of and graduates from engineering fields of education at universities</w:t>
      </w:r>
    </w:p>
    <w:p w14:paraId="7E7DE1C0" w14:textId="298C47CE" w:rsidR="00C92888" w:rsidRPr="00ED4732" w:rsidRDefault="00C92888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-16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5A0AAC" w:rsidRPr="00ED4732">
        <w:rPr>
          <w:rFonts w:ascii="Arial" w:hAnsi="Arial" w:cs="Arial"/>
          <w:i/>
          <w:sz w:val="18"/>
          <w:szCs w:val="18"/>
          <w:lang w:val="en-GB"/>
        </w:rPr>
        <w:t>Government tax relief for R&amp;D expenditure (GTARD) in private enterprises</w:t>
      </w:r>
    </w:p>
    <w:p w14:paraId="17C45462" w14:textId="7D6C97F5" w:rsidR="00C92888" w:rsidRPr="00ED4732" w:rsidRDefault="00C92888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sz w:val="18"/>
          <w:szCs w:val="18"/>
          <w:highlight w:val="yellow"/>
          <w:lang w:val="en-GB" w:eastAsia="cs-CZ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23</w:t>
      </w:r>
      <w:r w:rsidRPr="00ED4732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-19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5A0AAC" w:rsidRPr="00ED4732">
        <w:rPr>
          <w:rFonts w:ascii="Arial" w:hAnsi="Arial" w:cs="Arial"/>
          <w:i/>
          <w:sz w:val="18"/>
          <w:szCs w:val="18"/>
          <w:lang w:val="en-GB"/>
        </w:rPr>
        <w:t>International trade in high-tech goods</w:t>
      </w:r>
    </w:p>
    <w:p w14:paraId="4FD84E28" w14:textId="77777777" w:rsidR="00C92888" w:rsidRPr="00ED4732" w:rsidRDefault="00C92888" w:rsidP="00C92888">
      <w:pPr>
        <w:spacing w:before="120" w:after="0" w:line="240" w:lineRule="auto"/>
        <w:jc w:val="left"/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24  Education</w:t>
      </w:r>
    </w:p>
    <w:p w14:paraId="0F0141D2" w14:textId="1F74B219" w:rsidR="00C80943" w:rsidRPr="00ED4732" w:rsidRDefault="005B1830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24-21</w:t>
      </w: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ab/>
        <w:t>Students of and graduates from fields belonging to "Education" broad field of study at universities</w:t>
      </w:r>
    </w:p>
    <w:p w14:paraId="79805337" w14:textId="3B6913B4" w:rsidR="00C80943" w:rsidRPr="00ED4732" w:rsidRDefault="005B1830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24-23</w:t>
      </w: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ab/>
        <w:t>Participation of adults (18–69 years) in formal and non-formal education</w:t>
      </w:r>
    </w:p>
    <w:p w14:paraId="7DC07B61" w14:textId="45FFFB85" w:rsidR="00C80943" w:rsidRPr="00ED4732" w:rsidRDefault="005B1830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24-24</w:t>
      </w: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ab/>
        <w:t>Participation of adults (18–69 years) in non-formal education in 2022</w:t>
      </w:r>
    </w:p>
    <w:p w14:paraId="68ABDADE" w14:textId="44110442" w:rsidR="00C80943" w:rsidRPr="00ED4732" w:rsidRDefault="005B1830" w:rsidP="00C92888">
      <w:pPr>
        <w:tabs>
          <w:tab w:val="left" w:pos="992"/>
        </w:tabs>
        <w:spacing w:before="60" w:after="0" w:line="240" w:lineRule="auto"/>
        <w:ind w:left="986" w:hanging="646"/>
        <w:rPr>
          <w:rFonts w:ascii="Arial" w:hAnsi="Arial" w:cs="Arial"/>
          <w:sz w:val="18"/>
          <w:szCs w:val="18"/>
          <w:highlight w:val="yellow"/>
        </w:rPr>
      </w:pP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24-25</w:t>
      </w:r>
      <w:r w:rsidRPr="00ED4732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ab/>
        <w:t>Foreign language skills (selected languages) of the adult population (18–69 years) in 2022</w:t>
      </w:r>
    </w:p>
    <w:p w14:paraId="178B53F5" w14:textId="77777777" w:rsidR="00825344" w:rsidRPr="00825344" w:rsidRDefault="00825344" w:rsidP="00825344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highlight w:val="yellow"/>
          <w:lang w:val="en-GB" w:eastAsia="cs-CZ"/>
        </w:rPr>
      </w:pPr>
      <w:r w:rsidRPr="00825344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25  Health</w:t>
      </w:r>
    </w:p>
    <w:p w14:paraId="5720972C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25-3</w:t>
      </w:r>
      <w:r w:rsidRPr="00825344">
        <w:rPr>
          <w:i/>
          <w:lang w:val="en-GB"/>
        </w:rPr>
        <w:tab/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Inpatient care in acute care hospitals by age</w:t>
      </w:r>
    </w:p>
    <w:p w14:paraId="18546388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25-4</w:t>
      </w:r>
      <w:r w:rsidRPr="00825344">
        <w:rPr>
          <w:i/>
          <w:lang w:val="en-GB"/>
        </w:rPr>
        <w:tab/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Inpatient care in acute care hospitals by selecled diagnosis</w:t>
      </w:r>
    </w:p>
    <w:p w14:paraId="787B0523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25-5</w:t>
      </w:r>
      <w:r w:rsidRPr="00825344">
        <w:rPr>
          <w:i/>
          <w:lang w:val="en-GB"/>
        </w:rPr>
        <w:tab/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Inpatient care in follow-up care hospitals</w:t>
      </w:r>
    </w:p>
    <w:p w14:paraId="2280FA6A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25-6</w:t>
      </w:r>
      <w:r w:rsidRPr="00825344">
        <w:rPr>
          <w:i/>
          <w:lang w:val="en-GB"/>
        </w:rPr>
        <w:tab/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Inpatient care in follow-up care hospitals by age</w:t>
      </w:r>
    </w:p>
    <w:p w14:paraId="49138129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25-7</w:t>
      </w:r>
      <w:r w:rsidRPr="00825344">
        <w:rPr>
          <w:i/>
          <w:lang w:val="en-GB"/>
        </w:rPr>
        <w:tab/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Inpatient care in mental health hospitals and facilities</w:t>
      </w:r>
    </w:p>
    <w:p w14:paraId="0C4ED4C5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25-8</w:t>
      </w:r>
      <w:r w:rsidRPr="00825344">
        <w:rPr>
          <w:i/>
          <w:lang w:val="en-GB"/>
        </w:rPr>
        <w:tab/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Inpatient care in mental health hospitals and facilities by age</w:t>
      </w:r>
    </w:p>
    <w:p w14:paraId="474538FF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25-12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Patients in and visits to selected outpatient care establishments by age</w:t>
      </w:r>
    </w:p>
    <w:p w14:paraId="45A867A7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25-14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Newly notified malignant neoplasms by sex and age of the patient</w:t>
      </w:r>
    </w:p>
    <w:p w14:paraId="689D436A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25-16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</w:r>
      <w:r w:rsidRPr="00825344">
        <w:rPr>
          <w:lang w:val="en-GB"/>
        </w:rPr>
        <w:t>Diabetics under treatment</w:t>
      </w:r>
      <w:r w:rsidRPr="00825344">
        <w:rPr>
          <w:vertAlign w:val="superscript"/>
          <w:lang w:val="en-GB"/>
        </w:rPr>
        <w:t xml:space="preserve"> </w:t>
      </w:r>
      <w:r w:rsidRPr="00825344">
        <w:rPr>
          <w:lang w:val="en-GB"/>
        </w:rPr>
        <w:t>by sex and age</w:t>
      </w:r>
    </w:p>
    <w:p w14:paraId="743019DD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25-24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Health professionals</w:t>
      </w:r>
    </w:p>
    <w:p w14:paraId="745D23C0" w14:textId="77777777" w:rsidR="00825344" w:rsidRPr="00825344" w:rsidRDefault="00825344" w:rsidP="00825344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Times New Roman" w:hAnsi="Arial" w:cs="Arial"/>
          <w:b/>
          <w:bCs/>
          <w:i/>
          <w:sz w:val="18"/>
          <w:szCs w:val="18"/>
          <w:lang w:val="en-GB" w:eastAsia="cs-CZ"/>
        </w:rPr>
        <w:t>27  Culture</w:t>
      </w:r>
    </w:p>
    <w:p w14:paraId="34316F51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27-23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aged 16+ years who visited in 2022 a cultural establishment or event</w:t>
      </w:r>
    </w:p>
    <w:p w14:paraId="678845EC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27-24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aged 16+ years who visited a cinema</w:t>
      </w:r>
    </w:p>
    <w:p w14:paraId="71EF6438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27-25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aged 16+ years who read at least one book in 2022</w:t>
      </w:r>
    </w:p>
    <w:p w14:paraId="07E4B15B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27-26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aged 16+ years who were practising artistic activities in their leisure time in 2022</w:t>
      </w:r>
    </w:p>
    <w:p w14:paraId="6B74B105" w14:textId="77777777" w:rsidR="00825344" w:rsidRPr="00825344" w:rsidRDefault="00825344" w:rsidP="00F81073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Times New Roman" w:hAnsi="Arial" w:cs="Arial"/>
          <w:b/>
          <w:bCs/>
          <w:i/>
          <w:sz w:val="18"/>
          <w:szCs w:val="18"/>
          <w:lang w:val="en-GB" w:eastAsia="cs-CZ"/>
        </w:rPr>
        <w:t>28  Sport</w:t>
      </w:r>
    </w:p>
    <w:p w14:paraId="76B7F929" w14:textId="77777777" w:rsidR="00825344" w:rsidRPr="00825344" w:rsidRDefault="00825344" w:rsidP="00F81073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28-7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Children and youth doing sports in unions and associations in 2022</w:t>
      </w:r>
    </w:p>
    <w:p w14:paraId="0ADE8CEA" w14:textId="77777777" w:rsidR="00825344" w:rsidRPr="00825344" w:rsidRDefault="00825344" w:rsidP="00F81073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28-8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Doing sports by sex, age, and education in 2022</w:t>
      </w:r>
    </w:p>
    <w:p w14:paraId="16D09998" w14:textId="77777777" w:rsidR="00825344" w:rsidRPr="00825344" w:rsidRDefault="00825344" w:rsidP="00825344">
      <w:pPr>
        <w:spacing w:before="60" w:after="0" w:line="240" w:lineRule="auto"/>
        <w:ind w:left="986" w:hanging="646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>28-9</w:t>
      </w:r>
      <w:r w:rsidRPr="0082534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aged 16+ years who visited a sports event</w:t>
      </w:r>
    </w:p>
    <w:p w14:paraId="54706CDA" w14:textId="77777777" w:rsidR="00C92888" w:rsidRPr="00ED4732" w:rsidRDefault="00C92888" w:rsidP="00C92888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ED4732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32  Elections</w:t>
      </w:r>
    </w:p>
    <w:p w14:paraId="780CD7BC" w14:textId="4F48E9A0" w:rsidR="00C92888" w:rsidRPr="00ED4732" w:rsidRDefault="00C92888" w:rsidP="00C9288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ED4732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-1</w:t>
      </w:r>
      <w:r w:rsidRPr="00ED4732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="00A04B87" w:rsidRPr="00ED4732">
        <w:rPr>
          <w:rFonts w:ascii="Arial" w:hAnsi="Arial" w:cs="Arial"/>
          <w:i/>
          <w:sz w:val="18"/>
          <w:szCs w:val="18"/>
          <w:lang w:val="en-GB"/>
        </w:rPr>
        <w:t>Elections to local councils held on 23 and 24 September 2022 – total voting results</w:t>
      </w:r>
    </w:p>
    <w:p w14:paraId="1FBD40C2" w14:textId="7BB6A32F" w:rsidR="00C92888" w:rsidRPr="00ED4732" w:rsidRDefault="00C92888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32-2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A04B87" w:rsidRPr="00ED4732">
        <w:rPr>
          <w:rFonts w:ascii="Arial" w:hAnsi="Arial" w:cs="Arial"/>
          <w:i/>
          <w:sz w:val="18"/>
          <w:szCs w:val="18"/>
          <w:lang w:val="en-GB"/>
        </w:rPr>
        <w:t>Elections to local councils held on 23 and 24 September 2022 – votes and seats by political party and movement, which nominated their candidates and results for independent candidates</w:t>
      </w:r>
    </w:p>
    <w:p w14:paraId="3A6A16E3" w14:textId="0CD1C6A0" w:rsidR="00C92888" w:rsidRPr="00ED4732" w:rsidRDefault="00C92888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32-3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A04B87" w:rsidRPr="00ED4732">
        <w:rPr>
          <w:rFonts w:ascii="Arial" w:hAnsi="Arial" w:cs="Arial"/>
          <w:i/>
          <w:sz w:val="18"/>
          <w:szCs w:val="18"/>
          <w:lang w:val="en-GB"/>
        </w:rPr>
        <w:t>Elections to the Senate of the Parliament of the Czech Republic he</w:t>
      </w:r>
      <w:r w:rsidR="00575A83">
        <w:rPr>
          <w:rFonts w:ascii="Arial" w:hAnsi="Arial" w:cs="Arial"/>
          <w:i/>
          <w:sz w:val="18"/>
          <w:szCs w:val="18"/>
          <w:lang w:val="en-GB"/>
        </w:rPr>
        <w:t xml:space="preserve">ld on 23 and 24 September 2022 </w:t>
      </w:r>
      <w:r w:rsidR="00A04B87" w:rsidRPr="00ED4732">
        <w:rPr>
          <w:rFonts w:ascii="Arial" w:hAnsi="Arial" w:cs="Arial"/>
          <w:i/>
          <w:sz w:val="18"/>
          <w:szCs w:val="18"/>
          <w:lang w:val="en-GB"/>
        </w:rPr>
        <w:t>– total voting results</w:t>
      </w:r>
    </w:p>
    <w:p w14:paraId="059E6847" w14:textId="67653969" w:rsidR="00A04B87" w:rsidRPr="00ED4732" w:rsidRDefault="00A04B87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lastRenderedPageBreak/>
        <w:t>32-4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  <w:t>Elections to the Senate of the Parliament of the Czech Republic held on 23 and 24 September 2022 – votes won; by party, which nominated candidates</w:t>
      </w:r>
    </w:p>
    <w:p w14:paraId="30BA1DE7" w14:textId="2E8FEE0D" w:rsidR="00A04B87" w:rsidRPr="00ED4732" w:rsidRDefault="00A04B87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32-5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  <w:t>Elections to the Senate of the Parliament of the Czech Republic held on 23 and 24 September 2022 – elected senators</w:t>
      </w:r>
    </w:p>
    <w:p w14:paraId="46E0E536" w14:textId="4787AC70" w:rsidR="00A04B87" w:rsidRPr="00ED4732" w:rsidRDefault="00A04B87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32-6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  <w:t>Election of the President of the Czech Republic held on 13 and 14 January 2023 – total voting results</w:t>
      </w:r>
    </w:p>
    <w:p w14:paraId="1976E085" w14:textId="35469B15" w:rsidR="00A04B87" w:rsidRPr="00ED4732" w:rsidRDefault="00A04B87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32-7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  <w:t>Election of the President of the Czech Republic held on 13 and 14 January 2023 – valid votes for individual candidate</w:t>
      </w:r>
    </w:p>
    <w:p w14:paraId="12FCD617" w14:textId="77777777" w:rsidR="00C92888" w:rsidRPr="00ED4732" w:rsidRDefault="00C92888" w:rsidP="00C92888">
      <w:pPr>
        <w:spacing w:before="120" w:after="0" w:line="240" w:lineRule="auto"/>
        <w:rPr>
          <w:rFonts w:ascii="Arial" w:hAnsi="Arial" w:cs="Arial"/>
          <w:b/>
          <w:i/>
          <w:sz w:val="18"/>
          <w:szCs w:val="18"/>
          <w:lang w:val="en-GB"/>
        </w:rPr>
      </w:pPr>
      <w:r w:rsidRPr="00ED4732">
        <w:rPr>
          <w:rFonts w:ascii="Arial" w:hAnsi="Arial" w:cs="Arial"/>
          <w:b/>
          <w:i/>
          <w:sz w:val="18"/>
          <w:szCs w:val="18"/>
          <w:lang w:val="en-GB"/>
        </w:rPr>
        <w:t>33  Population and Housing Census</w:t>
      </w:r>
    </w:p>
    <w:p w14:paraId="08ADD8BF" w14:textId="195AE0CE" w:rsidR="00C92888" w:rsidRPr="00ED4732" w:rsidRDefault="00C92888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33-1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A04B87" w:rsidRPr="00ED4732">
        <w:rPr>
          <w:rFonts w:ascii="Arial" w:hAnsi="Arial" w:cs="Arial"/>
          <w:i/>
          <w:sz w:val="18"/>
          <w:szCs w:val="18"/>
          <w:lang w:val="en-GB"/>
        </w:rPr>
        <w:t>Population by economic activity status, housing and dwelling stock, dwelling households, private households by type and housing arrangements according to results of population censuses in 1970–2021</w:t>
      </w:r>
    </w:p>
    <w:p w14:paraId="1060C732" w14:textId="207BD738" w:rsidR="00C92888" w:rsidRPr="00ED4732" w:rsidRDefault="00C92888" w:rsidP="00C9288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33-2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A04B87" w:rsidRPr="00ED4732">
        <w:rPr>
          <w:rFonts w:ascii="Arial" w:hAnsi="Arial" w:cs="Arial"/>
          <w:i/>
          <w:sz w:val="18"/>
          <w:szCs w:val="18"/>
          <w:lang w:val="en-GB"/>
        </w:rPr>
        <w:t>Population by economic activity status, municipality size group, and Region as at 26 March 2021</w:t>
      </w:r>
    </w:p>
    <w:p w14:paraId="6BC6784B" w14:textId="00C8C29E" w:rsidR="00C92888" w:rsidRPr="00ED4732" w:rsidRDefault="00C92888" w:rsidP="00C9288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33-3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A04B87" w:rsidRPr="00ED4732">
        <w:rPr>
          <w:rFonts w:ascii="Arial" w:hAnsi="Arial" w:cs="Arial"/>
          <w:i/>
          <w:sz w:val="18"/>
          <w:szCs w:val="18"/>
          <w:lang w:val="en-GB"/>
        </w:rPr>
        <w:t>The employed by status in employment, municipality size group, and Region as at 26 March 2021</w:t>
      </w:r>
    </w:p>
    <w:p w14:paraId="3801B8C0" w14:textId="564A3132" w:rsidR="00C92888" w:rsidRPr="00ED4732" w:rsidRDefault="00C92888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33-4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A04B87" w:rsidRPr="00ED4732">
        <w:rPr>
          <w:rFonts w:ascii="Arial" w:hAnsi="Arial" w:cs="Arial"/>
          <w:i/>
          <w:sz w:val="18"/>
          <w:szCs w:val="18"/>
          <w:lang w:val="en-GB"/>
        </w:rPr>
        <w:t>The employed by branch of economic activity, municipality size group, and Region as at 26 March 2021</w:t>
      </w:r>
    </w:p>
    <w:p w14:paraId="35197FFB" w14:textId="2C8020DF" w:rsidR="00C92888" w:rsidRPr="00ED4732" w:rsidRDefault="00C92888" w:rsidP="00C9288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33-5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A04B87" w:rsidRPr="00ED4732">
        <w:rPr>
          <w:rFonts w:ascii="Arial" w:hAnsi="Arial" w:cs="Arial"/>
          <w:i/>
          <w:sz w:val="18"/>
          <w:szCs w:val="18"/>
          <w:lang w:val="en-GB"/>
        </w:rPr>
        <w:t>Housing stock by municipality size group and Region as at 26 March 2021</w:t>
      </w:r>
    </w:p>
    <w:p w14:paraId="2E4F9F0B" w14:textId="3BFFC4CC" w:rsidR="00C92888" w:rsidRPr="00ED4732" w:rsidRDefault="00C92888" w:rsidP="00C9288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33-6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A04B87" w:rsidRPr="00ED4732">
        <w:rPr>
          <w:rFonts w:ascii="Arial" w:hAnsi="Arial" w:cs="Arial"/>
          <w:i/>
          <w:sz w:val="18"/>
          <w:szCs w:val="18"/>
          <w:lang w:val="en-GB"/>
        </w:rPr>
        <w:t>Occupied houses by type of owner, municipality size group, and Region as at 26 March 2021</w:t>
      </w:r>
    </w:p>
    <w:p w14:paraId="3F954130" w14:textId="50E9A812" w:rsidR="00C92888" w:rsidRPr="00ED4732" w:rsidRDefault="00C92888" w:rsidP="00C9288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33-7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DA7AA8" w:rsidRPr="00ED4732">
        <w:rPr>
          <w:rFonts w:ascii="Arial" w:hAnsi="Arial" w:cs="Arial"/>
          <w:i/>
          <w:sz w:val="18"/>
          <w:szCs w:val="18"/>
          <w:lang w:val="en-GB"/>
        </w:rPr>
        <w:t>Occupied dwellings by tenure status of dwelling, municipality size group, and Region as at 26 March 2021</w:t>
      </w:r>
    </w:p>
    <w:p w14:paraId="5BF2A042" w14:textId="060BF9CE" w:rsidR="00C92888" w:rsidRPr="00ED4732" w:rsidRDefault="00C92888" w:rsidP="00DA7AA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33-8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DA7AA8" w:rsidRPr="00ED4732">
        <w:rPr>
          <w:rFonts w:ascii="Arial" w:hAnsi="Arial" w:cs="Arial"/>
          <w:i/>
          <w:sz w:val="18"/>
          <w:szCs w:val="18"/>
          <w:lang w:val="en-GB"/>
        </w:rPr>
        <w:t>Occupied dwellings by number of habitable rooms, municipality size group, and Region as at 26 March 2021</w:t>
      </w:r>
    </w:p>
    <w:p w14:paraId="05FAEB4E" w14:textId="3C4D6974" w:rsidR="00C92888" w:rsidRPr="00ED4732" w:rsidRDefault="00C92888" w:rsidP="00DA7AA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33-9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DA7AA8" w:rsidRPr="00ED4732">
        <w:rPr>
          <w:rFonts w:ascii="Arial" w:hAnsi="Arial" w:cs="Arial"/>
          <w:i/>
          <w:sz w:val="18"/>
          <w:szCs w:val="18"/>
          <w:lang w:val="en-GB"/>
        </w:rPr>
        <w:t>Occupied dwellings by number of persons in a dwelling, municipality size group, and Region as at 26 March 2021</w:t>
      </w:r>
    </w:p>
    <w:p w14:paraId="1256F45F" w14:textId="0DEC313B" w:rsidR="00A04B87" w:rsidRPr="00ED4732" w:rsidRDefault="00A04B87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33-10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DA7AA8" w:rsidRPr="00ED4732">
        <w:rPr>
          <w:rFonts w:ascii="Arial" w:hAnsi="Arial" w:cs="Arial"/>
          <w:i/>
          <w:sz w:val="18"/>
          <w:szCs w:val="18"/>
          <w:lang w:val="en-GB"/>
        </w:rPr>
        <w:t>Housing and dwelling stock by Region and District as at 26 March 2021</w:t>
      </w:r>
    </w:p>
    <w:p w14:paraId="7EA2860A" w14:textId="7A87F87D" w:rsidR="00A04B87" w:rsidRPr="00ED4732" w:rsidRDefault="00A04B87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33-11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DA7AA8" w:rsidRPr="00ED4732">
        <w:rPr>
          <w:rFonts w:ascii="Arial" w:hAnsi="Arial" w:cs="Arial"/>
          <w:i/>
          <w:sz w:val="18"/>
          <w:szCs w:val="18"/>
          <w:lang w:val="en-GB"/>
        </w:rPr>
        <w:t>Private households by type, municipality size group, and Region as at 26 March 2021</w:t>
      </w:r>
    </w:p>
    <w:p w14:paraId="14435946" w14:textId="25D777C2" w:rsidR="00A04B87" w:rsidRPr="00ED4732" w:rsidRDefault="00A04B87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33-12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DA7AA8" w:rsidRPr="00ED4732">
        <w:rPr>
          <w:rFonts w:ascii="Arial" w:hAnsi="Arial" w:cs="Arial"/>
          <w:i/>
          <w:sz w:val="18"/>
          <w:szCs w:val="18"/>
          <w:lang w:val="en-GB"/>
        </w:rPr>
        <w:t>Private households by number of members, municipality size group, and Region as at 26 March 2021</w:t>
      </w:r>
    </w:p>
    <w:p w14:paraId="3BF4D818" w14:textId="2B16BA89" w:rsidR="00A04B87" w:rsidRPr="00ED4732" w:rsidRDefault="00A04B87" w:rsidP="00A04B87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33-13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DA7AA8" w:rsidRPr="00ED4732">
        <w:rPr>
          <w:rFonts w:ascii="Arial" w:hAnsi="Arial" w:cs="Arial"/>
          <w:i/>
          <w:sz w:val="18"/>
          <w:szCs w:val="18"/>
          <w:lang w:val="en-GB"/>
        </w:rPr>
        <w:t>Private households by housing arrangements, municipality size group, and Region as at 26 March 2021</w:t>
      </w:r>
    </w:p>
    <w:p w14:paraId="68C2D850" w14:textId="70AF6740" w:rsidR="00A04B87" w:rsidRPr="00ED4732" w:rsidRDefault="00A04B87" w:rsidP="00DA7AA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33-14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DA7AA8" w:rsidRPr="00ED4732">
        <w:rPr>
          <w:rFonts w:ascii="Arial" w:hAnsi="Arial" w:cs="Arial"/>
          <w:i/>
          <w:sz w:val="18"/>
          <w:szCs w:val="18"/>
          <w:lang w:val="en-GB"/>
        </w:rPr>
        <w:t>Private households composed of 1 one-couple family by number of dependent children, municipality size group, and Region as at 26 March 2021</w:t>
      </w:r>
    </w:p>
    <w:p w14:paraId="678E692A" w14:textId="6726ABC8" w:rsidR="00A6738F" w:rsidRPr="00ED4732" w:rsidRDefault="00A04B87" w:rsidP="00DA7AA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  <w:r w:rsidRPr="00ED4732">
        <w:rPr>
          <w:rFonts w:ascii="Arial" w:hAnsi="Arial" w:cs="Arial"/>
          <w:i/>
          <w:sz w:val="18"/>
          <w:szCs w:val="18"/>
          <w:lang w:val="en-GB"/>
        </w:rPr>
        <w:t>33-15</w:t>
      </w:r>
      <w:r w:rsidRPr="00ED4732">
        <w:rPr>
          <w:rFonts w:ascii="Arial" w:hAnsi="Arial" w:cs="Arial"/>
          <w:i/>
          <w:sz w:val="18"/>
          <w:szCs w:val="18"/>
          <w:lang w:val="en-GB"/>
        </w:rPr>
        <w:tab/>
      </w:r>
      <w:r w:rsidR="00DA7AA8" w:rsidRPr="00ED4732">
        <w:rPr>
          <w:rFonts w:ascii="Arial" w:hAnsi="Arial" w:cs="Arial"/>
          <w:i/>
          <w:sz w:val="18"/>
          <w:szCs w:val="18"/>
          <w:lang w:val="en-GB"/>
        </w:rPr>
        <w:t>Private households by type, Region, and District as at 26 March 2021</w:t>
      </w:r>
    </w:p>
    <w:p w14:paraId="5198F4B7" w14:textId="0F7FB91B" w:rsidR="005B1830" w:rsidRDefault="005B1830" w:rsidP="00DA7AA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</w:p>
    <w:p w14:paraId="31ED0299" w14:textId="77777777" w:rsidR="005B1830" w:rsidRPr="00683711" w:rsidRDefault="005B1830" w:rsidP="00DA7AA8">
      <w:pPr>
        <w:spacing w:before="60" w:after="0" w:line="240" w:lineRule="auto"/>
        <w:ind w:left="986" w:hanging="646"/>
        <w:rPr>
          <w:rFonts w:ascii="Arial" w:hAnsi="Arial" w:cs="Arial"/>
          <w:sz w:val="18"/>
          <w:szCs w:val="18"/>
        </w:rPr>
        <w:sectPr w:rsidR="005B1830" w:rsidRPr="00683711" w:rsidSect="007B3B71">
          <w:footerReference w:type="even" r:id="rId11"/>
          <w:pgSz w:w="11906" w:h="16838" w:code="9"/>
          <w:pgMar w:top="1134" w:right="964" w:bottom="1418" w:left="964" w:header="510" w:footer="680" w:gutter="0"/>
          <w:pgNumType w:start="876"/>
          <w:cols w:space="708"/>
          <w:docGrid w:linePitch="360"/>
        </w:sectPr>
      </w:pPr>
    </w:p>
    <w:p w14:paraId="402C726C" w14:textId="38CCDF8A" w:rsidR="008C6D74" w:rsidRPr="00A75AC0" w:rsidRDefault="008C6D74" w:rsidP="00683711">
      <w:pPr>
        <w:pStyle w:val="Bezmezer"/>
        <w:rPr>
          <w:rFonts w:ascii="Arial" w:hAnsi="Arial" w:cs="Arial"/>
          <w:sz w:val="18"/>
          <w:szCs w:val="18"/>
        </w:rPr>
      </w:pPr>
    </w:p>
    <w:sectPr w:rsidR="008C6D74" w:rsidRPr="00A75AC0" w:rsidSect="00683711">
      <w:footerReference w:type="even" r:id="rId12"/>
      <w:type w:val="continuous"/>
      <w:pgSz w:w="11906" w:h="16838" w:code="9"/>
      <w:pgMar w:top="1134" w:right="1134" w:bottom="1418" w:left="113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0D2CF" w14:textId="77777777" w:rsidR="005D7C81" w:rsidRDefault="005D7C81" w:rsidP="00A136A3">
      <w:r>
        <w:separator/>
      </w:r>
    </w:p>
  </w:endnote>
  <w:endnote w:type="continuationSeparator" w:id="0">
    <w:p w14:paraId="0407FD68" w14:textId="77777777" w:rsidR="005D7C81" w:rsidRDefault="005D7C81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9D1F" w14:textId="70F9D653" w:rsidR="00D77D47" w:rsidRPr="00F86E1B" w:rsidRDefault="00D77D47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4714" w14:textId="575D8FC7" w:rsidR="00D77D47" w:rsidRPr="00F86E1B" w:rsidRDefault="00D77D47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 w:rsidRPr="004B6C55">
      <w:rPr>
        <w:rFonts w:ascii="Arial" w:hAnsi="Arial" w:cs="Arial"/>
        <w:sz w:val="16"/>
        <w:szCs w:val="16"/>
      </w:rPr>
      <w:ptab w:relativeTo="margin" w:alignment="center" w:leader="none"/>
    </w:r>
    <w:r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A93BB" w14:textId="77777777" w:rsidR="005D7C81" w:rsidRDefault="005D7C81" w:rsidP="00A136A3">
      <w:r>
        <w:separator/>
      </w:r>
    </w:p>
  </w:footnote>
  <w:footnote w:type="continuationSeparator" w:id="0">
    <w:p w14:paraId="389610D9" w14:textId="77777777" w:rsidR="005D7C81" w:rsidRDefault="005D7C81" w:rsidP="00A1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CF0010E"/>
    <w:multiLevelType w:val="multilevel"/>
    <w:tmpl w:val="3F3AEB90"/>
    <w:lvl w:ilvl="0">
      <w:start w:val="1"/>
      <w:numFmt w:val="decimal"/>
      <w:pStyle w:val="Rnadpis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ka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6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36575FB1"/>
    <w:multiLevelType w:val="hybridMultilevel"/>
    <w:tmpl w:val="B7E2E6AA"/>
    <w:lvl w:ilvl="0" w:tplc="C8C487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9" w15:restartNumberingAfterBreak="0">
    <w:nsid w:val="37CC5066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1" w15:restartNumberingAfterBreak="0">
    <w:nsid w:val="3E3C4441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4A6B2931"/>
    <w:multiLevelType w:val="hybridMultilevel"/>
    <w:tmpl w:val="DBBC5030"/>
    <w:lvl w:ilvl="0" w:tplc="BCDE4670">
      <w:start w:val="1"/>
      <w:numFmt w:val="decimal"/>
      <w:pStyle w:val="104"/>
      <w:lvlText w:val="10.4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E77F3"/>
    <w:multiLevelType w:val="hybridMultilevel"/>
    <w:tmpl w:val="2C46D094"/>
    <w:lvl w:ilvl="0" w:tplc="36744E5C">
      <w:start w:val="1"/>
      <w:numFmt w:val="decimal"/>
      <w:pStyle w:val="103"/>
      <w:lvlText w:val="10.3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8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A714F"/>
    <w:multiLevelType w:val="hybridMultilevel"/>
    <w:tmpl w:val="6596BDEE"/>
    <w:lvl w:ilvl="0" w:tplc="457E615E">
      <w:start w:val="1"/>
      <w:numFmt w:val="decimal"/>
      <w:pStyle w:val="101"/>
      <w:lvlText w:val="10.1.%1.    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4137A"/>
    <w:multiLevelType w:val="hybridMultilevel"/>
    <w:tmpl w:val="A1F4A55E"/>
    <w:lvl w:ilvl="0" w:tplc="3236CD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06631"/>
    <w:multiLevelType w:val="hybridMultilevel"/>
    <w:tmpl w:val="CCBAA1D4"/>
    <w:lvl w:ilvl="0" w:tplc="6A26BC42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8"/>
  </w:num>
  <w:num w:numId="17">
    <w:abstractNumId w:val="17"/>
  </w:num>
  <w:num w:numId="18">
    <w:abstractNumId w:val="6"/>
  </w:num>
  <w:num w:numId="19">
    <w:abstractNumId w:val="2"/>
  </w:num>
  <w:num w:numId="20">
    <w:abstractNumId w:val="0"/>
  </w:num>
  <w:num w:numId="21">
    <w:abstractNumId w:val="12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04A75"/>
    <w:rsid w:val="000107C6"/>
    <w:rsid w:val="00012A2C"/>
    <w:rsid w:val="0001422F"/>
    <w:rsid w:val="000168A5"/>
    <w:rsid w:val="00016CAB"/>
    <w:rsid w:val="00021C40"/>
    <w:rsid w:val="0002215C"/>
    <w:rsid w:val="00022EDD"/>
    <w:rsid w:val="00026995"/>
    <w:rsid w:val="00035D76"/>
    <w:rsid w:val="000500F8"/>
    <w:rsid w:val="00054C90"/>
    <w:rsid w:val="000550B2"/>
    <w:rsid w:val="000569D7"/>
    <w:rsid w:val="00072100"/>
    <w:rsid w:val="000851E7"/>
    <w:rsid w:val="00091E37"/>
    <w:rsid w:val="00095D33"/>
    <w:rsid w:val="000A0039"/>
    <w:rsid w:val="000A4614"/>
    <w:rsid w:val="000B7755"/>
    <w:rsid w:val="000C2B8E"/>
    <w:rsid w:val="000D126B"/>
    <w:rsid w:val="000D33AE"/>
    <w:rsid w:val="00103CB2"/>
    <w:rsid w:val="00112D61"/>
    <w:rsid w:val="00113ABA"/>
    <w:rsid w:val="00115ACF"/>
    <w:rsid w:val="00116D82"/>
    <w:rsid w:val="00117FA0"/>
    <w:rsid w:val="00125882"/>
    <w:rsid w:val="00134A76"/>
    <w:rsid w:val="0015701C"/>
    <w:rsid w:val="00160B5A"/>
    <w:rsid w:val="001653F9"/>
    <w:rsid w:val="00165F24"/>
    <w:rsid w:val="00170EC7"/>
    <w:rsid w:val="00175446"/>
    <w:rsid w:val="00175D5F"/>
    <w:rsid w:val="0018004A"/>
    <w:rsid w:val="001800FB"/>
    <w:rsid w:val="00180CFF"/>
    <w:rsid w:val="0018315A"/>
    <w:rsid w:val="00191463"/>
    <w:rsid w:val="001946BE"/>
    <w:rsid w:val="00195642"/>
    <w:rsid w:val="00195F2B"/>
    <w:rsid w:val="001A611A"/>
    <w:rsid w:val="001B0028"/>
    <w:rsid w:val="001E07DD"/>
    <w:rsid w:val="001E0D9F"/>
    <w:rsid w:val="001E256D"/>
    <w:rsid w:val="001E723A"/>
    <w:rsid w:val="001F4517"/>
    <w:rsid w:val="001F5F9C"/>
    <w:rsid w:val="002026CF"/>
    <w:rsid w:val="002031F9"/>
    <w:rsid w:val="00207E65"/>
    <w:rsid w:val="00213538"/>
    <w:rsid w:val="00214301"/>
    <w:rsid w:val="002152BA"/>
    <w:rsid w:val="00220BC5"/>
    <w:rsid w:val="0022104D"/>
    <w:rsid w:val="00222B32"/>
    <w:rsid w:val="00223BFC"/>
    <w:rsid w:val="00246056"/>
    <w:rsid w:val="00251909"/>
    <w:rsid w:val="002638B5"/>
    <w:rsid w:val="00264111"/>
    <w:rsid w:val="0027775D"/>
    <w:rsid w:val="00284E15"/>
    <w:rsid w:val="00290D0C"/>
    <w:rsid w:val="00294A52"/>
    <w:rsid w:val="00295BD0"/>
    <w:rsid w:val="00297C86"/>
    <w:rsid w:val="002B272C"/>
    <w:rsid w:val="002C10D1"/>
    <w:rsid w:val="002C7CE5"/>
    <w:rsid w:val="002D119C"/>
    <w:rsid w:val="002D4E43"/>
    <w:rsid w:val="002E06D7"/>
    <w:rsid w:val="002E166C"/>
    <w:rsid w:val="002E349F"/>
    <w:rsid w:val="002E62F6"/>
    <w:rsid w:val="002E6E5E"/>
    <w:rsid w:val="002E7602"/>
    <w:rsid w:val="002F594A"/>
    <w:rsid w:val="003000BB"/>
    <w:rsid w:val="00300215"/>
    <w:rsid w:val="003027C2"/>
    <w:rsid w:val="00307741"/>
    <w:rsid w:val="00320DBD"/>
    <w:rsid w:val="00321B73"/>
    <w:rsid w:val="0034635A"/>
    <w:rsid w:val="0035008D"/>
    <w:rsid w:val="003533EA"/>
    <w:rsid w:val="003558AE"/>
    <w:rsid w:val="00364F6B"/>
    <w:rsid w:val="003679D5"/>
    <w:rsid w:val="00367CDE"/>
    <w:rsid w:val="00384C96"/>
    <w:rsid w:val="00393363"/>
    <w:rsid w:val="0039487B"/>
    <w:rsid w:val="003A4DF1"/>
    <w:rsid w:val="003A5CEC"/>
    <w:rsid w:val="003A6B14"/>
    <w:rsid w:val="003B622A"/>
    <w:rsid w:val="003C033C"/>
    <w:rsid w:val="003D17EF"/>
    <w:rsid w:val="003D2611"/>
    <w:rsid w:val="003D66CC"/>
    <w:rsid w:val="003D6E8A"/>
    <w:rsid w:val="003D785D"/>
    <w:rsid w:val="003F04CA"/>
    <w:rsid w:val="003F1EC2"/>
    <w:rsid w:val="003F4986"/>
    <w:rsid w:val="003F6C0F"/>
    <w:rsid w:val="0040390F"/>
    <w:rsid w:val="00420824"/>
    <w:rsid w:val="00420C28"/>
    <w:rsid w:val="004216B9"/>
    <w:rsid w:val="00437A7D"/>
    <w:rsid w:val="00441883"/>
    <w:rsid w:val="00442513"/>
    <w:rsid w:val="0044330A"/>
    <w:rsid w:val="004436D5"/>
    <w:rsid w:val="0044448A"/>
    <w:rsid w:val="00462BAB"/>
    <w:rsid w:val="00463F58"/>
    <w:rsid w:val="004729F1"/>
    <w:rsid w:val="0047449B"/>
    <w:rsid w:val="00477A2F"/>
    <w:rsid w:val="004826EF"/>
    <w:rsid w:val="00491DE9"/>
    <w:rsid w:val="00495E8B"/>
    <w:rsid w:val="004A4E83"/>
    <w:rsid w:val="004A77F6"/>
    <w:rsid w:val="004B02D3"/>
    <w:rsid w:val="004B6C55"/>
    <w:rsid w:val="004E01FB"/>
    <w:rsid w:val="004E17AC"/>
    <w:rsid w:val="004E5D4C"/>
    <w:rsid w:val="004E7F2E"/>
    <w:rsid w:val="004F6B79"/>
    <w:rsid w:val="00503FE8"/>
    <w:rsid w:val="005205E6"/>
    <w:rsid w:val="0052209C"/>
    <w:rsid w:val="00532B66"/>
    <w:rsid w:val="00536B7A"/>
    <w:rsid w:val="00540909"/>
    <w:rsid w:val="00542696"/>
    <w:rsid w:val="005455BE"/>
    <w:rsid w:val="00546E49"/>
    <w:rsid w:val="00547491"/>
    <w:rsid w:val="005527C5"/>
    <w:rsid w:val="00556C19"/>
    <w:rsid w:val="00560366"/>
    <w:rsid w:val="00570A94"/>
    <w:rsid w:val="00575A83"/>
    <w:rsid w:val="00584880"/>
    <w:rsid w:val="005870A2"/>
    <w:rsid w:val="00590D51"/>
    <w:rsid w:val="005A0AAC"/>
    <w:rsid w:val="005A1F78"/>
    <w:rsid w:val="005A25CB"/>
    <w:rsid w:val="005B1830"/>
    <w:rsid w:val="005B7662"/>
    <w:rsid w:val="005C4E89"/>
    <w:rsid w:val="005C72FD"/>
    <w:rsid w:val="005D7C81"/>
    <w:rsid w:val="005E334C"/>
    <w:rsid w:val="00600B7A"/>
    <w:rsid w:val="006162EA"/>
    <w:rsid w:val="00622E9E"/>
    <w:rsid w:val="00623491"/>
    <w:rsid w:val="006250D6"/>
    <w:rsid w:val="006311DE"/>
    <w:rsid w:val="00632F23"/>
    <w:rsid w:val="00647123"/>
    <w:rsid w:val="00655D92"/>
    <w:rsid w:val="00657A86"/>
    <w:rsid w:val="00683711"/>
    <w:rsid w:val="0068662F"/>
    <w:rsid w:val="00690774"/>
    <w:rsid w:val="0069346B"/>
    <w:rsid w:val="00693546"/>
    <w:rsid w:val="0069490A"/>
    <w:rsid w:val="00695007"/>
    <w:rsid w:val="00696425"/>
    <w:rsid w:val="006A141B"/>
    <w:rsid w:val="006A7A76"/>
    <w:rsid w:val="006B1760"/>
    <w:rsid w:val="006B4F4C"/>
    <w:rsid w:val="006C0761"/>
    <w:rsid w:val="006C2D29"/>
    <w:rsid w:val="006C7F68"/>
    <w:rsid w:val="006D0526"/>
    <w:rsid w:val="006D4BBF"/>
    <w:rsid w:val="006D62D8"/>
    <w:rsid w:val="006E0616"/>
    <w:rsid w:val="006E4200"/>
    <w:rsid w:val="006F08A7"/>
    <w:rsid w:val="006F6425"/>
    <w:rsid w:val="00715480"/>
    <w:rsid w:val="00731F98"/>
    <w:rsid w:val="0074178E"/>
    <w:rsid w:val="0074659B"/>
    <w:rsid w:val="00746F90"/>
    <w:rsid w:val="00752EBE"/>
    <w:rsid w:val="0075366C"/>
    <w:rsid w:val="00755DA3"/>
    <w:rsid w:val="00756029"/>
    <w:rsid w:val="00771EB6"/>
    <w:rsid w:val="0077497D"/>
    <w:rsid w:val="007758C4"/>
    <w:rsid w:val="00776845"/>
    <w:rsid w:val="00776C44"/>
    <w:rsid w:val="007825B9"/>
    <w:rsid w:val="00784A0B"/>
    <w:rsid w:val="00795664"/>
    <w:rsid w:val="007979C3"/>
    <w:rsid w:val="007979C9"/>
    <w:rsid w:val="007A5C15"/>
    <w:rsid w:val="007B3B71"/>
    <w:rsid w:val="007C447A"/>
    <w:rsid w:val="007C45FC"/>
    <w:rsid w:val="007C735B"/>
    <w:rsid w:val="007D16E6"/>
    <w:rsid w:val="007D4334"/>
    <w:rsid w:val="007E08C4"/>
    <w:rsid w:val="007E2117"/>
    <w:rsid w:val="007E4A05"/>
    <w:rsid w:val="007E6712"/>
    <w:rsid w:val="007E7765"/>
    <w:rsid w:val="007F23B1"/>
    <w:rsid w:val="007F2DF8"/>
    <w:rsid w:val="00800AF2"/>
    <w:rsid w:val="00802E4A"/>
    <w:rsid w:val="008143E8"/>
    <w:rsid w:val="008148EE"/>
    <w:rsid w:val="00814AF4"/>
    <w:rsid w:val="00817371"/>
    <w:rsid w:val="00821BD8"/>
    <w:rsid w:val="00821CD4"/>
    <w:rsid w:val="0082230E"/>
    <w:rsid w:val="00825344"/>
    <w:rsid w:val="00826357"/>
    <w:rsid w:val="008318DF"/>
    <w:rsid w:val="00837303"/>
    <w:rsid w:val="00844FEF"/>
    <w:rsid w:val="008502CE"/>
    <w:rsid w:val="008507CE"/>
    <w:rsid w:val="008510FE"/>
    <w:rsid w:val="0085302B"/>
    <w:rsid w:val="00856F28"/>
    <w:rsid w:val="0086331C"/>
    <w:rsid w:val="00864C09"/>
    <w:rsid w:val="00870744"/>
    <w:rsid w:val="0087693F"/>
    <w:rsid w:val="008777FA"/>
    <w:rsid w:val="0088174F"/>
    <w:rsid w:val="00883BD5"/>
    <w:rsid w:val="008948B5"/>
    <w:rsid w:val="00894A86"/>
    <w:rsid w:val="008A0E23"/>
    <w:rsid w:val="008A4A39"/>
    <w:rsid w:val="008A630C"/>
    <w:rsid w:val="008A705C"/>
    <w:rsid w:val="008A74D1"/>
    <w:rsid w:val="008B0F5A"/>
    <w:rsid w:val="008B36E6"/>
    <w:rsid w:val="008B4EC5"/>
    <w:rsid w:val="008B592A"/>
    <w:rsid w:val="008C6D74"/>
    <w:rsid w:val="008D259F"/>
    <w:rsid w:val="008D619E"/>
    <w:rsid w:val="008D71B6"/>
    <w:rsid w:val="008E53BA"/>
    <w:rsid w:val="008E5EF5"/>
    <w:rsid w:val="008E6A5E"/>
    <w:rsid w:val="008F47F1"/>
    <w:rsid w:val="008F7173"/>
    <w:rsid w:val="00902FB6"/>
    <w:rsid w:val="0090640C"/>
    <w:rsid w:val="00917B66"/>
    <w:rsid w:val="00922D5A"/>
    <w:rsid w:val="0092621C"/>
    <w:rsid w:val="00930C8E"/>
    <w:rsid w:val="009353D2"/>
    <w:rsid w:val="009360A6"/>
    <w:rsid w:val="009511AA"/>
    <w:rsid w:val="0095300F"/>
    <w:rsid w:val="009562E7"/>
    <w:rsid w:val="0095757C"/>
    <w:rsid w:val="00957763"/>
    <w:rsid w:val="00970598"/>
    <w:rsid w:val="0097195E"/>
    <w:rsid w:val="00974A24"/>
    <w:rsid w:val="0099064E"/>
    <w:rsid w:val="0099393F"/>
    <w:rsid w:val="009955D7"/>
    <w:rsid w:val="009A2379"/>
    <w:rsid w:val="009B5510"/>
    <w:rsid w:val="009D129D"/>
    <w:rsid w:val="009E1415"/>
    <w:rsid w:val="009F050D"/>
    <w:rsid w:val="009F3724"/>
    <w:rsid w:val="009F4A0D"/>
    <w:rsid w:val="009F7896"/>
    <w:rsid w:val="00A04B87"/>
    <w:rsid w:val="00A06266"/>
    <w:rsid w:val="00A07E0B"/>
    <w:rsid w:val="00A10C08"/>
    <w:rsid w:val="00A136A3"/>
    <w:rsid w:val="00A14D3A"/>
    <w:rsid w:val="00A17AEE"/>
    <w:rsid w:val="00A402B9"/>
    <w:rsid w:val="00A44180"/>
    <w:rsid w:val="00A50357"/>
    <w:rsid w:val="00A54074"/>
    <w:rsid w:val="00A60E63"/>
    <w:rsid w:val="00A6738F"/>
    <w:rsid w:val="00A73EBF"/>
    <w:rsid w:val="00A75AC0"/>
    <w:rsid w:val="00A85BAC"/>
    <w:rsid w:val="00AA5364"/>
    <w:rsid w:val="00AB604D"/>
    <w:rsid w:val="00AC7AB3"/>
    <w:rsid w:val="00AD213E"/>
    <w:rsid w:val="00AD69F3"/>
    <w:rsid w:val="00AE55CD"/>
    <w:rsid w:val="00AE5F89"/>
    <w:rsid w:val="00B01995"/>
    <w:rsid w:val="00B071A5"/>
    <w:rsid w:val="00B10D45"/>
    <w:rsid w:val="00B10EB2"/>
    <w:rsid w:val="00B12923"/>
    <w:rsid w:val="00B1480E"/>
    <w:rsid w:val="00B17778"/>
    <w:rsid w:val="00B3255D"/>
    <w:rsid w:val="00B421AA"/>
    <w:rsid w:val="00B450C6"/>
    <w:rsid w:val="00B479D3"/>
    <w:rsid w:val="00B56B65"/>
    <w:rsid w:val="00B57A31"/>
    <w:rsid w:val="00B60232"/>
    <w:rsid w:val="00B63D1F"/>
    <w:rsid w:val="00B80FCC"/>
    <w:rsid w:val="00B83CB2"/>
    <w:rsid w:val="00B85BD6"/>
    <w:rsid w:val="00B87B0B"/>
    <w:rsid w:val="00B91329"/>
    <w:rsid w:val="00B9406A"/>
    <w:rsid w:val="00B96813"/>
    <w:rsid w:val="00BA0CEE"/>
    <w:rsid w:val="00BA3374"/>
    <w:rsid w:val="00BA4FEF"/>
    <w:rsid w:val="00BB0A34"/>
    <w:rsid w:val="00BD7702"/>
    <w:rsid w:val="00BE069D"/>
    <w:rsid w:val="00BF2B3F"/>
    <w:rsid w:val="00BF3FBC"/>
    <w:rsid w:val="00BF541D"/>
    <w:rsid w:val="00C155E7"/>
    <w:rsid w:val="00C20986"/>
    <w:rsid w:val="00C3491F"/>
    <w:rsid w:val="00C5198F"/>
    <w:rsid w:val="00C5628F"/>
    <w:rsid w:val="00C57D13"/>
    <w:rsid w:val="00C64D99"/>
    <w:rsid w:val="00C66B70"/>
    <w:rsid w:val="00C679F8"/>
    <w:rsid w:val="00C71859"/>
    <w:rsid w:val="00C71BB1"/>
    <w:rsid w:val="00C80943"/>
    <w:rsid w:val="00C92888"/>
    <w:rsid w:val="00CA3991"/>
    <w:rsid w:val="00CB6459"/>
    <w:rsid w:val="00CB6F3F"/>
    <w:rsid w:val="00CC3991"/>
    <w:rsid w:val="00CD27CC"/>
    <w:rsid w:val="00CD342F"/>
    <w:rsid w:val="00CD46D0"/>
    <w:rsid w:val="00CE6371"/>
    <w:rsid w:val="00CE7399"/>
    <w:rsid w:val="00CF243B"/>
    <w:rsid w:val="00CF7863"/>
    <w:rsid w:val="00D01B62"/>
    <w:rsid w:val="00D06505"/>
    <w:rsid w:val="00D13BAA"/>
    <w:rsid w:val="00D21B43"/>
    <w:rsid w:val="00D275E4"/>
    <w:rsid w:val="00D30769"/>
    <w:rsid w:val="00D4544C"/>
    <w:rsid w:val="00D5024E"/>
    <w:rsid w:val="00D64574"/>
    <w:rsid w:val="00D649A6"/>
    <w:rsid w:val="00D66FEE"/>
    <w:rsid w:val="00D720E5"/>
    <w:rsid w:val="00D74B71"/>
    <w:rsid w:val="00D77D47"/>
    <w:rsid w:val="00D82DAE"/>
    <w:rsid w:val="00D871D5"/>
    <w:rsid w:val="00DA1502"/>
    <w:rsid w:val="00DA6B0A"/>
    <w:rsid w:val="00DA7AA8"/>
    <w:rsid w:val="00DB0B96"/>
    <w:rsid w:val="00DB21E3"/>
    <w:rsid w:val="00DC069D"/>
    <w:rsid w:val="00DD673D"/>
    <w:rsid w:val="00DF0CDC"/>
    <w:rsid w:val="00DF505E"/>
    <w:rsid w:val="00E05E60"/>
    <w:rsid w:val="00E06352"/>
    <w:rsid w:val="00E11384"/>
    <w:rsid w:val="00E16F3F"/>
    <w:rsid w:val="00E27CD9"/>
    <w:rsid w:val="00E342A6"/>
    <w:rsid w:val="00E3500B"/>
    <w:rsid w:val="00E53A06"/>
    <w:rsid w:val="00E6500D"/>
    <w:rsid w:val="00E73BCA"/>
    <w:rsid w:val="00E76CDF"/>
    <w:rsid w:val="00E80463"/>
    <w:rsid w:val="00E812AC"/>
    <w:rsid w:val="00E83B32"/>
    <w:rsid w:val="00E85477"/>
    <w:rsid w:val="00E8786B"/>
    <w:rsid w:val="00EA1BB4"/>
    <w:rsid w:val="00EB79FE"/>
    <w:rsid w:val="00EB7C96"/>
    <w:rsid w:val="00EC12D8"/>
    <w:rsid w:val="00EC3036"/>
    <w:rsid w:val="00EC4BDD"/>
    <w:rsid w:val="00ED2F67"/>
    <w:rsid w:val="00ED4732"/>
    <w:rsid w:val="00EE2B08"/>
    <w:rsid w:val="00EE50BB"/>
    <w:rsid w:val="00F1236D"/>
    <w:rsid w:val="00F16596"/>
    <w:rsid w:val="00F16EA0"/>
    <w:rsid w:val="00F20E41"/>
    <w:rsid w:val="00F23DDE"/>
    <w:rsid w:val="00F25DAB"/>
    <w:rsid w:val="00F3257A"/>
    <w:rsid w:val="00F33142"/>
    <w:rsid w:val="00F3504E"/>
    <w:rsid w:val="00F36EC2"/>
    <w:rsid w:val="00F41229"/>
    <w:rsid w:val="00F4259E"/>
    <w:rsid w:val="00F5137D"/>
    <w:rsid w:val="00F5300D"/>
    <w:rsid w:val="00F60F84"/>
    <w:rsid w:val="00F61636"/>
    <w:rsid w:val="00F64C9D"/>
    <w:rsid w:val="00F66109"/>
    <w:rsid w:val="00F7107C"/>
    <w:rsid w:val="00F72070"/>
    <w:rsid w:val="00F80FFC"/>
    <w:rsid w:val="00F81073"/>
    <w:rsid w:val="00F86E1B"/>
    <w:rsid w:val="00F9799C"/>
    <w:rsid w:val="00FA56D8"/>
    <w:rsid w:val="00FA7159"/>
    <w:rsid w:val="00FC101A"/>
    <w:rsid w:val="00FC19BF"/>
    <w:rsid w:val="00FC24FC"/>
    <w:rsid w:val="00FC25B0"/>
    <w:rsid w:val="00FC7CCA"/>
    <w:rsid w:val="00FD125D"/>
    <w:rsid w:val="00FD1F14"/>
    <w:rsid w:val="00FD28C5"/>
    <w:rsid w:val="00FD7256"/>
    <w:rsid w:val="00FD7A88"/>
    <w:rsid w:val="00FE20E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EF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iPriority w:val="99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uiPriority w:val="99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  <w:style w:type="table" w:styleId="Mkatabulky">
    <w:name w:val="Table Grid"/>
    <w:basedOn w:val="Normlntabulka"/>
    <w:uiPriority w:val="39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175446"/>
  </w:style>
  <w:style w:type="paragraph" w:customStyle="1" w:styleId="doc-ti">
    <w:name w:val="doc-ti"/>
    <w:basedOn w:val="Normln"/>
    <w:rsid w:val="001754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nadpis">
    <w:name w:val="R nadpis"/>
    <w:basedOn w:val="Normln"/>
    <w:next w:val="Normln"/>
    <w:rsid w:val="00175446"/>
    <w:pPr>
      <w:numPr>
        <w:numId w:val="1"/>
      </w:numPr>
      <w:tabs>
        <w:tab w:val="left" w:pos="1080"/>
      </w:tabs>
      <w:spacing w:before="360" w:after="120" w:line="240" w:lineRule="auto"/>
      <w:jc w:val="left"/>
    </w:pPr>
    <w:rPr>
      <w:rFonts w:ascii="Arial" w:eastAsia="Times New Roman" w:hAnsi="Arial" w:cs="Times New Roman"/>
      <w:b/>
      <w:caps/>
      <w:sz w:val="24"/>
      <w:lang w:eastAsia="cs-CZ"/>
    </w:rPr>
  </w:style>
  <w:style w:type="paragraph" w:customStyle="1" w:styleId="Tabulka">
    <w:name w:val="Tabulka"/>
    <w:basedOn w:val="Normln"/>
    <w:next w:val="Normln"/>
    <w:link w:val="TabulkaChar"/>
    <w:qFormat/>
    <w:rsid w:val="00175446"/>
    <w:pPr>
      <w:numPr>
        <w:ilvl w:val="1"/>
        <w:numId w:val="1"/>
      </w:numPr>
      <w:spacing w:before="240" w:after="120" w:line="240" w:lineRule="auto"/>
    </w:pPr>
    <w:rPr>
      <w:rFonts w:ascii="Arial" w:eastAsia="Times New Roman" w:hAnsi="Arial" w:cs="Times New Roman"/>
      <w:b/>
      <w:lang w:eastAsia="cs-CZ"/>
    </w:rPr>
  </w:style>
  <w:style w:type="character" w:customStyle="1" w:styleId="TabulkaChar">
    <w:name w:val="Tabulka Char"/>
    <w:link w:val="Tabulka"/>
    <w:rsid w:val="00175446"/>
    <w:rPr>
      <w:rFonts w:ascii="Arial" w:eastAsia="Times New Roman" w:hAnsi="Arial" w:cs="Times New Roman"/>
      <w:b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5446"/>
    <w:pPr>
      <w:spacing w:before="240" w:after="12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5446"/>
    <w:rPr>
      <w:rFonts w:ascii="Arial" w:eastAsia="Times New Roman" w:hAnsi="Arial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175446"/>
    <w:rPr>
      <w:vertAlign w:val="superscript"/>
    </w:rPr>
  </w:style>
  <w:style w:type="paragraph" w:customStyle="1" w:styleId="Normlnangl">
    <w:name w:val="Normální angl"/>
    <w:basedOn w:val="Normln"/>
    <w:rsid w:val="00175446"/>
    <w:pPr>
      <w:tabs>
        <w:tab w:val="left" w:pos="709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CharCharCharCharCharChar">
    <w:name w:val="Char Char Char Char Char Char"/>
    <w:basedOn w:val="Normln"/>
    <w:rsid w:val="001754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seznamu3">
    <w:name w:val="Bez seznamu3"/>
    <w:next w:val="Bezseznamu"/>
    <w:uiPriority w:val="99"/>
    <w:semiHidden/>
    <w:unhideWhenUsed/>
    <w:rsid w:val="00175446"/>
  </w:style>
  <w:style w:type="paragraph" w:customStyle="1" w:styleId="Normln-angl">
    <w:name w:val="Normální - angl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-1">
    <w:name w:val="Norm ang - ř. 1"/>
    <w:aliases w:val="5"/>
    <w:basedOn w:val="Normln"/>
    <w:rsid w:val="00B3255D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l-1">
    <w:name w:val="Norm angl - ř.1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adpisI">
    <w:name w:val="Nadpis I."/>
    <w:basedOn w:val="Normang-1"/>
    <w:next w:val="Normang-1"/>
    <w:rsid w:val="00B3255D"/>
    <w:pPr>
      <w:spacing w:after="180"/>
      <w:jc w:val="left"/>
    </w:pPr>
    <w:rPr>
      <w:b/>
      <w:sz w:val="28"/>
    </w:rPr>
  </w:style>
  <w:style w:type="paragraph" w:customStyle="1" w:styleId="NadpisI1">
    <w:name w:val="Nadpis I.1."/>
    <w:basedOn w:val="Normang-1"/>
    <w:next w:val="Normang-1"/>
    <w:rsid w:val="00B3255D"/>
    <w:pPr>
      <w:spacing w:before="240" w:after="240"/>
      <w:jc w:val="left"/>
    </w:pPr>
    <w:rPr>
      <w:b/>
    </w:rPr>
  </w:style>
  <w:style w:type="paragraph" w:customStyle="1" w:styleId="101">
    <w:name w:val="10.1"/>
    <w:basedOn w:val="Normln-angl"/>
    <w:rsid w:val="00B3255D"/>
    <w:pPr>
      <w:numPr>
        <w:numId w:val="3"/>
      </w:numPr>
    </w:pPr>
  </w:style>
  <w:style w:type="paragraph" w:customStyle="1" w:styleId="102">
    <w:name w:val="10.2"/>
    <w:basedOn w:val="101"/>
    <w:rsid w:val="00B3255D"/>
    <w:pPr>
      <w:numPr>
        <w:numId w:val="0"/>
      </w:numPr>
      <w:spacing w:line="360" w:lineRule="auto"/>
    </w:pPr>
  </w:style>
  <w:style w:type="paragraph" w:customStyle="1" w:styleId="103">
    <w:name w:val="10.3"/>
    <w:basedOn w:val="102"/>
    <w:rsid w:val="00B3255D"/>
    <w:pPr>
      <w:numPr>
        <w:numId w:val="4"/>
      </w:numPr>
    </w:pPr>
  </w:style>
  <w:style w:type="paragraph" w:customStyle="1" w:styleId="104">
    <w:name w:val="10.4"/>
    <w:basedOn w:val="103"/>
    <w:rsid w:val="00B3255D"/>
    <w:pPr>
      <w:numPr>
        <w:numId w:val="5"/>
      </w:numPr>
    </w:pPr>
  </w:style>
  <w:style w:type="paragraph" w:customStyle="1" w:styleId="Pa18">
    <w:name w:val="Pa18"/>
    <w:basedOn w:val="Normln"/>
    <w:next w:val="Normln"/>
    <w:uiPriority w:val="99"/>
    <w:rsid w:val="00B3255D"/>
    <w:pPr>
      <w:autoSpaceDE w:val="0"/>
      <w:autoSpaceDN w:val="0"/>
      <w:adjustRightInd w:val="0"/>
      <w:spacing w:after="0" w:line="181" w:lineRule="atLeast"/>
      <w:jc w:val="left"/>
    </w:pPr>
    <w:rPr>
      <w:rFonts w:ascii="Myriad Pro" w:eastAsia="Times New Roman" w:hAnsi="Myriad Pro" w:cs="Times New Roman"/>
      <w:sz w:val="24"/>
      <w:szCs w:val="24"/>
      <w:lang w:eastAsia="cs-CZ"/>
    </w:rPr>
  </w:style>
  <w:style w:type="character" w:customStyle="1" w:styleId="shorttext">
    <w:name w:val="short_text"/>
    <w:rsid w:val="00B3255D"/>
  </w:style>
  <w:style w:type="character" w:customStyle="1" w:styleId="tgc">
    <w:name w:val="_tgc"/>
    <w:basedOn w:val="Standardnpsmoodstavce"/>
    <w:rsid w:val="00B3255D"/>
  </w:style>
  <w:style w:type="paragraph" w:customStyle="1" w:styleId="normalnsodrkami">
    <w:name w:val="normalní s odrážkami"/>
    <w:basedOn w:val="Normln"/>
    <w:rsid w:val="00B3255D"/>
    <w:pPr>
      <w:numPr>
        <w:numId w:val="6"/>
      </w:num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1">
    <w:name w:val="styl1"/>
    <w:basedOn w:val="Normln"/>
    <w:rsid w:val="00B32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0">
    <w:name w:val="Styl1"/>
    <w:basedOn w:val="Zkladntext2"/>
    <w:rsid w:val="00B3255D"/>
    <w:pPr>
      <w:widowControl/>
      <w:spacing w:before="120" w:after="120" w:line="240" w:lineRule="auto"/>
      <w:ind w:right="0" w:firstLine="357"/>
    </w:pPr>
    <w:rPr>
      <w:rFonts w:ascii="Arial" w:eastAsia="Times New Roman" w:hAnsi="Arial" w:cs="Times New Roman"/>
      <w:snapToGrid/>
      <w:sz w:val="16"/>
      <w:szCs w:val="24"/>
      <w:lang w:eastAsia="cs-CZ"/>
    </w:rPr>
  </w:style>
  <w:style w:type="paragraph" w:customStyle="1" w:styleId="Bn">
    <w:name w:val="Běžný"/>
    <w:basedOn w:val="Normln"/>
    <w:rsid w:val="00B3255D"/>
    <w:pPr>
      <w:spacing w:before="120" w:after="120" w:line="240" w:lineRule="auto"/>
      <w:ind w:firstLine="340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VaTStyl2">
    <w:name w:val="VaT_Styl_2"/>
    <w:basedOn w:val="Normln"/>
    <w:rsid w:val="00B3255D"/>
    <w:pPr>
      <w:spacing w:after="60" w:line="240" w:lineRule="auto"/>
      <w:ind w:firstLine="357"/>
    </w:pPr>
    <w:rPr>
      <w:rFonts w:ascii="Arial" w:eastAsia="Times New Roman" w:hAnsi="Arial" w:cs="Times New Roman"/>
      <w:sz w:val="16"/>
      <w:szCs w:val="24"/>
      <w:lang w:eastAsia="cs-CZ"/>
    </w:rPr>
  </w:style>
  <w:style w:type="character" w:customStyle="1" w:styleId="st">
    <w:name w:val="st"/>
    <w:basedOn w:val="Standardnpsmoodstavce"/>
    <w:rsid w:val="00B3255D"/>
  </w:style>
  <w:style w:type="character" w:customStyle="1" w:styleId="s1">
    <w:name w:val="s1"/>
    <w:rsid w:val="00B3255D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character" w:customStyle="1" w:styleId="vcafequiven1">
    <w:name w:val="vcafequiven1"/>
    <w:rsid w:val="00B3255D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mwfield">
    <w:name w:val="mw_field"/>
    <w:basedOn w:val="Standardnpsmoodstavce"/>
    <w:rsid w:val="00B3255D"/>
  </w:style>
  <w:style w:type="paragraph" w:customStyle="1" w:styleId="Textbubliny1">
    <w:name w:val="Text bubliny1"/>
    <w:basedOn w:val="Normln"/>
    <w:rsid w:val="00B3255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vlastn">
    <w:name w:val="Text vlastní"/>
    <w:basedOn w:val="Normln"/>
    <w:rsid w:val="00B3255D"/>
    <w:pPr>
      <w:spacing w:before="120" w:after="0" w:line="240" w:lineRule="auto"/>
    </w:pPr>
    <w:rPr>
      <w:rFonts w:ascii="Arial" w:eastAsia="Times New Roman" w:hAnsi="Arial" w:cs="Arial"/>
      <w:sz w:val="1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13BAA"/>
    <w:pPr>
      <w:tabs>
        <w:tab w:val="right" w:leader="dot" w:pos="9968"/>
      </w:tabs>
      <w:spacing w:before="60" w:after="0" w:line="240" w:lineRule="auto"/>
      <w:ind w:left="454" w:hanging="454"/>
      <w:jc w:val="left"/>
    </w:pPr>
    <w:rPr>
      <w:rFonts w:ascii="Arial" w:hAnsi="Arial" w:cs="Arial"/>
      <w:b/>
      <w:i/>
      <w:noProof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B85BD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85BD6"/>
    <w:pPr>
      <w:spacing w:after="100" w:line="259" w:lineRule="auto"/>
      <w:ind w:left="440"/>
      <w:jc w:val="left"/>
    </w:pPr>
    <w:rPr>
      <w:sz w:val="22"/>
      <w:szCs w:val="22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B85BD6"/>
    <w:pPr>
      <w:spacing w:after="100" w:line="259" w:lineRule="auto"/>
      <w:ind w:left="660"/>
      <w:jc w:val="left"/>
    </w:pPr>
    <w:rPr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85BD6"/>
    <w:pPr>
      <w:spacing w:after="100" w:line="259" w:lineRule="auto"/>
      <w:ind w:left="880"/>
      <w:jc w:val="left"/>
    </w:pPr>
    <w:rPr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85BD6"/>
    <w:pPr>
      <w:spacing w:after="100" w:line="259" w:lineRule="auto"/>
      <w:ind w:left="1100"/>
      <w:jc w:val="left"/>
    </w:pPr>
    <w:rPr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85BD6"/>
    <w:pPr>
      <w:spacing w:after="100" w:line="259" w:lineRule="auto"/>
      <w:ind w:left="1320"/>
      <w:jc w:val="left"/>
    </w:pPr>
    <w:rPr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85BD6"/>
    <w:pPr>
      <w:spacing w:after="100" w:line="259" w:lineRule="auto"/>
      <w:ind w:left="1540"/>
      <w:jc w:val="left"/>
    </w:pPr>
    <w:rPr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85BD6"/>
    <w:pPr>
      <w:spacing w:after="100" w:line="259" w:lineRule="auto"/>
      <w:ind w:left="1760"/>
      <w:jc w:val="left"/>
    </w:pPr>
    <w:rPr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9A1B03283A64CAB83C680AF16B794" ma:contentTypeVersion="3" ma:contentTypeDescription="Vytvoří nový dokument" ma:contentTypeScope="" ma:versionID="42d88d4d8e7e30495edea4d33b6869a4">
  <xsd:schema xmlns:xsd="http://www.w3.org/2001/XMLSchema" xmlns:xs="http://www.w3.org/2001/XMLSchema" xmlns:p="http://schemas.microsoft.com/office/2006/metadata/properties" xmlns:ns2="83a86dcd-d51b-4a7e-8c2c-6193f52bc8ad" targetNamespace="http://schemas.microsoft.com/office/2006/metadata/properties" ma:root="true" ma:fieldsID="245ff6e407a433c092f132e71fefe16e" ns2:_="">
    <xsd:import namespace="83a86dcd-d51b-4a7e-8c2c-6193f52bc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6dcd-d51b-4a7e-8c2c-6193f52b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3E0F-B4B8-4BD2-9E75-3B6A5C1B3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6dcd-d51b-4a7e-8c2c-6193f52b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AAEFB-2F84-41F5-A0A6-B65ED29D7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90684-E154-42DF-9C5A-35ACF71F1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B7B5E4-CBE4-4632-8F21-A38CEA7F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Statistická ročenka České republiky 2023 / Statistical Yearbook of the Czech Republic, 2023</vt:lpstr>
    </vt:vector>
  </TitlesOfParts>
  <Company>ČSÚ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Tables newly inserted, Statistical Yearbook of the Czech Republic, 2023</dc:title>
  <dc:subject/>
  <dc:creator>Czech Statistical Office</dc:creator>
  <cp:keywords/>
  <dc:description/>
  <cp:lastModifiedBy>Zadák Rostislav</cp:lastModifiedBy>
  <cp:revision>5</cp:revision>
  <cp:lastPrinted>2022-11-02T09:27:00Z</cp:lastPrinted>
  <dcterms:created xsi:type="dcterms:W3CDTF">2023-11-07T10:03:00Z</dcterms:created>
  <dcterms:modified xsi:type="dcterms:W3CDTF">2023-11-09T13:16:00Z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0x010100FE99A1B03283A64CAB83C680AF16B794</vt:lpwstr>
  </property>
</Properties>
</file>