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B4" w:rsidRPr="001E7CB1" w:rsidRDefault="00146DF5" w:rsidP="008B74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outlineLvl w:val="0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Ú</w:t>
      </w:r>
      <w:r w:rsidR="008B74E7" w:rsidRPr="001E7CB1">
        <w:rPr>
          <w:rFonts w:ascii="Arial" w:hAnsi="Arial"/>
          <w:b/>
          <w:bCs/>
          <w:sz w:val="22"/>
          <w:szCs w:val="22"/>
          <w:lang w:val="cs-CZ"/>
        </w:rPr>
        <w:t>vod</w:t>
      </w:r>
    </w:p>
    <w:p w:rsidR="00EB4295" w:rsidRPr="001E7CB1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1E7CB1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/>
          <w:sz w:val="22"/>
          <w:szCs w:val="22"/>
        </w:rPr>
        <w:t xml:space="preserve">ublikace </w:t>
      </w:r>
      <w:r w:rsidRPr="001E7CB1">
        <w:rPr>
          <w:rFonts w:cs="Arial"/>
          <w:sz w:val="22"/>
          <w:szCs w:val="22"/>
        </w:rPr>
        <w:t xml:space="preserve">přináší </w:t>
      </w:r>
      <w:r w:rsidR="00EB4295"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>edb</w:t>
      </w:r>
      <w:r w:rsidR="00EB4295" w:rsidRPr="001E7CB1">
        <w:rPr>
          <w:rFonts w:cs="Arial" w:hint="eastAsia"/>
          <w:sz w:val="22"/>
          <w:szCs w:val="22"/>
        </w:rPr>
        <w:t>ěž</w:t>
      </w:r>
      <w:r w:rsidR="00EB4295" w:rsidRPr="001E7CB1">
        <w:rPr>
          <w:rFonts w:cs="Arial"/>
          <w:sz w:val="22"/>
          <w:szCs w:val="22"/>
        </w:rPr>
        <w:t>né údaje o po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tu zam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stnanc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, pr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rných 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sí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ních mzdách a</w:t>
      </w:r>
      <w:r w:rsidR="001E7CB1">
        <w:rPr>
          <w:rFonts w:cs="Arial"/>
          <w:sz w:val="22"/>
          <w:szCs w:val="22"/>
        </w:rPr>
        <w:t> m</w:t>
      </w:r>
      <w:r w:rsidR="00EB4295" w:rsidRPr="001E7CB1">
        <w:rPr>
          <w:rFonts w:cs="Arial"/>
          <w:sz w:val="22"/>
          <w:szCs w:val="22"/>
        </w:rPr>
        <w:t>zdových nákladech za národní hospodá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 xml:space="preserve">ství 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 xml:space="preserve">R </w:t>
      </w:r>
      <w:r w:rsidR="00EB4295" w:rsidRPr="00EF3C26">
        <w:rPr>
          <w:rFonts w:cs="Arial"/>
          <w:sz w:val="22"/>
          <w:szCs w:val="22"/>
        </w:rPr>
        <w:t>k</w:t>
      </w:r>
      <w:r w:rsidR="00967500">
        <w:rPr>
          <w:rFonts w:cs="Arial"/>
          <w:sz w:val="22"/>
          <w:szCs w:val="22"/>
        </w:rPr>
        <w:t> </w:t>
      </w:r>
      <w:r w:rsidR="007627A6">
        <w:rPr>
          <w:rFonts w:cs="Arial"/>
          <w:sz w:val="22"/>
          <w:szCs w:val="22"/>
        </w:rPr>
        <w:t>21</w:t>
      </w:r>
      <w:r w:rsidR="00B17D3F">
        <w:rPr>
          <w:rFonts w:cs="Arial"/>
          <w:sz w:val="22"/>
          <w:szCs w:val="22"/>
        </w:rPr>
        <w:t>.</w:t>
      </w:r>
      <w:r w:rsidR="00967500">
        <w:rPr>
          <w:rFonts w:cs="Arial"/>
          <w:sz w:val="22"/>
          <w:szCs w:val="22"/>
        </w:rPr>
        <w:t xml:space="preserve"> 08</w:t>
      </w:r>
      <w:r w:rsidR="00611E9B">
        <w:rPr>
          <w:rFonts w:cs="Arial"/>
          <w:sz w:val="22"/>
          <w:szCs w:val="22"/>
        </w:rPr>
        <w:t xml:space="preserve">. </w:t>
      </w:r>
      <w:r w:rsidR="003C333E" w:rsidRPr="00EF3C26">
        <w:rPr>
          <w:rFonts w:cs="Arial"/>
          <w:sz w:val="22"/>
          <w:szCs w:val="22"/>
        </w:rPr>
        <w:t>20</w:t>
      </w:r>
      <w:r w:rsidR="00EF3C26" w:rsidRPr="00EF3C26">
        <w:rPr>
          <w:rFonts w:cs="Arial"/>
          <w:sz w:val="22"/>
          <w:szCs w:val="22"/>
        </w:rPr>
        <w:t>2</w:t>
      </w:r>
      <w:r w:rsidR="007627A6">
        <w:rPr>
          <w:rFonts w:cs="Arial"/>
          <w:sz w:val="22"/>
          <w:szCs w:val="22"/>
        </w:rPr>
        <w:t>3</w:t>
      </w:r>
      <w:r w:rsidR="000902FD" w:rsidRPr="001E7CB1">
        <w:rPr>
          <w:rFonts w:cs="Arial"/>
          <w:sz w:val="22"/>
          <w:szCs w:val="22"/>
        </w:rPr>
        <w:t xml:space="preserve"> </w:t>
      </w:r>
      <w:r w:rsidR="00B65D68" w:rsidRPr="001E7CB1">
        <w:rPr>
          <w:rFonts w:cs="Arial"/>
          <w:sz w:val="22"/>
          <w:szCs w:val="22"/>
        </w:rPr>
        <w:t xml:space="preserve">za </w:t>
      </w:r>
      <w:r w:rsidR="00967500">
        <w:rPr>
          <w:rFonts w:cs="Arial"/>
          <w:sz w:val="22"/>
          <w:szCs w:val="22"/>
        </w:rPr>
        <w:t>2</w:t>
      </w:r>
      <w:r w:rsidR="00B65D68" w:rsidRPr="001E7CB1">
        <w:rPr>
          <w:rFonts w:cs="Arial"/>
          <w:sz w:val="22"/>
          <w:szCs w:val="22"/>
        </w:rPr>
        <w:t>.</w:t>
      </w:r>
      <w:r w:rsidR="006205B6">
        <w:rPr>
          <w:rFonts w:cs="Arial"/>
          <w:sz w:val="22"/>
          <w:szCs w:val="22"/>
        </w:rPr>
        <w:t xml:space="preserve"> čtvrtletí roku 202</w:t>
      </w:r>
      <w:r w:rsidR="007627A6">
        <w:rPr>
          <w:rFonts w:cs="Arial"/>
          <w:sz w:val="22"/>
          <w:szCs w:val="22"/>
        </w:rPr>
        <w:t>3</w:t>
      </w:r>
      <w:r w:rsidR="00B45045" w:rsidRPr="001E7CB1">
        <w:rPr>
          <w:rFonts w:cs="Arial"/>
          <w:sz w:val="22"/>
          <w:szCs w:val="22"/>
        </w:rPr>
        <w:t>.</w:t>
      </w:r>
      <w:r w:rsidR="00074ECA" w:rsidRPr="001E7CB1">
        <w:rPr>
          <w:rFonts w:cs="Arial"/>
          <w:sz w:val="22"/>
          <w:szCs w:val="22"/>
        </w:rPr>
        <w:t xml:space="preserve"> </w:t>
      </w:r>
      <w:r w:rsidR="0066109F" w:rsidRPr="001E7CB1">
        <w:rPr>
          <w:rFonts w:cs="Arial"/>
          <w:sz w:val="22"/>
          <w:szCs w:val="22"/>
        </w:rPr>
        <w:t>Přílohy 1 a 2 obsahují časové řady d</w:t>
      </w:r>
      <w:r w:rsidR="00611E9B">
        <w:rPr>
          <w:rFonts w:cs="Arial"/>
          <w:sz w:val="22"/>
          <w:szCs w:val="22"/>
        </w:rPr>
        <w:t>efinitivních dat až do roku 202</w:t>
      </w:r>
      <w:r w:rsidR="007627A6">
        <w:rPr>
          <w:rFonts w:cs="Arial"/>
          <w:sz w:val="22"/>
          <w:szCs w:val="22"/>
        </w:rPr>
        <w:t>1</w:t>
      </w:r>
      <w:r w:rsidR="0066109F" w:rsidRPr="001E7CB1">
        <w:rPr>
          <w:rFonts w:cs="Arial"/>
          <w:sz w:val="22"/>
          <w:szCs w:val="22"/>
        </w:rPr>
        <w:t xml:space="preserve">. Za rok </w:t>
      </w:r>
      <w:r w:rsidR="006205B6">
        <w:rPr>
          <w:rFonts w:cs="Arial"/>
          <w:sz w:val="22"/>
          <w:szCs w:val="22"/>
        </w:rPr>
        <w:t>202</w:t>
      </w:r>
      <w:r w:rsidR="007627A6">
        <w:rPr>
          <w:rFonts w:cs="Arial"/>
          <w:sz w:val="22"/>
          <w:szCs w:val="22"/>
        </w:rPr>
        <w:t>2</w:t>
      </w:r>
      <w:r w:rsidR="00611E9B">
        <w:rPr>
          <w:rFonts w:cs="Arial"/>
          <w:sz w:val="22"/>
          <w:szCs w:val="22"/>
        </w:rPr>
        <w:t xml:space="preserve"> a 202</w:t>
      </w:r>
      <w:r w:rsidR="007627A6">
        <w:rPr>
          <w:rFonts w:cs="Arial"/>
          <w:sz w:val="22"/>
          <w:szCs w:val="22"/>
        </w:rPr>
        <w:t>3</w:t>
      </w:r>
      <w:r w:rsidR="0066109F" w:rsidRPr="001E7CB1">
        <w:rPr>
          <w:rFonts w:cs="Arial"/>
          <w:sz w:val="22"/>
          <w:szCs w:val="22"/>
        </w:rPr>
        <w:t xml:space="preserve"> jsou uvedeny předběžné údaje.</w:t>
      </w:r>
    </w:p>
    <w:p w:rsidR="00146DF5" w:rsidRPr="001E7CB1" w:rsidRDefault="00146DF5" w:rsidP="004A3E7D">
      <w:pPr>
        <w:tabs>
          <w:tab w:val="left" w:pos="1155"/>
        </w:tabs>
        <w:spacing w:after="18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E7CB1">
        <w:rPr>
          <w:rFonts w:ascii="Arial" w:hAnsi="Arial"/>
          <w:b/>
          <w:sz w:val="22"/>
          <w:szCs w:val="22"/>
          <w:lang w:val="cs-CZ"/>
        </w:rPr>
        <w:t>Evidenční počet zaměstnanců</w:t>
      </w:r>
      <w:r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1E7CB1">
        <w:rPr>
          <w:rFonts w:ascii="Arial" w:hAnsi="Arial"/>
          <w:bCs/>
          <w:sz w:val="22"/>
          <w:szCs w:val="22"/>
          <w:lang w:val="cs-CZ"/>
        </w:rPr>
        <w:t xml:space="preserve">k </w:t>
      </w:r>
      <w:r w:rsidR="00303EB4">
        <w:rPr>
          <w:rFonts w:ascii="Arial" w:hAnsi="Arial"/>
          <w:bCs/>
          <w:sz w:val="22"/>
          <w:szCs w:val="22"/>
          <w:lang w:val="cs-CZ"/>
        </w:rPr>
        <w:t xml:space="preserve">zaměstnavateli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(dále jen „pracovní poměr“). </w:t>
      </w:r>
    </w:p>
    <w:p w:rsidR="00666E16" w:rsidRPr="00945E90" w:rsidRDefault="00666E16" w:rsidP="00A135BB">
      <w:pPr>
        <w:suppressAutoHyphens/>
        <w:spacing w:after="180"/>
        <w:contextualSpacing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>Průměrný e</w:t>
      </w:r>
      <w:r w:rsidRPr="001E7CB1">
        <w:rPr>
          <w:rFonts w:ascii="Arial" w:hAnsi="Arial"/>
          <w:b/>
          <w:sz w:val="22"/>
          <w:szCs w:val="22"/>
          <w:lang w:val="cs-CZ"/>
        </w:rPr>
        <w:t>videnční počet zaměstnanců</w:t>
      </w:r>
      <w:r>
        <w:rPr>
          <w:rFonts w:ascii="Arial" w:hAnsi="Arial"/>
          <w:b/>
          <w:sz w:val="22"/>
          <w:szCs w:val="22"/>
          <w:lang w:val="cs-CZ"/>
        </w:rPr>
        <w:t xml:space="preserve"> ve fyzických osobách </w:t>
      </w:r>
      <w:r>
        <w:rPr>
          <w:rFonts w:ascii="Arial" w:hAnsi="Arial"/>
          <w:sz w:val="22"/>
          <w:szCs w:val="22"/>
          <w:lang w:val="cs-CZ"/>
        </w:rPr>
        <w:t xml:space="preserve">(čtvrtletní) je vypočten jako aritmetický průměr z (příslušných tří) měsíčních počtů (vypočítávají se jako součet denních stavů dělený počtem kalendářních dnů v měsíci). </w:t>
      </w:r>
      <w:r w:rsidRPr="00D01058">
        <w:rPr>
          <w:rFonts w:ascii="Arial" w:hAnsi="Arial"/>
          <w:b/>
          <w:sz w:val="22"/>
          <w:szCs w:val="22"/>
          <w:lang w:val="cs-CZ"/>
        </w:rPr>
        <w:t>Průměrný evidenční počet zaměstnanců přepočtený</w:t>
      </w:r>
      <w:r>
        <w:rPr>
          <w:rFonts w:ascii="Arial" w:hAnsi="Arial"/>
          <w:sz w:val="22"/>
          <w:szCs w:val="22"/>
          <w:lang w:val="cs-CZ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945E90" w:rsidRDefault="00945E90" w:rsidP="00A135BB">
      <w:pPr>
        <w:suppressAutoHyphens/>
        <w:spacing w:after="180"/>
        <w:contextualSpacing/>
        <w:jc w:val="both"/>
        <w:rPr>
          <w:rFonts w:ascii="Arial" w:hAnsi="Arial"/>
          <w:b/>
          <w:bCs/>
          <w:sz w:val="22"/>
          <w:szCs w:val="22"/>
          <w:lang w:val="cs-CZ"/>
        </w:rPr>
      </w:pPr>
    </w:p>
    <w:p w:rsidR="00A23937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1E7CB1">
        <w:rPr>
          <w:rFonts w:ascii="Arial" w:hAnsi="Arial"/>
          <w:sz w:val="22"/>
          <w:szCs w:val="22"/>
          <w:lang w:val="cs-CZ"/>
        </w:rPr>
        <w:t xml:space="preserve"> představuje podíl mezd bez ostatních osobních nákladů </w:t>
      </w:r>
      <w:r w:rsidR="00C20D57">
        <w:rPr>
          <w:rFonts w:ascii="Arial" w:hAnsi="Arial"/>
          <w:sz w:val="22"/>
          <w:szCs w:val="22"/>
          <w:lang w:val="cs-CZ"/>
        </w:rPr>
        <w:t xml:space="preserve">(OON) </w:t>
      </w:r>
      <w:r w:rsidRPr="001E7CB1">
        <w:rPr>
          <w:rFonts w:ascii="Arial" w:hAnsi="Arial"/>
          <w:sz w:val="22"/>
          <w:szCs w:val="22"/>
          <w:lang w:val="cs-CZ"/>
        </w:rPr>
        <w:t xml:space="preserve">připadající na jednoho zaměstnance evidenčního počtu za měsíc. Do </w:t>
      </w:r>
      <w:r w:rsidRPr="00953328">
        <w:rPr>
          <w:rFonts w:ascii="Arial" w:hAnsi="Arial"/>
          <w:b/>
          <w:sz w:val="22"/>
          <w:szCs w:val="22"/>
          <w:lang w:val="cs-CZ"/>
        </w:rPr>
        <w:t xml:space="preserve">mezd </w:t>
      </w:r>
      <w:r w:rsidR="00C20D57" w:rsidRPr="00953328">
        <w:rPr>
          <w:rFonts w:ascii="Arial" w:hAnsi="Arial"/>
          <w:b/>
          <w:sz w:val="22"/>
          <w:szCs w:val="22"/>
          <w:lang w:val="cs-CZ"/>
        </w:rPr>
        <w:t>(bez OON)</w:t>
      </w:r>
      <w:r w:rsidR="00C20D57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se zahrnují základní mzdy a platy, příplatky a doplatky ke mzdě nebo platu, odměny, náhrady mezd a platů, odměny za pracovní pohotovos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t a jiné složky mzdy nebo platu, které byly 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v daném období 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zaměstnancům zúčtovány </w:t>
      </w:r>
      <w:r w:rsidR="00AF7659" w:rsidRPr="001E7CB1">
        <w:rPr>
          <w:rFonts w:ascii="Arial" w:hAnsi="Arial"/>
          <w:sz w:val="22"/>
          <w:szCs w:val="22"/>
          <w:lang w:val="cs-CZ"/>
        </w:rPr>
        <w:t>k</w:t>
      </w:r>
      <w:r w:rsidR="00490CA3" w:rsidRP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>výplatě</w:t>
      </w:r>
      <w:r w:rsidR="00490CA3" w:rsidRPr="001E7CB1">
        <w:rPr>
          <w:rFonts w:ascii="Arial" w:hAnsi="Arial"/>
          <w:sz w:val="22"/>
          <w:szCs w:val="22"/>
          <w:lang w:val="cs-CZ"/>
        </w:rPr>
        <w:t>.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 Do mezd nejsou zahrnuty náhrady mzdy nebo platu za</w:t>
      </w:r>
      <w:r w:rsid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dobu trvání dočasné pracovní neschopnosti 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1E7CB1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>Jedná se o hrubé mzdy, tj. před snížením o pojistné na v</w:t>
      </w:r>
      <w:r w:rsidR="00B546AB" w:rsidRPr="001E7CB1">
        <w:rPr>
          <w:rFonts w:ascii="Arial" w:hAnsi="Arial"/>
          <w:sz w:val="22"/>
          <w:szCs w:val="22"/>
          <w:lang w:val="cs-CZ"/>
        </w:rPr>
        <w:t>eřejné</w:t>
      </w:r>
      <w:r w:rsidRPr="001E7CB1">
        <w:rPr>
          <w:rFonts w:ascii="Arial" w:hAnsi="Arial"/>
          <w:sz w:val="22"/>
          <w:szCs w:val="22"/>
          <w:lang w:val="cs-CZ"/>
        </w:rPr>
        <w:t xml:space="preserve"> zdravotní pojištění a sociální zabezpečení, zálohové splátky daně z příjmů fyzických osob a další zákonné nebo se zaměstnancem dohodnuté srážky. </w:t>
      </w:r>
    </w:p>
    <w:p w:rsidR="004F3498" w:rsidRPr="001E7CB1" w:rsidRDefault="004F3498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9B561D" w:rsidRDefault="00146DF5" w:rsidP="00A135BB">
      <w:pPr>
        <w:suppressAutoHyphens/>
        <w:spacing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</w:p>
    <w:p w:rsidR="009B561D" w:rsidRPr="009B561D" w:rsidRDefault="009B561D" w:rsidP="004A3E7D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573B13">
        <w:rPr>
          <w:rFonts w:ascii="Arial" w:hAnsi="Arial" w:cs="Arial"/>
          <w:b/>
          <w:sz w:val="22"/>
          <w:szCs w:val="22"/>
          <w:lang w:val="cs-CZ"/>
        </w:rPr>
        <w:t>Ostatní osobní náklady</w:t>
      </w:r>
      <w:r>
        <w:rPr>
          <w:rFonts w:ascii="Arial" w:hAnsi="Arial" w:cs="Arial"/>
          <w:sz w:val="22"/>
          <w:szCs w:val="22"/>
          <w:lang w:val="cs-CZ"/>
        </w:rPr>
        <w:t xml:space="preserve"> jsou </w:t>
      </w:r>
      <w:r w:rsidR="00D76D85">
        <w:rPr>
          <w:rFonts w:ascii="Arial" w:hAnsi="Arial" w:cs="Arial"/>
          <w:sz w:val="22"/>
          <w:szCs w:val="22"/>
          <w:lang w:val="cs-CZ"/>
        </w:rPr>
        <w:t xml:space="preserve">odměny poskytované na základě jiného vztahu než pracovního poměru a peněžitá plnění poskytovaná zaměstnancům v souvislosti se zánikem pracovního poměru. </w:t>
      </w:r>
      <w:r w:rsidR="00541F79">
        <w:rPr>
          <w:rFonts w:ascii="Arial" w:hAnsi="Arial" w:cs="Arial"/>
          <w:sz w:val="22"/>
          <w:szCs w:val="22"/>
          <w:lang w:val="cs-CZ"/>
        </w:rPr>
        <w:t xml:space="preserve">Do ostatních osobních nákladů patří zejména 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odměny na základě dohod o pracích konaných mimo pracovní poměr, tj.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ohod o provedení práce (DPP) a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>ohod o pracovní činnosti (DPČ)</w:t>
      </w:r>
      <w:r w:rsidR="007851F7">
        <w:rPr>
          <w:rFonts w:ascii="Arial" w:hAnsi="Arial" w:cs="Arial"/>
          <w:sz w:val="22"/>
          <w:szCs w:val="22"/>
          <w:lang w:val="cs-CZ"/>
        </w:rPr>
        <w:t xml:space="preserve">, </w:t>
      </w:r>
      <w:r w:rsidR="00D76D85" w:rsidRPr="007851F7">
        <w:rPr>
          <w:rFonts w:ascii="Arial" w:hAnsi="Arial" w:cs="Arial"/>
          <w:sz w:val="22"/>
          <w:szCs w:val="22"/>
          <w:lang w:val="cs-CZ"/>
        </w:rPr>
        <w:t>odměny členům orgánů společnosti a družstva, odměny učňům, platy soudců, odměny členům zastupitelstev všech stupňů</w:t>
      </w:r>
      <w:r w:rsidR="007851F7">
        <w:rPr>
          <w:rFonts w:ascii="Arial" w:hAnsi="Arial" w:cs="Arial"/>
          <w:sz w:val="22"/>
          <w:szCs w:val="22"/>
          <w:lang w:val="cs-CZ"/>
        </w:rPr>
        <w:t>, odstupné, odchodné</w:t>
      </w:r>
      <w:r w:rsidR="005B7156">
        <w:rPr>
          <w:rFonts w:ascii="Arial" w:hAnsi="Arial" w:cs="Arial"/>
          <w:sz w:val="22"/>
          <w:szCs w:val="22"/>
          <w:lang w:val="cs-CZ"/>
        </w:rPr>
        <w:t>,</w:t>
      </w:r>
      <w:r w:rsidR="007851F7">
        <w:rPr>
          <w:rFonts w:ascii="Arial" w:hAnsi="Arial" w:cs="Arial"/>
          <w:sz w:val="22"/>
          <w:szCs w:val="22"/>
          <w:lang w:val="cs-CZ"/>
        </w:rPr>
        <w:t xml:space="preserve"> odbytné</w:t>
      </w:r>
      <w:r w:rsidR="00D76D85" w:rsidRPr="007851F7">
        <w:rPr>
          <w:rFonts w:ascii="Arial" w:hAnsi="Arial" w:cs="Arial"/>
          <w:sz w:val="22"/>
          <w:szCs w:val="22"/>
          <w:lang w:val="cs-CZ"/>
        </w:rPr>
        <w:t xml:space="preserve">. </w:t>
      </w:r>
      <w:r w:rsidR="00966873" w:rsidRPr="007851F7">
        <w:rPr>
          <w:rFonts w:ascii="Arial" w:hAnsi="Arial" w:cs="Arial"/>
          <w:sz w:val="22"/>
          <w:szCs w:val="22"/>
          <w:lang w:val="cs-CZ"/>
        </w:rPr>
        <w:t>Údaje j</w:t>
      </w:r>
      <w:r w:rsidR="001A0435" w:rsidRPr="007851F7">
        <w:rPr>
          <w:rFonts w:ascii="Arial" w:hAnsi="Arial" w:cs="Arial"/>
          <w:sz w:val="22"/>
          <w:szCs w:val="22"/>
          <w:lang w:val="cs-CZ"/>
        </w:rPr>
        <w:t>sou uvedeny</w:t>
      </w:r>
      <w:r w:rsidR="008C6FF4" w:rsidRPr="007851F7">
        <w:rPr>
          <w:rFonts w:ascii="Arial" w:hAnsi="Arial" w:cs="Arial"/>
          <w:sz w:val="22"/>
          <w:szCs w:val="22"/>
          <w:lang w:val="cs-CZ"/>
        </w:rPr>
        <w:t xml:space="preserve"> v hrubých částkách.</w:t>
      </w:r>
      <w:bookmarkStart w:id="0" w:name="_GoBack"/>
      <w:bookmarkEnd w:id="0"/>
    </w:p>
    <w:p w:rsidR="00146DF5" w:rsidRPr="001E7CB1" w:rsidRDefault="00146DF5" w:rsidP="00A135BB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>Metodika zjišťovaných ukazatelů vyplývá z vysvětlivek k vyplňování oddílu 005 “Zaměstnanci a mzdy” výkaz</w:t>
      </w:r>
      <w:r w:rsidR="001A0435">
        <w:rPr>
          <w:rFonts w:ascii="Arial" w:hAnsi="Arial" w:cs="Arial"/>
          <w:sz w:val="22"/>
          <w:szCs w:val="22"/>
          <w:lang w:val="cs-CZ"/>
        </w:rPr>
        <w:t>u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 Práce 2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1E7CB1" w:rsidRDefault="00D55032" w:rsidP="00A135BB">
      <w:pPr>
        <w:pStyle w:val="Zkladntext"/>
        <w:spacing w:after="180"/>
        <w:rPr>
          <w:rFonts w:cs="Arial"/>
          <w:noProof/>
          <w:sz w:val="22"/>
          <w:szCs w:val="22"/>
        </w:rPr>
      </w:pPr>
      <w:r w:rsidRPr="001E7CB1">
        <w:rPr>
          <w:rFonts w:cs="Arial"/>
          <w:noProof/>
          <w:sz w:val="22"/>
          <w:szCs w:val="22"/>
        </w:rPr>
        <w:t xml:space="preserve">Údaje </w:t>
      </w:r>
      <w:r w:rsidR="00146DF5" w:rsidRPr="001E7CB1">
        <w:rPr>
          <w:rFonts w:cs="Arial"/>
          <w:noProof/>
          <w:sz w:val="22"/>
          <w:szCs w:val="22"/>
        </w:rPr>
        <w:t xml:space="preserve">o počtu zaměstnanců a průměrných mzdách </w:t>
      </w:r>
      <w:r w:rsidRPr="001E7CB1">
        <w:rPr>
          <w:rFonts w:cs="Arial"/>
          <w:noProof/>
          <w:sz w:val="22"/>
          <w:szCs w:val="22"/>
        </w:rPr>
        <w:t xml:space="preserve">jsou </w:t>
      </w:r>
      <w:r w:rsidR="00146DF5" w:rsidRPr="001E7CB1">
        <w:rPr>
          <w:rFonts w:cs="Arial"/>
          <w:noProof/>
          <w:sz w:val="22"/>
          <w:szCs w:val="22"/>
        </w:rPr>
        <w:t xml:space="preserve">publikovány za celou populaci podniků </w:t>
      </w:r>
      <w:r w:rsidR="00146DF5" w:rsidRPr="00573B13">
        <w:rPr>
          <w:rFonts w:cs="Arial"/>
          <w:noProof/>
          <w:sz w:val="22"/>
          <w:szCs w:val="22"/>
        </w:rPr>
        <w:t>se zvýšeným důrazem na průměrné mzdy zaměstnanců přepočtené na plně zaměstnané, které zohledňují délku pracovního úvazku</w:t>
      </w:r>
      <w:r w:rsidR="00BA4A21" w:rsidRPr="00573B13">
        <w:rPr>
          <w:rFonts w:cs="Arial"/>
          <w:noProof/>
          <w:sz w:val="22"/>
          <w:szCs w:val="22"/>
        </w:rPr>
        <w:t>.</w:t>
      </w:r>
      <w:r w:rsidR="00146DF5" w:rsidRPr="001E7CB1">
        <w:rPr>
          <w:rFonts w:cs="Arial"/>
          <w:noProof/>
          <w:sz w:val="22"/>
          <w:szCs w:val="22"/>
        </w:rPr>
        <w:t xml:space="preserve"> </w:t>
      </w:r>
    </w:p>
    <w:p w:rsidR="00146DF5" w:rsidRPr="001E7CB1" w:rsidRDefault="00D55032" w:rsidP="00A135BB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1E7CB1">
        <w:rPr>
          <w:sz w:val="22"/>
          <w:szCs w:val="22"/>
        </w:rPr>
        <w:t xml:space="preserve">Při zpracování jsou </w:t>
      </w:r>
      <w:r w:rsidR="00146DF5" w:rsidRPr="001E7CB1">
        <w:rPr>
          <w:sz w:val="22"/>
          <w:szCs w:val="22"/>
        </w:rPr>
        <w:t xml:space="preserve">uplatněny </w:t>
      </w:r>
      <w:r w:rsidRPr="001E7CB1">
        <w:rPr>
          <w:sz w:val="22"/>
          <w:szCs w:val="22"/>
        </w:rPr>
        <w:t>matematicko</w:t>
      </w:r>
      <w:r w:rsidR="008368B5" w:rsidRPr="001E7CB1">
        <w:rPr>
          <w:sz w:val="22"/>
          <w:szCs w:val="22"/>
        </w:rPr>
        <w:t>-</w:t>
      </w:r>
      <w:r w:rsidRPr="001E7CB1">
        <w:rPr>
          <w:sz w:val="22"/>
          <w:szCs w:val="22"/>
        </w:rPr>
        <w:t xml:space="preserve">statistické </w:t>
      </w:r>
      <w:r w:rsidR="00146DF5" w:rsidRPr="001E7CB1">
        <w:rPr>
          <w:sz w:val="22"/>
          <w:szCs w:val="22"/>
        </w:rPr>
        <w:t xml:space="preserve">metody odhadů nonresponse a </w:t>
      </w:r>
      <w:r w:rsidR="00146DF5" w:rsidRPr="001E7CB1">
        <w:rPr>
          <w:rFonts w:cs="Arial"/>
          <w:sz w:val="22"/>
          <w:szCs w:val="22"/>
        </w:rPr>
        <w:t>odhadů za nešetřenou část po</w:t>
      </w:r>
      <w:r w:rsidR="007E27B1" w:rsidRPr="001E7CB1">
        <w:rPr>
          <w:rFonts w:cs="Arial"/>
          <w:sz w:val="22"/>
          <w:szCs w:val="22"/>
        </w:rPr>
        <w:t>pulace podniků</w:t>
      </w:r>
      <w:r w:rsidR="00146DF5" w:rsidRPr="001E7CB1">
        <w:rPr>
          <w:rFonts w:cs="Arial"/>
          <w:sz w:val="22"/>
          <w:szCs w:val="22"/>
        </w:rPr>
        <w:t xml:space="preserve">, </w:t>
      </w:r>
      <w:r w:rsidR="008368B5" w:rsidRPr="001E7CB1">
        <w:rPr>
          <w:rFonts w:cs="Arial"/>
          <w:sz w:val="22"/>
          <w:szCs w:val="22"/>
        </w:rPr>
        <w:t>při</w:t>
      </w:r>
      <w:r w:rsidR="00146DF5" w:rsidRPr="001E7CB1">
        <w:rPr>
          <w:rFonts w:cs="Arial"/>
          <w:sz w:val="22"/>
          <w:szCs w:val="22"/>
        </w:rPr>
        <w:t xml:space="preserve"> </w:t>
      </w:r>
      <w:r w:rsidR="008368B5" w:rsidRPr="001E7CB1">
        <w:rPr>
          <w:rFonts w:cs="Arial"/>
          <w:sz w:val="22"/>
          <w:szCs w:val="22"/>
        </w:rPr>
        <w:t xml:space="preserve">současném </w:t>
      </w:r>
      <w:r w:rsidR="00146DF5" w:rsidRPr="001E7CB1">
        <w:rPr>
          <w:rFonts w:cs="Arial"/>
          <w:sz w:val="22"/>
          <w:szCs w:val="22"/>
        </w:rPr>
        <w:t>využit</w:t>
      </w:r>
      <w:r w:rsidR="008368B5" w:rsidRPr="001E7CB1">
        <w:rPr>
          <w:rFonts w:cs="Arial"/>
          <w:sz w:val="22"/>
          <w:szCs w:val="22"/>
        </w:rPr>
        <w:t>í</w:t>
      </w:r>
      <w:r w:rsidR="00146DF5" w:rsidRPr="001E7CB1">
        <w:rPr>
          <w:rFonts w:cs="Arial"/>
          <w:sz w:val="22"/>
          <w:szCs w:val="22"/>
        </w:rPr>
        <w:t xml:space="preserve"> administrativních zdrojů dat</w:t>
      </w:r>
      <w:r w:rsidR="00146DF5" w:rsidRPr="001E7CB1">
        <w:rPr>
          <w:sz w:val="22"/>
          <w:szCs w:val="22"/>
        </w:rPr>
        <w:t>.</w:t>
      </w:r>
    </w:p>
    <w:p w:rsidR="00146DF5" w:rsidRPr="001E7CB1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 xml:space="preserve">Údaje </w:t>
      </w:r>
      <w:r w:rsidR="00B8218F" w:rsidRPr="001E7CB1">
        <w:rPr>
          <w:rFonts w:ascii="Arial" w:hAnsi="Arial"/>
          <w:sz w:val="22"/>
          <w:szCs w:val="22"/>
          <w:lang w:val="cs-CZ"/>
        </w:rPr>
        <w:t>v publikaci jsou členěny podle:</w:t>
      </w:r>
      <w:r w:rsidR="00B8218F" w:rsidRPr="001E7CB1">
        <w:rPr>
          <w:rFonts w:ascii="Arial" w:hAnsi="Arial"/>
          <w:sz w:val="22"/>
          <w:szCs w:val="22"/>
          <w:lang w:val="cs-CZ"/>
        </w:rPr>
        <w:tab/>
      </w:r>
      <w:r w:rsidRPr="001E7CB1">
        <w:rPr>
          <w:rFonts w:ascii="Arial" w:hAnsi="Arial"/>
          <w:sz w:val="22"/>
          <w:szCs w:val="22"/>
          <w:lang w:val="cs-CZ"/>
        </w:rPr>
        <w:t>-</w:t>
      </w:r>
      <w:r w:rsidR="00CF3AB4"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odvětví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  <w:r w:rsidR="00146DF5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 w:rsidRPr="001E7CB1">
        <w:rPr>
          <w:sz w:val="22"/>
          <w:szCs w:val="22"/>
        </w:rPr>
        <w:tab/>
      </w:r>
      <w:r w:rsidR="00146DF5" w:rsidRPr="001E7CB1">
        <w:rPr>
          <w:sz w:val="22"/>
          <w:szCs w:val="22"/>
        </w:rPr>
        <w:t>- území</w:t>
      </w:r>
      <w:r w:rsidR="00C35416" w:rsidRPr="001E7CB1">
        <w:rPr>
          <w:sz w:val="22"/>
          <w:szCs w:val="22"/>
        </w:rPr>
        <w:t>.</w:t>
      </w:r>
      <w:r w:rsidR="00146DF5" w:rsidRPr="001E7CB1">
        <w:rPr>
          <w:sz w:val="22"/>
          <w:szCs w:val="22"/>
        </w:rPr>
        <w:t xml:space="preserve"> </w:t>
      </w:r>
    </w:p>
    <w:p w:rsidR="00146DF5" w:rsidRPr="001E7CB1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1E7CB1">
        <w:rPr>
          <w:sz w:val="22"/>
          <w:szCs w:val="22"/>
        </w:rPr>
        <w:t xml:space="preserve">Do odvětví </w:t>
      </w:r>
      <w:r w:rsidRPr="001E7CB1">
        <w:rPr>
          <w:rFonts w:cs="Arial"/>
          <w:sz w:val="22"/>
          <w:szCs w:val="22"/>
        </w:rPr>
        <w:t xml:space="preserve">jsou data tříděna podle Klasifikace ekonomických činností </w:t>
      </w:r>
      <w:r w:rsidR="009851BC" w:rsidRPr="001E7CB1">
        <w:rPr>
          <w:rFonts w:cs="Arial"/>
          <w:sz w:val="22"/>
          <w:szCs w:val="22"/>
        </w:rPr>
        <w:t>(</w:t>
      </w:r>
      <w:r w:rsidRPr="001E7CB1">
        <w:rPr>
          <w:rFonts w:cs="Arial"/>
          <w:sz w:val="22"/>
          <w:szCs w:val="22"/>
        </w:rPr>
        <w:t>CZ-NACE</w:t>
      </w:r>
      <w:r w:rsidR="009851BC" w:rsidRPr="001E7CB1">
        <w:rPr>
          <w:rFonts w:cs="Arial"/>
          <w:sz w:val="22"/>
          <w:szCs w:val="22"/>
        </w:rPr>
        <w:t>)</w:t>
      </w:r>
      <w:r w:rsidRPr="001E7CB1">
        <w:rPr>
          <w:rFonts w:cs="Arial"/>
          <w:sz w:val="22"/>
          <w:szCs w:val="22"/>
        </w:rPr>
        <w:t xml:space="preserve">, která </w:t>
      </w:r>
      <w:r w:rsidR="005226C7" w:rsidRPr="001E7CB1">
        <w:rPr>
          <w:rFonts w:cs="Arial"/>
          <w:sz w:val="22"/>
          <w:szCs w:val="22"/>
        </w:rPr>
        <w:t xml:space="preserve">je národní verzí </w:t>
      </w:r>
      <w:r w:rsidR="00954006" w:rsidRPr="001E7CB1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1E7CB1">
        <w:rPr>
          <w:rFonts w:cs="Arial"/>
          <w:sz w:val="22"/>
          <w:szCs w:val="22"/>
        </w:rPr>
        <w:t xml:space="preserve">NACE Revize 2 a </w:t>
      </w:r>
      <w:r w:rsidR="005226C7" w:rsidRPr="001E7CB1">
        <w:rPr>
          <w:rFonts w:cs="Arial"/>
          <w:sz w:val="22"/>
          <w:szCs w:val="22"/>
        </w:rPr>
        <w:t xml:space="preserve">byla </w:t>
      </w:r>
      <w:r w:rsidRPr="001E7CB1">
        <w:rPr>
          <w:rFonts w:cs="Arial"/>
          <w:sz w:val="22"/>
          <w:szCs w:val="22"/>
        </w:rPr>
        <w:t>zavedena s účinností od 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>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 xml:space="preserve">2008. </w:t>
      </w:r>
    </w:p>
    <w:p w:rsidR="00725412" w:rsidRPr="001E7CB1" w:rsidRDefault="000D09BD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lastRenderedPageBreak/>
        <w:t>Institucionální sektory (</w:t>
      </w:r>
      <w:r w:rsidR="00E40A21">
        <w:rPr>
          <w:rFonts w:cs="Arial"/>
          <w:sz w:val="22"/>
          <w:szCs w:val="22"/>
        </w:rPr>
        <w:t>ISEKTOR</w:t>
      </w:r>
      <w:r w:rsidRPr="001E7CB1">
        <w:rPr>
          <w:rFonts w:cs="Arial"/>
          <w:sz w:val="22"/>
          <w:szCs w:val="22"/>
        </w:rPr>
        <w:t>) jsou agregace vyplývající z</w:t>
      </w:r>
      <w:r w:rsidR="00ED5895" w:rsidRPr="001E7CB1">
        <w:rPr>
          <w:rFonts w:cs="Arial"/>
          <w:sz w:val="22"/>
          <w:szCs w:val="22"/>
        </w:rPr>
        <w:t xml:space="preserve"> metodiky </w:t>
      </w:r>
      <w:r w:rsidR="0017686A" w:rsidRPr="001E7CB1">
        <w:rPr>
          <w:rFonts w:cs="Arial"/>
          <w:sz w:val="22"/>
          <w:szCs w:val="22"/>
        </w:rPr>
        <w:t xml:space="preserve">Evropského systému </w:t>
      </w:r>
      <w:r w:rsidR="00ED5895" w:rsidRPr="001E7CB1">
        <w:rPr>
          <w:rFonts w:cs="Arial"/>
          <w:sz w:val="22"/>
          <w:szCs w:val="22"/>
        </w:rPr>
        <w:t xml:space="preserve">národních a regionálních účtů </w:t>
      </w:r>
      <w:r w:rsidR="0017686A" w:rsidRPr="001E7CB1">
        <w:rPr>
          <w:rFonts w:cs="Arial"/>
          <w:sz w:val="22"/>
          <w:szCs w:val="22"/>
        </w:rPr>
        <w:t>(</w:t>
      </w:r>
      <w:r w:rsidR="005226C7" w:rsidRPr="001E7CB1">
        <w:rPr>
          <w:rFonts w:cs="Minion Pro"/>
          <w:color w:val="1C1C1A"/>
          <w:sz w:val="22"/>
          <w:szCs w:val="22"/>
        </w:rPr>
        <w:t>European System of</w:t>
      </w:r>
      <w:r w:rsidR="001E7CB1">
        <w:rPr>
          <w:rFonts w:cs="Minion Pro"/>
          <w:color w:val="1C1C1A"/>
          <w:sz w:val="22"/>
          <w:szCs w:val="22"/>
        </w:rPr>
        <w:t xml:space="preserve"> National and Regional Accounts </w:t>
      </w:r>
      <w:r w:rsidR="005226C7" w:rsidRPr="001E7CB1">
        <w:rPr>
          <w:rFonts w:cs="Arial"/>
          <w:sz w:val="22"/>
          <w:szCs w:val="22"/>
        </w:rPr>
        <w:t>–</w:t>
      </w:r>
      <w:r w:rsidR="00725412" w:rsidRPr="001E7CB1">
        <w:rPr>
          <w:rFonts w:cs="Arial"/>
          <w:sz w:val="22"/>
          <w:szCs w:val="22"/>
        </w:rPr>
        <w:t xml:space="preserve"> ESA</w:t>
      </w:r>
      <w:r w:rsidR="005226C7" w:rsidRPr="001E7CB1">
        <w:rPr>
          <w:rFonts w:cs="Arial"/>
          <w:sz w:val="22"/>
          <w:szCs w:val="22"/>
        </w:rPr>
        <w:t> 2010</w:t>
      </w:r>
      <w:r w:rsidRPr="001E7CB1">
        <w:rPr>
          <w:rFonts w:cs="Arial"/>
          <w:sz w:val="22"/>
          <w:szCs w:val="22"/>
        </w:rPr>
        <w:t xml:space="preserve">). </w:t>
      </w:r>
      <w:r w:rsidR="00725412" w:rsidRPr="001E7CB1">
        <w:rPr>
          <w:rFonts w:cs="Arial"/>
          <w:sz w:val="22"/>
          <w:szCs w:val="22"/>
        </w:rPr>
        <w:t>Od 1. čtvrtletí 2014 v souladu s ESA 2010 došlo ke změně definice institucionálních sektorů.</w:t>
      </w:r>
    </w:p>
    <w:p w:rsidR="00725412" w:rsidRPr="001E7CB1" w:rsidRDefault="00146DF5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Územní třídění je provedeno dle </w:t>
      </w:r>
      <w:r w:rsidR="000471A5" w:rsidRPr="001E7CB1">
        <w:rPr>
          <w:rFonts w:cs="Arial"/>
          <w:sz w:val="22"/>
          <w:szCs w:val="22"/>
        </w:rPr>
        <w:t>Klasifikace územních statistických jednotek (</w:t>
      </w:r>
      <w:r w:rsidRPr="001E7CB1">
        <w:rPr>
          <w:rFonts w:cs="Arial"/>
          <w:sz w:val="22"/>
          <w:szCs w:val="22"/>
        </w:rPr>
        <w:t>CZ-NUTS</w:t>
      </w:r>
      <w:r w:rsidR="000471A5" w:rsidRPr="001E7CB1">
        <w:rPr>
          <w:rFonts w:cs="Arial"/>
          <w:sz w:val="22"/>
          <w:szCs w:val="22"/>
        </w:rPr>
        <w:t>), která je národní verzí společné klasifikace územních statistických jednotek (NUTS),</w:t>
      </w:r>
      <w:r w:rsidRPr="001E7CB1">
        <w:rPr>
          <w:rFonts w:cs="Arial"/>
          <w:sz w:val="22"/>
          <w:szCs w:val="22"/>
        </w:rPr>
        <w:t xml:space="preserve"> na úrovni NUTS 2 (</w:t>
      </w:r>
      <w:r w:rsidR="00954006" w:rsidRPr="001E7CB1">
        <w:rPr>
          <w:rFonts w:cs="Arial"/>
          <w:sz w:val="22"/>
          <w:szCs w:val="22"/>
        </w:rPr>
        <w:t>oblasti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–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regiony soudržnosti</w:t>
      </w:r>
      <w:r w:rsidRPr="001E7CB1">
        <w:rPr>
          <w:rFonts w:cs="Arial"/>
          <w:sz w:val="22"/>
          <w:szCs w:val="22"/>
        </w:rPr>
        <w:t>) a NUTS 3 (</w:t>
      </w:r>
      <w:r w:rsidR="00954006" w:rsidRPr="001E7CB1">
        <w:rPr>
          <w:rFonts w:cs="Arial"/>
          <w:sz w:val="22"/>
          <w:szCs w:val="22"/>
        </w:rPr>
        <w:t xml:space="preserve">kraje - </w:t>
      </w:r>
      <w:r w:rsidRPr="001E7CB1">
        <w:rPr>
          <w:rFonts w:cs="Arial"/>
          <w:sz w:val="22"/>
          <w:szCs w:val="22"/>
        </w:rPr>
        <w:t>vyšší územní samosprávné celky)</w:t>
      </w:r>
      <w:r w:rsidR="00954006" w:rsidRPr="001E7CB1">
        <w:rPr>
          <w:rFonts w:cs="Arial"/>
          <w:sz w:val="22"/>
          <w:szCs w:val="22"/>
        </w:rPr>
        <w:t>.</w:t>
      </w:r>
      <w:r w:rsidR="008368B5" w:rsidRPr="001E7CB1">
        <w:rPr>
          <w:rFonts w:cs="Arial"/>
          <w:sz w:val="22"/>
          <w:szCs w:val="22"/>
        </w:rPr>
        <w:t xml:space="preserve"> </w:t>
      </w:r>
    </w:p>
    <w:p w:rsidR="00BE44CE" w:rsidRPr="001E7CB1" w:rsidRDefault="00BE44CE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b/>
          <w:sz w:val="22"/>
          <w:szCs w:val="22"/>
        </w:rPr>
        <w:t>Pracovišťní metoda</w:t>
      </w:r>
    </w:p>
    <w:p w:rsidR="00266759" w:rsidRPr="001E7CB1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Od 1. čtvrtletí 2011 přistoupil ČSÚ ke změně v publikování územně tříděných dat v oblasti statistiky trhu práce. Dříve užívaná podniková metoda byla nahrazena metodou pracovištní,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1E7CB1">
        <w:rPr>
          <w:rFonts w:ascii="Arial" w:hAnsi="Arial" w:cs="Arial"/>
          <w:sz w:val="22"/>
          <w:szCs w:val="22"/>
          <w:lang w:val="cs-CZ"/>
        </w:rPr>
        <w:t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</w:t>
      </w:r>
      <w:r w:rsidR="001E7CB1">
        <w:rPr>
          <w:rFonts w:ascii="Arial" w:hAnsi="Arial" w:cs="Arial"/>
          <w:sz w:val="22"/>
          <w:szCs w:val="22"/>
          <w:lang w:val="cs-CZ"/>
        </w:rPr>
        <w:t> 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administrativní zdroje. </w:t>
      </w:r>
    </w:p>
    <w:p w:rsidR="008368B5" w:rsidRPr="001E7CB1" w:rsidRDefault="008368B5" w:rsidP="00501BC3">
      <w:pPr>
        <w:spacing w:after="120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Rozdíl mezi pracovištní a podnikovou metodou</w:t>
      </w:r>
      <w:r w:rsidR="00BA1703" w:rsidRPr="001E7CB1">
        <w:rPr>
          <w:rFonts w:ascii="Arial" w:hAnsi="Arial" w:cs="Arial"/>
          <w:i/>
          <w:sz w:val="22"/>
          <w:szCs w:val="22"/>
          <w:lang w:val="cs-CZ"/>
        </w:rPr>
        <w:t>: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racovištní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 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územní zatřídění počtu zaměstnanců a jejich mezd do kraje je provedeno podle místa skutečného pracoviště zaměstnanců. 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odniková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územní zatřídění celého podniku/organizace do kraje je provedeno podle </w:t>
      </w:r>
      <w:r w:rsidR="0019001C" w:rsidRPr="001E7CB1">
        <w:rPr>
          <w:rFonts w:ascii="Arial" w:hAnsi="Arial" w:cs="Arial"/>
          <w:i/>
          <w:sz w:val="22"/>
          <w:szCs w:val="22"/>
          <w:lang w:val="cs-CZ"/>
        </w:rPr>
        <w:t xml:space="preserve">kraje, v němž sídlí </w:t>
      </w:r>
      <w:r w:rsidR="00977FD8" w:rsidRPr="001E7CB1">
        <w:rPr>
          <w:rFonts w:ascii="Arial" w:hAnsi="Arial" w:cs="Arial"/>
          <w:i/>
          <w:sz w:val="22"/>
          <w:szCs w:val="22"/>
          <w:lang w:val="cs-CZ"/>
        </w:rPr>
        <w:t>ústředí vykazujícího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ekonomického subjektu.  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310234" w:rsidRPr="001E7CB1" w:rsidRDefault="00154688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 </w:t>
      </w:r>
    </w:p>
    <w:p w:rsidR="00501BC3" w:rsidRPr="001E7CB1" w:rsidRDefault="00501BC3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Mgr. Dalibor Holý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ředitel odboru statistiky trhu práce a rovných příležitostí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25412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i/>
          <w:sz w:val="22"/>
          <w:szCs w:val="22"/>
        </w:rPr>
        <w:t>Poznámka:</w:t>
      </w:r>
      <w:r w:rsidRPr="001E7CB1">
        <w:rPr>
          <w:rFonts w:cs="Arial"/>
          <w:sz w:val="22"/>
          <w:szCs w:val="22"/>
        </w:rPr>
        <w:t xml:space="preserve"> </w:t>
      </w:r>
    </w:p>
    <w:p w:rsidR="007E27B1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Výpočtové </w:t>
      </w:r>
      <w:r w:rsidR="00725412" w:rsidRPr="001E7CB1">
        <w:rPr>
          <w:rFonts w:cs="Arial"/>
          <w:sz w:val="22"/>
          <w:szCs w:val="22"/>
        </w:rPr>
        <w:t>údaje</w:t>
      </w:r>
      <w:r w:rsidRPr="001E7CB1">
        <w:rPr>
          <w:rFonts w:cs="Arial"/>
          <w:sz w:val="22"/>
          <w:szCs w:val="22"/>
        </w:rPr>
        <w:t xml:space="preserve"> jsou počítány z nezaokrouhlených čísel a </w:t>
      </w:r>
      <w:r w:rsidR="00725412" w:rsidRPr="001E7CB1">
        <w:rPr>
          <w:rFonts w:cs="Arial"/>
          <w:sz w:val="22"/>
          <w:szCs w:val="22"/>
        </w:rPr>
        <w:t xml:space="preserve">teprve </w:t>
      </w:r>
      <w:r w:rsidRPr="001E7CB1">
        <w:rPr>
          <w:rFonts w:cs="Arial"/>
          <w:sz w:val="22"/>
          <w:szCs w:val="22"/>
        </w:rPr>
        <w:t xml:space="preserve">následně zaokrouhleny, </w:t>
      </w:r>
      <w:r w:rsidR="00725412" w:rsidRPr="001E7CB1">
        <w:rPr>
          <w:rFonts w:cs="Arial"/>
          <w:sz w:val="22"/>
          <w:szCs w:val="22"/>
        </w:rPr>
        <w:t xml:space="preserve">v některých případech proto </w:t>
      </w:r>
      <w:r w:rsidRPr="001E7CB1">
        <w:rPr>
          <w:rFonts w:cs="Arial"/>
          <w:sz w:val="22"/>
          <w:szCs w:val="22"/>
        </w:rPr>
        <w:t>součty a rozdíly nesouhlasí.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8368B5" w:rsidRPr="001E7CB1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1E7CB1" w:rsidSect="00E01DC2">
      <w:footnotePr>
        <w:numRestart w:val="eachSect"/>
      </w:footnotePr>
      <w:endnotePr>
        <w:numFmt w:val="decimal"/>
      </w:endnotePr>
      <w:type w:val="continuous"/>
      <w:pgSz w:w="11905" w:h="16837"/>
      <w:pgMar w:top="1276" w:right="127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D6" w:rsidRDefault="00C065D6">
      <w:r>
        <w:separator/>
      </w:r>
    </w:p>
  </w:endnote>
  <w:endnote w:type="continuationSeparator" w:id="0">
    <w:p w:rsidR="00C065D6" w:rsidRDefault="00C0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D6" w:rsidRDefault="00C065D6">
      <w:r>
        <w:separator/>
      </w:r>
    </w:p>
  </w:footnote>
  <w:footnote w:type="continuationSeparator" w:id="0">
    <w:p w:rsidR="00C065D6" w:rsidRDefault="00C0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B0857"/>
    <w:multiLevelType w:val="hybridMultilevel"/>
    <w:tmpl w:val="42C02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C"/>
    <w:rsid w:val="00003E85"/>
    <w:rsid w:val="00016A14"/>
    <w:rsid w:val="00023BEF"/>
    <w:rsid w:val="00024F81"/>
    <w:rsid w:val="000348E3"/>
    <w:rsid w:val="0003752D"/>
    <w:rsid w:val="000471A5"/>
    <w:rsid w:val="000533DA"/>
    <w:rsid w:val="000653DD"/>
    <w:rsid w:val="00073ACC"/>
    <w:rsid w:val="00073DFE"/>
    <w:rsid w:val="00074ECA"/>
    <w:rsid w:val="000902FD"/>
    <w:rsid w:val="00093957"/>
    <w:rsid w:val="000948DE"/>
    <w:rsid w:val="000B1120"/>
    <w:rsid w:val="000B6DBD"/>
    <w:rsid w:val="000D09BD"/>
    <w:rsid w:val="000D6643"/>
    <w:rsid w:val="000E02C7"/>
    <w:rsid w:val="000F6D4E"/>
    <w:rsid w:val="0010755A"/>
    <w:rsid w:val="00123578"/>
    <w:rsid w:val="00126316"/>
    <w:rsid w:val="00140F6B"/>
    <w:rsid w:val="00141A00"/>
    <w:rsid w:val="00146DF5"/>
    <w:rsid w:val="001474A3"/>
    <w:rsid w:val="00153100"/>
    <w:rsid w:val="00154688"/>
    <w:rsid w:val="00172A12"/>
    <w:rsid w:val="0017686A"/>
    <w:rsid w:val="0019001C"/>
    <w:rsid w:val="00195BAD"/>
    <w:rsid w:val="001A0435"/>
    <w:rsid w:val="001A3C36"/>
    <w:rsid w:val="001A7F7E"/>
    <w:rsid w:val="001B5E2A"/>
    <w:rsid w:val="001B7B19"/>
    <w:rsid w:val="001D6D9B"/>
    <w:rsid w:val="001E04FF"/>
    <w:rsid w:val="001E35B1"/>
    <w:rsid w:val="001E7CB1"/>
    <w:rsid w:val="001F126C"/>
    <w:rsid w:val="00205221"/>
    <w:rsid w:val="00233357"/>
    <w:rsid w:val="0024314D"/>
    <w:rsid w:val="00245F59"/>
    <w:rsid w:val="00266759"/>
    <w:rsid w:val="00275CD4"/>
    <w:rsid w:val="00297D66"/>
    <w:rsid w:val="002A0FEA"/>
    <w:rsid w:val="002B58B8"/>
    <w:rsid w:val="002C15CB"/>
    <w:rsid w:val="002C2D13"/>
    <w:rsid w:val="002C7A03"/>
    <w:rsid w:val="002D2895"/>
    <w:rsid w:val="002D3DB6"/>
    <w:rsid w:val="002D49B8"/>
    <w:rsid w:val="002E0B93"/>
    <w:rsid w:val="002E3CFC"/>
    <w:rsid w:val="00303EB4"/>
    <w:rsid w:val="00310234"/>
    <w:rsid w:val="003264CD"/>
    <w:rsid w:val="00330643"/>
    <w:rsid w:val="00344F53"/>
    <w:rsid w:val="0036223C"/>
    <w:rsid w:val="00370208"/>
    <w:rsid w:val="003751D0"/>
    <w:rsid w:val="003931B2"/>
    <w:rsid w:val="00396ACC"/>
    <w:rsid w:val="003A087D"/>
    <w:rsid w:val="003C0E29"/>
    <w:rsid w:val="003C1680"/>
    <w:rsid w:val="003C3008"/>
    <w:rsid w:val="003C333E"/>
    <w:rsid w:val="003C5F3D"/>
    <w:rsid w:val="003D2FD9"/>
    <w:rsid w:val="003D57D6"/>
    <w:rsid w:val="00405800"/>
    <w:rsid w:val="00410D03"/>
    <w:rsid w:val="00411D57"/>
    <w:rsid w:val="00416A9F"/>
    <w:rsid w:val="004331D7"/>
    <w:rsid w:val="00443294"/>
    <w:rsid w:val="00447241"/>
    <w:rsid w:val="00456D30"/>
    <w:rsid w:val="0048220B"/>
    <w:rsid w:val="00490CA3"/>
    <w:rsid w:val="00492CC5"/>
    <w:rsid w:val="004A3E7D"/>
    <w:rsid w:val="004B5062"/>
    <w:rsid w:val="004B6379"/>
    <w:rsid w:val="004F0C8E"/>
    <w:rsid w:val="004F3498"/>
    <w:rsid w:val="004F5B68"/>
    <w:rsid w:val="004F5DDA"/>
    <w:rsid w:val="00501BC3"/>
    <w:rsid w:val="00510DC2"/>
    <w:rsid w:val="00513B27"/>
    <w:rsid w:val="00515BA1"/>
    <w:rsid w:val="005226C7"/>
    <w:rsid w:val="00523819"/>
    <w:rsid w:val="005356AD"/>
    <w:rsid w:val="00541F79"/>
    <w:rsid w:val="00565D51"/>
    <w:rsid w:val="00570B49"/>
    <w:rsid w:val="005711B8"/>
    <w:rsid w:val="00573B13"/>
    <w:rsid w:val="00583806"/>
    <w:rsid w:val="0059620D"/>
    <w:rsid w:val="005B7156"/>
    <w:rsid w:val="005D34E5"/>
    <w:rsid w:val="005D3552"/>
    <w:rsid w:val="005D3957"/>
    <w:rsid w:val="005E0687"/>
    <w:rsid w:val="006018D3"/>
    <w:rsid w:val="00602C30"/>
    <w:rsid w:val="006054F8"/>
    <w:rsid w:val="006117E4"/>
    <w:rsid w:val="00611E9B"/>
    <w:rsid w:val="006205B6"/>
    <w:rsid w:val="006208EE"/>
    <w:rsid w:val="00626EC2"/>
    <w:rsid w:val="00627218"/>
    <w:rsid w:val="00630221"/>
    <w:rsid w:val="0064383E"/>
    <w:rsid w:val="00646DAA"/>
    <w:rsid w:val="00647BA8"/>
    <w:rsid w:val="00650B1A"/>
    <w:rsid w:val="00651DBF"/>
    <w:rsid w:val="0066109F"/>
    <w:rsid w:val="00666E16"/>
    <w:rsid w:val="00693016"/>
    <w:rsid w:val="006E7EEC"/>
    <w:rsid w:val="006F31B9"/>
    <w:rsid w:val="00711A98"/>
    <w:rsid w:val="00712853"/>
    <w:rsid w:val="00714E22"/>
    <w:rsid w:val="007227A6"/>
    <w:rsid w:val="00724F51"/>
    <w:rsid w:val="00725412"/>
    <w:rsid w:val="00731835"/>
    <w:rsid w:val="00760091"/>
    <w:rsid w:val="007627A6"/>
    <w:rsid w:val="007634B9"/>
    <w:rsid w:val="0077252F"/>
    <w:rsid w:val="00777E05"/>
    <w:rsid w:val="007851F7"/>
    <w:rsid w:val="00797FAE"/>
    <w:rsid w:val="007A56D3"/>
    <w:rsid w:val="007A576D"/>
    <w:rsid w:val="007C2891"/>
    <w:rsid w:val="007E27B1"/>
    <w:rsid w:val="007F474D"/>
    <w:rsid w:val="00816167"/>
    <w:rsid w:val="00816349"/>
    <w:rsid w:val="00821C9A"/>
    <w:rsid w:val="00832EC6"/>
    <w:rsid w:val="008368B5"/>
    <w:rsid w:val="0084070E"/>
    <w:rsid w:val="0084072D"/>
    <w:rsid w:val="00844715"/>
    <w:rsid w:val="0084652E"/>
    <w:rsid w:val="00857D7D"/>
    <w:rsid w:val="00885E55"/>
    <w:rsid w:val="008934A5"/>
    <w:rsid w:val="00897F42"/>
    <w:rsid w:val="008B74E7"/>
    <w:rsid w:val="008C4B27"/>
    <w:rsid w:val="008C6FF4"/>
    <w:rsid w:val="008E50E5"/>
    <w:rsid w:val="00911864"/>
    <w:rsid w:val="00913EC8"/>
    <w:rsid w:val="00916223"/>
    <w:rsid w:val="0092272C"/>
    <w:rsid w:val="009329A6"/>
    <w:rsid w:val="00945E90"/>
    <w:rsid w:val="00953328"/>
    <w:rsid w:val="00953850"/>
    <w:rsid w:val="00954006"/>
    <w:rsid w:val="0095685E"/>
    <w:rsid w:val="00963D41"/>
    <w:rsid w:val="00966873"/>
    <w:rsid w:val="00967500"/>
    <w:rsid w:val="00977FD8"/>
    <w:rsid w:val="0098120B"/>
    <w:rsid w:val="009851BC"/>
    <w:rsid w:val="009A50E8"/>
    <w:rsid w:val="009B02FD"/>
    <w:rsid w:val="009B561D"/>
    <w:rsid w:val="009B666B"/>
    <w:rsid w:val="009F0D47"/>
    <w:rsid w:val="009F77BF"/>
    <w:rsid w:val="00A135BB"/>
    <w:rsid w:val="00A170AF"/>
    <w:rsid w:val="00A216E3"/>
    <w:rsid w:val="00A23937"/>
    <w:rsid w:val="00A41943"/>
    <w:rsid w:val="00A64007"/>
    <w:rsid w:val="00A962E3"/>
    <w:rsid w:val="00AC7953"/>
    <w:rsid w:val="00AD50D1"/>
    <w:rsid w:val="00AD79D2"/>
    <w:rsid w:val="00AE55F9"/>
    <w:rsid w:val="00AF156B"/>
    <w:rsid w:val="00AF7659"/>
    <w:rsid w:val="00B17D3F"/>
    <w:rsid w:val="00B2620D"/>
    <w:rsid w:val="00B27E03"/>
    <w:rsid w:val="00B35485"/>
    <w:rsid w:val="00B43AFF"/>
    <w:rsid w:val="00B45045"/>
    <w:rsid w:val="00B45410"/>
    <w:rsid w:val="00B45A60"/>
    <w:rsid w:val="00B546AB"/>
    <w:rsid w:val="00B65D68"/>
    <w:rsid w:val="00B66945"/>
    <w:rsid w:val="00B669D3"/>
    <w:rsid w:val="00B6777E"/>
    <w:rsid w:val="00B772B6"/>
    <w:rsid w:val="00B8218F"/>
    <w:rsid w:val="00B94640"/>
    <w:rsid w:val="00B978D3"/>
    <w:rsid w:val="00BA1703"/>
    <w:rsid w:val="00BA4A21"/>
    <w:rsid w:val="00BB38BE"/>
    <w:rsid w:val="00BC3FB1"/>
    <w:rsid w:val="00BD42E6"/>
    <w:rsid w:val="00BE253D"/>
    <w:rsid w:val="00BE44CE"/>
    <w:rsid w:val="00C002B1"/>
    <w:rsid w:val="00C065D6"/>
    <w:rsid w:val="00C06D93"/>
    <w:rsid w:val="00C15F65"/>
    <w:rsid w:val="00C20D57"/>
    <w:rsid w:val="00C25C8B"/>
    <w:rsid w:val="00C35416"/>
    <w:rsid w:val="00C43439"/>
    <w:rsid w:val="00C71D26"/>
    <w:rsid w:val="00C758E9"/>
    <w:rsid w:val="00C82B45"/>
    <w:rsid w:val="00CD1EF2"/>
    <w:rsid w:val="00CD604E"/>
    <w:rsid w:val="00CE45E6"/>
    <w:rsid w:val="00CF38E4"/>
    <w:rsid w:val="00CF3AB4"/>
    <w:rsid w:val="00D01058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76D85"/>
    <w:rsid w:val="00D95D2B"/>
    <w:rsid w:val="00DB60C8"/>
    <w:rsid w:val="00DC36B1"/>
    <w:rsid w:val="00DC7800"/>
    <w:rsid w:val="00DD124A"/>
    <w:rsid w:val="00DE1FBC"/>
    <w:rsid w:val="00DF525A"/>
    <w:rsid w:val="00E01DC2"/>
    <w:rsid w:val="00E03E0B"/>
    <w:rsid w:val="00E33089"/>
    <w:rsid w:val="00E362DF"/>
    <w:rsid w:val="00E40A21"/>
    <w:rsid w:val="00E520CC"/>
    <w:rsid w:val="00E53803"/>
    <w:rsid w:val="00E644AB"/>
    <w:rsid w:val="00E7579C"/>
    <w:rsid w:val="00E83329"/>
    <w:rsid w:val="00E870EA"/>
    <w:rsid w:val="00EA336F"/>
    <w:rsid w:val="00EB4295"/>
    <w:rsid w:val="00EB43EA"/>
    <w:rsid w:val="00EC306C"/>
    <w:rsid w:val="00EC66F1"/>
    <w:rsid w:val="00ED418C"/>
    <w:rsid w:val="00ED5895"/>
    <w:rsid w:val="00EE25A1"/>
    <w:rsid w:val="00EE3639"/>
    <w:rsid w:val="00EE7A86"/>
    <w:rsid w:val="00EF3C26"/>
    <w:rsid w:val="00F24802"/>
    <w:rsid w:val="00F40D88"/>
    <w:rsid w:val="00F45773"/>
    <w:rsid w:val="00F45E47"/>
    <w:rsid w:val="00F61CDD"/>
    <w:rsid w:val="00F62CD0"/>
    <w:rsid w:val="00F64842"/>
    <w:rsid w:val="00F66BB0"/>
    <w:rsid w:val="00F82C0E"/>
    <w:rsid w:val="00F83885"/>
    <w:rsid w:val="00F9670E"/>
    <w:rsid w:val="00FA72B4"/>
    <w:rsid w:val="00FC4D00"/>
    <w:rsid w:val="00FE1BC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482B2F-34EF-40B6-A91C-AD28A21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  <w:style w:type="paragraph" w:styleId="Odstavecseseznamem">
    <w:name w:val="List Paragraph"/>
    <w:basedOn w:val="Normln"/>
    <w:uiPriority w:val="34"/>
    <w:qFormat/>
    <w:rsid w:val="00BA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C337-1981-4797-89E7-AD5C9BC6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Ptáčníková Irena</cp:lastModifiedBy>
  <cp:revision>4</cp:revision>
  <cp:lastPrinted>2013-06-18T08:44:00Z</cp:lastPrinted>
  <dcterms:created xsi:type="dcterms:W3CDTF">2023-08-25T08:49:00Z</dcterms:created>
  <dcterms:modified xsi:type="dcterms:W3CDTF">2023-08-28T11:28:00Z</dcterms:modified>
</cp:coreProperties>
</file>