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4FC" w:rsidRDefault="000465B4">
      <w:pPr>
        <w:pStyle w:val="Nadpis1"/>
        <w:jc w:val="both"/>
        <w:rPr>
          <w:rFonts w:ascii="Arial" w:eastAsia="Arial Unicode MS" w:hAnsi="Arial" w:cs="Arial"/>
          <w:b/>
          <w:bCs/>
          <w:sz w:val="20"/>
          <w:u w:val="none"/>
        </w:rPr>
      </w:pPr>
      <w:r>
        <w:rPr>
          <w:rFonts w:ascii="Arial" w:hAnsi="Arial" w:cs="Arial"/>
          <w:b/>
          <w:bCs/>
          <w:sz w:val="20"/>
          <w:u w:val="none"/>
        </w:rPr>
        <w:t>8. VĚDA, VÝZKUM, INOVACE</w:t>
      </w:r>
    </w:p>
    <w:p w:rsidR="00A714FC" w:rsidRDefault="00A714FC">
      <w:pPr>
        <w:pStyle w:val="Zkladntext3"/>
        <w:rPr>
          <w:i w:val="0"/>
          <w:iCs w:val="0"/>
          <w:szCs w:val="24"/>
          <w:lang w:val="cs-CZ"/>
        </w:rPr>
      </w:pPr>
      <w:bookmarkStart w:id="0" w:name="_GoBack"/>
      <w:bookmarkEnd w:id="0"/>
    </w:p>
    <w:p w:rsidR="00A714FC" w:rsidRDefault="00A714FC">
      <w:pPr>
        <w:pStyle w:val="Zkladntext3"/>
        <w:rPr>
          <w:b/>
          <w:bCs/>
          <w:i w:val="0"/>
          <w:iCs w:val="0"/>
          <w:sz w:val="19"/>
          <w:szCs w:val="24"/>
          <w:lang w:val="cs-CZ"/>
        </w:rPr>
      </w:pPr>
      <w:r>
        <w:rPr>
          <w:b/>
          <w:bCs/>
          <w:i w:val="0"/>
          <w:iCs w:val="0"/>
          <w:sz w:val="19"/>
          <w:szCs w:val="24"/>
          <w:lang w:val="cs-CZ"/>
        </w:rPr>
        <w:t>Poz</w:t>
      </w:r>
      <w:r w:rsidR="007261E8">
        <w:rPr>
          <w:b/>
          <w:bCs/>
          <w:i w:val="0"/>
          <w:iCs w:val="0"/>
          <w:sz w:val="19"/>
          <w:szCs w:val="24"/>
          <w:lang w:val="cs-CZ"/>
        </w:rPr>
        <w:t xml:space="preserve">námky k tabulkám 8 – 1. až 8 – </w:t>
      </w:r>
      <w:r w:rsidR="009B3506">
        <w:rPr>
          <w:b/>
          <w:bCs/>
          <w:i w:val="0"/>
          <w:iCs w:val="0"/>
          <w:sz w:val="19"/>
          <w:szCs w:val="24"/>
          <w:lang w:val="cs-CZ"/>
        </w:rPr>
        <w:t>4</w:t>
      </w:r>
      <w:r>
        <w:rPr>
          <w:b/>
          <w:bCs/>
          <w:i w:val="0"/>
          <w:iCs w:val="0"/>
          <w:sz w:val="19"/>
          <w:szCs w:val="24"/>
          <w:lang w:val="cs-CZ"/>
        </w:rPr>
        <w:t>.</w:t>
      </w:r>
      <w:r w:rsidR="007261E8">
        <w:rPr>
          <w:b/>
          <w:bCs/>
          <w:i w:val="0"/>
          <w:iCs w:val="0"/>
          <w:sz w:val="19"/>
          <w:szCs w:val="24"/>
          <w:lang w:val="cs-CZ"/>
        </w:rPr>
        <w:t xml:space="preserve"> </w:t>
      </w:r>
      <w:r w:rsidR="009B3506">
        <w:rPr>
          <w:b/>
          <w:bCs/>
          <w:i w:val="0"/>
          <w:iCs w:val="0"/>
          <w:sz w:val="19"/>
          <w:szCs w:val="24"/>
          <w:lang w:val="cs-CZ"/>
        </w:rPr>
        <w:t>a 8 – 6.</w:t>
      </w:r>
    </w:p>
    <w:p w:rsidR="00A714FC" w:rsidRDefault="00A714FC">
      <w:pPr>
        <w:pStyle w:val="Zkladntext3"/>
        <w:rPr>
          <w:b/>
          <w:bCs/>
          <w:sz w:val="19"/>
          <w:szCs w:val="24"/>
          <w:lang w:val="cs-CZ"/>
        </w:rPr>
      </w:pPr>
    </w:p>
    <w:p w:rsidR="00A714FC" w:rsidRDefault="00A714FC">
      <w:pPr>
        <w:pStyle w:val="Zkladntextodsazen3"/>
        <w:tabs>
          <w:tab w:val="clear" w:pos="1"/>
          <w:tab w:val="clear" w:pos="709"/>
          <w:tab w:val="left" w:pos="0"/>
          <w:tab w:val="left" w:pos="720"/>
        </w:tabs>
        <w:ind w:left="0" w:firstLine="11"/>
        <w:rPr>
          <w:sz w:val="19"/>
        </w:rPr>
      </w:pPr>
      <w:r>
        <w:rPr>
          <w:sz w:val="19"/>
        </w:rPr>
        <w:t xml:space="preserve">Údaje o počtu </w:t>
      </w:r>
      <w:r w:rsidR="00B26B04">
        <w:rPr>
          <w:sz w:val="19"/>
        </w:rPr>
        <w:t xml:space="preserve">pracovníků </w:t>
      </w:r>
      <w:r w:rsidR="00922EC8">
        <w:rPr>
          <w:sz w:val="19"/>
        </w:rPr>
        <w:t xml:space="preserve">ve </w:t>
      </w:r>
      <w:r>
        <w:rPr>
          <w:sz w:val="19"/>
        </w:rPr>
        <w:t xml:space="preserve">výzkumu a </w:t>
      </w:r>
      <w:r w:rsidR="00922EC8">
        <w:rPr>
          <w:sz w:val="19"/>
        </w:rPr>
        <w:t xml:space="preserve">vývoji </w:t>
      </w:r>
      <w:r>
        <w:rPr>
          <w:sz w:val="19"/>
        </w:rPr>
        <w:t xml:space="preserve">byly získány z výsledků pravidelného </w:t>
      </w:r>
      <w:r w:rsidR="00E82DB5">
        <w:rPr>
          <w:sz w:val="19"/>
        </w:rPr>
        <w:t>ročního statistického šetření o </w:t>
      </w:r>
      <w:r>
        <w:rPr>
          <w:sz w:val="19"/>
        </w:rPr>
        <w:t>výzkumu a vývoji, které se vztahuje na všechny ekonomické subjekty, které provádějí výzkum a vývoj</w:t>
      </w:r>
      <w:r>
        <w:rPr>
          <w:b/>
          <w:bCs/>
          <w:sz w:val="19"/>
        </w:rPr>
        <w:t xml:space="preserve"> </w:t>
      </w:r>
      <w:r>
        <w:rPr>
          <w:sz w:val="19"/>
        </w:rPr>
        <w:t xml:space="preserve">(systematická tvůrčí práce konaná za účelem získání nových znalostí nebo jejich využití) jako svoji hlavní nebo vedlejší činnost bez ohledu na počet jejich zaměstnanců. </w:t>
      </w:r>
    </w:p>
    <w:p w:rsidR="00A714FC" w:rsidRDefault="00A714FC" w:rsidP="00A714FC">
      <w:pPr>
        <w:numPr>
          <w:ilvl w:val="0"/>
          <w:numId w:val="1"/>
        </w:numPr>
        <w:tabs>
          <w:tab w:val="clear" w:pos="1440"/>
          <w:tab w:val="num" w:pos="0"/>
        </w:tabs>
        <w:spacing w:before="60"/>
        <w:ind w:left="538" w:hanging="357"/>
        <w:jc w:val="both"/>
        <w:rPr>
          <w:rFonts w:ascii="Arial" w:hAnsi="Arial" w:cs="Arial"/>
          <w:b/>
          <w:bCs/>
          <w:sz w:val="19"/>
        </w:rPr>
      </w:pPr>
      <w:r>
        <w:rPr>
          <w:rFonts w:ascii="Arial" w:hAnsi="Arial" w:cs="Arial"/>
          <w:b/>
          <w:bCs/>
          <w:sz w:val="19"/>
        </w:rPr>
        <w:t xml:space="preserve">Evidenční počet </w:t>
      </w:r>
      <w:r w:rsidR="00922EC8">
        <w:rPr>
          <w:rFonts w:ascii="Arial" w:hAnsi="Arial" w:cs="Arial"/>
          <w:b/>
          <w:bCs/>
          <w:sz w:val="19"/>
        </w:rPr>
        <w:t xml:space="preserve">pracovníků </w:t>
      </w:r>
      <w:r>
        <w:rPr>
          <w:rFonts w:ascii="Arial" w:hAnsi="Arial" w:cs="Arial"/>
          <w:b/>
          <w:bCs/>
          <w:sz w:val="19"/>
        </w:rPr>
        <w:t xml:space="preserve">k 31. 12. ve fyzických osobách </w:t>
      </w:r>
      <w:r>
        <w:rPr>
          <w:rFonts w:ascii="Arial" w:hAnsi="Arial" w:cs="Arial"/>
          <w:sz w:val="19"/>
          <w:szCs w:val="17"/>
        </w:rPr>
        <w:t xml:space="preserve">vypovídá o počtu osob, plně či částečně aktivních ve výzkumných a vývojových činnostech, zaměstnaných na základě pracovního poměru ke konci příslušného roku ve sledovaných subjektech. Především ve vysokoškolském, a částečně i ve vládním sektoru má velké množství osob pracujících ve VaV, zvláště výzkumných pracovníků, pracovní úvazek ve více subjektech. Proto tento </w:t>
      </w:r>
      <w:r w:rsidR="00653E50">
        <w:rPr>
          <w:rFonts w:ascii="Arial" w:hAnsi="Arial" w:cs="Arial"/>
          <w:sz w:val="19"/>
          <w:szCs w:val="17"/>
        </w:rPr>
        <w:t>údaj n</w:t>
      </w:r>
      <w:r>
        <w:rPr>
          <w:rFonts w:ascii="Arial" w:hAnsi="Arial" w:cs="Arial"/>
          <w:sz w:val="19"/>
          <w:szCs w:val="17"/>
        </w:rPr>
        <w:t xml:space="preserve">evypovídá o skutečném počtu osob pracujících ve VaV ČR a uváděný počet </w:t>
      </w:r>
      <w:r w:rsidR="00922EC8">
        <w:rPr>
          <w:rFonts w:ascii="Arial" w:hAnsi="Arial" w:cs="Arial"/>
          <w:sz w:val="19"/>
          <w:szCs w:val="17"/>
        </w:rPr>
        <w:t xml:space="preserve">pracovníků ve </w:t>
      </w:r>
      <w:r>
        <w:rPr>
          <w:rFonts w:ascii="Arial" w:hAnsi="Arial" w:cs="Arial"/>
          <w:sz w:val="19"/>
          <w:szCs w:val="17"/>
        </w:rPr>
        <w:t>VaV je tak nadhodnocený.</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Výzkumní pracovníci</w:t>
      </w:r>
      <w:r>
        <w:rPr>
          <w:i/>
          <w:iCs/>
          <w:color w:val="auto"/>
          <w:sz w:val="19"/>
        </w:rPr>
        <w:t xml:space="preserve"> </w:t>
      </w:r>
      <w:r>
        <w:rPr>
          <w:bCs/>
          <w:color w:val="auto"/>
          <w:sz w:val="19"/>
        </w:rPr>
        <w:t>se zabývají</w:t>
      </w:r>
      <w:r>
        <w:rPr>
          <w:b/>
          <w:bCs/>
          <w:color w:val="auto"/>
          <w:sz w:val="19"/>
        </w:rPr>
        <w:t xml:space="preserve"> </w:t>
      </w:r>
      <w:r>
        <w:rPr>
          <w:bCs/>
          <w:color w:val="auto"/>
          <w:sz w:val="19"/>
        </w:rPr>
        <w:t>nebo řídí projekty zahrnující</w:t>
      </w:r>
      <w:r>
        <w:rPr>
          <w:b/>
          <w:bCs/>
          <w:color w:val="auto"/>
          <w:sz w:val="19"/>
        </w:rPr>
        <w:t xml:space="preserve"> </w:t>
      </w:r>
      <w:r>
        <w:rPr>
          <w:color w:val="auto"/>
          <w:sz w:val="19"/>
        </w:rPr>
        <w:t>koncepci nebo tvorbou nových znalostí, výrobků, procesů, metod a systémů. Jde převážně o vědecké a odborné duševní pracovníky a vedoucí pracovníky výzkumných a vývojových útvarů.</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 xml:space="preserve">Techničtí a </w:t>
      </w:r>
      <w:r w:rsidR="0023752B">
        <w:rPr>
          <w:b/>
          <w:bCs/>
          <w:color w:val="auto"/>
          <w:sz w:val="19"/>
        </w:rPr>
        <w:t xml:space="preserve">odborní </w:t>
      </w:r>
      <w:r>
        <w:rPr>
          <w:b/>
          <w:bCs/>
          <w:color w:val="auto"/>
          <w:sz w:val="19"/>
        </w:rPr>
        <w:t xml:space="preserve">pracovníci </w:t>
      </w:r>
      <w:r>
        <w:rPr>
          <w:color w:val="auto"/>
          <w:sz w:val="19"/>
        </w:rPr>
        <w:t>(</w:t>
      </w:r>
      <w:r w:rsidR="004069EC">
        <w:rPr>
          <w:color w:val="auto"/>
          <w:sz w:val="19"/>
        </w:rPr>
        <w:t>dále jen techničtí pracovníci)</w:t>
      </w:r>
      <w:r>
        <w:rPr>
          <w:color w:val="auto"/>
          <w:sz w:val="19"/>
        </w:rPr>
        <w:t xml:space="preserve"> v rámci VaV uskutečňují vědecké a technické úkoly, aplikují koncepty a provozní metody (obvykle za dohledu výzkumných pracovníků).  </w:t>
      </w:r>
    </w:p>
    <w:p w:rsidR="00A714FC" w:rsidRDefault="0023752B"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Ostatní</w:t>
      </w:r>
      <w:r w:rsidR="00A714FC">
        <w:rPr>
          <w:b/>
          <w:bCs/>
          <w:color w:val="auto"/>
          <w:sz w:val="19"/>
        </w:rPr>
        <w:t xml:space="preserve"> pracovníci</w:t>
      </w:r>
      <w:r w:rsidR="00DA3AD1">
        <w:rPr>
          <w:color w:val="auto"/>
          <w:sz w:val="19"/>
        </w:rPr>
        <w:t xml:space="preserve"> se </w:t>
      </w:r>
      <w:r w:rsidR="00A714FC">
        <w:rPr>
          <w:color w:val="auto"/>
          <w:sz w:val="19"/>
        </w:rPr>
        <w:t xml:space="preserve">podílejí nebo jsou začleněni do výzkumných a vývojových činností (např. řemeslníci, sekretářky a úředníci). Jsou zde zahrnuti i manažeři a administrativní pracovníci, jejichž činnosti jsou přímou službou výzkumu a vývoji. </w:t>
      </w:r>
    </w:p>
    <w:p w:rsidR="00A714FC" w:rsidRDefault="00A714FC" w:rsidP="00A714FC">
      <w:pPr>
        <w:numPr>
          <w:ilvl w:val="0"/>
          <w:numId w:val="1"/>
        </w:numPr>
        <w:tabs>
          <w:tab w:val="clear" w:pos="1440"/>
          <w:tab w:val="num" w:pos="0"/>
        </w:tabs>
        <w:spacing w:before="60"/>
        <w:ind w:left="538" w:hanging="357"/>
        <w:jc w:val="both"/>
        <w:rPr>
          <w:rFonts w:ascii="Arial" w:hAnsi="Arial" w:cs="Arial"/>
          <w:sz w:val="19"/>
        </w:rPr>
      </w:pPr>
      <w:r>
        <w:rPr>
          <w:rFonts w:ascii="Arial" w:hAnsi="Arial" w:cs="Arial"/>
          <w:b/>
          <w:sz w:val="19"/>
        </w:rPr>
        <w:t>Podnikatelský sektor</w:t>
      </w:r>
      <w:r>
        <w:rPr>
          <w:rFonts w:ascii="Arial" w:hAnsi="Arial" w:cs="Arial"/>
          <w:sz w:val="19"/>
        </w:rPr>
        <w:t xml:space="preserve"> zahrnuje všechny firmy, organizace a instituce, jejichž hlavní činností je tržní výroba zboží nebo služeb pro prodej široké veřejnosti za ekonomicky významnou cenu.</w:t>
      </w:r>
    </w:p>
    <w:p w:rsidR="00A714FC" w:rsidRPr="00597D76" w:rsidRDefault="00A714FC" w:rsidP="00A714FC">
      <w:pPr>
        <w:pStyle w:val="Zkladntextodsazen"/>
        <w:numPr>
          <w:ilvl w:val="0"/>
          <w:numId w:val="1"/>
        </w:numPr>
        <w:tabs>
          <w:tab w:val="clear" w:pos="1440"/>
          <w:tab w:val="num" w:pos="0"/>
        </w:tabs>
        <w:spacing w:before="60"/>
        <w:ind w:left="538" w:hanging="357"/>
        <w:rPr>
          <w:color w:val="auto"/>
          <w:sz w:val="19"/>
        </w:rPr>
      </w:pPr>
      <w:r w:rsidRPr="00597D76">
        <w:rPr>
          <w:b/>
          <w:bCs/>
          <w:color w:val="auto"/>
          <w:sz w:val="19"/>
        </w:rPr>
        <w:t>Vládní sektor</w:t>
      </w:r>
      <w:r w:rsidRPr="00597D76">
        <w:rPr>
          <w:color w:val="auto"/>
          <w:sz w:val="19"/>
        </w:rPr>
        <w:t xml:space="preserve"> </w:t>
      </w:r>
      <w:r w:rsidR="003E447A" w:rsidRPr="00597D76">
        <w:rPr>
          <w:color w:val="auto"/>
          <w:sz w:val="18"/>
          <w:szCs w:val="18"/>
        </w:rPr>
        <w:t>zahrnuje orgány státní správy a samosprávy na všech úrovních s výjimkou veřejně řízeného vyššího odborného a vysokého školstv</w:t>
      </w:r>
      <w:r w:rsidR="00BD39CC" w:rsidRPr="00597D76">
        <w:rPr>
          <w:color w:val="auto"/>
          <w:sz w:val="18"/>
          <w:szCs w:val="18"/>
        </w:rPr>
        <w:t>í</w:t>
      </w:r>
      <w:r w:rsidR="003E447A" w:rsidRPr="00597D76">
        <w:rPr>
          <w:color w:val="auto"/>
          <w:sz w:val="18"/>
          <w:szCs w:val="18"/>
        </w:rPr>
        <w:t xml:space="preserve">. Tento sektor v ČR zahrnuje především jednotlivá </w:t>
      </w:r>
      <w:r w:rsidR="003E447A" w:rsidRPr="00597D76">
        <w:rPr>
          <w:b/>
          <w:color w:val="auto"/>
          <w:sz w:val="18"/>
          <w:szCs w:val="18"/>
        </w:rPr>
        <w:t>výzkumná pracoviště Akademie věd České republiky</w:t>
      </w:r>
      <w:r w:rsidR="003E447A" w:rsidRPr="00597D76">
        <w:rPr>
          <w:color w:val="auto"/>
          <w:sz w:val="18"/>
          <w:szCs w:val="18"/>
        </w:rPr>
        <w:t xml:space="preserve"> a ostatní veřejné výzkumné instituce, výzkumná rezortní pracoviště, která provádějí VaV jako svoji hlavní činnost. Mezi další druhy pracovišť VaV ve vládním sektoru provádějící VaV nejčastěji jako vedlejší činnost patří </w:t>
      </w:r>
      <w:r w:rsidR="003E447A" w:rsidRPr="00597D76">
        <w:rPr>
          <w:b/>
          <w:color w:val="auto"/>
          <w:sz w:val="18"/>
          <w:szCs w:val="18"/>
        </w:rPr>
        <w:t>kulturní zařízení</w:t>
      </w:r>
      <w:r w:rsidR="003E447A" w:rsidRPr="00597D76">
        <w:rPr>
          <w:color w:val="auto"/>
          <w:sz w:val="18"/>
          <w:szCs w:val="18"/>
        </w:rPr>
        <w:t xml:space="preserve"> (např</w:t>
      </w:r>
      <w:r w:rsidR="003E447A" w:rsidRPr="00597D76">
        <w:rPr>
          <w:b/>
          <w:color w:val="auto"/>
          <w:sz w:val="18"/>
          <w:szCs w:val="18"/>
        </w:rPr>
        <w:t xml:space="preserve">. </w:t>
      </w:r>
      <w:r w:rsidR="003E447A" w:rsidRPr="00597D76">
        <w:rPr>
          <w:color w:val="auto"/>
          <w:sz w:val="18"/>
          <w:szCs w:val="18"/>
        </w:rPr>
        <w:t xml:space="preserve">veřejné knihovny, archivy, muzea), </w:t>
      </w:r>
      <w:r w:rsidR="003E447A" w:rsidRPr="00597D76">
        <w:rPr>
          <w:b/>
          <w:color w:val="auto"/>
          <w:sz w:val="18"/>
          <w:szCs w:val="18"/>
        </w:rPr>
        <w:t>veřejná zdravotnická</w:t>
      </w:r>
      <w:r w:rsidR="003E447A" w:rsidRPr="00597D76">
        <w:rPr>
          <w:color w:val="auto"/>
          <w:sz w:val="18"/>
          <w:szCs w:val="18"/>
        </w:rPr>
        <w:t xml:space="preserve"> </w:t>
      </w:r>
      <w:r w:rsidR="003E447A" w:rsidRPr="00597D76">
        <w:rPr>
          <w:b/>
          <w:color w:val="auto"/>
          <w:sz w:val="18"/>
          <w:szCs w:val="18"/>
        </w:rPr>
        <w:t xml:space="preserve">zařízení </w:t>
      </w:r>
      <w:r w:rsidR="003E447A" w:rsidRPr="00597D76">
        <w:rPr>
          <w:color w:val="auto"/>
          <w:sz w:val="18"/>
          <w:szCs w:val="18"/>
        </w:rPr>
        <w:t xml:space="preserve">(mimo fakultní nemocnice) s převažujícími příjmy pocházejícími ze zdravotního pojištění a </w:t>
      </w:r>
      <w:r w:rsidR="003E447A" w:rsidRPr="00597D76">
        <w:rPr>
          <w:b/>
          <w:color w:val="auto"/>
          <w:sz w:val="18"/>
          <w:szCs w:val="18"/>
        </w:rPr>
        <w:t>ostatní pracoviště</w:t>
      </w:r>
      <w:r w:rsidR="003E447A" w:rsidRPr="00597D76">
        <w:rPr>
          <w:color w:val="auto"/>
          <w:sz w:val="18"/>
          <w:szCs w:val="18"/>
        </w:rPr>
        <w:t>.</w:t>
      </w:r>
    </w:p>
    <w:p w:rsidR="00A714FC" w:rsidRPr="00597D76" w:rsidRDefault="00A714FC" w:rsidP="00A714FC">
      <w:pPr>
        <w:pStyle w:val="Zkladntextodsazen"/>
        <w:numPr>
          <w:ilvl w:val="0"/>
          <w:numId w:val="1"/>
        </w:numPr>
        <w:tabs>
          <w:tab w:val="clear" w:pos="1440"/>
          <w:tab w:val="num" w:pos="0"/>
        </w:tabs>
        <w:spacing w:before="60"/>
        <w:ind w:left="538" w:hanging="357"/>
        <w:rPr>
          <w:color w:val="auto"/>
          <w:sz w:val="19"/>
        </w:rPr>
      </w:pPr>
      <w:r w:rsidRPr="00597D76">
        <w:rPr>
          <w:b/>
          <w:bCs/>
          <w:color w:val="auto"/>
          <w:sz w:val="19"/>
        </w:rPr>
        <w:t>Vysokoškolský sektor</w:t>
      </w:r>
      <w:r w:rsidR="008A4BB3" w:rsidRPr="00597D76">
        <w:rPr>
          <w:color w:val="auto"/>
          <w:sz w:val="18"/>
          <w:szCs w:val="18"/>
        </w:rPr>
        <w:t xml:space="preserve"> zahrnuje všechny veřejné i soukromé vysoké školy a všechny výzkumné ústavy, experimentální zařízení a kliniky pracující pod přímou kontrolou nebo řízené vysokými školami. Pracoviště VaV ve</w:t>
      </w:r>
      <w:r w:rsidR="00E82DB5">
        <w:rPr>
          <w:color w:val="auto"/>
          <w:sz w:val="18"/>
          <w:szCs w:val="18"/>
        </w:rPr>
        <w:t> </w:t>
      </w:r>
      <w:r w:rsidR="008A4BB3" w:rsidRPr="00597D76">
        <w:rPr>
          <w:color w:val="auto"/>
          <w:sz w:val="18"/>
          <w:szCs w:val="18"/>
        </w:rPr>
        <w:t xml:space="preserve">vysokoškolském sektoru v České republice tvoří především </w:t>
      </w:r>
      <w:r w:rsidR="008A4BB3" w:rsidRPr="00597D76">
        <w:rPr>
          <w:b/>
          <w:color w:val="auto"/>
          <w:sz w:val="18"/>
          <w:szCs w:val="18"/>
        </w:rPr>
        <w:t>jednotlivé fakulty 28 veřejných a státních VŠ</w:t>
      </w:r>
      <w:r w:rsidR="008A4BB3" w:rsidRPr="00597D76">
        <w:rPr>
          <w:color w:val="auto"/>
          <w:sz w:val="18"/>
          <w:szCs w:val="18"/>
        </w:rPr>
        <w:t xml:space="preserve"> a</w:t>
      </w:r>
      <w:r w:rsidR="00E82DB5">
        <w:rPr>
          <w:color w:val="auto"/>
          <w:sz w:val="18"/>
          <w:szCs w:val="18"/>
        </w:rPr>
        <w:t> </w:t>
      </w:r>
      <w:r w:rsidR="008A4BB3" w:rsidRPr="00597D76">
        <w:rPr>
          <w:color w:val="auto"/>
          <w:sz w:val="18"/>
          <w:szCs w:val="18"/>
        </w:rPr>
        <w:t>od</w:t>
      </w:r>
      <w:r w:rsidR="00E82DB5">
        <w:rPr>
          <w:color w:val="auto"/>
          <w:sz w:val="18"/>
          <w:szCs w:val="18"/>
        </w:rPr>
        <w:t> </w:t>
      </w:r>
      <w:r w:rsidR="008A4BB3" w:rsidRPr="00597D76">
        <w:rPr>
          <w:color w:val="auto"/>
          <w:sz w:val="18"/>
          <w:szCs w:val="18"/>
        </w:rPr>
        <w:t xml:space="preserve">roku 2005, v souladu s metodikou OECD, i </w:t>
      </w:r>
      <w:r w:rsidR="000965E7" w:rsidRPr="00597D76">
        <w:rPr>
          <w:b/>
          <w:color w:val="auto"/>
          <w:sz w:val="18"/>
          <w:szCs w:val="18"/>
        </w:rPr>
        <w:t>1</w:t>
      </w:r>
      <w:r w:rsidR="000965E7">
        <w:rPr>
          <w:b/>
          <w:color w:val="auto"/>
          <w:sz w:val="18"/>
          <w:szCs w:val="18"/>
        </w:rPr>
        <w:t>2</w:t>
      </w:r>
      <w:r w:rsidR="000965E7" w:rsidRPr="00597D76">
        <w:rPr>
          <w:b/>
          <w:color w:val="auto"/>
          <w:sz w:val="18"/>
          <w:szCs w:val="18"/>
        </w:rPr>
        <w:t xml:space="preserve"> </w:t>
      </w:r>
      <w:r w:rsidR="008A4BB3" w:rsidRPr="00597D76">
        <w:rPr>
          <w:b/>
          <w:color w:val="auto"/>
          <w:sz w:val="18"/>
          <w:szCs w:val="18"/>
        </w:rPr>
        <w:t>fakultních nemocnic</w:t>
      </w:r>
      <w:r w:rsidR="008A4BB3" w:rsidRPr="00597D76">
        <w:rPr>
          <w:color w:val="auto"/>
          <w:sz w:val="18"/>
          <w:szCs w:val="18"/>
        </w:rPr>
        <w:t>.</w:t>
      </w:r>
    </w:p>
    <w:p w:rsidR="00A714FC" w:rsidRDefault="00A714FC">
      <w:pPr>
        <w:spacing w:before="180"/>
        <w:jc w:val="both"/>
        <w:rPr>
          <w:rFonts w:ascii="Arial" w:hAnsi="Arial" w:cs="Arial"/>
          <w:sz w:val="19"/>
        </w:rPr>
      </w:pPr>
      <w:r>
        <w:rPr>
          <w:rFonts w:ascii="Arial" w:hAnsi="Arial" w:cs="Arial"/>
          <w:sz w:val="19"/>
        </w:rPr>
        <w:t xml:space="preserve">Podrobné </w:t>
      </w:r>
      <w:r w:rsidR="00E17FFB">
        <w:rPr>
          <w:rFonts w:ascii="Arial" w:hAnsi="Arial" w:cs="Arial"/>
          <w:sz w:val="19"/>
        </w:rPr>
        <w:t>údaje a metodické informace naleznete na</w:t>
      </w:r>
      <w:r>
        <w:rPr>
          <w:rFonts w:ascii="Arial" w:hAnsi="Arial" w:cs="Arial"/>
          <w:sz w:val="19"/>
        </w:rPr>
        <w:t xml:space="preserve">: </w:t>
      </w:r>
      <w:r w:rsidR="00E17FFB" w:rsidRPr="00E17FFB">
        <w:rPr>
          <w:rStyle w:val="Hypertextovodkaz"/>
          <w:rFonts w:ascii="Arial" w:hAnsi="Arial" w:cs="Arial"/>
          <w:sz w:val="19"/>
          <w:szCs w:val="19"/>
        </w:rPr>
        <w:t>https://www.czso.cz/csu/czso/statistika_vyzkumu_a_vyvoje</w:t>
      </w:r>
    </w:p>
    <w:p w:rsidR="00A714FC" w:rsidRDefault="007261E8">
      <w:pPr>
        <w:pStyle w:val="Zkladntext3"/>
        <w:spacing w:before="240"/>
        <w:rPr>
          <w:b/>
          <w:bCs/>
          <w:i w:val="0"/>
          <w:iCs w:val="0"/>
          <w:sz w:val="19"/>
          <w:szCs w:val="24"/>
          <w:lang w:val="cs-CZ"/>
        </w:rPr>
      </w:pPr>
      <w:r>
        <w:rPr>
          <w:b/>
          <w:bCs/>
          <w:i w:val="0"/>
          <w:iCs w:val="0"/>
          <w:sz w:val="19"/>
          <w:szCs w:val="24"/>
          <w:lang w:val="cs-CZ"/>
        </w:rPr>
        <w:t xml:space="preserve">Poznámky k tabulce 8 – </w:t>
      </w:r>
      <w:r w:rsidR="00E438E0">
        <w:rPr>
          <w:b/>
          <w:bCs/>
          <w:i w:val="0"/>
          <w:iCs w:val="0"/>
          <w:sz w:val="19"/>
          <w:szCs w:val="24"/>
          <w:lang w:val="cs-CZ"/>
        </w:rPr>
        <w:t>5</w:t>
      </w:r>
      <w:r w:rsidR="00A714FC">
        <w:rPr>
          <w:b/>
          <w:bCs/>
          <w:i w:val="0"/>
          <w:iCs w:val="0"/>
          <w:sz w:val="19"/>
          <w:szCs w:val="24"/>
          <w:lang w:val="cs-CZ"/>
        </w:rPr>
        <w:t>.</w:t>
      </w:r>
    </w:p>
    <w:p w:rsidR="00792A7B" w:rsidRDefault="00792A7B" w:rsidP="00597D76">
      <w:pPr>
        <w:pStyle w:val="Normlnweb"/>
        <w:spacing w:before="80" w:after="0" w:line="288" w:lineRule="auto"/>
        <w:jc w:val="both"/>
      </w:pPr>
      <w:r w:rsidRPr="00053F2C" w:rsidDel="00D624D6">
        <w:rPr>
          <w:rFonts w:ascii="Arial" w:hAnsi="Arial" w:cs="Arial"/>
          <w:b/>
          <w:bCs/>
          <w:sz w:val="18"/>
          <w:szCs w:val="18"/>
        </w:rPr>
        <w:t>Patentová statistika</w:t>
      </w:r>
      <w:r w:rsidRPr="00053F2C" w:rsidDel="00D624D6">
        <w:rPr>
          <w:rFonts w:ascii="Arial" w:hAnsi="Arial" w:cs="Arial"/>
          <w:sz w:val="18"/>
          <w:szCs w:val="18"/>
        </w:rPr>
        <w:t xml:space="preserve"> přináší informace o výsledcích a úspěšnosti výzkumné, vývojové a inovační činnosti ve vybraných oblastech techniky. Údaje v této kapitole byly zpracovány ČSÚ na základě datových zdrojů</w:t>
      </w:r>
      <w:r>
        <w:rPr>
          <w:rFonts w:ascii="Arial" w:hAnsi="Arial" w:cs="Arial"/>
          <w:sz w:val="18"/>
          <w:szCs w:val="18"/>
        </w:rPr>
        <w:t xml:space="preserve"> </w:t>
      </w:r>
      <w:r w:rsidRPr="005D6965">
        <w:rPr>
          <w:rFonts w:ascii="Arial" w:hAnsi="Arial" w:cs="Arial"/>
          <w:sz w:val="18"/>
          <w:szCs w:val="18"/>
        </w:rPr>
        <w:t>Úřad</w:t>
      </w:r>
      <w:r>
        <w:rPr>
          <w:rFonts w:ascii="Arial" w:hAnsi="Arial" w:cs="Arial"/>
          <w:sz w:val="18"/>
          <w:szCs w:val="18"/>
        </w:rPr>
        <w:t>u</w:t>
      </w:r>
      <w:r w:rsidRPr="005D6965">
        <w:rPr>
          <w:rFonts w:ascii="Arial" w:hAnsi="Arial" w:cs="Arial"/>
          <w:sz w:val="18"/>
          <w:szCs w:val="18"/>
        </w:rPr>
        <w:t xml:space="preserve"> průmyslového vlastnictví ČR (ÚPV ČR)</w:t>
      </w:r>
      <w:r>
        <w:rPr>
          <w:rFonts w:ascii="Arial" w:hAnsi="Arial" w:cs="Arial"/>
          <w:sz w:val="18"/>
          <w:szCs w:val="18"/>
        </w:rPr>
        <w:t>, který zajišťuje patentovou ochranu pro území České republiky</w:t>
      </w:r>
      <w:r w:rsidRPr="005D6965">
        <w:rPr>
          <w:rFonts w:ascii="Arial" w:hAnsi="Arial" w:cs="Arial"/>
          <w:sz w:val="18"/>
          <w:szCs w:val="18"/>
        </w:rPr>
        <w:t xml:space="preserve">. </w:t>
      </w:r>
      <w:r w:rsidRPr="00053F2C">
        <w:rPr>
          <w:rFonts w:ascii="Arial" w:hAnsi="Arial" w:cs="Arial"/>
          <w:sz w:val="18"/>
          <w:szCs w:val="18"/>
        </w:rPr>
        <w:t xml:space="preserve">Patenty se udělují na </w:t>
      </w:r>
      <w:r w:rsidRPr="00053F2C">
        <w:rPr>
          <w:rFonts w:ascii="Arial" w:hAnsi="Arial" w:cs="Arial"/>
          <w:bCs/>
          <w:sz w:val="18"/>
          <w:szCs w:val="18"/>
        </w:rPr>
        <w:t>vynálezy</w:t>
      </w:r>
      <w:r w:rsidRPr="00053F2C">
        <w:rPr>
          <w:rFonts w:ascii="Arial" w:hAnsi="Arial" w:cs="Arial"/>
          <w:sz w:val="18"/>
          <w:szCs w:val="18"/>
        </w:rPr>
        <w:t xml:space="preserve">, které jsou nové, jsou výsledkem vynálezecké činnosti a jsou průmyslově využitelné. </w:t>
      </w:r>
      <w:r>
        <w:rPr>
          <w:rFonts w:ascii="Arial" w:hAnsi="Arial" w:cs="Arial"/>
          <w:sz w:val="18"/>
          <w:szCs w:val="18"/>
        </w:rPr>
        <w:t>Tabulka obsahuje</w:t>
      </w:r>
      <w:r w:rsidRPr="00053F2C">
        <w:rPr>
          <w:rFonts w:ascii="Arial" w:hAnsi="Arial" w:cs="Arial"/>
          <w:sz w:val="18"/>
          <w:szCs w:val="18"/>
        </w:rPr>
        <w:t xml:space="preserve"> pouze údaje o patentové aktivitě subjektů působ</w:t>
      </w:r>
      <w:r w:rsidRPr="00053F2C">
        <w:rPr>
          <w:rFonts w:ascii="Arial" w:hAnsi="Arial" w:cs="Arial" w:hint="eastAsia"/>
          <w:sz w:val="18"/>
          <w:szCs w:val="18"/>
        </w:rPr>
        <w:t>í</w:t>
      </w:r>
      <w:r w:rsidRPr="00053F2C">
        <w:rPr>
          <w:rFonts w:ascii="Arial" w:hAnsi="Arial" w:cs="Arial"/>
          <w:sz w:val="18"/>
          <w:szCs w:val="18"/>
        </w:rPr>
        <w:t>c</w:t>
      </w:r>
      <w:r w:rsidRPr="00053F2C">
        <w:rPr>
          <w:rFonts w:ascii="Arial" w:hAnsi="Arial" w:cs="Arial" w:hint="eastAsia"/>
          <w:sz w:val="18"/>
          <w:szCs w:val="18"/>
        </w:rPr>
        <w:t>í</w:t>
      </w:r>
      <w:r w:rsidRPr="00053F2C">
        <w:rPr>
          <w:rFonts w:ascii="Arial" w:hAnsi="Arial" w:cs="Arial"/>
          <w:sz w:val="18"/>
          <w:szCs w:val="18"/>
        </w:rPr>
        <w:t xml:space="preserve">ch na </w:t>
      </w:r>
      <w:r w:rsidRPr="00053F2C">
        <w:rPr>
          <w:rFonts w:ascii="Arial" w:hAnsi="Arial" w:cs="Arial" w:hint="eastAsia"/>
          <w:sz w:val="18"/>
          <w:szCs w:val="18"/>
        </w:rPr>
        <w:t>ú</w:t>
      </w:r>
      <w:r w:rsidRPr="00053F2C">
        <w:rPr>
          <w:rFonts w:ascii="Arial" w:hAnsi="Arial" w:cs="Arial"/>
          <w:sz w:val="18"/>
          <w:szCs w:val="18"/>
        </w:rPr>
        <w:t>zem</w:t>
      </w:r>
      <w:r w:rsidRPr="00053F2C">
        <w:rPr>
          <w:rFonts w:ascii="Arial" w:hAnsi="Arial" w:cs="Arial" w:hint="eastAsia"/>
          <w:sz w:val="18"/>
          <w:szCs w:val="18"/>
        </w:rPr>
        <w:t>í</w:t>
      </w:r>
      <w:r w:rsidRPr="00053F2C">
        <w:rPr>
          <w:rFonts w:ascii="Arial" w:hAnsi="Arial" w:cs="Arial"/>
          <w:sz w:val="18"/>
          <w:szCs w:val="18"/>
        </w:rPr>
        <w:t xml:space="preserve"> Česk</w:t>
      </w:r>
      <w:r w:rsidRPr="00053F2C">
        <w:rPr>
          <w:rFonts w:ascii="Arial" w:hAnsi="Arial" w:cs="Arial" w:hint="eastAsia"/>
          <w:sz w:val="18"/>
          <w:szCs w:val="18"/>
        </w:rPr>
        <w:t>é</w:t>
      </w:r>
      <w:r w:rsidRPr="00053F2C">
        <w:rPr>
          <w:rFonts w:ascii="Arial" w:hAnsi="Arial" w:cs="Arial"/>
          <w:sz w:val="18"/>
          <w:szCs w:val="18"/>
        </w:rPr>
        <w:t xml:space="preserve"> republiky.</w:t>
      </w:r>
      <w:r>
        <w:rPr>
          <w:rFonts w:ascii="Arial" w:hAnsi="Arial" w:cs="Arial"/>
          <w:sz w:val="18"/>
          <w:szCs w:val="18"/>
        </w:rPr>
        <w:t xml:space="preserve"> ČSÚ zpracovává a publikuje od referenčního roku 1995 podrobná statistická data o patentové aktivitě tuzemských subjektů prostřednictvím údajů o podaných patentových přihláškách k</w:t>
      </w:r>
      <w:r w:rsidR="00E82DB5">
        <w:rPr>
          <w:rFonts w:ascii="Arial" w:hAnsi="Arial" w:cs="Arial"/>
          <w:sz w:val="18"/>
          <w:szCs w:val="18"/>
        </w:rPr>
        <w:t> </w:t>
      </w:r>
      <w:r>
        <w:rPr>
          <w:rFonts w:ascii="Arial" w:hAnsi="Arial" w:cs="Arial"/>
          <w:sz w:val="18"/>
          <w:szCs w:val="18"/>
        </w:rPr>
        <w:t xml:space="preserve">ÚPV ČR, udělených patentech v daném roce a o platných patentech k 31. 12. pro území České republiky. </w:t>
      </w:r>
      <w:r w:rsidRPr="00053F2C">
        <w:rPr>
          <w:rFonts w:ascii="Arial" w:hAnsi="Arial" w:cs="Arial"/>
          <w:sz w:val="18"/>
          <w:szCs w:val="18"/>
        </w:rPr>
        <w:t>Data o</w:t>
      </w:r>
      <w:r w:rsidR="00E82DB5">
        <w:rPr>
          <w:rFonts w:ascii="Arial" w:hAnsi="Arial" w:cs="Arial"/>
          <w:sz w:val="18"/>
          <w:szCs w:val="18"/>
        </w:rPr>
        <w:t> </w:t>
      </w:r>
      <w:r w:rsidRPr="00053F2C">
        <w:rPr>
          <w:rFonts w:ascii="Arial" w:hAnsi="Arial" w:cs="Arial"/>
          <w:sz w:val="18"/>
          <w:szCs w:val="18"/>
        </w:rPr>
        <w:t>patentech jsou tř</w:t>
      </w:r>
      <w:r w:rsidRPr="00053F2C">
        <w:rPr>
          <w:rFonts w:ascii="Arial" w:hAnsi="Arial" w:cs="Arial" w:hint="eastAsia"/>
          <w:sz w:val="18"/>
          <w:szCs w:val="18"/>
        </w:rPr>
        <w:t>í</w:t>
      </w:r>
      <w:r w:rsidRPr="00053F2C">
        <w:rPr>
          <w:rFonts w:ascii="Arial" w:hAnsi="Arial" w:cs="Arial"/>
          <w:sz w:val="18"/>
          <w:szCs w:val="18"/>
        </w:rPr>
        <w:t>děna tzv. zlomkovou metodou</w:t>
      </w:r>
      <w:r w:rsidR="00C201CC">
        <w:rPr>
          <w:rFonts w:ascii="Arial" w:hAnsi="Arial" w:cs="Arial"/>
          <w:sz w:val="18"/>
          <w:szCs w:val="18"/>
        </w:rPr>
        <w:t>.</w:t>
      </w:r>
    </w:p>
    <w:p w:rsidR="00A714FC" w:rsidRDefault="00A714FC" w:rsidP="00A714FC">
      <w:pPr>
        <w:pStyle w:val="Zkladntextodsazen"/>
        <w:numPr>
          <w:ilvl w:val="0"/>
          <w:numId w:val="1"/>
        </w:numPr>
        <w:tabs>
          <w:tab w:val="clear" w:pos="1440"/>
          <w:tab w:val="num" w:pos="0"/>
        </w:tabs>
        <w:spacing w:before="120"/>
        <w:ind w:left="538" w:hanging="357"/>
        <w:rPr>
          <w:color w:val="auto"/>
          <w:sz w:val="19"/>
        </w:rPr>
      </w:pPr>
      <w:r>
        <w:rPr>
          <w:b/>
          <w:bCs/>
          <w:color w:val="auto"/>
          <w:sz w:val="19"/>
        </w:rPr>
        <w:t xml:space="preserve">Původce </w:t>
      </w:r>
      <w:r>
        <w:rPr>
          <w:color w:val="auto"/>
          <w:sz w:val="19"/>
        </w:rPr>
        <w:t>vynálezu je ten, kdo jej vytvořil vlastní tvořivou prací. Původcem či spolupůvodcem může být pouze fyzická osoba. Tato osoba má právo na původcovství (je to osobnostní právo, nepřevoditelné na třetí osoby). Osoba původce je uváděna v přihlášce vynálezu a v patentové listině a údaje o původci jsou zapisovány do</w:t>
      </w:r>
      <w:r w:rsidR="00E82DB5">
        <w:rPr>
          <w:color w:val="auto"/>
          <w:sz w:val="19"/>
        </w:rPr>
        <w:t> </w:t>
      </w:r>
      <w:r>
        <w:rPr>
          <w:color w:val="auto"/>
          <w:sz w:val="19"/>
        </w:rPr>
        <w:t>patentového rejstříku.</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Patent</w:t>
      </w:r>
      <w:r>
        <w:rPr>
          <w:color w:val="auto"/>
          <w:sz w:val="19"/>
        </w:rPr>
        <w:t xml:space="preserve"> je veřejná listina vydaná příslušným patentovým úřadem, která poskytuje právní ochranu na vynález po dobu až 20 let (jsou-li placeny udržovací poplatky), a to na teritoriu, pro něž byl tímto úřadem vydán (např. ÚPV ČR uděluje tzv. národní cestou patenty s platností na území ČR). O patent se žádá podáním </w:t>
      </w:r>
      <w:r>
        <w:rPr>
          <w:b/>
          <w:bCs/>
          <w:color w:val="auto"/>
          <w:sz w:val="19"/>
        </w:rPr>
        <w:t>patentové přihlášky</w:t>
      </w:r>
      <w:r>
        <w:rPr>
          <w:color w:val="auto"/>
          <w:sz w:val="19"/>
        </w:rPr>
        <w:t xml:space="preserve"> u příslušného patentového úřadu. Patenty se udělují na vynálezy, které jsou nové, jsou výsledkem vynálezecké činnosti a jsou průmyslově využitelné. </w:t>
      </w:r>
    </w:p>
    <w:p w:rsidR="00A714FC" w:rsidRDefault="00A714FC" w:rsidP="00A714FC">
      <w:pPr>
        <w:pStyle w:val="Zkladntextodsazen"/>
        <w:numPr>
          <w:ilvl w:val="0"/>
          <w:numId w:val="1"/>
        </w:numPr>
        <w:tabs>
          <w:tab w:val="clear" w:pos="1440"/>
          <w:tab w:val="num" w:pos="0"/>
        </w:tabs>
        <w:spacing w:before="60"/>
        <w:ind w:left="538" w:hanging="357"/>
      </w:pPr>
      <w:r>
        <w:rPr>
          <w:b/>
          <w:bCs/>
          <w:color w:val="auto"/>
          <w:sz w:val="19"/>
        </w:rPr>
        <w:t>Technické řešení užitného vzoru</w:t>
      </w:r>
      <w:r>
        <w:rPr>
          <w:color w:val="auto"/>
          <w:sz w:val="19"/>
        </w:rPr>
        <w:t>, které je jeho podstatou a je jím po vydání osvědčení o zápisu chráněno, nemusí dosahovat dimenzí vynálezu. Požaduje se však, aby přesahovalo rámec pouhé odborné dovednosti, nebylo jen vnější úpravou výrobku, a bylo průmyslově využitelné. Užitným vzorem nelze chránit výrobní postupy.</w:t>
      </w:r>
    </w:p>
    <w:p w:rsidR="00A714FC" w:rsidRDefault="00A714FC">
      <w:pPr>
        <w:pStyle w:val="Zkladntextodsazen"/>
        <w:spacing w:before="120"/>
        <w:ind w:left="181" w:firstLine="0"/>
      </w:pPr>
      <w:r w:rsidRPr="006D2BE9">
        <w:rPr>
          <w:color w:val="auto"/>
        </w:rPr>
        <w:t>Podrobné informace naleznete na:</w:t>
      </w:r>
      <w:r>
        <w:t xml:space="preserve"> </w:t>
      </w:r>
      <w:hyperlink r:id="rId7" w:history="1">
        <w:r>
          <w:rPr>
            <w:rStyle w:val="Hypertextovodkaz"/>
          </w:rPr>
          <w:t>http://www.czso.cz/csu/redakce.nsf/i/patentova_statistika</w:t>
        </w:r>
      </w:hyperlink>
      <w:r>
        <w:t xml:space="preserve"> </w:t>
      </w:r>
    </w:p>
    <w:p w:rsidR="00D633B9" w:rsidRDefault="00D633B9">
      <w:pPr>
        <w:pStyle w:val="Zkladntextodsazen"/>
        <w:spacing w:before="120"/>
        <w:ind w:left="181" w:firstLine="0"/>
      </w:pPr>
    </w:p>
    <w:p w:rsidR="00A714FC" w:rsidRDefault="00A714FC">
      <w:pPr>
        <w:pStyle w:val="Zkladntext3"/>
        <w:spacing w:before="240"/>
        <w:rPr>
          <w:b/>
          <w:bCs/>
          <w:i w:val="0"/>
          <w:iCs w:val="0"/>
          <w:sz w:val="19"/>
          <w:szCs w:val="24"/>
          <w:lang w:val="cs-CZ"/>
        </w:rPr>
      </w:pPr>
      <w:r>
        <w:rPr>
          <w:b/>
          <w:bCs/>
          <w:i w:val="0"/>
          <w:iCs w:val="0"/>
          <w:sz w:val="19"/>
          <w:szCs w:val="24"/>
          <w:lang w:val="cs-CZ"/>
        </w:rPr>
        <w:t xml:space="preserve">Poznámky k tabulkám 8 – </w:t>
      </w:r>
      <w:r w:rsidR="00E438E0">
        <w:rPr>
          <w:b/>
          <w:bCs/>
          <w:i w:val="0"/>
          <w:iCs w:val="0"/>
          <w:sz w:val="19"/>
          <w:szCs w:val="24"/>
          <w:lang w:val="cs-CZ"/>
        </w:rPr>
        <w:t>7</w:t>
      </w:r>
      <w:r>
        <w:rPr>
          <w:b/>
          <w:bCs/>
          <w:sz w:val="19"/>
          <w:szCs w:val="24"/>
          <w:lang w:val="cs-CZ"/>
        </w:rPr>
        <w:t>.</w:t>
      </w:r>
      <w:r>
        <w:rPr>
          <w:b/>
          <w:bCs/>
          <w:i w:val="0"/>
          <w:iCs w:val="0"/>
          <w:sz w:val="19"/>
          <w:szCs w:val="24"/>
          <w:lang w:val="cs-CZ"/>
        </w:rPr>
        <w:t xml:space="preserve"> až 8 – </w:t>
      </w:r>
      <w:r w:rsidR="000C392F">
        <w:rPr>
          <w:b/>
          <w:bCs/>
          <w:i w:val="0"/>
          <w:iCs w:val="0"/>
          <w:sz w:val="19"/>
          <w:szCs w:val="24"/>
          <w:lang w:val="cs-CZ"/>
        </w:rPr>
        <w:t>1</w:t>
      </w:r>
      <w:r w:rsidR="00DA3AD1">
        <w:rPr>
          <w:b/>
          <w:bCs/>
          <w:i w:val="0"/>
          <w:iCs w:val="0"/>
          <w:sz w:val="19"/>
          <w:szCs w:val="24"/>
          <w:lang w:val="cs-CZ"/>
        </w:rPr>
        <w:t>0</w:t>
      </w:r>
      <w:r>
        <w:rPr>
          <w:b/>
          <w:bCs/>
          <w:i w:val="0"/>
          <w:iCs w:val="0"/>
          <w:sz w:val="19"/>
          <w:szCs w:val="24"/>
          <w:lang w:val="cs-CZ"/>
        </w:rPr>
        <w:t>.</w:t>
      </w:r>
    </w:p>
    <w:p w:rsidR="00DA3AD1" w:rsidRDefault="00DA3AD1" w:rsidP="00DA3AD1">
      <w:pPr>
        <w:tabs>
          <w:tab w:val="left" w:pos="709"/>
        </w:tabs>
        <w:spacing w:before="120" w:line="288" w:lineRule="auto"/>
        <w:jc w:val="both"/>
        <w:rPr>
          <w:rFonts w:ascii="Arial" w:hAnsi="Arial" w:cs="Arial"/>
          <w:sz w:val="20"/>
          <w:szCs w:val="20"/>
        </w:rPr>
      </w:pPr>
      <w:r w:rsidRPr="00B53445">
        <w:rPr>
          <w:rFonts w:ascii="Arial" w:hAnsi="Arial" w:cs="Arial"/>
          <w:sz w:val="20"/>
          <w:szCs w:val="20"/>
        </w:rPr>
        <w:t xml:space="preserve">Údaje za </w:t>
      </w:r>
      <w:r w:rsidRPr="00B53445">
        <w:rPr>
          <w:rFonts w:ascii="Arial" w:hAnsi="Arial" w:cs="Arial"/>
          <w:b/>
          <w:sz w:val="20"/>
          <w:szCs w:val="20"/>
        </w:rPr>
        <w:t xml:space="preserve">studenty a absolventy </w:t>
      </w:r>
      <w:r>
        <w:rPr>
          <w:rFonts w:ascii="Arial" w:hAnsi="Arial" w:cs="Arial"/>
          <w:b/>
          <w:sz w:val="20"/>
          <w:szCs w:val="20"/>
        </w:rPr>
        <w:t>přírodovědných a technických</w:t>
      </w:r>
      <w:r w:rsidRPr="00B53445">
        <w:rPr>
          <w:rFonts w:ascii="Arial" w:hAnsi="Arial" w:cs="Arial"/>
          <w:b/>
          <w:sz w:val="20"/>
          <w:szCs w:val="20"/>
        </w:rPr>
        <w:t xml:space="preserve"> oborů</w:t>
      </w:r>
      <w:r w:rsidRPr="00B53445">
        <w:rPr>
          <w:rFonts w:ascii="Arial" w:hAnsi="Arial" w:cs="Arial"/>
          <w:sz w:val="20"/>
          <w:szCs w:val="20"/>
        </w:rPr>
        <w:t xml:space="preserve"> byly získány z datových zdrojů Ministerstva školství, mládeže a tělovýchovy, konkrétně ze systému Sdružených informací matrik studentů (SIMS). Zdrojová databáze SIMS je trvale doplňována a aktualizována, včetně zpětných oprav; údaje publikované v této ročence odpovídají stavu zpracování ke dni 20. ledna 202</w:t>
      </w:r>
      <w:r w:rsidR="005215CC">
        <w:rPr>
          <w:rFonts w:ascii="Arial" w:hAnsi="Arial" w:cs="Arial"/>
          <w:sz w:val="20"/>
          <w:szCs w:val="20"/>
        </w:rPr>
        <w:t>1</w:t>
      </w:r>
      <w:r w:rsidRPr="00B53445">
        <w:rPr>
          <w:rFonts w:ascii="Arial" w:hAnsi="Arial" w:cs="Arial"/>
          <w:sz w:val="20"/>
          <w:szCs w:val="20"/>
        </w:rPr>
        <w:t xml:space="preserve">. Data za studenty vysokých škol se vztahují vždy k 31. prosinci příslušného roku, data za absolventy pak k celému školnímu roku. </w:t>
      </w:r>
    </w:p>
    <w:p w:rsidR="00DA3AD1" w:rsidRDefault="00DA3AD1" w:rsidP="00DA3AD1">
      <w:pPr>
        <w:tabs>
          <w:tab w:val="left" w:pos="709"/>
        </w:tabs>
        <w:spacing w:before="80" w:line="288" w:lineRule="auto"/>
        <w:jc w:val="both"/>
        <w:rPr>
          <w:rFonts w:ascii="Arial" w:hAnsi="Arial" w:cs="Arial"/>
          <w:sz w:val="20"/>
          <w:szCs w:val="20"/>
        </w:rPr>
      </w:pPr>
      <w:r w:rsidRPr="00B53445">
        <w:rPr>
          <w:rFonts w:ascii="Arial" w:hAnsi="Arial" w:cs="Arial"/>
          <w:sz w:val="20"/>
          <w:szCs w:val="20"/>
        </w:rPr>
        <w:t xml:space="preserve">Studium </w:t>
      </w:r>
      <w:r>
        <w:rPr>
          <w:rFonts w:ascii="Arial" w:hAnsi="Arial" w:cs="Arial"/>
          <w:sz w:val="20"/>
          <w:szCs w:val="20"/>
        </w:rPr>
        <w:t>přírodních a technických věd</w:t>
      </w:r>
      <w:r w:rsidRPr="00B53445">
        <w:rPr>
          <w:rFonts w:ascii="Arial" w:hAnsi="Arial" w:cs="Arial"/>
          <w:sz w:val="20"/>
          <w:szCs w:val="20"/>
        </w:rPr>
        <w:t xml:space="preserve"> je vymezeno na základě mezinárodního </w:t>
      </w:r>
      <w:r>
        <w:rPr>
          <w:rFonts w:ascii="Arial" w:hAnsi="Arial" w:cs="Arial"/>
          <w:sz w:val="20"/>
          <w:szCs w:val="20"/>
        </w:rPr>
        <w:t>standardu ISCED-F 2013, třídy 05 a 07, které zahrnují</w:t>
      </w:r>
      <w:r w:rsidRPr="006A7A5C">
        <w:rPr>
          <w:rFonts w:ascii="Arial" w:hAnsi="Arial" w:cs="Arial"/>
          <w:sz w:val="20"/>
          <w:szCs w:val="20"/>
        </w:rPr>
        <w:t xml:space="preserve"> následující podrobn</w:t>
      </w:r>
      <w:r w:rsidRPr="006A7A5C">
        <w:rPr>
          <w:rFonts w:ascii="Arial" w:hAnsi="Arial" w:cs="Arial" w:hint="eastAsia"/>
          <w:sz w:val="20"/>
          <w:szCs w:val="20"/>
        </w:rPr>
        <w:t>ě</w:t>
      </w:r>
      <w:r w:rsidRPr="006A7A5C">
        <w:rPr>
          <w:rFonts w:ascii="Arial" w:hAnsi="Arial" w:cs="Arial"/>
          <w:sz w:val="20"/>
          <w:szCs w:val="20"/>
        </w:rPr>
        <w:t xml:space="preserve"> vymezené obory vzděláv</w:t>
      </w:r>
      <w:r>
        <w:rPr>
          <w:rFonts w:ascii="Arial" w:hAnsi="Arial" w:cs="Arial"/>
          <w:sz w:val="20"/>
          <w:szCs w:val="20"/>
        </w:rPr>
        <w:t>á</w:t>
      </w:r>
      <w:r w:rsidRPr="006A7A5C">
        <w:rPr>
          <w:rFonts w:ascii="Arial" w:hAnsi="Arial" w:cs="Arial"/>
          <w:sz w:val="20"/>
          <w:szCs w:val="20"/>
        </w:rPr>
        <w:t>ní:</w:t>
      </w:r>
    </w:p>
    <w:p w:rsidR="00DA3AD1" w:rsidRPr="00DA3AD1" w:rsidRDefault="00DA3AD1" w:rsidP="00DA3AD1">
      <w:pPr>
        <w:spacing w:line="288" w:lineRule="auto"/>
        <w:jc w:val="both"/>
        <w:rPr>
          <w:rFonts w:ascii="Arial" w:hAnsi="Arial" w:cs="Arial"/>
          <w:sz w:val="18"/>
          <w:szCs w:val="18"/>
        </w:rPr>
      </w:pPr>
      <w:r w:rsidRPr="00DA3AD1">
        <w:rPr>
          <w:rFonts w:ascii="Arial" w:hAnsi="Arial" w:cs="Arial"/>
          <w:b/>
          <w:bCs/>
          <w:sz w:val="18"/>
          <w:szCs w:val="18"/>
        </w:rPr>
        <w:t xml:space="preserve">Přírodovědné obory </w:t>
      </w:r>
      <w:r w:rsidRPr="00DA3AD1">
        <w:rPr>
          <w:rFonts w:ascii="Arial" w:hAnsi="Arial" w:cs="Arial"/>
          <w:sz w:val="18"/>
          <w:szCs w:val="18"/>
        </w:rPr>
        <w:t>odpovídají třídě 05 (přírodní vědy, matematika a statistika) a zahrnují:</w:t>
      </w:r>
    </w:p>
    <w:p w:rsidR="00DA3AD1" w:rsidRPr="00DA3AD1" w:rsidRDefault="00DA3AD1" w:rsidP="00DB2D21">
      <w:pPr>
        <w:numPr>
          <w:ilvl w:val="0"/>
          <w:numId w:val="5"/>
        </w:numPr>
        <w:spacing w:line="288" w:lineRule="auto"/>
        <w:jc w:val="both"/>
        <w:rPr>
          <w:rFonts w:ascii="Arial" w:hAnsi="Arial" w:cs="Arial"/>
          <w:sz w:val="18"/>
          <w:szCs w:val="18"/>
        </w:rPr>
      </w:pPr>
      <w:r w:rsidRPr="00DA3AD1">
        <w:rPr>
          <w:rFonts w:ascii="Arial" w:hAnsi="Arial" w:cs="Arial"/>
          <w:sz w:val="18"/>
          <w:szCs w:val="18"/>
        </w:rPr>
        <w:t>dílčí obory biologických a příbuzných věd (051);</w:t>
      </w:r>
    </w:p>
    <w:p w:rsidR="00DA3AD1" w:rsidRPr="00DA3AD1" w:rsidRDefault="00DA3AD1" w:rsidP="00DB2D21">
      <w:pPr>
        <w:numPr>
          <w:ilvl w:val="0"/>
          <w:numId w:val="5"/>
        </w:numPr>
        <w:spacing w:line="288" w:lineRule="auto"/>
        <w:jc w:val="both"/>
        <w:rPr>
          <w:rFonts w:ascii="Arial" w:hAnsi="Arial" w:cs="Arial"/>
          <w:sz w:val="18"/>
          <w:szCs w:val="18"/>
        </w:rPr>
      </w:pPr>
      <w:r w:rsidRPr="00DA3AD1">
        <w:rPr>
          <w:rFonts w:ascii="Arial" w:hAnsi="Arial" w:cs="Arial"/>
          <w:sz w:val="18"/>
          <w:szCs w:val="18"/>
        </w:rPr>
        <w:t>životní prostředí (052);</w:t>
      </w:r>
    </w:p>
    <w:p w:rsidR="00DA3AD1" w:rsidRPr="00DA3AD1" w:rsidRDefault="00DA3AD1" w:rsidP="00DB2D21">
      <w:pPr>
        <w:numPr>
          <w:ilvl w:val="0"/>
          <w:numId w:val="5"/>
        </w:numPr>
        <w:spacing w:line="288" w:lineRule="auto"/>
        <w:jc w:val="both"/>
        <w:rPr>
          <w:rFonts w:ascii="Arial" w:hAnsi="Arial" w:cs="Arial"/>
          <w:sz w:val="18"/>
          <w:szCs w:val="18"/>
        </w:rPr>
      </w:pPr>
      <w:r w:rsidRPr="00DA3AD1">
        <w:rPr>
          <w:rFonts w:ascii="Arial" w:hAnsi="Arial" w:cs="Arial"/>
          <w:sz w:val="18"/>
          <w:szCs w:val="18"/>
        </w:rPr>
        <w:t>vědy o neživé přírodě (053);</w:t>
      </w:r>
    </w:p>
    <w:p w:rsidR="00DA3AD1" w:rsidRPr="00DA3AD1" w:rsidRDefault="00DA3AD1" w:rsidP="00DB2D21">
      <w:pPr>
        <w:numPr>
          <w:ilvl w:val="0"/>
          <w:numId w:val="5"/>
        </w:numPr>
        <w:spacing w:line="288" w:lineRule="auto"/>
        <w:jc w:val="both"/>
        <w:rPr>
          <w:rFonts w:ascii="Arial" w:hAnsi="Arial" w:cs="Arial"/>
          <w:sz w:val="18"/>
          <w:szCs w:val="18"/>
        </w:rPr>
      </w:pPr>
      <w:r w:rsidRPr="00DA3AD1">
        <w:rPr>
          <w:rFonts w:ascii="Arial" w:hAnsi="Arial" w:cs="Arial"/>
          <w:sz w:val="18"/>
          <w:szCs w:val="18"/>
        </w:rPr>
        <w:t>matematiku a statistiku (054);</w:t>
      </w:r>
    </w:p>
    <w:p w:rsidR="00DA3AD1" w:rsidRPr="00DA3AD1" w:rsidRDefault="00DA3AD1" w:rsidP="00DB2D21">
      <w:pPr>
        <w:numPr>
          <w:ilvl w:val="0"/>
          <w:numId w:val="5"/>
        </w:numPr>
        <w:spacing w:line="288" w:lineRule="auto"/>
        <w:jc w:val="both"/>
        <w:rPr>
          <w:rFonts w:ascii="Arial" w:hAnsi="Arial" w:cs="Arial"/>
          <w:sz w:val="18"/>
          <w:szCs w:val="18"/>
        </w:rPr>
      </w:pPr>
      <w:r w:rsidRPr="00DA3AD1">
        <w:rPr>
          <w:rFonts w:ascii="Arial" w:hAnsi="Arial" w:cs="Arial"/>
          <w:sz w:val="18"/>
          <w:szCs w:val="18"/>
        </w:rPr>
        <w:t>dílčí obory přírodních věd, matematiky a statistiky dále nedefinované (050);</w:t>
      </w:r>
    </w:p>
    <w:p w:rsidR="00DA3AD1" w:rsidRPr="00DA3AD1" w:rsidRDefault="00DA3AD1" w:rsidP="00DB2D21">
      <w:pPr>
        <w:numPr>
          <w:ilvl w:val="0"/>
          <w:numId w:val="5"/>
        </w:numPr>
        <w:spacing w:line="288" w:lineRule="auto"/>
        <w:jc w:val="both"/>
        <w:rPr>
          <w:rFonts w:ascii="Arial" w:hAnsi="Arial" w:cs="Arial"/>
          <w:sz w:val="18"/>
          <w:szCs w:val="18"/>
        </w:rPr>
      </w:pPr>
      <w:r w:rsidRPr="00DA3AD1">
        <w:rPr>
          <w:rFonts w:ascii="Arial" w:hAnsi="Arial" w:cs="Arial"/>
          <w:sz w:val="18"/>
          <w:szCs w:val="18"/>
        </w:rPr>
        <w:t>interdisciplinární programy a kvalifikace zahrnující přírodní vědy, matematiku a statistiku (058).</w:t>
      </w:r>
    </w:p>
    <w:p w:rsidR="00DA3AD1" w:rsidRPr="00DA3AD1" w:rsidRDefault="00DA3AD1" w:rsidP="00DA3AD1">
      <w:pPr>
        <w:spacing w:line="288" w:lineRule="auto"/>
        <w:jc w:val="both"/>
        <w:rPr>
          <w:rFonts w:ascii="Arial" w:hAnsi="Arial" w:cs="Arial"/>
          <w:sz w:val="18"/>
          <w:szCs w:val="18"/>
        </w:rPr>
      </w:pPr>
      <w:r w:rsidRPr="00DA3AD1">
        <w:rPr>
          <w:rFonts w:ascii="Arial" w:hAnsi="Arial" w:cs="Arial"/>
          <w:b/>
          <w:bCs/>
          <w:sz w:val="18"/>
          <w:szCs w:val="18"/>
        </w:rPr>
        <w:t xml:space="preserve">Technické obory </w:t>
      </w:r>
      <w:r w:rsidRPr="00DA3AD1">
        <w:rPr>
          <w:rFonts w:ascii="Arial" w:hAnsi="Arial" w:cs="Arial"/>
          <w:sz w:val="18"/>
          <w:szCs w:val="18"/>
        </w:rPr>
        <w:t>odpovídají třídě 07 (technika, výroba a stavebnictví) a zahrnují:</w:t>
      </w:r>
    </w:p>
    <w:p w:rsidR="00DA3AD1" w:rsidRPr="00DA3AD1" w:rsidRDefault="00DA3AD1" w:rsidP="00DB2D21">
      <w:pPr>
        <w:numPr>
          <w:ilvl w:val="0"/>
          <w:numId w:val="5"/>
        </w:numPr>
        <w:spacing w:line="288" w:lineRule="auto"/>
        <w:jc w:val="both"/>
        <w:rPr>
          <w:rFonts w:ascii="Arial" w:hAnsi="Arial" w:cs="Arial"/>
          <w:sz w:val="18"/>
          <w:szCs w:val="18"/>
        </w:rPr>
      </w:pPr>
      <w:r w:rsidRPr="00DA3AD1">
        <w:rPr>
          <w:rFonts w:ascii="Arial" w:hAnsi="Arial" w:cs="Arial"/>
          <w:sz w:val="18"/>
          <w:szCs w:val="18"/>
        </w:rPr>
        <w:t xml:space="preserve"> inženýrství a strojírenství (071);</w:t>
      </w:r>
    </w:p>
    <w:p w:rsidR="00DA3AD1" w:rsidRPr="00DA3AD1" w:rsidRDefault="0099087B" w:rsidP="00DB2D21">
      <w:pPr>
        <w:numPr>
          <w:ilvl w:val="0"/>
          <w:numId w:val="5"/>
        </w:numPr>
        <w:spacing w:line="288" w:lineRule="auto"/>
        <w:jc w:val="both"/>
        <w:rPr>
          <w:rFonts w:ascii="Arial" w:hAnsi="Arial" w:cs="Arial"/>
          <w:sz w:val="18"/>
          <w:szCs w:val="18"/>
        </w:rPr>
      </w:pPr>
      <w:r>
        <w:rPr>
          <w:rFonts w:ascii="Arial" w:hAnsi="Arial" w:cs="Arial"/>
          <w:sz w:val="18"/>
          <w:szCs w:val="18"/>
        </w:rPr>
        <w:t xml:space="preserve"> </w:t>
      </w:r>
      <w:r w:rsidR="00DA3AD1" w:rsidRPr="00DA3AD1">
        <w:rPr>
          <w:rFonts w:ascii="Arial" w:hAnsi="Arial" w:cs="Arial"/>
          <w:sz w:val="18"/>
          <w:szCs w:val="18"/>
        </w:rPr>
        <w:t>výrobu a zpracování (072);</w:t>
      </w:r>
    </w:p>
    <w:p w:rsidR="00DA3AD1" w:rsidRPr="00DA3AD1" w:rsidRDefault="0099087B" w:rsidP="00DB2D21">
      <w:pPr>
        <w:numPr>
          <w:ilvl w:val="0"/>
          <w:numId w:val="5"/>
        </w:numPr>
        <w:spacing w:line="288" w:lineRule="auto"/>
        <w:jc w:val="both"/>
        <w:rPr>
          <w:rFonts w:ascii="Arial" w:hAnsi="Arial" w:cs="Arial"/>
          <w:sz w:val="18"/>
          <w:szCs w:val="18"/>
        </w:rPr>
      </w:pPr>
      <w:r>
        <w:rPr>
          <w:rFonts w:ascii="Arial" w:hAnsi="Arial" w:cs="Arial"/>
          <w:sz w:val="18"/>
          <w:szCs w:val="18"/>
        </w:rPr>
        <w:t xml:space="preserve"> </w:t>
      </w:r>
      <w:r w:rsidR="00DA3AD1" w:rsidRPr="00DA3AD1">
        <w:rPr>
          <w:rFonts w:ascii="Arial" w:hAnsi="Arial" w:cs="Arial"/>
          <w:sz w:val="18"/>
          <w:szCs w:val="18"/>
        </w:rPr>
        <w:t>architekturu a stavebnictví (073);</w:t>
      </w:r>
    </w:p>
    <w:p w:rsidR="00DA3AD1" w:rsidRPr="00DA3AD1" w:rsidRDefault="0099087B" w:rsidP="00DB2D21">
      <w:pPr>
        <w:numPr>
          <w:ilvl w:val="0"/>
          <w:numId w:val="5"/>
        </w:numPr>
        <w:spacing w:line="288" w:lineRule="auto"/>
        <w:jc w:val="both"/>
        <w:rPr>
          <w:rFonts w:ascii="Arial" w:hAnsi="Arial" w:cs="Arial"/>
          <w:sz w:val="18"/>
          <w:szCs w:val="18"/>
        </w:rPr>
      </w:pPr>
      <w:r>
        <w:rPr>
          <w:rFonts w:ascii="Arial" w:hAnsi="Arial" w:cs="Arial"/>
          <w:sz w:val="18"/>
          <w:szCs w:val="18"/>
        </w:rPr>
        <w:t xml:space="preserve"> </w:t>
      </w:r>
      <w:r w:rsidR="00DA3AD1" w:rsidRPr="00DA3AD1">
        <w:rPr>
          <w:rFonts w:ascii="Arial" w:hAnsi="Arial" w:cs="Arial"/>
          <w:sz w:val="18"/>
          <w:szCs w:val="18"/>
        </w:rPr>
        <w:t>dílčí obory techniky, výroby a stavebnictví dále nedefinované (070);</w:t>
      </w:r>
    </w:p>
    <w:p w:rsidR="00DB2D21" w:rsidRPr="00DB2D21" w:rsidRDefault="0099087B" w:rsidP="00DB2D21">
      <w:pPr>
        <w:numPr>
          <w:ilvl w:val="0"/>
          <w:numId w:val="5"/>
        </w:numPr>
        <w:spacing w:line="288" w:lineRule="auto"/>
        <w:jc w:val="both"/>
        <w:rPr>
          <w:rFonts w:ascii="Arial" w:hAnsi="Arial" w:cs="Arial"/>
          <w:sz w:val="18"/>
          <w:szCs w:val="18"/>
        </w:rPr>
      </w:pPr>
      <w:r>
        <w:rPr>
          <w:rFonts w:ascii="Arial" w:hAnsi="Arial" w:cs="Arial"/>
          <w:sz w:val="18"/>
          <w:szCs w:val="18"/>
        </w:rPr>
        <w:t xml:space="preserve">  </w:t>
      </w:r>
      <w:r w:rsidR="00DA3AD1" w:rsidRPr="00DB2D21">
        <w:rPr>
          <w:rFonts w:ascii="Arial" w:hAnsi="Arial" w:cs="Arial"/>
          <w:sz w:val="18"/>
          <w:szCs w:val="18"/>
        </w:rPr>
        <w:t>interdisciplinární programy a kvalifikace zahrnující techniku, výrobu a stavebnictví (078).</w:t>
      </w:r>
    </w:p>
    <w:p w:rsidR="00DA3AD1" w:rsidRPr="00B53445" w:rsidRDefault="00DA3AD1" w:rsidP="00DA3AD1">
      <w:pPr>
        <w:tabs>
          <w:tab w:val="left" w:pos="709"/>
        </w:tabs>
        <w:spacing w:before="120" w:line="288" w:lineRule="auto"/>
        <w:jc w:val="both"/>
        <w:rPr>
          <w:rFonts w:ascii="Arial" w:hAnsi="Arial" w:cs="Arial"/>
          <w:sz w:val="20"/>
          <w:szCs w:val="20"/>
        </w:rPr>
      </w:pPr>
      <w:r w:rsidRPr="00B53445">
        <w:rPr>
          <w:rFonts w:ascii="Arial" w:hAnsi="Arial" w:cs="Arial"/>
          <w:sz w:val="20"/>
          <w:szCs w:val="20"/>
        </w:rPr>
        <w:t>Počty studentů a absolventů jsou uvedeny ve fyzických osobách, tj. každý student je v konkrétním údaji zahrnut jen jednou, včetně studentů, kteří současně studují ve více studijních programech. Celkové počty studentů a absolventů tedy nemusí souhlasit se součtem studentů a absolventů jednotlivých typů studijních programů.</w:t>
      </w:r>
    </w:p>
    <w:p w:rsidR="00DA3AD1" w:rsidRDefault="00DA3AD1" w:rsidP="00DA3AD1">
      <w:pPr>
        <w:pStyle w:val="Zkladntext3"/>
        <w:rPr>
          <w:b/>
          <w:bCs/>
          <w:i w:val="0"/>
          <w:iCs w:val="0"/>
          <w:lang w:val="cs-CZ"/>
        </w:rPr>
      </w:pPr>
    </w:p>
    <w:p w:rsidR="00DA3AD1" w:rsidRDefault="00DA3AD1" w:rsidP="00DA3AD1">
      <w:pPr>
        <w:pStyle w:val="Zkladntext3"/>
        <w:rPr>
          <w:b/>
          <w:bCs/>
          <w:i w:val="0"/>
          <w:iCs w:val="0"/>
          <w:szCs w:val="24"/>
          <w:lang w:val="cs-CZ"/>
        </w:rPr>
      </w:pPr>
      <w:r>
        <w:rPr>
          <w:b/>
          <w:bCs/>
          <w:i w:val="0"/>
          <w:iCs w:val="0"/>
          <w:szCs w:val="24"/>
          <w:lang w:val="cs-CZ"/>
        </w:rPr>
        <w:t xml:space="preserve">Poznámky k tabulkám </w:t>
      </w:r>
      <w:r w:rsidR="003E365A">
        <w:rPr>
          <w:b/>
          <w:bCs/>
          <w:i w:val="0"/>
          <w:iCs w:val="0"/>
          <w:szCs w:val="24"/>
          <w:lang w:val="cs-CZ"/>
        </w:rPr>
        <w:t xml:space="preserve">8 </w:t>
      </w:r>
      <w:r w:rsidR="003E365A">
        <w:rPr>
          <w:b/>
          <w:bCs/>
          <w:i w:val="0"/>
          <w:iCs w:val="0"/>
          <w:sz w:val="19"/>
          <w:szCs w:val="24"/>
          <w:lang w:val="cs-CZ"/>
        </w:rPr>
        <w:t xml:space="preserve">– </w:t>
      </w:r>
      <w:r w:rsidR="00017E96">
        <w:rPr>
          <w:b/>
          <w:bCs/>
          <w:i w:val="0"/>
          <w:iCs w:val="0"/>
          <w:szCs w:val="24"/>
          <w:lang w:val="cs-CZ"/>
        </w:rPr>
        <w:t>11</w:t>
      </w:r>
      <w:r w:rsidR="003E365A">
        <w:rPr>
          <w:b/>
          <w:bCs/>
          <w:i w:val="0"/>
          <w:iCs w:val="0"/>
          <w:szCs w:val="24"/>
          <w:lang w:val="cs-CZ"/>
        </w:rPr>
        <w:t>.</w:t>
      </w:r>
      <w:r w:rsidR="00017E96">
        <w:rPr>
          <w:b/>
          <w:bCs/>
          <w:i w:val="0"/>
          <w:iCs w:val="0"/>
          <w:szCs w:val="24"/>
          <w:lang w:val="cs-CZ"/>
        </w:rPr>
        <w:t xml:space="preserve"> </w:t>
      </w:r>
      <w:r w:rsidR="003E365A">
        <w:rPr>
          <w:b/>
          <w:bCs/>
          <w:i w:val="0"/>
          <w:iCs w:val="0"/>
          <w:szCs w:val="24"/>
          <w:lang w:val="cs-CZ"/>
        </w:rPr>
        <w:t xml:space="preserve">až 8 </w:t>
      </w:r>
      <w:r w:rsidR="003E365A">
        <w:rPr>
          <w:b/>
          <w:bCs/>
          <w:i w:val="0"/>
          <w:iCs w:val="0"/>
          <w:sz w:val="19"/>
          <w:szCs w:val="24"/>
          <w:lang w:val="cs-CZ"/>
        </w:rPr>
        <w:t xml:space="preserve">– </w:t>
      </w:r>
      <w:r w:rsidR="00D2385C">
        <w:rPr>
          <w:b/>
          <w:bCs/>
          <w:i w:val="0"/>
          <w:iCs w:val="0"/>
          <w:szCs w:val="24"/>
          <w:lang w:val="cs-CZ"/>
        </w:rPr>
        <w:t>1</w:t>
      </w:r>
      <w:r>
        <w:rPr>
          <w:b/>
          <w:bCs/>
          <w:i w:val="0"/>
          <w:iCs w:val="0"/>
          <w:szCs w:val="24"/>
          <w:lang w:val="cs-CZ"/>
        </w:rPr>
        <w:t>3</w:t>
      </w:r>
      <w:r w:rsidR="003E365A">
        <w:rPr>
          <w:b/>
          <w:bCs/>
          <w:i w:val="0"/>
          <w:iCs w:val="0"/>
          <w:szCs w:val="24"/>
          <w:lang w:val="cs-CZ"/>
        </w:rPr>
        <w:t>.</w:t>
      </w:r>
    </w:p>
    <w:p w:rsidR="00FA3835" w:rsidRPr="00132F89" w:rsidRDefault="00FA3835" w:rsidP="00FA3835">
      <w:pPr>
        <w:tabs>
          <w:tab w:val="left" w:pos="709"/>
        </w:tabs>
        <w:spacing w:before="120" w:line="288" w:lineRule="auto"/>
        <w:jc w:val="both"/>
        <w:rPr>
          <w:rFonts w:ascii="Arial" w:hAnsi="Arial" w:cs="Arial"/>
          <w:sz w:val="20"/>
          <w:szCs w:val="20"/>
        </w:rPr>
      </w:pPr>
      <w:r w:rsidRPr="00132F89">
        <w:rPr>
          <w:rFonts w:ascii="Arial" w:hAnsi="Arial" w:cs="Arial"/>
          <w:b/>
          <w:sz w:val="20"/>
          <w:szCs w:val="20"/>
        </w:rPr>
        <w:t>Specialisté v oblasti vědy a techniky</w:t>
      </w:r>
      <w:r w:rsidRPr="00132F89">
        <w:rPr>
          <w:rFonts w:ascii="Arial" w:hAnsi="Arial" w:cs="Arial"/>
          <w:sz w:val="20"/>
          <w:szCs w:val="20"/>
        </w:rPr>
        <w:t xml:space="preserve"> představují úzkou skupinu odborníků, kteří v rámci své pracovní činnosti provádějí výzkum, zdokonalují a vyvíjejí koncepty, teorie a provozní metody a využívají vědecké poznatky v oblasti fyziky, astronomie, meteorologie, chemie, geofyziky, geologie, biologie, ekologie, farmakologie, medicíny, matematiky, statistiky, architektury, strojírenství, designu a technologie. Specialisté v oblasti vědy a techniky jsou od roku 2011 vymezeni na základě Klasifikace zaměstnání (CZ-ISCO) zahrnující všechny skupiny zaměstnání třídy 21 této klasifikace, které jsou zdrojem jejich hlavních příjmů</w:t>
      </w:r>
      <w:r w:rsidR="002A13EE" w:rsidRPr="0099087B">
        <w:rPr>
          <w:rFonts w:ascii="Arial" w:hAnsi="Arial" w:cs="Arial"/>
          <w:sz w:val="20"/>
          <w:szCs w:val="20"/>
        </w:rPr>
        <w:t>.</w:t>
      </w:r>
      <w:r w:rsidRPr="00132F89">
        <w:rPr>
          <w:rFonts w:ascii="Arial" w:hAnsi="Arial" w:cs="Arial"/>
          <w:sz w:val="20"/>
          <w:szCs w:val="20"/>
        </w:rPr>
        <w:t xml:space="preserve"> </w:t>
      </w:r>
    </w:p>
    <w:p w:rsidR="00DA3AD1" w:rsidRDefault="00DA3AD1" w:rsidP="00DA3AD1">
      <w:pPr>
        <w:tabs>
          <w:tab w:val="left" w:pos="709"/>
        </w:tabs>
        <w:spacing w:before="120" w:line="288" w:lineRule="auto"/>
        <w:jc w:val="both"/>
        <w:rPr>
          <w:rFonts w:ascii="Arial" w:hAnsi="Arial" w:cs="Arial"/>
          <w:sz w:val="20"/>
          <w:szCs w:val="20"/>
        </w:rPr>
      </w:pPr>
      <w:r w:rsidRPr="00FB294C">
        <w:rPr>
          <w:rFonts w:ascii="Arial" w:hAnsi="Arial" w:cs="Arial"/>
          <w:sz w:val="20"/>
          <w:szCs w:val="20"/>
        </w:rPr>
        <w:t xml:space="preserve">Data za </w:t>
      </w:r>
      <w:r w:rsidRPr="00132F89">
        <w:rPr>
          <w:rFonts w:ascii="Arial" w:hAnsi="Arial" w:cs="Arial"/>
          <w:b/>
          <w:sz w:val="20"/>
          <w:szCs w:val="20"/>
        </w:rPr>
        <w:t xml:space="preserve">počty </w:t>
      </w:r>
      <w:r w:rsidR="00E73DFB">
        <w:rPr>
          <w:rFonts w:ascii="Arial" w:hAnsi="Arial" w:cs="Arial"/>
          <w:b/>
          <w:sz w:val="20"/>
          <w:szCs w:val="20"/>
        </w:rPr>
        <w:t>Specialistů v oblasti vědy a techniky</w:t>
      </w:r>
      <w:r w:rsidRPr="00FB294C">
        <w:rPr>
          <w:rFonts w:ascii="Arial" w:hAnsi="Arial" w:cs="Arial"/>
          <w:sz w:val="20"/>
          <w:szCs w:val="20"/>
        </w:rPr>
        <w:t xml:space="preserve"> pocházejí z Výběrového šetření pracovních sil (VŠPS). Z důvodu zajištění vyšší spolehlivosti a eliminace výrazných meziročních výkyvů hodnot za tuto skupinu zaměstnanců jsou data uváděna jako tříleté klouzavé průměry (tzn. např. hodnota pro rok 20</w:t>
      </w:r>
      <w:r w:rsidR="00D150E3">
        <w:rPr>
          <w:rFonts w:ascii="Arial" w:hAnsi="Arial" w:cs="Arial"/>
          <w:sz w:val="20"/>
          <w:szCs w:val="20"/>
        </w:rPr>
        <w:t>19</w:t>
      </w:r>
      <w:r w:rsidRPr="00FB294C">
        <w:rPr>
          <w:rFonts w:ascii="Arial" w:hAnsi="Arial" w:cs="Arial"/>
          <w:sz w:val="20"/>
          <w:szCs w:val="20"/>
        </w:rPr>
        <w:t xml:space="preserve"> je spočítána jako průměr z hodnot roku </w:t>
      </w:r>
      <w:r w:rsidR="00D150E3" w:rsidRPr="00FB294C">
        <w:rPr>
          <w:rFonts w:ascii="Arial" w:hAnsi="Arial" w:cs="Arial"/>
          <w:sz w:val="20"/>
          <w:szCs w:val="20"/>
        </w:rPr>
        <w:t>201</w:t>
      </w:r>
      <w:r w:rsidR="00D150E3">
        <w:rPr>
          <w:rFonts w:ascii="Arial" w:hAnsi="Arial" w:cs="Arial"/>
          <w:sz w:val="20"/>
          <w:szCs w:val="20"/>
        </w:rPr>
        <w:t>8</w:t>
      </w:r>
      <w:r w:rsidRPr="00FB294C">
        <w:rPr>
          <w:rFonts w:ascii="Arial" w:hAnsi="Arial" w:cs="Arial"/>
          <w:sz w:val="20"/>
          <w:szCs w:val="20"/>
        </w:rPr>
        <w:t>, 201</w:t>
      </w:r>
      <w:r w:rsidR="00D150E3">
        <w:rPr>
          <w:rFonts w:ascii="Arial" w:hAnsi="Arial" w:cs="Arial"/>
          <w:sz w:val="20"/>
          <w:szCs w:val="20"/>
        </w:rPr>
        <w:t>9</w:t>
      </w:r>
      <w:r w:rsidRPr="00FB294C">
        <w:rPr>
          <w:rFonts w:ascii="Arial" w:hAnsi="Arial" w:cs="Arial"/>
          <w:sz w:val="20"/>
          <w:szCs w:val="20"/>
        </w:rPr>
        <w:t>, 20</w:t>
      </w:r>
      <w:r w:rsidR="00D150E3">
        <w:rPr>
          <w:rFonts w:ascii="Arial" w:hAnsi="Arial" w:cs="Arial"/>
          <w:sz w:val="20"/>
          <w:szCs w:val="20"/>
        </w:rPr>
        <w:t>20</w:t>
      </w:r>
      <w:r w:rsidRPr="00FB294C">
        <w:rPr>
          <w:rFonts w:ascii="Arial" w:hAnsi="Arial" w:cs="Arial"/>
          <w:sz w:val="20"/>
          <w:szCs w:val="20"/>
        </w:rPr>
        <w:t xml:space="preserve">). </w:t>
      </w:r>
    </w:p>
    <w:p w:rsidR="00E73DFB" w:rsidRPr="00053F2C" w:rsidRDefault="00E73DFB" w:rsidP="00E73DFB">
      <w:pPr>
        <w:pStyle w:val="Zkladntextodsazen"/>
        <w:spacing w:before="80" w:line="288" w:lineRule="auto"/>
        <w:ind w:firstLine="0"/>
        <w:rPr>
          <w:sz w:val="18"/>
          <w:szCs w:val="18"/>
        </w:rPr>
      </w:pPr>
      <w:r w:rsidRPr="00597D76">
        <w:rPr>
          <w:color w:val="auto"/>
        </w:rPr>
        <w:t>Data za</w:t>
      </w:r>
      <w:r w:rsidRPr="00597D76">
        <w:rPr>
          <w:b/>
          <w:color w:val="auto"/>
        </w:rPr>
        <w:t xml:space="preserve"> mzdy specialistů v oblasti vědy a techniky</w:t>
      </w:r>
      <w:r w:rsidRPr="00597D76">
        <w:rPr>
          <w:color w:val="auto"/>
        </w:rPr>
        <w:t xml:space="preserve"> pocházejí ze strukturální mzdové statistiky zaměstnanců, která vzniká sloučením výsledných databází výběrového šetření Informační systém o </w:t>
      </w:r>
      <w:r w:rsidR="00E82DB5">
        <w:rPr>
          <w:color w:val="auto"/>
        </w:rPr>
        <w:t> </w:t>
      </w:r>
      <w:r w:rsidRPr="00597D76">
        <w:rPr>
          <w:color w:val="auto"/>
        </w:rPr>
        <w:t>průměrném výdělku Ministerstva práce a sociálních věcí, které pokrývá mzdovou sféru, a administrativního zdroje Informační systém o platu a služebním příjmu Ministerstva financí, který plošně pokrývá platovou sféru</w:t>
      </w:r>
      <w:r w:rsidRPr="00053F2C">
        <w:rPr>
          <w:sz w:val="18"/>
          <w:szCs w:val="18"/>
        </w:rPr>
        <w:t xml:space="preserve">. </w:t>
      </w:r>
    </w:p>
    <w:p w:rsidR="004D7BC3" w:rsidRDefault="004D7BC3">
      <w:pPr>
        <w:pStyle w:val="Zkladntext3"/>
        <w:spacing w:before="60"/>
        <w:rPr>
          <w:i w:val="0"/>
          <w:iCs w:val="0"/>
          <w:sz w:val="19"/>
          <w:szCs w:val="24"/>
          <w:lang w:val="cs-CZ"/>
        </w:rPr>
      </w:pPr>
    </w:p>
    <w:p w:rsidR="00A449A5" w:rsidRDefault="00A449A5" w:rsidP="00A449A5">
      <w:pPr>
        <w:pStyle w:val="Odstavecseseznamem"/>
        <w:rPr>
          <w:rFonts w:ascii="Arial" w:hAnsi="Arial" w:cs="Arial"/>
          <w:sz w:val="19"/>
          <w:szCs w:val="19"/>
        </w:rPr>
      </w:pPr>
    </w:p>
    <w:p w:rsidR="00E82DB5" w:rsidRPr="00E82DB5" w:rsidRDefault="004D7BC3" w:rsidP="00A449A5">
      <w:pPr>
        <w:spacing w:before="60" w:after="60" w:line="276" w:lineRule="auto"/>
        <w:jc w:val="both"/>
        <w:rPr>
          <w:rFonts w:ascii="Arial" w:hAnsi="Arial" w:cs="Arial"/>
          <w:sz w:val="20"/>
          <w:szCs w:val="20"/>
        </w:rPr>
      </w:pPr>
      <w:r w:rsidRPr="00E82DB5">
        <w:rPr>
          <w:rFonts w:ascii="Arial" w:hAnsi="Arial" w:cs="Arial"/>
          <w:sz w:val="20"/>
          <w:szCs w:val="20"/>
        </w:rPr>
        <w:t>Více statistických údajů a metodologických informací k</w:t>
      </w:r>
      <w:r w:rsidR="00A449A5" w:rsidRPr="00E82DB5">
        <w:rPr>
          <w:rFonts w:ascii="Arial" w:hAnsi="Arial" w:cs="Arial"/>
          <w:sz w:val="20"/>
          <w:szCs w:val="20"/>
        </w:rPr>
        <w:t> lidským zdrojům v oblasti vědy a techniky</w:t>
      </w:r>
      <w:r w:rsidRPr="00E82DB5">
        <w:rPr>
          <w:rFonts w:ascii="Arial" w:hAnsi="Arial" w:cs="Arial"/>
          <w:sz w:val="20"/>
          <w:szCs w:val="20"/>
        </w:rPr>
        <w:t xml:space="preserve"> naleznete </w:t>
      </w:r>
    </w:p>
    <w:p w:rsidR="004D7BC3" w:rsidRPr="00E82DB5" w:rsidRDefault="004D7BC3" w:rsidP="00A449A5">
      <w:pPr>
        <w:spacing w:before="60" w:after="60" w:line="276" w:lineRule="auto"/>
        <w:jc w:val="both"/>
        <w:rPr>
          <w:rFonts w:ascii="Arial" w:hAnsi="Arial" w:cs="Arial"/>
          <w:sz w:val="20"/>
          <w:szCs w:val="20"/>
        </w:rPr>
      </w:pPr>
      <w:r w:rsidRPr="00E82DB5">
        <w:rPr>
          <w:rFonts w:ascii="Arial" w:hAnsi="Arial" w:cs="Arial"/>
          <w:sz w:val="20"/>
          <w:szCs w:val="20"/>
        </w:rPr>
        <w:t>na:</w:t>
      </w:r>
      <w:r w:rsidR="00E82DB5" w:rsidRPr="00E82DB5">
        <w:rPr>
          <w:rFonts w:ascii="Arial" w:hAnsi="Arial" w:cs="Arial"/>
          <w:sz w:val="20"/>
          <w:szCs w:val="20"/>
        </w:rPr>
        <w:t xml:space="preserve"> </w:t>
      </w:r>
      <w:hyperlink r:id="rId8" w:history="1">
        <w:r w:rsidR="00E82DB5" w:rsidRPr="00E82DB5">
          <w:rPr>
            <w:rStyle w:val="Hypertextovodkaz"/>
            <w:rFonts w:ascii="Arial" w:hAnsi="Arial" w:cs="Arial"/>
            <w:sz w:val="20"/>
            <w:szCs w:val="20"/>
          </w:rPr>
          <w:t>https://www.czso.cz/csu/czso/lidske-zdroje-ve-vede-a-technologiich</w:t>
        </w:r>
      </w:hyperlink>
    </w:p>
    <w:p w:rsidR="00A449A5" w:rsidRPr="00A449A5" w:rsidRDefault="00E82DB5">
      <w:pPr>
        <w:pStyle w:val="Zkladntext3"/>
        <w:spacing w:before="60"/>
        <w:rPr>
          <w:i w:val="0"/>
          <w:iCs w:val="0"/>
          <w:sz w:val="19"/>
          <w:szCs w:val="19"/>
          <w:lang w:val="cs-CZ"/>
        </w:rPr>
      </w:pPr>
      <w:r>
        <w:t>  </w:t>
      </w:r>
    </w:p>
    <w:sectPr w:rsidR="00A449A5" w:rsidRPr="00A449A5" w:rsidSect="00CB73D0">
      <w:footerReference w:type="even" r:id="rId9"/>
      <w:pgSz w:w="11906" w:h="16838"/>
      <w:pgMar w:top="1134" w:right="1134" w:bottom="1418"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FC5" w:rsidRDefault="001E0FC5">
      <w:r>
        <w:separator/>
      </w:r>
    </w:p>
  </w:endnote>
  <w:endnote w:type="continuationSeparator" w:id="0">
    <w:p w:rsidR="001E0FC5" w:rsidRDefault="001E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BC" w:rsidRDefault="00665B05">
    <w:pPr>
      <w:pStyle w:val="Zpat"/>
      <w:framePr w:wrap="around" w:vAnchor="text" w:hAnchor="margin" w:xAlign="center" w:y="1"/>
      <w:rPr>
        <w:rStyle w:val="slostrnky"/>
      </w:rPr>
    </w:pPr>
    <w:r>
      <w:rPr>
        <w:rStyle w:val="slostrnky"/>
      </w:rPr>
      <w:fldChar w:fldCharType="begin"/>
    </w:r>
    <w:r w:rsidR="00D321BC">
      <w:rPr>
        <w:rStyle w:val="slostrnky"/>
      </w:rPr>
      <w:instrText xml:space="preserve">PAGE  </w:instrText>
    </w:r>
    <w:r>
      <w:rPr>
        <w:rStyle w:val="slostrnky"/>
      </w:rPr>
      <w:fldChar w:fldCharType="end"/>
    </w:r>
  </w:p>
  <w:p w:rsidR="00D321BC" w:rsidRDefault="00D321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FC5" w:rsidRDefault="001E0FC5">
      <w:r>
        <w:separator/>
      </w:r>
    </w:p>
  </w:footnote>
  <w:footnote w:type="continuationSeparator" w:id="0">
    <w:p w:rsidR="001E0FC5" w:rsidRDefault="001E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F4E87"/>
    <w:multiLevelType w:val="hybridMultilevel"/>
    <w:tmpl w:val="AEF69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48A1235"/>
    <w:multiLevelType w:val="hybridMultilevel"/>
    <w:tmpl w:val="449452B2"/>
    <w:lvl w:ilvl="0" w:tplc="EB4EBAB4">
      <w:start w:val="1"/>
      <w:numFmt w:val="bullet"/>
      <w:lvlText w:val=""/>
      <w:lvlJc w:val="left"/>
      <w:pPr>
        <w:tabs>
          <w:tab w:val="num" w:pos="1440"/>
        </w:tabs>
        <w:ind w:left="144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0D347F"/>
    <w:multiLevelType w:val="hybridMultilevel"/>
    <w:tmpl w:val="33CC8964"/>
    <w:lvl w:ilvl="0" w:tplc="1A3486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2131476"/>
    <w:multiLevelType w:val="hybridMultilevel"/>
    <w:tmpl w:val="419C8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DB15EF"/>
    <w:multiLevelType w:val="hybridMultilevel"/>
    <w:tmpl w:val="6AFA6F12"/>
    <w:lvl w:ilvl="0" w:tplc="0405000F">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E9"/>
    <w:rsid w:val="00011F84"/>
    <w:rsid w:val="000164B2"/>
    <w:rsid w:val="00017E96"/>
    <w:rsid w:val="000465B4"/>
    <w:rsid w:val="00067B07"/>
    <w:rsid w:val="0009225A"/>
    <w:rsid w:val="00095613"/>
    <w:rsid w:val="000965E7"/>
    <w:rsid w:val="000C392F"/>
    <w:rsid w:val="00103E4F"/>
    <w:rsid w:val="001623DE"/>
    <w:rsid w:val="001E0FC5"/>
    <w:rsid w:val="002026AC"/>
    <w:rsid w:val="0023752B"/>
    <w:rsid w:val="002A13EE"/>
    <w:rsid w:val="002A4DE5"/>
    <w:rsid w:val="002B614F"/>
    <w:rsid w:val="003143DD"/>
    <w:rsid w:val="0031661A"/>
    <w:rsid w:val="003451D4"/>
    <w:rsid w:val="003451DD"/>
    <w:rsid w:val="003737BD"/>
    <w:rsid w:val="003848A4"/>
    <w:rsid w:val="003A39A3"/>
    <w:rsid w:val="003B3BE5"/>
    <w:rsid w:val="003E365A"/>
    <w:rsid w:val="003E447A"/>
    <w:rsid w:val="003F4A36"/>
    <w:rsid w:val="004069EC"/>
    <w:rsid w:val="004129F6"/>
    <w:rsid w:val="004241E8"/>
    <w:rsid w:val="0042727E"/>
    <w:rsid w:val="00474FA0"/>
    <w:rsid w:val="004A1F88"/>
    <w:rsid w:val="004D5B00"/>
    <w:rsid w:val="004D7BC3"/>
    <w:rsid w:val="005215CC"/>
    <w:rsid w:val="00551FDC"/>
    <w:rsid w:val="00590CE5"/>
    <w:rsid w:val="00595361"/>
    <w:rsid w:val="00597D76"/>
    <w:rsid w:val="005C1800"/>
    <w:rsid w:val="00603346"/>
    <w:rsid w:val="0061220A"/>
    <w:rsid w:val="006158C3"/>
    <w:rsid w:val="00622F5B"/>
    <w:rsid w:val="0063502C"/>
    <w:rsid w:val="006432CD"/>
    <w:rsid w:val="0064433A"/>
    <w:rsid w:val="00653E50"/>
    <w:rsid w:val="00665B05"/>
    <w:rsid w:val="006A32D8"/>
    <w:rsid w:val="006B50B1"/>
    <w:rsid w:val="006D2BE9"/>
    <w:rsid w:val="00720EA8"/>
    <w:rsid w:val="007261E8"/>
    <w:rsid w:val="00756EC3"/>
    <w:rsid w:val="00792A7B"/>
    <w:rsid w:val="007B39C8"/>
    <w:rsid w:val="007D5019"/>
    <w:rsid w:val="00862EA1"/>
    <w:rsid w:val="008A4BB3"/>
    <w:rsid w:val="008E1E57"/>
    <w:rsid w:val="0091111E"/>
    <w:rsid w:val="00922EC8"/>
    <w:rsid w:val="0092553D"/>
    <w:rsid w:val="0099087B"/>
    <w:rsid w:val="009973A2"/>
    <w:rsid w:val="009B3506"/>
    <w:rsid w:val="00A11971"/>
    <w:rsid w:val="00A35088"/>
    <w:rsid w:val="00A449A5"/>
    <w:rsid w:val="00A665C3"/>
    <w:rsid w:val="00A714FC"/>
    <w:rsid w:val="00A92329"/>
    <w:rsid w:val="00AC1E0F"/>
    <w:rsid w:val="00AD049B"/>
    <w:rsid w:val="00AF745C"/>
    <w:rsid w:val="00B05346"/>
    <w:rsid w:val="00B07CEE"/>
    <w:rsid w:val="00B26B04"/>
    <w:rsid w:val="00B319E0"/>
    <w:rsid w:val="00B51441"/>
    <w:rsid w:val="00B60548"/>
    <w:rsid w:val="00BD39CC"/>
    <w:rsid w:val="00BE5EC5"/>
    <w:rsid w:val="00C201CC"/>
    <w:rsid w:val="00C24A9E"/>
    <w:rsid w:val="00C36C8B"/>
    <w:rsid w:val="00C45A71"/>
    <w:rsid w:val="00C60DD8"/>
    <w:rsid w:val="00C71E48"/>
    <w:rsid w:val="00C74D2A"/>
    <w:rsid w:val="00CB73D0"/>
    <w:rsid w:val="00CD2007"/>
    <w:rsid w:val="00D109DE"/>
    <w:rsid w:val="00D150E3"/>
    <w:rsid w:val="00D2385C"/>
    <w:rsid w:val="00D321BC"/>
    <w:rsid w:val="00D522B6"/>
    <w:rsid w:val="00D56365"/>
    <w:rsid w:val="00D633B9"/>
    <w:rsid w:val="00DA3AD1"/>
    <w:rsid w:val="00DB2D21"/>
    <w:rsid w:val="00DE62A1"/>
    <w:rsid w:val="00DF4C55"/>
    <w:rsid w:val="00E17FFB"/>
    <w:rsid w:val="00E37B0A"/>
    <w:rsid w:val="00E438E0"/>
    <w:rsid w:val="00E63972"/>
    <w:rsid w:val="00E73DFB"/>
    <w:rsid w:val="00E75CAF"/>
    <w:rsid w:val="00E82DB5"/>
    <w:rsid w:val="00EA01FB"/>
    <w:rsid w:val="00EB5229"/>
    <w:rsid w:val="00F843DF"/>
    <w:rsid w:val="00FA3835"/>
    <w:rsid w:val="00FA4647"/>
    <w:rsid w:val="00FA69AC"/>
    <w:rsid w:val="00FB1F5E"/>
    <w:rsid w:val="00FE0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DEA35"/>
  <w15:docId w15:val="{02377EC4-9561-4520-BE85-0CEE8C6E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E4F"/>
    <w:rPr>
      <w:sz w:val="24"/>
      <w:szCs w:val="24"/>
    </w:rPr>
  </w:style>
  <w:style w:type="paragraph" w:styleId="Nadpis1">
    <w:name w:val="heading 1"/>
    <w:basedOn w:val="Normln"/>
    <w:next w:val="Normln"/>
    <w:qFormat/>
    <w:rsid w:val="00103E4F"/>
    <w:pPr>
      <w:keepNext/>
      <w:outlineLvl w:val="0"/>
    </w:pPr>
    <w:rPr>
      <w:u w:val="single"/>
    </w:rPr>
  </w:style>
  <w:style w:type="paragraph" w:styleId="Nadpis3">
    <w:name w:val="heading 3"/>
    <w:basedOn w:val="Normln"/>
    <w:qFormat/>
    <w:rsid w:val="00103E4F"/>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rsid w:val="00103E4F"/>
    <w:pPr>
      <w:tabs>
        <w:tab w:val="left" w:pos="720"/>
      </w:tabs>
      <w:jc w:val="both"/>
    </w:pPr>
    <w:rPr>
      <w:rFonts w:ascii="Arial" w:hAnsi="Arial" w:cs="Arial"/>
      <w:i/>
      <w:iCs/>
      <w:sz w:val="20"/>
      <w:szCs w:val="20"/>
      <w:lang w:val="en-GB"/>
    </w:rPr>
  </w:style>
  <w:style w:type="paragraph" w:styleId="Zkladntextodsazen3">
    <w:name w:val="Body Text Indent 3"/>
    <w:basedOn w:val="Normln"/>
    <w:semiHidden/>
    <w:rsid w:val="00103E4F"/>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ind w:left="709" w:hanging="396"/>
      <w:jc w:val="both"/>
      <w:textAlignment w:val="baseline"/>
    </w:pPr>
    <w:rPr>
      <w:rFonts w:ascii="Arial" w:hAnsi="Arial" w:cs="Arial"/>
      <w:sz w:val="20"/>
      <w:szCs w:val="17"/>
    </w:rPr>
  </w:style>
  <w:style w:type="paragraph" w:styleId="Textpoznpodarou">
    <w:name w:val="footnote text"/>
    <w:basedOn w:val="Normln"/>
    <w:semiHidden/>
    <w:rsid w:val="00103E4F"/>
    <w:rPr>
      <w:sz w:val="20"/>
    </w:rPr>
  </w:style>
  <w:style w:type="paragraph" w:styleId="Zkladntextodsazen">
    <w:name w:val="Body Text Indent"/>
    <w:basedOn w:val="Normln"/>
    <w:semiHidden/>
    <w:rsid w:val="00103E4F"/>
    <w:pPr>
      <w:ind w:firstLine="567"/>
      <w:jc w:val="both"/>
    </w:pPr>
    <w:rPr>
      <w:rFonts w:ascii="Arial" w:hAnsi="Arial" w:cs="Arial"/>
      <w:color w:val="FF0000"/>
      <w:sz w:val="20"/>
      <w:szCs w:val="20"/>
    </w:rPr>
  </w:style>
  <w:style w:type="paragraph" w:styleId="Zkladntextodsazen2">
    <w:name w:val="Body Text Indent 2"/>
    <w:basedOn w:val="Normln"/>
    <w:semiHidden/>
    <w:rsid w:val="00103E4F"/>
    <w:pPr>
      <w:ind w:firstLine="720"/>
      <w:jc w:val="both"/>
    </w:pPr>
    <w:rPr>
      <w:rFonts w:ascii="Arial" w:hAnsi="Arial" w:cs="Arial"/>
      <w:sz w:val="20"/>
      <w:szCs w:val="20"/>
    </w:rPr>
  </w:style>
  <w:style w:type="paragraph" w:styleId="Zkladntext">
    <w:name w:val="Body Text"/>
    <w:basedOn w:val="Normln"/>
    <w:semiHidden/>
    <w:rsid w:val="00103E4F"/>
    <w:rPr>
      <w:rFonts w:ascii="Arial" w:hAnsi="Arial" w:cs="Arial"/>
      <w:i/>
      <w:iCs/>
      <w:sz w:val="20"/>
      <w:lang w:val="en-GB"/>
    </w:rPr>
  </w:style>
  <w:style w:type="paragraph" w:styleId="Textmakra">
    <w:name w:val="macro"/>
    <w:semiHidden/>
    <w:rsid w:val="00103E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rmlnweb">
    <w:name w:val="Normal (Web)"/>
    <w:basedOn w:val="Normln"/>
    <w:semiHidden/>
    <w:rsid w:val="00103E4F"/>
    <w:pPr>
      <w:overflowPunct w:val="0"/>
      <w:autoSpaceDE w:val="0"/>
      <w:autoSpaceDN w:val="0"/>
      <w:adjustRightInd w:val="0"/>
      <w:spacing w:before="100" w:after="100"/>
      <w:textAlignment w:val="baseline"/>
    </w:pPr>
    <w:rPr>
      <w:rFonts w:ascii="Arial Unicode MS" w:eastAsia="Arial Unicode MS"/>
    </w:rPr>
  </w:style>
  <w:style w:type="character" w:styleId="slostrnky">
    <w:name w:val="page number"/>
    <w:basedOn w:val="Standardnpsmoodstavce"/>
    <w:semiHidden/>
    <w:rsid w:val="00103E4F"/>
  </w:style>
  <w:style w:type="paragraph" w:styleId="Zpat">
    <w:name w:val="footer"/>
    <w:basedOn w:val="Normln"/>
    <w:semiHidden/>
    <w:rsid w:val="00103E4F"/>
    <w:pPr>
      <w:tabs>
        <w:tab w:val="center" w:pos="4536"/>
        <w:tab w:val="right" w:pos="9072"/>
      </w:tabs>
      <w:overflowPunct w:val="0"/>
      <w:autoSpaceDE w:val="0"/>
      <w:autoSpaceDN w:val="0"/>
      <w:adjustRightInd w:val="0"/>
      <w:textAlignment w:val="baseline"/>
    </w:pPr>
    <w:rPr>
      <w:sz w:val="20"/>
      <w:szCs w:val="20"/>
      <w:lang w:val="en-US"/>
    </w:rPr>
  </w:style>
  <w:style w:type="character" w:styleId="Hypertextovodkaz">
    <w:name w:val="Hyperlink"/>
    <w:basedOn w:val="Standardnpsmoodstavce"/>
    <w:semiHidden/>
    <w:rsid w:val="00103E4F"/>
    <w:rPr>
      <w:color w:val="0000FF"/>
      <w:u w:val="single"/>
    </w:rPr>
  </w:style>
  <w:style w:type="paragraph" w:styleId="Zhlav">
    <w:name w:val="header"/>
    <w:basedOn w:val="Normln"/>
    <w:semiHidden/>
    <w:rsid w:val="00103E4F"/>
    <w:pPr>
      <w:tabs>
        <w:tab w:val="center" w:pos="4536"/>
        <w:tab w:val="right" w:pos="9072"/>
      </w:tabs>
    </w:pPr>
  </w:style>
  <w:style w:type="character" w:styleId="Sledovanodkaz">
    <w:name w:val="FollowedHyperlink"/>
    <w:basedOn w:val="Standardnpsmoodstavce"/>
    <w:semiHidden/>
    <w:rsid w:val="00103E4F"/>
    <w:rPr>
      <w:color w:val="800080"/>
      <w:u w:val="single"/>
    </w:rPr>
  </w:style>
  <w:style w:type="paragraph" w:styleId="Textbubliny">
    <w:name w:val="Balloon Text"/>
    <w:basedOn w:val="Normln"/>
    <w:link w:val="TextbublinyChar"/>
    <w:uiPriority w:val="99"/>
    <w:semiHidden/>
    <w:unhideWhenUsed/>
    <w:rsid w:val="006D2BE9"/>
    <w:rPr>
      <w:rFonts w:ascii="Tahoma" w:hAnsi="Tahoma" w:cs="Tahoma"/>
      <w:sz w:val="16"/>
      <w:szCs w:val="16"/>
    </w:rPr>
  </w:style>
  <w:style w:type="character" w:customStyle="1" w:styleId="TextbublinyChar">
    <w:name w:val="Text bubliny Char"/>
    <w:basedOn w:val="Standardnpsmoodstavce"/>
    <w:link w:val="Textbubliny"/>
    <w:uiPriority w:val="99"/>
    <w:semiHidden/>
    <w:rsid w:val="006D2BE9"/>
    <w:rPr>
      <w:rFonts w:ascii="Tahoma" w:hAnsi="Tahoma" w:cs="Tahoma"/>
      <w:sz w:val="16"/>
      <w:szCs w:val="16"/>
    </w:rPr>
  </w:style>
  <w:style w:type="character" w:styleId="Odkaznakoment">
    <w:name w:val="annotation reference"/>
    <w:basedOn w:val="Standardnpsmoodstavce"/>
    <w:uiPriority w:val="99"/>
    <w:semiHidden/>
    <w:unhideWhenUsed/>
    <w:rsid w:val="004D7BC3"/>
    <w:rPr>
      <w:sz w:val="16"/>
      <w:szCs w:val="16"/>
    </w:rPr>
  </w:style>
  <w:style w:type="paragraph" w:styleId="Textkomente">
    <w:name w:val="annotation text"/>
    <w:basedOn w:val="Normln"/>
    <w:link w:val="TextkomenteChar"/>
    <w:uiPriority w:val="99"/>
    <w:semiHidden/>
    <w:unhideWhenUsed/>
    <w:rsid w:val="004D7BC3"/>
    <w:rPr>
      <w:sz w:val="20"/>
      <w:szCs w:val="20"/>
    </w:rPr>
  </w:style>
  <w:style w:type="character" w:customStyle="1" w:styleId="TextkomenteChar">
    <w:name w:val="Text komentáře Char"/>
    <w:basedOn w:val="Standardnpsmoodstavce"/>
    <w:link w:val="Textkomente"/>
    <w:uiPriority w:val="99"/>
    <w:semiHidden/>
    <w:rsid w:val="004D7BC3"/>
  </w:style>
  <w:style w:type="paragraph" w:styleId="Pedmtkomente">
    <w:name w:val="annotation subject"/>
    <w:basedOn w:val="Textkomente"/>
    <w:next w:val="Textkomente"/>
    <w:link w:val="PedmtkomenteChar"/>
    <w:uiPriority w:val="99"/>
    <w:semiHidden/>
    <w:unhideWhenUsed/>
    <w:rsid w:val="004D7BC3"/>
    <w:rPr>
      <w:b/>
      <w:bCs/>
    </w:rPr>
  </w:style>
  <w:style w:type="character" w:customStyle="1" w:styleId="PedmtkomenteChar">
    <w:name w:val="Předmět komentáře Char"/>
    <w:basedOn w:val="TextkomenteChar"/>
    <w:link w:val="Pedmtkomente"/>
    <w:uiPriority w:val="99"/>
    <w:semiHidden/>
    <w:rsid w:val="004D7BC3"/>
    <w:rPr>
      <w:b/>
      <w:bCs/>
    </w:rPr>
  </w:style>
  <w:style w:type="paragraph" w:styleId="Odstavecseseznamem">
    <w:name w:val="List Paragraph"/>
    <w:basedOn w:val="Normln"/>
    <w:uiPriority w:val="34"/>
    <w:qFormat/>
    <w:rsid w:val="00A1197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lidske-zdroje-ve-vede-a-technologiich" TargetMode="External"/><Relationship Id="rId3" Type="http://schemas.openxmlformats.org/officeDocument/2006/relationships/settings" Target="settings.xml"/><Relationship Id="rId7" Type="http://schemas.openxmlformats.org/officeDocument/2006/relationships/hyperlink" Target="http://www.czso.cz/csu/redakce.nsf/i/patentova_statis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1261</Words>
  <Characters>7440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8</vt:lpstr>
    </vt:vector>
  </TitlesOfParts>
  <Company>CSU</Company>
  <LinksUpToDate>false</LinksUpToDate>
  <CharactersWithSpaces>8684</CharactersWithSpaces>
  <SharedDoc>false</SharedDoc>
  <HLinks>
    <vt:vector size="24" baseType="variant">
      <vt:variant>
        <vt:i4>3866627</vt:i4>
      </vt:variant>
      <vt:variant>
        <vt:i4>9</vt:i4>
      </vt:variant>
      <vt:variant>
        <vt:i4>0</vt:i4>
      </vt:variant>
      <vt:variant>
        <vt:i4>5</vt:i4>
      </vt:variant>
      <vt:variant>
        <vt:lpwstr>http://www.czso.cz/csu/redakce.nsf/i/lidske_zdroje_pro_vedu_a_technologie</vt:lpwstr>
      </vt:variant>
      <vt:variant>
        <vt:lpwstr/>
      </vt:variant>
      <vt:variant>
        <vt:i4>44</vt:i4>
      </vt:variant>
      <vt:variant>
        <vt:i4>6</vt:i4>
      </vt:variant>
      <vt:variant>
        <vt:i4>0</vt:i4>
      </vt:variant>
      <vt:variant>
        <vt:i4>5</vt:i4>
      </vt:variant>
      <vt:variant>
        <vt:lpwstr>http://www.czso.cz/csu/redakce.nsf/i/patentova_statistika</vt:lpwstr>
      </vt:variant>
      <vt:variant>
        <vt:lpwstr/>
      </vt:variant>
      <vt:variant>
        <vt:i4>7340075</vt:i4>
      </vt:variant>
      <vt:variant>
        <vt:i4>3</vt:i4>
      </vt:variant>
      <vt:variant>
        <vt:i4>0</vt:i4>
      </vt:variant>
      <vt:variant>
        <vt:i4>5</vt:i4>
      </vt:variant>
      <vt:variant>
        <vt:lpwstr>http://www.czso.cz/csu/2011edicniplan.nsf/engp/9601-11</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jileckova</dc:creator>
  <cp:lastModifiedBy>rezanka7131</cp:lastModifiedBy>
  <cp:revision>5</cp:revision>
  <cp:lastPrinted>2019-11-27T12:23:00Z</cp:lastPrinted>
  <dcterms:created xsi:type="dcterms:W3CDTF">2021-11-24T08:59:00Z</dcterms:created>
  <dcterms:modified xsi:type="dcterms:W3CDTF">2021-12-09T07:35:00Z</dcterms:modified>
</cp:coreProperties>
</file>