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D0" w:rsidRDefault="00DC5ED0">
      <w:pPr>
        <w:pStyle w:val="Nadpis8"/>
      </w:pPr>
      <w:r>
        <w:rPr>
          <w:rStyle w:val="Siln"/>
          <w:b/>
          <w:bCs/>
        </w:rPr>
        <w:t>OBYVATELSTVO</w:t>
      </w:r>
      <w:r>
        <w:t xml:space="preserve"> </w:t>
      </w:r>
    </w:p>
    <w:p w:rsidR="00DC5ED0" w:rsidRPr="00021A71" w:rsidRDefault="00DC5ED0">
      <w:pPr>
        <w:pStyle w:val="Zkladntext3"/>
        <w:spacing w:before="120" w:after="120" w:line="233" w:lineRule="auto"/>
        <w:rPr>
          <w:rFonts w:cs="Arial"/>
          <w:szCs w:val="24"/>
        </w:rPr>
      </w:pPr>
      <w:r w:rsidRPr="00021A71">
        <w:rPr>
          <w:rFonts w:cs="Arial"/>
          <w:szCs w:val="24"/>
        </w:rPr>
        <w:t xml:space="preserve">Základem pro </w:t>
      </w:r>
      <w:r w:rsidRPr="00021A71">
        <w:rPr>
          <w:rFonts w:cs="Arial"/>
          <w:b/>
          <w:szCs w:val="24"/>
        </w:rPr>
        <w:t xml:space="preserve">údaje o </w:t>
      </w:r>
      <w:r w:rsidRPr="00021A71">
        <w:rPr>
          <w:rFonts w:cs="Arial"/>
          <w:b/>
        </w:rPr>
        <w:t>počtu</w:t>
      </w:r>
      <w:r w:rsidRPr="00021A71">
        <w:rPr>
          <w:rFonts w:cs="Arial"/>
          <w:b/>
          <w:szCs w:val="24"/>
        </w:rPr>
        <w:t xml:space="preserve"> a struktuře obyvatelstva</w:t>
      </w:r>
      <w:r w:rsidRPr="00021A71">
        <w:rPr>
          <w:rFonts w:cs="Arial"/>
          <w:szCs w:val="24"/>
        </w:rPr>
        <w:t xml:space="preserve"> jsou výsledky sčítání lidu, domů a bytů, která jsou uskutečňována zhruba v desetiletých intervalech. Na tyto výsledky pak navazují </w:t>
      </w:r>
      <w:proofErr w:type="spellStart"/>
      <w:r w:rsidR="004D2643">
        <w:rPr>
          <w:rFonts w:cs="Arial"/>
          <w:szCs w:val="24"/>
        </w:rPr>
        <w:t>intercenzální</w:t>
      </w:r>
      <w:proofErr w:type="spellEnd"/>
      <w:r w:rsidR="004D2643">
        <w:rPr>
          <w:rFonts w:cs="Arial"/>
          <w:szCs w:val="24"/>
        </w:rPr>
        <w:t xml:space="preserve"> (každoroční) statistické bilance obyvatel vycházející ze zpracování statistických hlášení ČSÚ o sňatcích, narozeních, úmrtích a rozvodech a dat o stěhování z informačních systémů Ministerstva vnitra ČR. Data o potratech jsou přebírána od Ústavu zdravotnických informací a statistik ČR. </w:t>
      </w:r>
      <w:r w:rsidR="004D2643">
        <w:rPr>
          <w:rFonts w:cs="Arial"/>
        </w:rPr>
        <w:t>V údajích o demografických událostech jsou obsaženy i sňatky, narození a úmrtí občanů s trvalým bydlištěm na území ČR, které nastaly v cizině.</w:t>
      </w:r>
      <w:r w:rsidRPr="00021A71">
        <w:rPr>
          <w:rFonts w:cs="Arial"/>
          <w:color w:val="000000"/>
        </w:rPr>
        <w:t xml:space="preserve"> </w:t>
      </w:r>
      <w:r w:rsidRPr="00021A71">
        <w:rPr>
          <w:rFonts w:cs="Arial"/>
          <w:szCs w:val="24"/>
        </w:rPr>
        <w:t xml:space="preserve">Údaje jsou zveřejňovány čtvrtletně v členění do krajů a okresů, (v Praze také do správních obvodů a městských částí), jednou ročně pak i do jednotlivých obcí. </w:t>
      </w:r>
    </w:p>
    <w:p w:rsidR="00DC5ED0" w:rsidRPr="00021A71" w:rsidRDefault="00DC5ED0">
      <w:pPr>
        <w:spacing w:after="120"/>
        <w:jc w:val="both"/>
        <w:rPr>
          <w:rFonts w:ascii="Arial" w:hAnsi="Arial" w:cs="Arial"/>
          <w:sz w:val="20"/>
          <w:szCs w:val="20"/>
        </w:rPr>
      </w:pPr>
      <w:r w:rsidRPr="00021A71">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DC5ED0" w:rsidRPr="00021A71" w:rsidRDefault="00DC5ED0">
      <w:pPr>
        <w:spacing w:after="120"/>
        <w:jc w:val="both"/>
        <w:rPr>
          <w:rFonts w:ascii="Arial" w:hAnsi="Arial" w:cs="Arial"/>
          <w:sz w:val="20"/>
        </w:rPr>
      </w:pPr>
      <w:r w:rsidRPr="00021A71">
        <w:rPr>
          <w:rFonts w:ascii="Arial" w:hAnsi="Arial" w:cs="Arial"/>
          <w:sz w:val="20"/>
        </w:rPr>
        <w:t xml:space="preserve">Údaje pro </w:t>
      </w:r>
      <w:r w:rsidRPr="00021A71">
        <w:rPr>
          <w:rFonts w:ascii="Arial" w:hAnsi="Arial" w:cs="Arial"/>
          <w:b/>
          <w:sz w:val="20"/>
        </w:rPr>
        <w:t>intenzitní ukazatele hrubých relativních měr</w:t>
      </w:r>
      <w:r w:rsidRPr="00021A71">
        <w:rPr>
          <w:rFonts w:ascii="Arial" w:hAnsi="Arial" w:cs="Arial"/>
          <w:b/>
          <w:bCs/>
          <w:sz w:val="20"/>
        </w:rPr>
        <w:t xml:space="preserve"> </w:t>
      </w:r>
      <w:r w:rsidRPr="00021A71">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DC5ED0" w:rsidRDefault="00DC5ED0">
      <w:pPr>
        <w:pStyle w:val="Zkladntext"/>
      </w:pPr>
      <w:r w:rsidRPr="00021A71">
        <w:rPr>
          <w:rFonts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DC5ED0" w:rsidRDefault="00DC5ED0">
      <w:pPr>
        <w:tabs>
          <w:tab w:val="left" w:pos="709"/>
        </w:tabs>
        <w:spacing w:line="233" w:lineRule="auto"/>
        <w:jc w:val="both"/>
        <w:rPr>
          <w:rFonts w:ascii="Arial" w:hAnsi="Arial" w:cs="Arial"/>
        </w:rPr>
      </w:pPr>
    </w:p>
    <w:p w:rsidR="00DC5ED0" w:rsidRDefault="00DC5ED0">
      <w:pPr>
        <w:pStyle w:val="Nadpis8"/>
        <w:rPr>
          <w:b w:val="0"/>
          <w:bCs w:val="0"/>
        </w:rPr>
      </w:pPr>
      <w:r>
        <w:rPr>
          <w:rStyle w:val="Siln"/>
          <w:b/>
          <w:bCs/>
        </w:rPr>
        <w:t>ZAMĚSTNANOST A MZDY</w:t>
      </w:r>
      <w:r>
        <w:rPr>
          <w:b w:val="0"/>
          <w:bCs w:val="0"/>
        </w:rPr>
        <w:t xml:space="preserve"> </w:t>
      </w:r>
    </w:p>
    <w:p w:rsidR="00DC5ED0" w:rsidRPr="00021A71" w:rsidRDefault="00DC5ED0">
      <w:pPr>
        <w:spacing w:before="120" w:after="120"/>
        <w:jc w:val="both"/>
        <w:rPr>
          <w:rFonts w:ascii="Arial" w:hAnsi="Arial" w:cs="Arial"/>
          <w:sz w:val="20"/>
        </w:rPr>
      </w:pPr>
      <w:r w:rsidRPr="00021A71">
        <w:rPr>
          <w:rFonts w:ascii="Arial" w:hAnsi="Arial" w:cs="Arial"/>
          <w:b/>
          <w:bCs/>
          <w:sz w:val="20"/>
        </w:rPr>
        <w:t xml:space="preserve">Výsledky jsou publikovány za celou populaci podniků </w:t>
      </w:r>
      <w:r w:rsidRPr="00021A71">
        <w:rPr>
          <w:rFonts w:ascii="Arial" w:hAnsi="Arial" w:cs="Arial"/>
          <w:sz w:val="20"/>
        </w:rPr>
        <w:t xml:space="preserve">se zvýšeným důrazem na </w:t>
      </w:r>
      <w:r w:rsidRPr="00021A71">
        <w:rPr>
          <w:rFonts w:ascii="Arial" w:hAnsi="Arial" w:cs="Arial"/>
          <w:b/>
          <w:bCs/>
          <w:sz w:val="20"/>
        </w:rPr>
        <w:t>průměrné</w:t>
      </w:r>
      <w:r w:rsidRPr="00021A71">
        <w:rPr>
          <w:rFonts w:ascii="Arial" w:hAnsi="Arial" w:cs="Arial"/>
          <w:sz w:val="20"/>
        </w:rPr>
        <w:t xml:space="preserve"> </w:t>
      </w:r>
      <w:r w:rsidRPr="00021A71">
        <w:rPr>
          <w:rFonts w:ascii="Arial" w:hAnsi="Arial" w:cs="Arial"/>
          <w:b/>
          <w:bCs/>
          <w:sz w:val="20"/>
        </w:rPr>
        <w:t>mzdy zaměstnanců přepočtené na plně zaměstnané</w:t>
      </w:r>
      <w:r w:rsidRPr="00021A71">
        <w:rPr>
          <w:rFonts w:ascii="Arial" w:hAnsi="Arial" w:cs="Arial"/>
          <w:sz w:val="20"/>
        </w:rPr>
        <w:t>, které zohledňují délku pracovního úvazku.</w:t>
      </w:r>
    </w:p>
    <w:p w:rsidR="00DC5ED0" w:rsidRPr="00021A71" w:rsidRDefault="00DC5ED0">
      <w:pPr>
        <w:spacing w:after="120"/>
        <w:jc w:val="both"/>
        <w:rPr>
          <w:rFonts w:ascii="Arial" w:hAnsi="Arial" w:cs="Arial"/>
          <w:sz w:val="20"/>
        </w:rPr>
      </w:pPr>
      <w:r w:rsidRPr="00021A71">
        <w:rPr>
          <w:rFonts w:ascii="Arial" w:hAnsi="Arial" w:cs="Arial"/>
          <w:b/>
          <w:sz w:val="20"/>
        </w:rPr>
        <w:t>Od roku 2011 je územní třídění na rozdíl od předchozích let provedeno</w:t>
      </w:r>
      <w:r w:rsidRPr="00021A71">
        <w:rPr>
          <w:rFonts w:ascii="Arial" w:hAnsi="Arial" w:cs="Arial"/>
          <w:sz w:val="20"/>
        </w:rPr>
        <w:t xml:space="preserve"> </w:t>
      </w:r>
      <w:r w:rsidRPr="00021A71">
        <w:rPr>
          <w:rFonts w:ascii="Arial" w:hAnsi="Arial" w:cs="Arial"/>
          <w:b/>
          <w:bCs/>
          <w:sz w:val="20"/>
        </w:rPr>
        <w:t xml:space="preserve">podle místa skutečného pracoviště zaměstnanců, tzv. </w:t>
      </w:r>
      <w:proofErr w:type="spellStart"/>
      <w:r w:rsidRPr="00021A71">
        <w:rPr>
          <w:rFonts w:ascii="Arial" w:hAnsi="Arial" w:cs="Arial"/>
          <w:b/>
          <w:bCs/>
          <w:sz w:val="20"/>
        </w:rPr>
        <w:t>pracovištní</w:t>
      </w:r>
      <w:proofErr w:type="spellEnd"/>
      <w:r w:rsidRPr="00021A71">
        <w:rPr>
          <w:rFonts w:ascii="Arial" w:hAnsi="Arial" w:cs="Arial"/>
          <w:b/>
          <w:bCs/>
          <w:sz w:val="20"/>
        </w:rPr>
        <w:t xml:space="preserve"> metodou</w:t>
      </w:r>
      <w:r w:rsidRPr="00021A71">
        <w:rPr>
          <w:rFonts w:ascii="Arial" w:hAnsi="Arial" w:cs="Arial"/>
          <w:bCs/>
          <w:sz w:val="20"/>
        </w:rPr>
        <w:t>, která poskytuje pravdivější regionální pohled na trh práce než</w:t>
      </w:r>
      <w:r w:rsidRPr="00021A71">
        <w:rPr>
          <w:rFonts w:ascii="Arial" w:hAnsi="Arial" w:cs="Arial"/>
          <w:b/>
          <w:bCs/>
          <w:sz w:val="20"/>
        </w:rPr>
        <w:t xml:space="preserve"> </w:t>
      </w:r>
      <w:r w:rsidRPr="00021A71">
        <w:rPr>
          <w:rFonts w:ascii="Arial" w:hAnsi="Arial" w:cs="Arial"/>
          <w:bCs/>
          <w:sz w:val="20"/>
        </w:rPr>
        <w:t xml:space="preserve">dříve zveřejňovaná podniková metoda (zařazení celého vykazujícího ekonomického subjektu do kraje, v němž sídlí jeho ústředí). </w:t>
      </w:r>
    </w:p>
    <w:p w:rsidR="00DC5ED0" w:rsidRPr="00021A71" w:rsidRDefault="00DC5ED0">
      <w:pPr>
        <w:spacing w:after="120"/>
        <w:jc w:val="both"/>
        <w:rPr>
          <w:rFonts w:ascii="Arial" w:hAnsi="Arial" w:cs="Arial"/>
          <w:sz w:val="20"/>
        </w:rPr>
      </w:pPr>
      <w:r w:rsidRPr="00021A71">
        <w:rPr>
          <w:rFonts w:ascii="Arial" w:hAnsi="Arial" w:cs="Arial"/>
          <w:b/>
          <w:bCs/>
          <w:sz w:val="20"/>
        </w:rPr>
        <w:t>Průměrný evidenční počet zaměstnanců přepočtený</w:t>
      </w:r>
      <w:r w:rsidRPr="00021A71">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DC5ED0" w:rsidRPr="00021A71" w:rsidRDefault="00DC5ED0">
      <w:pPr>
        <w:spacing w:after="120"/>
        <w:jc w:val="both"/>
        <w:rPr>
          <w:rFonts w:ascii="Arial" w:hAnsi="Arial" w:cs="Arial"/>
          <w:sz w:val="20"/>
        </w:rPr>
      </w:pPr>
      <w:r w:rsidRPr="00021A71">
        <w:rPr>
          <w:rFonts w:ascii="Arial" w:hAnsi="Arial" w:cs="Arial"/>
          <w:b/>
          <w:bCs/>
          <w:sz w:val="20"/>
        </w:rPr>
        <w:t>Průměrná hrubá měsíční mzda</w:t>
      </w:r>
      <w:r w:rsidRPr="00021A71">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w:t>
      </w:r>
      <w:r w:rsidRPr="00021A71">
        <w:rPr>
          <w:rFonts w:ascii="Arial" w:hAnsi="Arial" w:cs="Arial"/>
          <w:sz w:val="20"/>
          <w:szCs w:val="20"/>
        </w:rPr>
        <w:t>mzdě</w:t>
      </w:r>
      <w:r w:rsidRPr="00021A71">
        <w:rPr>
          <w:rFonts w:ascii="Arial" w:hAnsi="Arial" w:cs="Arial"/>
          <w:sz w:val="20"/>
        </w:rPr>
        <w:t xml:space="preserve">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DC5ED0" w:rsidRPr="00021A71" w:rsidRDefault="00DC5ED0">
      <w:pPr>
        <w:spacing w:after="120"/>
        <w:jc w:val="both"/>
        <w:rPr>
          <w:rFonts w:ascii="Arial" w:hAnsi="Arial" w:cs="Arial"/>
          <w:sz w:val="20"/>
        </w:rPr>
      </w:pPr>
      <w:r w:rsidRPr="00021A71">
        <w:rPr>
          <w:rFonts w:ascii="Arial" w:hAnsi="Arial" w:cs="Arial"/>
          <w:sz w:val="20"/>
        </w:rPr>
        <w:t xml:space="preserve">Jedná se o hrubé mzdy, tj. před snížením o pojistné na </w:t>
      </w:r>
      <w:r w:rsidR="001229E6">
        <w:rPr>
          <w:rFonts w:ascii="Arial" w:hAnsi="Arial" w:cs="Arial"/>
          <w:sz w:val="20"/>
        </w:rPr>
        <w:t xml:space="preserve">veřejné </w:t>
      </w:r>
      <w:r w:rsidRPr="00021A71">
        <w:rPr>
          <w:rFonts w:ascii="Arial" w:hAnsi="Arial" w:cs="Arial"/>
          <w:sz w:val="20"/>
        </w:rPr>
        <w:t xml:space="preserve">zdravotní pojištění a sociální zabezpečení, </w:t>
      </w:r>
      <w:r w:rsidRPr="00021A71">
        <w:rPr>
          <w:rFonts w:ascii="Arial" w:hAnsi="Arial" w:cs="Arial"/>
          <w:sz w:val="20"/>
          <w:szCs w:val="20"/>
        </w:rPr>
        <w:t>zálohové</w:t>
      </w:r>
      <w:r w:rsidRPr="00021A71">
        <w:rPr>
          <w:rFonts w:ascii="Arial" w:hAnsi="Arial" w:cs="Arial"/>
          <w:sz w:val="20"/>
        </w:rPr>
        <w:t xml:space="preserve"> splátky daně z příjmů fyzických osob a další zákonné nebo se zaměstnancem dohodnuté srážky. </w:t>
      </w:r>
    </w:p>
    <w:p w:rsidR="00DC5ED0" w:rsidRPr="00B70886" w:rsidRDefault="00DC5ED0" w:rsidP="00B70886">
      <w:pPr>
        <w:rPr>
          <w:rFonts w:ascii="Arial" w:hAnsi="Arial" w:cs="Arial"/>
          <w:sz w:val="20"/>
        </w:rPr>
      </w:pPr>
      <w:r w:rsidRPr="00021A71">
        <w:rPr>
          <w:rFonts w:ascii="Arial" w:hAnsi="Arial" w:cs="Arial"/>
          <w:sz w:val="20"/>
        </w:rPr>
        <w:t xml:space="preserve">Podrobnější informace jsou k dispozici na </w:t>
      </w:r>
      <w:hyperlink r:id="rId8" w:history="1">
        <w:r w:rsidR="00B70886" w:rsidRPr="00021A71">
          <w:rPr>
            <w:rStyle w:val="Hypertextovodkaz"/>
            <w:rFonts w:ascii="Arial" w:hAnsi="Arial" w:cs="Arial"/>
            <w:sz w:val="20"/>
          </w:rPr>
          <w:t>https://www.czso.cz/csu/czso/1-pmz_m</w:t>
        </w:r>
      </w:hyperlink>
    </w:p>
    <w:p w:rsidR="00DC5ED0" w:rsidRDefault="00DC5ED0">
      <w:pPr>
        <w:pStyle w:val="Normlnweb"/>
        <w:spacing w:before="0" w:beforeAutospacing="0" w:after="0" w:afterAutospacing="0"/>
        <w:jc w:val="both"/>
        <w:rPr>
          <w:rStyle w:val="Siln"/>
          <w:rFonts w:ascii="Arial" w:hAnsi="Arial" w:cs="Arial"/>
          <w:b w:val="0"/>
          <w:bCs w:val="0"/>
          <w:color w:val="auto"/>
        </w:rPr>
      </w:pPr>
    </w:p>
    <w:p w:rsidR="00DC5ED0" w:rsidRDefault="00DC5ED0">
      <w:pPr>
        <w:pStyle w:val="Normlnweb"/>
        <w:spacing w:before="0" w:beforeAutospacing="0" w:after="120" w:afterAutospacing="0"/>
        <w:jc w:val="both"/>
        <w:rPr>
          <w:rFonts w:ascii="Arial" w:hAnsi="Arial" w:cs="Arial"/>
          <w:color w:val="auto"/>
        </w:rPr>
      </w:pPr>
      <w:r>
        <w:rPr>
          <w:rStyle w:val="Siln"/>
          <w:rFonts w:ascii="Arial" w:hAnsi="Arial" w:cs="Arial"/>
          <w:color w:val="auto"/>
        </w:rPr>
        <w:t>VÝBĚROVÉ ŠETŘENÍ PRACOVNÍCH SIL</w:t>
      </w:r>
      <w:r>
        <w:rPr>
          <w:rFonts w:ascii="Arial" w:hAnsi="Arial" w:cs="Arial"/>
          <w:color w:val="auto"/>
        </w:rPr>
        <w:t xml:space="preserve"> </w:t>
      </w:r>
    </w:p>
    <w:p w:rsidR="00DC5ED0" w:rsidRPr="00021A71" w:rsidRDefault="00DC5ED0">
      <w:pPr>
        <w:pStyle w:val="Zkladntext3"/>
        <w:spacing w:before="120" w:after="120" w:line="233" w:lineRule="auto"/>
        <w:rPr>
          <w:rFonts w:cs="Arial"/>
          <w:szCs w:val="20"/>
        </w:rPr>
      </w:pPr>
      <w:r w:rsidRPr="00021A71">
        <w:rPr>
          <w:rFonts w:cs="Arial"/>
          <w:szCs w:val="20"/>
        </w:rPr>
        <w:t xml:space="preserve">Výběrové šetření </w:t>
      </w:r>
      <w:r w:rsidRPr="00021A71">
        <w:rPr>
          <w:rFonts w:cs="Arial"/>
          <w:bCs/>
        </w:rPr>
        <w:t>pracovních</w:t>
      </w:r>
      <w:r w:rsidRPr="00021A71">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DC5ED0" w:rsidRPr="00627709" w:rsidRDefault="00DC5ED0">
      <w:pPr>
        <w:pStyle w:val="Zkladntext3"/>
        <w:spacing w:before="120" w:after="120" w:line="233" w:lineRule="auto"/>
        <w:rPr>
          <w:rFonts w:cs="Arial"/>
          <w:szCs w:val="20"/>
        </w:rPr>
      </w:pPr>
      <w:r w:rsidRPr="00021A71">
        <w:rPr>
          <w:rFonts w:cs="Arial"/>
          <w:szCs w:val="20"/>
        </w:rPr>
        <w:t xml:space="preserve">Do počtu </w:t>
      </w:r>
      <w:r w:rsidRPr="00021A71">
        <w:rPr>
          <w:rFonts w:cs="Arial"/>
          <w:b/>
          <w:bCs/>
          <w:szCs w:val="20"/>
        </w:rPr>
        <w:t>zaměstnaných</w:t>
      </w:r>
      <w:r w:rsidRPr="00021A71">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w:t>
      </w:r>
    </w:p>
    <w:p w:rsidR="00DC5ED0" w:rsidRPr="00021A71" w:rsidRDefault="00DC5ED0">
      <w:pPr>
        <w:pStyle w:val="Zkladntext3"/>
        <w:spacing w:before="120" w:after="120" w:line="233" w:lineRule="auto"/>
        <w:rPr>
          <w:rFonts w:cs="Arial"/>
          <w:szCs w:val="20"/>
        </w:rPr>
      </w:pPr>
      <w:r w:rsidRPr="00021A71">
        <w:rPr>
          <w:rFonts w:cs="Arial"/>
          <w:szCs w:val="20"/>
        </w:rPr>
        <w:lastRenderedPageBreak/>
        <w:t xml:space="preserve">Za </w:t>
      </w:r>
      <w:r w:rsidRPr="00021A71">
        <w:rPr>
          <w:rFonts w:cs="Arial"/>
          <w:b/>
          <w:bCs/>
          <w:szCs w:val="20"/>
        </w:rPr>
        <w:t>nezaměstnané</w:t>
      </w:r>
      <w:r w:rsidRPr="00021A71">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w:t>
      </w:r>
    </w:p>
    <w:p w:rsidR="00DC5ED0" w:rsidRPr="00021A71" w:rsidRDefault="00DC5ED0">
      <w:pPr>
        <w:pStyle w:val="Zkladntext3"/>
        <w:spacing w:before="120" w:after="120" w:line="233" w:lineRule="auto"/>
        <w:rPr>
          <w:rFonts w:cs="Arial"/>
          <w:szCs w:val="20"/>
        </w:rPr>
      </w:pPr>
      <w:r w:rsidRPr="00021A71">
        <w:rPr>
          <w:rFonts w:cs="Arial"/>
          <w:b/>
          <w:bCs/>
          <w:szCs w:val="20"/>
        </w:rPr>
        <w:t>Míra ekonomické aktivity</w:t>
      </w:r>
      <w:r w:rsidRPr="00021A71">
        <w:rPr>
          <w:rFonts w:cs="Arial"/>
          <w:szCs w:val="20"/>
        </w:rPr>
        <w:t xml:space="preserve"> vyjadřuje podíl počtu zaměstnaných a nezaměstnaných (pracovní síly) na počtu všech osob starších patnácti let - udává se v %.</w:t>
      </w:r>
    </w:p>
    <w:p w:rsidR="00DC5ED0" w:rsidRPr="00021A71" w:rsidRDefault="00DC5ED0">
      <w:pPr>
        <w:pStyle w:val="Zkladntext3"/>
        <w:spacing w:before="120" w:after="120" w:line="233" w:lineRule="auto"/>
        <w:rPr>
          <w:rFonts w:cs="Arial"/>
          <w:szCs w:val="20"/>
        </w:rPr>
      </w:pPr>
      <w:r w:rsidRPr="00021A71">
        <w:rPr>
          <w:rFonts w:cs="Arial"/>
          <w:b/>
          <w:bCs/>
          <w:szCs w:val="20"/>
        </w:rPr>
        <w:t>Obecná míra nezaměstnanosti</w:t>
      </w:r>
      <w:r w:rsidRPr="00021A71">
        <w:rPr>
          <w:rFonts w:cs="Arial"/>
          <w:szCs w:val="20"/>
        </w:rPr>
        <w:t xml:space="preserve"> vyjadřuje podíl počtu nezaměstnaných osob na celkové pracovní síle (součet všech zaměstnaných a nezaměstnaných) - udává se v %.</w:t>
      </w:r>
    </w:p>
    <w:p w:rsidR="00DC5ED0" w:rsidRPr="00021A71" w:rsidRDefault="00DC5ED0">
      <w:pPr>
        <w:pStyle w:val="Zkladntext"/>
        <w:rPr>
          <w:sz w:val="20"/>
        </w:rPr>
      </w:pPr>
      <w:r w:rsidRPr="00021A71">
        <w:rPr>
          <w:rFonts w:cs="Arial"/>
          <w:sz w:val="20"/>
          <w:szCs w:val="20"/>
        </w:rPr>
        <w:t xml:space="preserve">Pro všechny charakteristiky výběrového šetření je možné konstruovat </w:t>
      </w:r>
      <w:r w:rsidRPr="00021A71">
        <w:rPr>
          <w:rFonts w:cs="Arial"/>
          <w:b/>
          <w:bCs/>
          <w:sz w:val="20"/>
          <w:szCs w:val="20"/>
        </w:rPr>
        <w:t>95% interval spolehlivosti</w:t>
      </w:r>
      <w:r w:rsidRPr="00021A71">
        <w:rPr>
          <w:rFonts w:cs="Arial"/>
          <w:sz w:val="20"/>
          <w:szCs w:val="20"/>
        </w:rPr>
        <w:t>, tedy interval, v němž s 95% pravděpodobností leží skutečná hodnota odhadované charakteristiky. Velikost intervalu spolehlivosti pro odhad základních charakteristik je zřejmá z následující tabulky.</w:t>
      </w:r>
    </w:p>
    <w:p w:rsidR="00DC5ED0" w:rsidRPr="00021A71" w:rsidRDefault="00DC5ED0">
      <w:pPr>
        <w:pStyle w:val="Normlnweb"/>
        <w:spacing w:before="0" w:beforeAutospacing="0" w:after="0" w:afterAutospacing="0"/>
        <w:jc w:val="both"/>
        <w:rPr>
          <w:rFonts w:ascii="Arial" w:hAnsi="Arial" w:cs="Arial"/>
          <w:color w:val="auto"/>
          <w:sz w:val="16"/>
          <w:szCs w:val="16"/>
        </w:rPr>
      </w:pPr>
    </w:p>
    <w:p w:rsidR="00DC5ED0" w:rsidRDefault="0047617C">
      <w:r w:rsidRPr="004761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327pt">
            <v:imagedata r:id="rId9" o:title=""/>
          </v:shape>
        </w:pict>
      </w:r>
    </w:p>
    <w:p w:rsidR="00DC5ED0" w:rsidRPr="00136ACC" w:rsidRDefault="00DC5ED0">
      <w:pPr>
        <w:rPr>
          <w:rFonts w:ascii="Arial" w:hAnsi="Arial" w:cs="Arial"/>
        </w:rPr>
      </w:pPr>
    </w:p>
    <w:p w:rsidR="00DC5ED0" w:rsidRPr="00021A71" w:rsidRDefault="00DC5ED0">
      <w:pPr>
        <w:spacing w:after="120"/>
        <w:rPr>
          <w:rStyle w:val="Siln"/>
          <w:rFonts w:ascii="Arial" w:hAnsi="Arial" w:cs="Arial"/>
        </w:rPr>
      </w:pPr>
      <w:r w:rsidRPr="00021A71">
        <w:rPr>
          <w:rStyle w:val="Siln"/>
          <w:rFonts w:ascii="Arial" w:hAnsi="Arial" w:cs="Arial"/>
        </w:rPr>
        <w:t xml:space="preserve">NEZAMĚSTNANOST (PODLE ÚDAJŮ MPSV) </w:t>
      </w:r>
    </w:p>
    <w:p w:rsidR="00744DBA" w:rsidRDefault="00744DBA" w:rsidP="00744DBA">
      <w:pPr>
        <w:pStyle w:val="Normlnweb"/>
        <w:spacing w:before="120" w:beforeAutospacing="0" w:after="120" w:afterAutospacing="0"/>
        <w:jc w:val="both"/>
        <w:rPr>
          <w:rFonts w:ascii="Arial" w:hAnsi="Arial" w:cs="Arial"/>
          <w:sz w:val="20"/>
          <w:szCs w:val="20"/>
        </w:rPr>
      </w:pPr>
      <w:r w:rsidRPr="00371992">
        <w:rPr>
          <w:rFonts w:ascii="Arial" w:hAnsi="Arial" w:cs="Arial"/>
          <w:sz w:val="20"/>
          <w:szCs w:val="20"/>
        </w:rPr>
        <w:t xml:space="preserve">Údaje o </w:t>
      </w:r>
      <w:r w:rsidRPr="00371992">
        <w:rPr>
          <w:rFonts w:ascii="Arial" w:hAnsi="Arial" w:cs="Arial"/>
          <w:b/>
          <w:bCs/>
          <w:sz w:val="20"/>
          <w:szCs w:val="20"/>
        </w:rPr>
        <w:t xml:space="preserve">nezaměstnanosti </w:t>
      </w:r>
      <w:r w:rsidRPr="00371992">
        <w:rPr>
          <w:rFonts w:ascii="Arial" w:hAnsi="Arial" w:cs="Arial"/>
          <w:sz w:val="20"/>
          <w:szCs w:val="20"/>
        </w:rPr>
        <w:t xml:space="preserve">jsou převzaty z informačního systému Ministerstva práce a sociálních věcí (podle evidence úřadů práce). </w:t>
      </w:r>
      <w:r w:rsidRPr="00CC501A">
        <w:rPr>
          <w:rFonts w:ascii="Arial" w:hAnsi="Arial" w:cs="Arial"/>
          <w:b/>
          <w:sz w:val="20"/>
          <w:szCs w:val="20"/>
        </w:rPr>
        <w:t>Uchazeči o zaměstnání v evidenci úřadu práce</w:t>
      </w:r>
      <w:r w:rsidRPr="00CC501A">
        <w:rPr>
          <w:rFonts w:ascii="Arial" w:hAnsi="Arial"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w:t>
      </w:r>
      <w:r>
        <w:rPr>
          <w:rFonts w:ascii="Arial" w:hAnsi="Arial" w:cs="Arial"/>
          <w:sz w:val="20"/>
          <w:szCs w:val="20"/>
        </w:rPr>
        <w:t> </w:t>
      </w:r>
      <w:r w:rsidRPr="00CC501A">
        <w:rPr>
          <w:rFonts w:ascii="Arial" w:hAnsi="Arial" w:cs="Arial"/>
          <w:sz w:val="20"/>
          <w:szCs w:val="20"/>
        </w:rPr>
        <w:t>evidence uchazečů o zaměstnání.</w:t>
      </w:r>
      <w:r w:rsidRPr="00CC501A" w:rsidDel="00CC501A">
        <w:rPr>
          <w:rFonts w:ascii="Arial" w:hAnsi="Arial" w:cs="Arial"/>
          <w:sz w:val="20"/>
          <w:szCs w:val="20"/>
        </w:rPr>
        <w:t xml:space="preserve"> </w:t>
      </w:r>
      <w:r w:rsidRPr="00AE37DB">
        <w:rPr>
          <w:rFonts w:ascii="Arial" w:hAnsi="Arial" w:cs="Arial"/>
          <w:b/>
          <w:sz w:val="20"/>
          <w:szCs w:val="20"/>
        </w:rPr>
        <w:t>Dosažitelní uchazeči</w:t>
      </w:r>
      <w:r>
        <w:rPr>
          <w:rFonts w:ascii="Arial" w:hAnsi="Arial" w:cs="Arial"/>
          <w:sz w:val="20"/>
          <w:szCs w:val="20"/>
        </w:rPr>
        <w:t xml:space="preserve"> o zaměstnání </w:t>
      </w:r>
      <w:r w:rsidRPr="00CC501A">
        <w:rPr>
          <w:rFonts w:ascii="Arial" w:hAnsi="Arial" w:cs="Arial"/>
          <w:b/>
          <w:sz w:val="20"/>
          <w:szCs w:val="20"/>
        </w:rPr>
        <w:t>v evidenci úřadu práce</w:t>
      </w:r>
      <w:r>
        <w:rPr>
          <w:rFonts w:ascii="Arial" w:hAnsi="Arial" w:cs="Arial"/>
          <w:sz w:val="20"/>
          <w:szCs w:val="20"/>
        </w:rPr>
        <w:t xml:space="preserve"> </w:t>
      </w:r>
      <w:r w:rsidRPr="004C7E25">
        <w:rPr>
          <w:rFonts w:ascii="Arial" w:hAnsi="Arial" w:cs="Arial"/>
          <w:sz w:val="20"/>
          <w:szCs w:val="20"/>
        </w:rPr>
        <w:t>jsou</w:t>
      </w:r>
      <w:r w:rsidRPr="00FF69A0">
        <w:rPr>
          <w:rFonts w:ascii="Arial" w:hAnsi="Arial" w:cs="Arial"/>
          <w:sz w:val="20"/>
          <w:szCs w:val="20"/>
        </w:rPr>
        <w:t xml:space="preserve"> evidovaní </w:t>
      </w:r>
      <w:r>
        <w:rPr>
          <w:rFonts w:ascii="Arial" w:hAnsi="Arial" w:cs="Arial"/>
          <w:sz w:val="20"/>
          <w:szCs w:val="20"/>
        </w:rPr>
        <w:t>uchazeči</w:t>
      </w:r>
      <w:r w:rsidRPr="00FF69A0">
        <w:rPr>
          <w:rFonts w:ascii="Arial" w:hAnsi="Arial" w:cs="Arial"/>
          <w:sz w:val="20"/>
          <w:szCs w:val="20"/>
        </w:rPr>
        <w:t>,</w:t>
      </w:r>
      <w:r>
        <w:rPr>
          <w:rFonts w:ascii="Arial" w:hAnsi="Arial" w:cs="Arial"/>
          <w:sz w:val="20"/>
          <w:szCs w:val="20"/>
        </w:rPr>
        <w:t xml:space="preserve"> </w:t>
      </w:r>
      <w:r w:rsidRPr="00266457">
        <w:rPr>
          <w:rFonts w:ascii="Arial" w:hAnsi="Arial" w:cs="Arial"/>
          <w:sz w:val="20"/>
          <w:szCs w:val="20"/>
        </w:rPr>
        <w:t>(vč</w:t>
      </w:r>
      <w:r>
        <w:rPr>
          <w:rFonts w:ascii="Arial" w:hAnsi="Arial" w:cs="Arial"/>
          <w:sz w:val="20"/>
          <w:szCs w:val="20"/>
        </w:rPr>
        <w:t>etně</w:t>
      </w:r>
      <w:r w:rsidRPr="00266457">
        <w:rPr>
          <w:rFonts w:ascii="Arial" w:hAnsi="Arial" w:cs="Arial"/>
          <w:sz w:val="20"/>
          <w:szCs w:val="20"/>
        </w:rPr>
        <w:t xml:space="preserve"> občanů EU a</w:t>
      </w:r>
      <w:r>
        <w:rPr>
          <w:rFonts w:ascii="Arial" w:hAnsi="Arial" w:cs="Arial"/>
          <w:sz w:val="20"/>
          <w:szCs w:val="20"/>
        </w:rPr>
        <w:t> </w:t>
      </w:r>
      <w:r w:rsidRPr="00266457">
        <w:rPr>
          <w:rFonts w:ascii="Arial" w:hAnsi="Arial" w:cs="Arial"/>
          <w:sz w:val="20"/>
          <w:szCs w:val="20"/>
        </w:rPr>
        <w:t>EHP), kteří mohou bezprostředně nastoupit do zaměstnání při</w:t>
      </w:r>
      <w:r>
        <w:rPr>
          <w:rFonts w:ascii="Arial" w:hAnsi="Arial" w:cs="Arial"/>
          <w:sz w:val="20"/>
          <w:szCs w:val="20"/>
        </w:rPr>
        <w:t> </w:t>
      </w:r>
      <w:r w:rsidRPr="00266457">
        <w:rPr>
          <w:rFonts w:ascii="Arial" w:hAnsi="Arial" w:cs="Arial"/>
          <w:sz w:val="20"/>
          <w:szCs w:val="20"/>
        </w:rPr>
        <w:t>nabídce vhodného pracovního místa, protože nemají žádnou objektivní překážku pro přijetí do</w:t>
      </w:r>
      <w:r>
        <w:rPr>
          <w:rFonts w:ascii="Arial" w:hAnsi="Arial" w:cs="Arial"/>
          <w:sz w:val="20"/>
          <w:szCs w:val="20"/>
        </w:rPr>
        <w:t> </w:t>
      </w:r>
      <w:r w:rsidRPr="00266457">
        <w:rPr>
          <w:rFonts w:ascii="Arial" w:hAnsi="Arial" w:cs="Arial"/>
          <w:sz w:val="20"/>
          <w:szCs w:val="20"/>
        </w:rPr>
        <w:t>zaměstnání.</w:t>
      </w:r>
      <w:r w:rsidRPr="00FF69A0">
        <w:rPr>
          <w:rFonts w:ascii="Arial" w:hAnsi="Arial" w:cs="Arial"/>
          <w:sz w:val="20"/>
          <w:szCs w:val="20"/>
        </w:rPr>
        <w:t xml:space="preserve"> (nejsou ve vazbě, ve výkonu trestu, nepobírají peněžitou pomoc v mateřství, hmotné zabezpečení po dobu mateřské dovolené, nejsou v pracovní neschopnosti, nejsou zařazeni do</w:t>
      </w:r>
      <w:r>
        <w:rPr>
          <w:rFonts w:ascii="Arial" w:hAnsi="Arial" w:cs="Arial"/>
          <w:sz w:val="20"/>
          <w:szCs w:val="20"/>
        </w:rPr>
        <w:t> </w:t>
      </w:r>
      <w:r w:rsidRPr="00FF69A0">
        <w:rPr>
          <w:rFonts w:ascii="Arial" w:hAnsi="Arial" w:cs="Arial"/>
          <w:sz w:val="20"/>
          <w:szCs w:val="20"/>
        </w:rPr>
        <w:t>rekvalifikačních kurzů a nevykonávají krátkodobé zaměstnání).</w:t>
      </w:r>
    </w:p>
    <w:p w:rsidR="00744DBA" w:rsidRPr="00F57548" w:rsidRDefault="00744DBA" w:rsidP="00744DBA">
      <w:pPr>
        <w:spacing w:before="120" w:after="120"/>
        <w:jc w:val="both"/>
        <w:rPr>
          <w:rFonts w:ascii="Arial" w:hAnsi="Arial" w:cs="Arial"/>
          <w:sz w:val="20"/>
          <w:szCs w:val="20"/>
        </w:rPr>
      </w:pPr>
      <w:r w:rsidRPr="00F57548">
        <w:rPr>
          <w:rFonts w:ascii="Arial" w:hAnsi="Arial" w:cs="Arial"/>
          <w:b/>
          <w:sz w:val="20"/>
          <w:szCs w:val="20"/>
        </w:rPr>
        <w:t>Podíl nezaměstnaných osob</w:t>
      </w:r>
      <w:r w:rsidRPr="00F57548">
        <w:rPr>
          <w:rFonts w:ascii="Arial" w:hAnsi="Arial" w:cs="Arial"/>
          <w:sz w:val="20"/>
          <w:szCs w:val="20"/>
        </w:rPr>
        <w:t xml:space="preserve"> vyjadřuje podíl dosažitelných uchazečů o zaměstnání</w:t>
      </w:r>
      <w:r>
        <w:rPr>
          <w:rFonts w:ascii="Arial" w:hAnsi="Arial" w:cs="Arial"/>
          <w:sz w:val="20"/>
          <w:szCs w:val="20"/>
        </w:rPr>
        <w:t xml:space="preserve"> v evidenci úřadu práce ve věku 15</w:t>
      </w:r>
      <w:r w:rsidRPr="00F57548">
        <w:rPr>
          <w:rFonts w:ascii="Arial" w:hAnsi="Arial" w:cs="Arial"/>
          <w:sz w:val="20"/>
          <w:szCs w:val="20"/>
        </w:rPr>
        <w:t xml:space="preserve">–64 </w:t>
      </w:r>
      <w:r w:rsidRPr="00491E26">
        <w:rPr>
          <w:rFonts w:ascii="Arial" w:hAnsi="Arial" w:cs="Arial"/>
          <w:sz w:val="20"/>
          <w:szCs w:val="20"/>
        </w:rPr>
        <w:t xml:space="preserve">let </w:t>
      </w:r>
      <w:r w:rsidRPr="00491E26">
        <w:rPr>
          <w:rFonts w:ascii="Tahoma" w:hAnsi="Tahoma" w:cs="Tahoma"/>
          <w:sz w:val="20"/>
          <w:szCs w:val="20"/>
        </w:rPr>
        <w:t>ze všech obyvatel ve stejném věku.</w:t>
      </w:r>
      <w:r w:rsidRPr="00F57548">
        <w:rPr>
          <w:rFonts w:ascii="Arial" w:hAnsi="Arial" w:cs="Arial"/>
          <w:sz w:val="20"/>
          <w:szCs w:val="20"/>
        </w:rPr>
        <w:t xml:space="preserve"> </w:t>
      </w:r>
    </w:p>
    <w:p w:rsidR="00DC5ED0" w:rsidRPr="00F63813" w:rsidRDefault="00744DBA" w:rsidP="00744DBA">
      <w:pPr>
        <w:pStyle w:val="Zkladntext"/>
        <w:spacing w:before="120" w:after="120"/>
        <w:rPr>
          <w:sz w:val="20"/>
          <w:szCs w:val="20"/>
        </w:rPr>
      </w:pPr>
      <w:r>
        <w:rPr>
          <w:rFonts w:cs="Arial"/>
          <w:b/>
          <w:sz w:val="20"/>
          <w:szCs w:val="20"/>
        </w:rPr>
        <w:t>P</w:t>
      </w:r>
      <w:r w:rsidRPr="00BB5CFF">
        <w:rPr>
          <w:rFonts w:cs="Arial"/>
          <w:b/>
          <w:sz w:val="20"/>
          <w:szCs w:val="20"/>
        </w:rPr>
        <w:t>racovními místy</w:t>
      </w:r>
      <w:r>
        <w:rPr>
          <w:rFonts w:cs="Arial"/>
          <w:b/>
          <w:sz w:val="20"/>
          <w:szCs w:val="20"/>
        </w:rPr>
        <w:t xml:space="preserve"> v evidenci úřadu práce</w:t>
      </w:r>
      <w:r w:rsidRPr="00BB5CFF">
        <w:rPr>
          <w:rFonts w:cs="Arial"/>
          <w:sz w:val="20"/>
          <w:szCs w:val="20"/>
        </w:rPr>
        <w:t xml:space="preserve"> se rozumí nově vytvořená nebo uvolněná pracovní místa, na</w:t>
      </w:r>
      <w:r>
        <w:rPr>
          <w:rFonts w:cs="Arial"/>
          <w:sz w:val="20"/>
          <w:szCs w:val="20"/>
        </w:rPr>
        <w:t> </w:t>
      </w:r>
      <w:r w:rsidRPr="00BB5CFF">
        <w:rPr>
          <w:rFonts w:cs="Arial"/>
          <w:sz w:val="20"/>
          <w:szCs w:val="20"/>
        </w:rPr>
        <w:t xml:space="preserve">která zaměstnavatel zamýšlí získat zaměstnance nebo je hodlá obsadit dočasně přidělenými zaměstnanci </w:t>
      </w:r>
      <w:r w:rsidRPr="00BB5CFF">
        <w:rPr>
          <w:rFonts w:cs="Arial"/>
          <w:b/>
          <w:sz w:val="20"/>
          <w:szCs w:val="20"/>
        </w:rPr>
        <w:t>agentury práce</w:t>
      </w:r>
      <w:r w:rsidRPr="00BB5CFF">
        <w:rPr>
          <w:rFonts w:cs="Arial"/>
          <w:sz w:val="20"/>
          <w:szCs w:val="20"/>
        </w:rPr>
        <w:t xml:space="preserve"> </w:t>
      </w:r>
      <w:r w:rsidRPr="003D162E">
        <w:rPr>
          <w:rFonts w:cs="Arial"/>
          <w:sz w:val="20"/>
          <w:szCs w:val="20"/>
        </w:rPr>
        <w:t>(zákon č. 435/2004 Sb. o zaměstnanosti</w:t>
      </w:r>
      <w:r>
        <w:rPr>
          <w:rFonts w:cs="Arial"/>
          <w:sz w:val="20"/>
          <w:szCs w:val="20"/>
        </w:rPr>
        <w:t xml:space="preserve"> </w:t>
      </w:r>
      <w:r w:rsidRPr="00BB5CFF">
        <w:rPr>
          <w:rFonts w:cs="Arial"/>
          <w:sz w:val="20"/>
          <w:szCs w:val="20"/>
        </w:rPr>
        <w:t>§ 35)</w:t>
      </w:r>
      <w:r>
        <w:rPr>
          <w:rFonts w:cs="Arial"/>
          <w:sz w:val="20"/>
          <w:szCs w:val="20"/>
        </w:rPr>
        <w:t>.</w:t>
      </w:r>
    </w:p>
    <w:p w:rsidR="00DC5ED0" w:rsidRDefault="00DC5ED0">
      <w:pPr>
        <w:pStyle w:val="Nadpis8"/>
        <w:rPr>
          <w:b w:val="0"/>
          <w:bCs w:val="0"/>
        </w:rPr>
      </w:pPr>
      <w:r>
        <w:rPr>
          <w:rStyle w:val="Siln"/>
          <w:b/>
          <w:bCs/>
        </w:rPr>
        <w:lastRenderedPageBreak/>
        <w:t>ORGANIZAČNÍ STATISTIKA</w:t>
      </w:r>
    </w:p>
    <w:p w:rsidR="00136ACC" w:rsidRPr="009A5548" w:rsidRDefault="00136ACC" w:rsidP="00136ACC">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který vytváří a spravuje ČSÚ na základě zákona č. 89/1995 Sb., o státní statistické službě ve znění pozdějších předpisů. R</w:t>
      </w:r>
      <w:r w:rsidRPr="009A5548">
        <w:rPr>
          <w:rFonts w:cs="Arial"/>
        </w:rPr>
        <w:t xml:space="preserve">egistr se </w:t>
      </w:r>
      <w:r w:rsidRPr="009A5548">
        <w:t>využívá</w:t>
      </w:r>
      <w:r>
        <w:t xml:space="preserve"> především pro přípravu a realizaci statistických zjišťování</w:t>
      </w:r>
      <w:r w:rsidRPr="009A5548">
        <w:rPr>
          <w:rFonts w:cs="Arial"/>
        </w:rPr>
        <w:t>.</w:t>
      </w:r>
      <w:r>
        <w:rPr>
          <w:rFonts w:cs="Arial"/>
        </w:rPr>
        <w:t xml:space="preserve"> J</w:t>
      </w:r>
      <w:r w:rsidRPr="009A5548">
        <w:rPr>
          <w:rFonts w:cs="Arial"/>
        </w:rPr>
        <w:t xml:space="preserve">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 xml:space="preserve">2012 se </w:t>
      </w:r>
      <w:r>
        <w:t>hlavn</w:t>
      </w:r>
      <w:r w:rsidRPr="009A5548">
        <w:t xml:space="preserve">ím zdrojem pro </w:t>
      </w:r>
      <w:r>
        <w:t xml:space="preserve">jeho </w:t>
      </w:r>
      <w:r w:rsidRPr="009A5548">
        <w:t>aktualizaci stal Registr osob (ROS).</w:t>
      </w:r>
    </w:p>
    <w:p w:rsidR="00136ACC" w:rsidRDefault="00136ACC" w:rsidP="00136ACC">
      <w:pPr>
        <w:pStyle w:val="Rbntext"/>
        <w:spacing w:before="0" w:after="120"/>
        <w:rPr>
          <w:rFonts w:cs="Arial"/>
          <w:szCs w:val="24"/>
        </w:rPr>
      </w:pPr>
      <w:r w:rsidRPr="009A5548">
        <w:rPr>
          <w:rFonts w:cs="Arial"/>
        </w:rPr>
        <w:t xml:space="preserve">V RES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zemědělské podnikatele – fyzické osoby</w:t>
      </w:r>
      <w:r>
        <w:rPr>
          <w:rFonts w:cs="Arial"/>
          <w:szCs w:val="24"/>
        </w:rPr>
        <w:t>,</w:t>
      </w:r>
      <w:r w:rsidRPr="009A5548">
        <w:rPr>
          <w:rFonts w:cs="Arial"/>
          <w:szCs w:val="24"/>
        </w:rPr>
        <w:t xml:space="preserve"> fyzické osoby provozující jinou podnikatelskou činnost podle zvláštních předpisů</w:t>
      </w:r>
      <w:r>
        <w:rPr>
          <w:rFonts w:cs="Arial"/>
          <w:szCs w:val="24"/>
        </w:rPr>
        <w:t xml:space="preserve"> a od roku 2014 zahraniční fyzické osoby a odštěpné závody zahraničních fyzických osob (kód 424 a 425)</w:t>
      </w:r>
      <w:r w:rsidRPr="009A5548">
        <w:rPr>
          <w:rFonts w:cs="Arial"/>
          <w:szCs w:val="24"/>
        </w:rPr>
        <w:t>.</w:t>
      </w:r>
    </w:p>
    <w:p w:rsidR="00136ACC" w:rsidRDefault="00136ACC" w:rsidP="00136ACC">
      <w:pPr>
        <w:pStyle w:val="Rbntext"/>
        <w:spacing w:before="0" w:after="120"/>
      </w:pP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Pr>
          <w:rFonts w:cs="Arial"/>
          <w:lang w:eastAsia="ko-KR"/>
        </w:rPr>
        <w:t>e</w:t>
      </w:r>
      <w:r w:rsidRPr="009A5548">
        <w:rPr>
          <w:rFonts w:cs="Arial"/>
          <w:lang w:eastAsia="ko-KR"/>
        </w:rPr>
        <w:t xml:space="preserve">vropská hospodářská zájmová sdružení </w:t>
      </w:r>
      <w:r>
        <w:rPr>
          <w:rFonts w:cs="Arial"/>
          <w:lang w:eastAsia="ko-KR"/>
        </w:rPr>
        <w:t xml:space="preserve">(kód 931) </w:t>
      </w:r>
      <w:r w:rsidRPr="009A5548">
        <w:rPr>
          <w:rFonts w:cs="Arial"/>
          <w:lang w:eastAsia="ko-KR"/>
        </w:rPr>
        <w:t xml:space="preserve">a </w:t>
      </w:r>
      <w:r>
        <w:rPr>
          <w:rFonts w:cs="Arial"/>
          <w:lang w:eastAsia="ko-KR"/>
        </w:rPr>
        <w:t>e</w:t>
      </w:r>
      <w:r w:rsidRPr="009A5548">
        <w:rPr>
          <w:rFonts w:cs="Arial"/>
          <w:lang w:eastAsia="ko-KR"/>
        </w:rPr>
        <w:t>vropské společnosti</w:t>
      </w:r>
      <w:r>
        <w:rPr>
          <w:rFonts w:cs="Arial"/>
          <w:lang w:eastAsia="ko-KR"/>
        </w:rPr>
        <w:t xml:space="preserve"> (932)</w:t>
      </w:r>
      <w:r w:rsidRPr="005772F9">
        <w:rPr>
          <w:rFonts w:cs="Arial"/>
        </w:rPr>
        <w:t>.</w:t>
      </w:r>
      <w:r w:rsidRPr="005772F9">
        <w:t xml:space="preserve"> </w:t>
      </w:r>
      <w:r w:rsidRPr="005772F9">
        <w:rPr>
          <w:b/>
          <w:bCs/>
        </w:rPr>
        <w:t>Družstva</w:t>
      </w:r>
      <w:r w:rsidRPr="005772F9">
        <w:t xml:space="preserve"> zahrnují i </w:t>
      </w:r>
      <w:r>
        <w:t>e</w:t>
      </w:r>
      <w:r w:rsidRPr="005772F9">
        <w:t>vropské družstevní společnosti</w:t>
      </w:r>
      <w:r>
        <w:t xml:space="preserve"> (kód 933)</w:t>
      </w:r>
      <w:r w:rsidRPr="005772F9">
        <w:t>.</w:t>
      </w:r>
    </w:p>
    <w:p w:rsidR="00136ACC" w:rsidRPr="009A5548" w:rsidRDefault="00136ACC" w:rsidP="00136ACC">
      <w:pPr>
        <w:pStyle w:val="Rbntext"/>
        <w:spacing w:before="0" w:after="120"/>
        <w:rPr>
          <w:rFonts w:cs="Arial"/>
          <w:szCs w:val="24"/>
        </w:rPr>
      </w:pPr>
      <w:r w:rsidRPr="00840ADD">
        <w:rPr>
          <w:rFonts w:cs="Arial"/>
          <w:szCs w:val="24"/>
        </w:rPr>
        <w:t xml:space="preserve">V souvislosti s novým Občanským zákoníkem došlo </w:t>
      </w:r>
      <w:r w:rsidRPr="00C92883">
        <w:rPr>
          <w:rFonts w:cs="Arial"/>
          <w:b/>
          <w:szCs w:val="24"/>
        </w:rPr>
        <w:t xml:space="preserve">od 1. 1. 2014 </w:t>
      </w:r>
      <w:r w:rsidRPr="00840ADD">
        <w:rPr>
          <w:rFonts w:cs="Arial"/>
          <w:szCs w:val="24"/>
        </w:rPr>
        <w:t xml:space="preserve">k rozsáhlé změně v evidenci </w:t>
      </w:r>
      <w:r w:rsidRPr="00840ADD">
        <w:rPr>
          <w:rFonts w:cs="Arial"/>
          <w:b/>
          <w:szCs w:val="24"/>
        </w:rPr>
        <w:t>občanských sdružení</w:t>
      </w:r>
      <w:r w:rsidRPr="00840ADD">
        <w:rPr>
          <w:rFonts w:cs="Arial"/>
          <w:szCs w:val="24"/>
        </w:rPr>
        <w:t xml:space="preserve">. Aktivní občanská sdružení byla převedena do nových právních forem - nejčastěji 706 spolek (dříve právní forma 701 sdružení) a 736 pobočný spolek (dříve 731 organizační jednotka sdružení), které jsou vedeny ve spolkovém rejstříku. </w:t>
      </w:r>
      <w:r w:rsidRPr="0056599E">
        <w:rPr>
          <w:rFonts w:cs="Arial"/>
          <w:szCs w:val="24"/>
        </w:rPr>
        <w:t xml:space="preserve">Ke stejnému datu byly do nových forem převedeny i subjekty z původní právní formy 421 </w:t>
      </w:r>
      <w:r w:rsidRPr="00C92883">
        <w:rPr>
          <w:rFonts w:cs="Arial"/>
          <w:b/>
          <w:szCs w:val="24"/>
        </w:rPr>
        <w:t>zahraniční osoba</w:t>
      </w:r>
      <w:r w:rsidRPr="0056599E">
        <w:rPr>
          <w:rFonts w:cs="Arial"/>
          <w:szCs w:val="24"/>
        </w:rPr>
        <w:t>, přičemž kód 421 byl použit pro právní formu odštěpný závod zahraniční právnické osoby. Podrobnější členění umož</w:t>
      </w:r>
      <w:r>
        <w:rPr>
          <w:rFonts w:cs="Arial"/>
          <w:szCs w:val="24"/>
        </w:rPr>
        <w:t>nilo</w:t>
      </w:r>
      <w:r w:rsidRPr="0056599E">
        <w:rPr>
          <w:rFonts w:cs="Arial"/>
          <w:szCs w:val="24"/>
        </w:rPr>
        <w:t xml:space="preserve"> rozlišit zahraniční fyzické a zahraniční právnické osoby</w:t>
      </w:r>
      <w:r w:rsidRPr="00C92883">
        <w:rPr>
          <w:rFonts w:cs="Arial"/>
          <w:szCs w:val="24"/>
        </w:rPr>
        <w:t>.</w:t>
      </w:r>
    </w:p>
    <w:p w:rsidR="00DC5ED0" w:rsidRPr="00021A71" w:rsidRDefault="00136ACC" w:rsidP="00136ACC">
      <w:pPr>
        <w:pStyle w:val="Zkladntext"/>
      </w:pPr>
      <w:r>
        <w:rPr>
          <w:rFonts w:cs="Arial"/>
          <w:sz w:val="20"/>
        </w:rPr>
        <w:t xml:space="preserve">Členění RES </w:t>
      </w:r>
      <w:r>
        <w:rPr>
          <w:rFonts w:cs="Arial"/>
          <w:b/>
          <w:bCs/>
          <w:sz w:val="20"/>
        </w:rPr>
        <w:t>podle převažující činnost</w:t>
      </w:r>
      <w:r>
        <w:rPr>
          <w:rFonts w:cs="Arial"/>
          <w:sz w:val="20"/>
        </w:rPr>
        <w:t>i odpovídá sekcím a oddílům klasifikace ekonomických činností CZ</w:t>
      </w:r>
      <w:r>
        <w:rPr>
          <w:rFonts w:cs="Arial"/>
          <w:sz w:val="20"/>
        </w:rPr>
        <w:noBreakHyphen/>
        <w:t xml:space="preserve">NACE. Členění podle zařazení subjektů do </w:t>
      </w:r>
      <w:r w:rsidRPr="00C92883">
        <w:rPr>
          <w:rFonts w:cs="Arial"/>
          <w:b/>
          <w:sz w:val="20"/>
        </w:rPr>
        <w:t>institucionálních sektorů</w:t>
      </w:r>
      <w:r>
        <w:rPr>
          <w:rFonts w:cs="Arial"/>
          <w:sz w:val="20"/>
        </w:rPr>
        <w:t xml:space="preserve"> (pouze roční data) vychází z Klasifikace institucionálních </w:t>
      </w:r>
      <w:r w:rsidRPr="00F01EE3">
        <w:rPr>
          <w:rFonts w:cs="Arial"/>
          <w:sz w:val="20"/>
          <w:szCs w:val="20"/>
        </w:rPr>
        <w:t>sektorů</w:t>
      </w:r>
      <w:r>
        <w:rPr>
          <w:rFonts w:cs="Arial"/>
          <w:sz w:val="20"/>
        </w:rPr>
        <w:t xml:space="preserve"> a </w:t>
      </w:r>
      <w:proofErr w:type="spellStart"/>
      <w:r>
        <w:rPr>
          <w:rFonts w:cs="Arial"/>
          <w:sz w:val="20"/>
        </w:rPr>
        <w:t>subsektorů</w:t>
      </w:r>
      <w:proofErr w:type="spellEnd"/>
      <w:r>
        <w:rPr>
          <w:rFonts w:cs="Arial"/>
          <w:sz w:val="20"/>
        </w:rPr>
        <w:t xml:space="preserve"> (dle ESA 2010).</w:t>
      </w:r>
    </w:p>
    <w:p w:rsidR="00DC5ED0" w:rsidRPr="00136ACC" w:rsidRDefault="00DC5ED0">
      <w:pPr>
        <w:pStyle w:val="Normlnweb"/>
        <w:spacing w:before="0" w:beforeAutospacing="0" w:after="0" w:afterAutospacing="0"/>
        <w:jc w:val="both"/>
        <w:rPr>
          <w:rFonts w:ascii="Arial" w:hAnsi="Arial" w:cs="Arial"/>
          <w:color w:val="auto"/>
        </w:rPr>
      </w:pPr>
    </w:p>
    <w:p w:rsidR="00DC5ED0" w:rsidRPr="00021A71" w:rsidRDefault="00DC5ED0">
      <w:pPr>
        <w:pStyle w:val="Nadpis8"/>
        <w:rPr>
          <w:b w:val="0"/>
          <w:bCs w:val="0"/>
        </w:rPr>
      </w:pPr>
      <w:r w:rsidRPr="00021A71">
        <w:rPr>
          <w:rStyle w:val="Siln"/>
          <w:b/>
          <w:bCs/>
        </w:rPr>
        <w:t>STAVEBNÍ POVOLENÍ</w:t>
      </w:r>
      <w:r w:rsidRPr="00021A71">
        <w:rPr>
          <w:b w:val="0"/>
          <w:bCs w:val="0"/>
        </w:rPr>
        <w:t xml:space="preserve"> </w:t>
      </w:r>
    </w:p>
    <w:p w:rsidR="00DC5ED0" w:rsidRPr="00021A71" w:rsidRDefault="00DC5ED0">
      <w:pPr>
        <w:pStyle w:val="Zkladntext"/>
        <w:spacing w:after="120"/>
        <w:rPr>
          <w:sz w:val="20"/>
        </w:rPr>
      </w:pPr>
      <w:r w:rsidRPr="00021A71">
        <w:rPr>
          <w:sz w:val="20"/>
        </w:rPr>
        <w:t xml:space="preserve">Údaje </w:t>
      </w:r>
      <w:r w:rsidRPr="00021A71">
        <w:rPr>
          <w:b/>
          <w:bCs/>
          <w:sz w:val="20"/>
        </w:rPr>
        <w:t>o vydaných stavebních povoleních</w:t>
      </w:r>
      <w:r w:rsidRPr="00021A71">
        <w:rPr>
          <w:sz w:val="20"/>
        </w:rPr>
        <w:t xml:space="preserve"> (SOP)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w:t>
      </w:r>
      <w:r w:rsidR="00433A98" w:rsidRPr="00021A71">
        <w:rPr>
          <w:sz w:val="20"/>
        </w:rPr>
        <w:t> </w:t>
      </w:r>
      <w:r w:rsidRPr="00021A71">
        <w:rPr>
          <w:sz w:val="20"/>
        </w:rPr>
        <w:t xml:space="preserve">stavebním řádu (stavební zákon) se stanovením závazných podmínek pro provedení a užívání stavby. </w:t>
      </w:r>
      <w:r w:rsidRPr="00021A71">
        <w:rPr>
          <w:b/>
          <w:bCs/>
          <w:sz w:val="20"/>
        </w:rPr>
        <w:t>Orientační hodnota staveb</w:t>
      </w:r>
      <w:r w:rsidRPr="00021A71">
        <w:rPr>
          <w:sz w:val="20"/>
        </w:rPr>
        <w:t xml:space="preserve"> zahrnuje celkové náklady včetně technologie (v běžných cenách) vynaložené na přípravu, realizaci a uvedení stavby do provozu.</w:t>
      </w:r>
    </w:p>
    <w:p w:rsidR="00DC5ED0" w:rsidRPr="00021A71" w:rsidRDefault="00DC5ED0">
      <w:pPr>
        <w:pStyle w:val="Zkladntext"/>
        <w:spacing w:after="120"/>
        <w:rPr>
          <w:sz w:val="20"/>
        </w:rPr>
      </w:pPr>
      <w:r w:rsidRPr="00021A71">
        <w:rPr>
          <w:sz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DC5ED0" w:rsidRPr="00862BE6" w:rsidRDefault="00DC5ED0">
      <w:pPr>
        <w:pStyle w:val="Zkladntext"/>
        <w:rPr>
          <w:sz w:val="20"/>
        </w:rPr>
      </w:pPr>
      <w:r w:rsidRPr="00021A71">
        <w:rPr>
          <w:sz w:val="20"/>
        </w:rPr>
        <w:t>Stavbami na ochranu životního prostředí se rozumí stavební akce k ochraně čistoty vod, ovzduší, klimatu, přírody a půdy, akce k ekologickému nakládání s odpady a k omezení působení fyzikálních faktorů na životní prostředí.</w:t>
      </w:r>
    </w:p>
    <w:p w:rsidR="00DC5ED0" w:rsidRPr="00862BE6" w:rsidRDefault="00DC5ED0">
      <w:pPr>
        <w:pStyle w:val="Zkladntext"/>
        <w:rPr>
          <w:sz w:val="20"/>
          <w:szCs w:val="20"/>
        </w:rPr>
      </w:pPr>
    </w:p>
    <w:p w:rsidR="00DC5ED0" w:rsidRPr="00862BE6" w:rsidRDefault="00DC5ED0">
      <w:pPr>
        <w:pStyle w:val="Nadpis8"/>
        <w:rPr>
          <w:b w:val="0"/>
          <w:bCs w:val="0"/>
        </w:rPr>
      </w:pPr>
      <w:r w:rsidRPr="00862BE6">
        <w:rPr>
          <w:rStyle w:val="Siln"/>
          <w:b/>
          <w:bCs/>
        </w:rPr>
        <w:t>BYTOVÁ VÝSTAVBA</w:t>
      </w:r>
    </w:p>
    <w:p w:rsidR="00DC5ED0" w:rsidRPr="00021A71" w:rsidRDefault="00DC5ED0">
      <w:pPr>
        <w:pStyle w:val="Zkladntext"/>
        <w:spacing w:after="120"/>
        <w:rPr>
          <w:sz w:val="20"/>
        </w:rPr>
      </w:pPr>
      <w:r w:rsidRPr="00021A71">
        <w:rPr>
          <w:sz w:val="20"/>
        </w:rPr>
        <w:t xml:space="preserve">Údaje </w:t>
      </w:r>
      <w:r w:rsidRPr="00021A71">
        <w:rPr>
          <w:b/>
          <w:bCs/>
          <w:sz w:val="20"/>
        </w:rPr>
        <w:t>o bytové výstavbě</w:t>
      </w:r>
      <w:r w:rsidRPr="00021A71">
        <w:rPr>
          <w:sz w:val="20"/>
        </w:rPr>
        <w:t xml:space="preserve"> jsou zpracovány z měsíčního statistického výkaznictví, ke kterému mají </w:t>
      </w:r>
      <w:proofErr w:type="spellStart"/>
      <w:r w:rsidRPr="00021A71">
        <w:rPr>
          <w:sz w:val="20"/>
        </w:rPr>
        <w:t>výkaznickou</w:t>
      </w:r>
      <w:proofErr w:type="spellEnd"/>
      <w:r w:rsidRPr="00021A71">
        <w:rPr>
          <w:sz w:val="20"/>
        </w:rPr>
        <w:t xml:space="preserve">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w:t>
      </w:r>
    </w:p>
    <w:p w:rsidR="00DC5ED0" w:rsidRPr="00021A71" w:rsidRDefault="00DC5ED0">
      <w:pPr>
        <w:pStyle w:val="Zkladntext"/>
        <w:rPr>
          <w:sz w:val="20"/>
        </w:rPr>
      </w:pPr>
      <w:r w:rsidRPr="00021A71">
        <w:rPr>
          <w:sz w:val="20"/>
        </w:rPr>
        <w:t xml:space="preserve">Bytem se rozumí místnost nebo soubor místností, které jsou podle rozhodnutí stavebního úřadu určeny k bydlení a mohou svému účelu sloužit jako samostatné bytové jednotky. </w:t>
      </w:r>
      <w:r w:rsidRPr="00021A71">
        <w:rPr>
          <w:b/>
          <w:bCs/>
          <w:sz w:val="20"/>
        </w:rPr>
        <w:t xml:space="preserve">Byty zahájené </w:t>
      </w:r>
      <w:r w:rsidRPr="00021A71">
        <w:rPr>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021A71">
        <w:rPr>
          <w:b/>
          <w:bCs/>
          <w:sz w:val="20"/>
        </w:rPr>
        <w:t>Byty dokončené</w:t>
      </w:r>
      <w:r w:rsidRPr="00021A71">
        <w:rPr>
          <w:sz w:val="20"/>
        </w:rPr>
        <w:t xml:space="preserve"> jsou 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DC5ED0" w:rsidRPr="00021A71" w:rsidRDefault="00DC5ED0">
      <w:pPr>
        <w:pStyle w:val="Zkladntext3"/>
        <w:rPr>
          <w:szCs w:val="20"/>
        </w:rPr>
      </w:pPr>
    </w:p>
    <w:p w:rsidR="00DC5ED0" w:rsidRPr="00021A71" w:rsidRDefault="00DC5ED0">
      <w:pPr>
        <w:pStyle w:val="Nadpis8"/>
        <w:rPr>
          <w:b w:val="0"/>
          <w:bCs w:val="0"/>
        </w:rPr>
      </w:pPr>
      <w:r w:rsidRPr="00021A71">
        <w:rPr>
          <w:rStyle w:val="Siln"/>
          <w:b/>
          <w:bCs/>
        </w:rPr>
        <w:lastRenderedPageBreak/>
        <w:t>ZEMĚDĚLSTVÍ</w:t>
      </w:r>
    </w:p>
    <w:p w:rsidR="000C26B4" w:rsidRDefault="000C26B4" w:rsidP="000C26B4">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měsíčním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p>
    <w:p w:rsidR="00DC5ED0" w:rsidRPr="00021A71" w:rsidRDefault="000C26B4" w:rsidP="000C26B4">
      <w:pPr>
        <w:pStyle w:val="Zkladntext"/>
        <w:rPr>
          <w:sz w:val="20"/>
          <w:szCs w:val="20"/>
        </w:rPr>
      </w:pPr>
      <w:r>
        <w:rPr>
          <w:rFonts w:cs="Arial"/>
          <w:sz w:val="20"/>
        </w:rPr>
        <w:t>Obsah t</w:t>
      </w:r>
      <w:r w:rsidRPr="00921D84">
        <w:rPr>
          <w:rFonts w:cs="Arial"/>
          <w:sz w:val="20"/>
        </w:rPr>
        <w:t>abulk</w:t>
      </w:r>
      <w:r>
        <w:rPr>
          <w:rFonts w:cs="Arial"/>
          <w:sz w:val="20"/>
        </w:rPr>
        <w:t>y</w:t>
      </w:r>
      <w:r w:rsidRPr="00921D84">
        <w:rPr>
          <w:rFonts w:cs="Arial"/>
          <w:sz w:val="20"/>
        </w:rPr>
        <w:t xml:space="preserve"> K.2 </w:t>
      </w:r>
      <w:r>
        <w:rPr>
          <w:rFonts w:cs="Arial"/>
          <w:sz w:val="20"/>
        </w:rPr>
        <w:t xml:space="preserve">je proměnlivý: bulletin za 1. čtvrtletí přináší </w:t>
      </w:r>
      <w:r w:rsidRPr="00921D84">
        <w:rPr>
          <w:rFonts w:cs="Arial"/>
          <w:sz w:val="20"/>
        </w:rPr>
        <w:t xml:space="preserve">výsledky </w:t>
      </w:r>
      <w:r w:rsidRPr="005B2BFA">
        <w:rPr>
          <w:rFonts w:cs="Arial"/>
          <w:b/>
          <w:sz w:val="20"/>
        </w:rPr>
        <w:t>soupisu hospodářských zvířat</w:t>
      </w:r>
      <w:r w:rsidRPr="00921D84">
        <w:rPr>
          <w:rFonts w:cs="Arial"/>
          <w:sz w:val="20"/>
        </w:rPr>
        <w:t xml:space="preserve"> k</w:t>
      </w:r>
      <w:r>
        <w:rPr>
          <w:rFonts w:cs="Arial"/>
          <w:sz w:val="20"/>
        </w:rPr>
        <w:t> 1</w:t>
      </w:r>
      <w:r w:rsidRPr="00921D84">
        <w:rPr>
          <w:rFonts w:cs="Arial"/>
          <w:sz w:val="20"/>
        </w:rPr>
        <w:t>.</w:t>
      </w:r>
      <w:r>
        <w:rPr>
          <w:rFonts w:cs="Arial"/>
          <w:sz w:val="20"/>
        </w:rPr>
        <w:t> </w:t>
      </w:r>
      <w:r w:rsidRPr="00921D84">
        <w:rPr>
          <w:rFonts w:cs="Arial"/>
          <w:sz w:val="20"/>
        </w:rPr>
        <w:t xml:space="preserve">4., </w:t>
      </w:r>
      <w:r>
        <w:rPr>
          <w:rFonts w:cs="Arial"/>
          <w:sz w:val="20"/>
        </w:rPr>
        <w:t>bulletin za 1. až</w:t>
      </w:r>
      <w:r w:rsidRPr="00921D84">
        <w:rPr>
          <w:rFonts w:cs="Arial"/>
          <w:sz w:val="20"/>
        </w:rPr>
        <w:t xml:space="preserve"> 2. čtvrtletí </w:t>
      </w:r>
      <w:r>
        <w:rPr>
          <w:rFonts w:cs="Arial"/>
          <w:sz w:val="20"/>
        </w:rPr>
        <w:t xml:space="preserve">údaje o </w:t>
      </w:r>
      <w:r w:rsidRPr="005B2BFA">
        <w:rPr>
          <w:rFonts w:cs="Arial"/>
          <w:b/>
          <w:sz w:val="20"/>
        </w:rPr>
        <w:t>osevních plochách</w:t>
      </w:r>
      <w:r>
        <w:rPr>
          <w:rFonts w:cs="Arial"/>
          <w:sz w:val="20"/>
        </w:rPr>
        <w:t xml:space="preserve"> </w:t>
      </w:r>
      <w:r w:rsidRPr="00921D84">
        <w:rPr>
          <w:rFonts w:cs="Arial"/>
          <w:sz w:val="20"/>
        </w:rPr>
        <w:t>k 3</w:t>
      </w:r>
      <w:r>
        <w:rPr>
          <w:rFonts w:cs="Arial"/>
          <w:sz w:val="20"/>
        </w:rPr>
        <w:t>1</w:t>
      </w:r>
      <w:r w:rsidRPr="00921D84">
        <w:rPr>
          <w:rFonts w:cs="Arial"/>
          <w:sz w:val="20"/>
        </w:rPr>
        <w:t xml:space="preserve">. 5., </w:t>
      </w:r>
      <w:r>
        <w:rPr>
          <w:rFonts w:cs="Arial"/>
          <w:sz w:val="20"/>
        </w:rPr>
        <w:t>bulletin za 1. až</w:t>
      </w:r>
      <w:r w:rsidRPr="00921D84">
        <w:rPr>
          <w:rFonts w:cs="Arial"/>
          <w:sz w:val="20"/>
        </w:rPr>
        <w:t xml:space="preserve"> 3. čtvrtletí </w:t>
      </w:r>
      <w:r w:rsidRPr="005B2BFA">
        <w:rPr>
          <w:rFonts w:cs="Arial"/>
          <w:b/>
          <w:sz w:val="20"/>
        </w:rPr>
        <w:t>odhad sklizně</w:t>
      </w:r>
      <w:r w:rsidRPr="00921D84">
        <w:rPr>
          <w:rFonts w:cs="Arial"/>
          <w:sz w:val="20"/>
        </w:rPr>
        <w:t xml:space="preserve"> zemědělských plodin a bulletin za 1</w:t>
      </w:r>
      <w:r>
        <w:rPr>
          <w:rFonts w:cs="Arial"/>
          <w:sz w:val="20"/>
        </w:rPr>
        <w:t>.</w:t>
      </w:r>
      <w:r w:rsidRPr="006354C0">
        <w:rPr>
          <w:rFonts w:cs="Arial"/>
          <w:sz w:val="20"/>
        </w:rPr>
        <w:t xml:space="preserve"> </w:t>
      </w:r>
      <w:r>
        <w:rPr>
          <w:rFonts w:cs="Arial"/>
          <w:sz w:val="20"/>
        </w:rPr>
        <w:t xml:space="preserve">až </w:t>
      </w:r>
      <w:r w:rsidRPr="006354C0">
        <w:rPr>
          <w:rFonts w:cs="Arial"/>
          <w:sz w:val="20"/>
        </w:rPr>
        <w:t>4.</w:t>
      </w:r>
      <w:r w:rsidRPr="00921D84">
        <w:rPr>
          <w:rFonts w:cs="Arial"/>
          <w:sz w:val="20"/>
        </w:rPr>
        <w:t xml:space="preserve"> čtvrtletí </w:t>
      </w:r>
      <w:r w:rsidRPr="005B2BFA">
        <w:rPr>
          <w:rFonts w:cs="Arial"/>
          <w:b/>
          <w:sz w:val="20"/>
        </w:rPr>
        <w:t>výsledky sklizně</w:t>
      </w:r>
      <w:r w:rsidRPr="00921D84">
        <w:rPr>
          <w:rFonts w:cs="Arial"/>
          <w:sz w:val="20"/>
        </w:rPr>
        <w:t xml:space="preserve">. Podrobné metodické vysvětlivky </w:t>
      </w:r>
      <w:r>
        <w:rPr>
          <w:rFonts w:cs="Arial"/>
          <w:sz w:val="20"/>
        </w:rPr>
        <w:t xml:space="preserve">k tabulkám </w:t>
      </w:r>
      <w:r w:rsidRPr="00921D84">
        <w:rPr>
          <w:rFonts w:cs="Arial"/>
          <w:sz w:val="20"/>
        </w:rPr>
        <w:t>jsou uvedeny v příslušných speciálních publikacích ČSÚ.</w:t>
      </w:r>
    </w:p>
    <w:p w:rsidR="00DC5ED0" w:rsidRPr="00415F7C" w:rsidRDefault="00DC5ED0">
      <w:pPr>
        <w:jc w:val="both"/>
        <w:rPr>
          <w:rFonts w:ascii="Arial" w:hAnsi="Arial" w:cs="Arial"/>
        </w:rPr>
      </w:pPr>
    </w:p>
    <w:p w:rsidR="00DC5ED0" w:rsidRPr="00021A71" w:rsidRDefault="00DC5ED0">
      <w:pPr>
        <w:pStyle w:val="Nadpis8"/>
        <w:rPr>
          <w:b w:val="0"/>
          <w:bCs w:val="0"/>
        </w:rPr>
      </w:pPr>
      <w:r w:rsidRPr="00021A71">
        <w:rPr>
          <w:rStyle w:val="Siln"/>
          <w:b/>
          <w:bCs/>
        </w:rPr>
        <w:t>PRŮMYSL</w:t>
      </w:r>
    </w:p>
    <w:p w:rsidR="00B05B7B" w:rsidRDefault="00B05B7B" w:rsidP="00B05B7B">
      <w:pPr>
        <w:pStyle w:val="Zkladntext3"/>
        <w:spacing w:line="233" w:lineRule="auto"/>
        <w:rPr>
          <w:rFonts w:cs="Arial"/>
        </w:rPr>
      </w:pPr>
      <w:r>
        <w:rPr>
          <w:rFonts w:cs="Arial"/>
        </w:rPr>
        <w:t xml:space="preserve">Údaje jsou publikovány za podnikatelské subjekty s převažující průmyslovou činností </w:t>
      </w:r>
      <w:r w:rsidRPr="007F1AC3">
        <w:rPr>
          <w:rFonts w:cs="Arial"/>
        </w:rPr>
        <w:t>(sekce CZ-NACE B, C, D = Těžba a dobývání, Zpracovatelský průmysl a Výroba a rozvod elektřiny, plynu, tepla a 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w:t>
      </w:r>
    </w:p>
    <w:p w:rsidR="00B05B7B" w:rsidRDefault="00B05B7B" w:rsidP="00B05B7B">
      <w:pPr>
        <w:pStyle w:val="Zkladntext3"/>
        <w:spacing w:line="233" w:lineRule="auto"/>
        <w:rPr>
          <w:rFonts w:cs="Arial"/>
        </w:rPr>
      </w:pPr>
    </w:p>
    <w:p w:rsidR="00B05B7B" w:rsidRDefault="00B05B7B" w:rsidP="00B05B7B">
      <w:pPr>
        <w:pStyle w:val="Zkladntext3"/>
        <w:spacing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Pr>
          <w:rFonts w:cs="Arial"/>
          <w:szCs w:val="20"/>
        </w:rPr>
        <w:t>vedeny</w:t>
      </w:r>
      <w:r>
        <w:rPr>
          <w:rFonts w:cs="Arial"/>
        </w:rPr>
        <w:t xml:space="preserve"> na </w:t>
      </w:r>
      <w:r>
        <w:rPr>
          <w:rFonts w:cs="Arial"/>
          <w:szCs w:val="20"/>
        </w:rPr>
        <w:t>účtech</w:t>
      </w:r>
      <w:r>
        <w:rPr>
          <w:rFonts w:cs="Arial"/>
        </w:rPr>
        <w:t xml:space="preserve"> 601 a 602.</w:t>
      </w:r>
    </w:p>
    <w:p w:rsidR="00B05B7B" w:rsidRDefault="00B05B7B" w:rsidP="00B05B7B">
      <w:pPr>
        <w:pStyle w:val="Zkladntext3"/>
        <w:spacing w:line="233" w:lineRule="auto"/>
        <w:rPr>
          <w:rFonts w:cs="Arial"/>
        </w:rPr>
      </w:pPr>
    </w:p>
    <w:p w:rsidR="00B05B7B" w:rsidRDefault="00B05B7B" w:rsidP="00B05B7B">
      <w:pPr>
        <w:pStyle w:val="Zkladntext3"/>
        <w:spacing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B05B7B" w:rsidRDefault="00B05B7B" w:rsidP="00B05B7B">
      <w:pPr>
        <w:pStyle w:val="Zkladntext3"/>
        <w:spacing w:line="233" w:lineRule="auto"/>
        <w:rPr>
          <w:rFonts w:cs="Arial"/>
          <w:szCs w:val="18"/>
        </w:rPr>
      </w:pPr>
    </w:p>
    <w:p w:rsidR="00B05B7B" w:rsidRPr="007F1AC3" w:rsidRDefault="00B05B7B" w:rsidP="00B05B7B">
      <w:pPr>
        <w:pStyle w:val="Zkladntext3"/>
        <w:rPr>
          <w:rFonts w:cs="Arial"/>
        </w:rPr>
      </w:pPr>
      <w:r>
        <w:rPr>
          <w:rFonts w:cs="Arial"/>
          <w:b/>
        </w:rPr>
        <w:t>Průměrná hrubá měsíční mzda</w:t>
      </w:r>
      <w:r>
        <w:rPr>
          <w:rFonts w:cs="Arial"/>
        </w:rPr>
        <w:t xml:space="preserve"> představuje podíl mezd bez ostatních osobních nákladů připadající 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w:t>
      </w:r>
    </w:p>
    <w:p w:rsidR="00DC5ED0" w:rsidRPr="00415F7C" w:rsidRDefault="00DC5ED0">
      <w:pPr>
        <w:pStyle w:val="Zkladntext"/>
        <w:rPr>
          <w:rStyle w:val="Siln"/>
          <w:b w:val="0"/>
          <w:bCs w:val="0"/>
          <w:sz w:val="24"/>
          <w:szCs w:val="24"/>
        </w:rPr>
      </w:pPr>
    </w:p>
    <w:p w:rsidR="00DC5ED0" w:rsidRPr="00021A71" w:rsidRDefault="00DC5ED0">
      <w:pPr>
        <w:pStyle w:val="Nadpis8"/>
        <w:rPr>
          <w:b w:val="0"/>
          <w:bCs w:val="0"/>
        </w:rPr>
      </w:pPr>
      <w:r w:rsidRPr="00021A71">
        <w:rPr>
          <w:rStyle w:val="Siln"/>
          <w:b/>
          <w:bCs/>
        </w:rPr>
        <w:t>STAVEBNICTVÍ</w:t>
      </w:r>
    </w:p>
    <w:p w:rsidR="00DC5ED0" w:rsidRPr="00021A71" w:rsidRDefault="00DC5ED0" w:rsidP="00E868D0">
      <w:pPr>
        <w:pStyle w:val="Zkladntext"/>
        <w:spacing w:after="120"/>
        <w:rPr>
          <w:sz w:val="20"/>
        </w:rPr>
      </w:pPr>
      <w:r w:rsidRPr="00021A71">
        <w:rPr>
          <w:sz w:val="20"/>
        </w:rPr>
        <w:t xml:space="preserve">Údaje jsou publikovány za podnikatelské subjekty s převažující stavební činností (oddíl 41, 42 a 43 </w:t>
      </w:r>
      <w:proofErr w:type="spellStart"/>
      <w:r w:rsidRPr="00021A71">
        <w:rPr>
          <w:sz w:val="20"/>
        </w:rPr>
        <w:t>klasifikce</w:t>
      </w:r>
      <w:proofErr w:type="spellEnd"/>
      <w:r w:rsidRPr="00021A71">
        <w:rPr>
          <w:sz w:val="20"/>
        </w:rPr>
        <w:t xml:space="preserve"> CZ-NACE) </w:t>
      </w:r>
      <w:r w:rsidRPr="00021A71">
        <w:rPr>
          <w:b/>
          <w:bCs/>
          <w:sz w:val="20"/>
        </w:rPr>
        <w:t>s 50 a více zaměstnanci</w:t>
      </w:r>
      <w:r w:rsidRPr="00021A71">
        <w:rPr>
          <w:sz w:val="20"/>
        </w:rPr>
        <w:t xml:space="preserve">. Subjekty jsou územně zařazeny podle </w:t>
      </w:r>
      <w:r w:rsidRPr="00021A71">
        <w:rPr>
          <w:b/>
          <w:bCs/>
          <w:sz w:val="20"/>
        </w:rPr>
        <w:t>kraje sídla podniku</w:t>
      </w:r>
      <w:r w:rsidRPr="00021A71">
        <w:rPr>
          <w:sz w:val="20"/>
        </w:rPr>
        <w:t>.</w:t>
      </w:r>
    </w:p>
    <w:p w:rsidR="00DC5ED0" w:rsidRPr="00021A71" w:rsidRDefault="00DC5ED0">
      <w:pPr>
        <w:pStyle w:val="Zkladntext"/>
        <w:spacing w:after="120"/>
        <w:rPr>
          <w:sz w:val="20"/>
        </w:rPr>
      </w:pPr>
      <w:r w:rsidRPr="00021A71">
        <w:rPr>
          <w:b/>
          <w:bCs/>
          <w:sz w:val="20"/>
          <w:szCs w:val="22"/>
        </w:rPr>
        <w:t>Průměrný evidenční počet zaměstnanců</w:t>
      </w:r>
      <w:r w:rsidRPr="00021A71">
        <w:rPr>
          <w:sz w:val="20"/>
          <w:szCs w:val="22"/>
        </w:rPr>
        <w:t xml:space="preserve"> ve fyzických osobách zahrnuje všechny stálé a dočasné zaměstnance, kteří jsou v pracovním poměru sledovaných podniků. Mzdy jsou uváděny v hrubých částkách.</w:t>
      </w:r>
    </w:p>
    <w:p w:rsidR="00DC5ED0" w:rsidRPr="00021A71" w:rsidRDefault="00DC5ED0">
      <w:pPr>
        <w:pStyle w:val="Zkladntext"/>
        <w:spacing w:after="120"/>
        <w:rPr>
          <w:sz w:val="20"/>
        </w:rPr>
      </w:pPr>
      <w:r w:rsidRPr="00021A71">
        <w:rPr>
          <w:b/>
          <w:bCs/>
          <w:sz w:val="20"/>
        </w:rPr>
        <w:t>Stavební práce</w:t>
      </w:r>
      <w:r w:rsidRPr="00021A71">
        <w:rPr>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021A71">
        <w:rPr>
          <w:b/>
          <w:bCs/>
          <w:sz w:val="20"/>
        </w:rPr>
        <w:t>Základní stavební výroba ZSV</w:t>
      </w:r>
      <w:r w:rsidRPr="00021A71">
        <w:rPr>
          <w:i/>
          <w:iCs/>
          <w:sz w:val="20"/>
        </w:rPr>
        <w:t xml:space="preserve"> </w:t>
      </w:r>
      <w:r w:rsidRPr="00021A71">
        <w:rPr>
          <w:sz w:val="20"/>
        </w:rPr>
        <w:t>představuje objem stavebních prací, které jednotka provedla pracovníky zahrnutými do jejího evidenčního stavu včetně produktivní práce učňů a objemu stavebních prací na vlastním hmotném investičním majetku.</w:t>
      </w:r>
    </w:p>
    <w:p w:rsidR="00DC5ED0" w:rsidRPr="00021A71" w:rsidRDefault="00DC5ED0">
      <w:pPr>
        <w:pStyle w:val="Zkladntext"/>
        <w:spacing w:after="120"/>
        <w:rPr>
          <w:sz w:val="20"/>
        </w:rPr>
      </w:pPr>
      <w:r w:rsidRPr="00021A71">
        <w:rPr>
          <w:sz w:val="20"/>
        </w:rPr>
        <w:t>Pozemní stavitelství zahrnuje veškeré stavební práce provedené na pozemních stavbách v tuzemsku, tj. výstavbu bytových a nebytových budov a specializované stavební činnosti.</w:t>
      </w:r>
    </w:p>
    <w:p w:rsidR="00DC5ED0" w:rsidRPr="00021A71" w:rsidRDefault="00DC5ED0">
      <w:pPr>
        <w:pStyle w:val="Zkladntext"/>
        <w:rPr>
          <w:sz w:val="20"/>
        </w:rPr>
      </w:pPr>
      <w:r w:rsidRPr="00021A71">
        <w:rPr>
          <w:sz w:val="20"/>
        </w:rPr>
        <w:t>Inženýrské stavitelství zahrnuje veškeré práce provedené na inženýrských stavbách (výstavba silnic a železnic, výstavba inženýrských sítí a ostatních staveb jako např. vodních děl).</w:t>
      </w:r>
    </w:p>
    <w:p w:rsidR="00DC5ED0" w:rsidRDefault="00DC5ED0">
      <w:pPr>
        <w:pStyle w:val="Zkladntext"/>
        <w:rPr>
          <w:sz w:val="20"/>
          <w:szCs w:val="20"/>
        </w:rPr>
      </w:pPr>
    </w:p>
    <w:p w:rsidR="00DC5ED0" w:rsidRPr="00021A71" w:rsidRDefault="00415F7C" w:rsidP="00415F7C">
      <w:pPr>
        <w:pStyle w:val="Zkladntext"/>
        <w:rPr>
          <w:rStyle w:val="Siln"/>
          <w:b w:val="0"/>
          <w:bCs w:val="0"/>
        </w:rPr>
      </w:pPr>
      <w:r>
        <w:rPr>
          <w:sz w:val="20"/>
          <w:szCs w:val="20"/>
        </w:rPr>
        <w:br w:type="page"/>
      </w:r>
      <w:r w:rsidR="00DC5ED0" w:rsidRPr="00021A71">
        <w:rPr>
          <w:rStyle w:val="Siln"/>
        </w:rPr>
        <w:lastRenderedPageBreak/>
        <w:t>CESTOVNÍ RUCH</w:t>
      </w:r>
    </w:p>
    <w:p w:rsidR="00DC5ED0" w:rsidRPr="00021A71" w:rsidRDefault="00DC5ED0">
      <w:pPr>
        <w:pStyle w:val="Zkladntext"/>
        <w:spacing w:before="120" w:after="120"/>
        <w:rPr>
          <w:sz w:val="20"/>
        </w:rPr>
      </w:pPr>
      <w:r w:rsidRPr="00021A71">
        <w:rPr>
          <w:sz w:val="20"/>
        </w:rPr>
        <w:t>Údaje o kapacitách hromadných ubytovacích zařízení a jejich návštěvnosti vycházejí z pravidelného měsíčního a čtvrtletního šetření.</w:t>
      </w:r>
    </w:p>
    <w:p w:rsidR="00DC5ED0" w:rsidRPr="00021A71" w:rsidRDefault="00EA76E8">
      <w:pPr>
        <w:pStyle w:val="Zkladntext"/>
        <w:spacing w:after="120"/>
        <w:rPr>
          <w:sz w:val="20"/>
        </w:rPr>
      </w:pPr>
      <w:r w:rsidRPr="00021A71">
        <w:rPr>
          <w:b/>
          <w:sz w:val="20"/>
        </w:rPr>
        <w:t>Hromadná ubytovací zařízení</w:t>
      </w:r>
      <w:r w:rsidRPr="00021A71">
        <w:rPr>
          <w:sz w:val="20"/>
        </w:rPr>
        <w:t xml:space="preserve"> (HUZ) jsou zařízení s minimálně pěti pokoji a zároveň s nejméně deseti lůžky, která poskytují přechodné ubytování hostům (včetně dětí) za účelem dovolené, zájezdu, lázeňské péče, služební cesty, školení, kurzu, kongresu, symposia, pobytu dětí ve škole v přírodě, v letních a zimních táborech. Mezi hromadná ubytovací zařízení patří hotely, penziony, turistické ubytovny, chatové osady, kempy a ostatní ubytovací zařízení (např. léčebné lázně, rekreační zařízení podniků, školicí střediska)</w:t>
      </w:r>
      <w:r w:rsidR="00DC5ED0" w:rsidRPr="00021A71">
        <w:rPr>
          <w:sz w:val="20"/>
        </w:rPr>
        <w:t>.</w:t>
      </w:r>
    </w:p>
    <w:p w:rsidR="00DC5ED0" w:rsidRPr="00021A71" w:rsidRDefault="00DC5ED0">
      <w:pPr>
        <w:pStyle w:val="Zkladntext"/>
        <w:spacing w:after="120"/>
        <w:rPr>
          <w:sz w:val="20"/>
        </w:rPr>
      </w:pPr>
      <w:r w:rsidRPr="00021A71">
        <w:rPr>
          <w:sz w:val="20"/>
        </w:rPr>
        <w:t xml:space="preserve">Celkový </w:t>
      </w:r>
      <w:r w:rsidRPr="00021A71">
        <w:rPr>
          <w:b/>
          <w:sz w:val="20"/>
        </w:rPr>
        <w:t>počet pokojů</w:t>
      </w:r>
      <w:r w:rsidRPr="00021A71">
        <w:rPr>
          <w:sz w:val="20"/>
        </w:rPr>
        <w:t xml:space="preserve"> sloužících pro cestovní ruch nezahrnuje pokoje pro ubytování personálu, majitelů zařízení a pokoje dlouhodobě sloužící pro ubytování zaměstnanců jiných podniků (déle než 1 rok). Celkový </w:t>
      </w:r>
      <w:r w:rsidRPr="00021A71">
        <w:rPr>
          <w:b/>
          <w:sz w:val="20"/>
        </w:rPr>
        <w:t>počet lůžek</w:t>
      </w:r>
      <w:r w:rsidRPr="00021A71">
        <w:rPr>
          <w:sz w:val="20"/>
        </w:rPr>
        <w:t xml:space="preserve"> zahrnuje pouze lůžka sloužící pro cestovní ruch, nezahrnuje lůžka příležitostná.</w:t>
      </w:r>
      <w:r w:rsidR="00EA76E8" w:rsidRPr="00021A71">
        <w:rPr>
          <w:sz w:val="20"/>
        </w:rPr>
        <w:t xml:space="preserve"> Do údajů se zahrnuje maximální kapacita každého hromadného ubytovacího zařízení v daném roce.</w:t>
      </w:r>
    </w:p>
    <w:p w:rsidR="00DC5ED0" w:rsidRPr="00021A71" w:rsidRDefault="00DC5ED0">
      <w:pPr>
        <w:pStyle w:val="Zkladntext"/>
        <w:spacing w:after="120"/>
        <w:rPr>
          <w:sz w:val="20"/>
        </w:rPr>
      </w:pPr>
      <w:r w:rsidRPr="00021A71">
        <w:rPr>
          <w:b/>
          <w:bCs/>
          <w:sz w:val="20"/>
        </w:rPr>
        <w:t>Host v ubytovacím zařízení</w:t>
      </w:r>
      <w:r w:rsidRPr="00021A71">
        <w:rPr>
          <w:sz w:val="20"/>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021A71">
        <w:rPr>
          <w:b/>
          <w:bCs/>
          <w:sz w:val="20"/>
        </w:rPr>
        <w:t>rezidenta</w:t>
      </w:r>
      <w:r w:rsidRPr="00021A71">
        <w:rPr>
          <w:sz w:val="20"/>
        </w:rPr>
        <w:t xml:space="preserve"> se považuje osoba, která má trvalý (stálý) pobyt v České republice. Může to tedy být občan České republiky i cizí státní příslušník trvale žijící na území České republiky. </w:t>
      </w:r>
      <w:r w:rsidRPr="00021A71">
        <w:rPr>
          <w:b/>
          <w:bCs/>
          <w:sz w:val="20"/>
        </w:rPr>
        <w:t xml:space="preserve">Nerezidentem </w:t>
      </w:r>
      <w:r w:rsidRPr="00021A71">
        <w:rPr>
          <w:sz w:val="20"/>
        </w:rPr>
        <w:t>je pak osoba, která trvale žije v jiné zemi (včetně občanů České republiky trvale žijících v cizině).</w:t>
      </w:r>
    </w:p>
    <w:p w:rsidR="00DC5ED0" w:rsidRPr="00021A71" w:rsidRDefault="00EE32FA" w:rsidP="00EA76E8">
      <w:pPr>
        <w:pStyle w:val="Zkladntext"/>
        <w:spacing w:after="120"/>
        <w:rPr>
          <w:sz w:val="20"/>
        </w:rPr>
      </w:pPr>
      <w:r w:rsidRPr="004E3A6D">
        <w:rPr>
          <w:rFonts w:cs="Arial"/>
          <w:b/>
          <w:sz w:val="20"/>
          <w:szCs w:val="20"/>
        </w:rPr>
        <w:t>Výběrové šetření cestovního ruchu</w:t>
      </w:r>
      <w:r>
        <w:rPr>
          <w:rFonts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DC5ED0" w:rsidRPr="00021A71" w:rsidRDefault="00EA76E8">
      <w:pPr>
        <w:pStyle w:val="Nadpis20"/>
        <w:spacing w:before="0" w:line="228" w:lineRule="auto"/>
        <w:rPr>
          <w:rFonts w:cs="Arial"/>
          <w:b w:val="0"/>
          <w:szCs w:val="20"/>
        </w:rPr>
      </w:pPr>
      <w:r w:rsidRPr="00021A71">
        <w:rPr>
          <w:rFonts w:cs="Arial"/>
          <w:bCs/>
        </w:rPr>
        <w:t>Delší</w:t>
      </w:r>
      <w:r w:rsidRPr="00021A71">
        <w:rPr>
          <w:rFonts w:cs="Arial"/>
          <w:b w:val="0"/>
          <w:bCs/>
        </w:rPr>
        <w:t xml:space="preserve"> </w:t>
      </w:r>
      <w:r w:rsidRPr="00021A71">
        <w:rPr>
          <w:rFonts w:cs="Arial"/>
          <w:bCs/>
        </w:rPr>
        <w:t>cestou</w:t>
      </w:r>
      <w:r w:rsidRPr="00021A71">
        <w:rPr>
          <w:rFonts w:cs="Arial"/>
          <w:b w:val="0"/>
        </w:rPr>
        <w:t xml:space="preserve"> se rozumí soukromá cesta, při které osoba alespoň 4x za sebou přenocovala mimo své obvyklé prostředí. </w:t>
      </w:r>
      <w:r w:rsidRPr="00021A71">
        <w:rPr>
          <w:rFonts w:cs="Arial"/>
          <w:bCs/>
        </w:rPr>
        <w:t>Kratší</w:t>
      </w:r>
      <w:r w:rsidRPr="00021A71">
        <w:rPr>
          <w:rFonts w:cs="Arial"/>
          <w:b w:val="0"/>
          <w:bCs/>
        </w:rPr>
        <w:t xml:space="preserve"> </w:t>
      </w:r>
      <w:r w:rsidRPr="00021A71">
        <w:rPr>
          <w:rFonts w:cs="Arial"/>
          <w:bCs/>
        </w:rPr>
        <w:t>cestou</w:t>
      </w:r>
      <w:r w:rsidRPr="00021A71">
        <w:rPr>
          <w:rFonts w:cs="Arial"/>
          <w:b w:val="0"/>
          <w:bCs/>
        </w:rPr>
        <w:t xml:space="preserve"> </w:t>
      </w:r>
      <w:r w:rsidRPr="00021A71">
        <w:rPr>
          <w:rFonts w:cs="Arial"/>
          <w:b w:val="0"/>
        </w:rPr>
        <w:t xml:space="preserve">je soukromá cesta (včetně víkendových pobytů), při které osoba alespoň 1x a nejvíce 3x nepřetržitě přenocovala mimo své obvyklé prostředí. </w:t>
      </w:r>
      <w:r w:rsidRPr="00021A71">
        <w:rPr>
          <w:rFonts w:cs="Arial"/>
        </w:rPr>
        <w:t>Služební</w:t>
      </w:r>
      <w:r w:rsidRPr="00021A71">
        <w:rPr>
          <w:rFonts w:cs="Arial"/>
          <w:b w:val="0"/>
        </w:rPr>
        <w:t xml:space="preserve"> </w:t>
      </w:r>
      <w:r w:rsidRPr="00021A71">
        <w:rPr>
          <w:rFonts w:cs="Arial"/>
        </w:rPr>
        <w:t>cesta</w:t>
      </w:r>
      <w:r w:rsidRPr="00021A71">
        <w:rPr>
          <w:rFonts w:cs="Arial"/>
          <w:b w:val="0"/>
        </w:rPr>
        <w:t xml:space="preserve"> je cesta služebního (pracovního) charakteru mimo obvyklé prostředí s nejméně jedním přenocováním (patří sem:</w:t>
      </w:r>
      <w:bookmarkStart w:id="0" w:name="_GoBack"/>
      <w:bookmarkEnd w:id="0"/>
      <w:r w:rsidRPr="00021A71">
        <w:rPr>
          <w:rFonts w:cs="Arial"/>
          <w:b w:val="0"/>
        </w:rPr>
        <w:t xml:space="preserve"> kongresy, konference, veletrhy a výstavy, obchodní jednání, firemní mise apod.)</w:t>
      </w:r>
    </w:p>
    <w:p w:rsidR="00EA76E8" w:rsidRPr="00415F7C" w:rsidRDefault="00EA76E8" w:rsidP="00EA76E8">
      <w:pPr>
        <w:rPr>
          <w:rFonts w:ascii="Arial" w:hAnsi="Arial" w:cs="Arial"/>
        </w:rPr>
      </w:pPr>
    </w:p>
    <w:p w:rsidR="00DC5ED0" w:rsidRPr="00021A71" w:rsidRDefault="00DC5ED0">
      <w:pPr>
        <w:pStyle w:val="Nadpis20"/>
        <w:spacing w:before="0" w:after="120" w:line="228" w:lineRule="auto"/>
        <w:rPr>
          <w:rStyle w:val="Siln"/>
          <w:b/>
          <w:bCs w:val="0"/>
          <w:sz w:val="24"/>
        </w:rPr>
      </w:pPr>
      <w:r w:rsidRPr="00021A71">
        <w:rPr>
          <w:rStyle w:val="Siln"/>
          <w:b/>
          <w:bCs w:val="0"/>
          <w:sz w:val="24"/>
        </w:rPr>
        <w:t>CENY</w:t>
      </w:r>
    </w:p>
    <w:p w:rsidR="005B7BB3" w:rsidRPr="00021A71" w:rsidRDefault="005B7BB3" w:rsidP="005B7BB3">
      <w:pPr>
        <w:pStyle w:val="Zkladntext"/>
        <w:spacing w:before="120" w:after="120"/>
        <w:rPr>
          <w:bCs/>
          <w:sz w:val="20"/>
          <w:szCs w:val="20"/>
        </w:rPr>
      </w:pPr>
      <w:r w:rsidRPr="00021A71">
        <w:rPr>
          <w:b/>
          <w:bCs/>
          <w:sz w:val="20"/>
          <w:szCs w:val="20"/>
        </w:rPr>
        <w:t>Spotřebitelské ceny</w:t>
      </w:r>
      <w:r w:rsidRPr="00021A71">
        <w:rPr>
          <w:bCs/>
          <w:sz w:val="20"/>
          <w:szCs w:val="20"/>
        </w:rPr>
        <w:t xml:space="preserve"> jsou průměrné ceny vybraných druhů zboží a služeb (cenových reprezentantů) v posledním měsíci sledovaného čtvrtletí v jednotlivých krajích. Jejich uspořádání v legendě vychází ze </w:t>
      </w:r>
      <w:r w:rsidR="00F3332C" w:rsidRPr="00021A71">
        <w:rPr>
          <w:bCs/>
          <w:sz w:val="20"/>
          <w:szCs w:val="20"/>
        </w:rPr>
        <w:t>struktury spotřebního koše.</w:t>
      </w:r>
    </w:p>
    <w:p w:rsidR="005B7BB3" w:rsidRPr="00021A71" w:rsidRDefault="005B7BB3" w:rsidP="005B7BB3">
      <w:pPr>
        <w:pStyle w:val="Zkladntext"/>
        <w:spacing w:before="120" w:after="120"/>
        <w:rPr>
          <w:bCs/>
          <w:sz w:val="20"/>
          <w:szCs w:val="20"/>
        </w:rPr>
      </w:pPr>
      <w:r w:rsidRPr="00021A71">
        <w:rPr>
          <w:b/>
          <w:bCs/>
          <w:sz w:val="20"/>
          <w:szCs w:val="20"/>
        </w:rPr>
        <w:t>Ceny zemědělských výrobků</w:t>
      </w:r>
      <w:r w:rsidRPr="00021A71">
        <w:rPr>
          <w:bCs/>
          <w:sz w:val="20"/>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5B7BB3" w:rsidRPr="00021A71" w:rsidRDefault="005B7BB3" w:rsidP="005B7BB3">
      <w:pPr>
        <w:pStyle w:val="Zkladntext"/>
        <w:spacing w:before="120" w:after="120"/>
        <w:rPr>
          <w:bCs/>
          <w:sz w:val="20"/>
          <w:szCs w:val="20"/>
        </w:rPr>
      </w:pPr>
      <w:r w:rsidRPr="00021A71">
        <w:rPr>
          <w:b/>
          <w:bCs/>
          <w:sz w:val="20"/>
          <w:szCs w:val="20"/>
        </w:rPr>
        <w:t xml:space="preserve">Index spotřebitelských cen </w:t>
      </w:r>
      <w:r w:rsidRPr="00021A71">
        <w:rPr>
          <w:bCs/>
          <w:sz w:val="20"/>
          <w:szCs w:val="20"/>
        </w:rPr>
        <w:t xml:space="preserve">je počítán na základě zjištěných cen zboží a služeb za vybrané zpravodajské jednotky pomocí </w:t>
      </w:r>
      <w:proofErr w:type="spellStart"/>
      <w:r w:rsidRPr="00021A71">
        <w:rPr>
          <w:bCs/>
          <w:sz w:val="20"/>
          <w:szCs w:val="20"/>
        </w:rPr>
        <w:t>Laspeyresova</w:t>
      </w:r>
      <w:proofErr w:type="spellEnd"/>
      <w:r w:rsidRPr="00021A71">
        <w:rPr>
          <w:bCs/>
          <w:sz w:val="20"/>
          <w:szCs w:val="20"/>
        </w:rPr>
        <w:t xml:space="preserve">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w:t>
      </w:r>
      <w:proofErr w:type="spellStart"/>
      <w:r w:rsidRPr="00021A71">
        <w:rPr>
          <w:bCs/>
          <w:sz w:val="20"/>
          <w:szCs w:val="20"/>
        </w:rPr>
        <w:t>Classification</w:t>
      </w:r>
      <w:proofErr w:type="spellEnd"/>
      <w:r w:rsidRPr="00021A71">
        <w:rPr>
          <w:bCs/>
          <w:sz w:val="20"/>
          <w:szCs w:val="20"/>
        </w:rPr>
        <w:t xml:space="preserve"> </w:t>
      </w:r>
      <w:proofErr w:type="spellStart"/>
      <w:r w:rsidRPr="00021A71">
        <w:rPr>
          <w:bCs/>
          <w:sz w:val="20"/>
          <w:szCs w:val="20"/>
        </w:rPr>
        <w:t>of</w:t>
      </w:r>
      <w:proofErr w:type="spellEnd"/>
      <w:r w:rsidRPr="00021A71">
        <w:rPr>
          <w:bCs/>
          <w:sz w:val="20"/>
          <w:szCs w:val="20"/>
        </w:rPr>
        <w:t xml:space="preserve"> </w:t>
      </w:r>
      <w:proofErr w:type="spellStart"/>
      <w:r w:rsidRPr="00021A71">
        <w:rPr>
          <w:bCs/>
          <w:sz w:val="20"/>
          <w:szCs w:val="20"/>
        </w:rPr>
        <w:t>individual</w:t>
      </w:r>
      <w:proofErr w:type="spellEnd"/>
      <w:r w:rsidRPr="00021A71">
        <w:rPr>
          <w:bCs/>
          <w:sz w:val="20"/>
          <w:szCs w:val="20"/>
        </w:rPr>
        <w:t xml:space="preserve"> </w:t>
      </w:r>
      <w:proofErr w:type="spellStart"/>
      <w:r w:rsidRPr="00021A71">
        <w:rPr>
          <w:bCs/>
          <w:sz w:val="20"/>
          <w:szCs w:val="20"/>
        </w:rPr>
        <w:t>Consumption</w:t>
      </w:r>
      <w:proofErr w:type="spellEnd"/>
      <w:r w:rsidRPr="00021A71">
        <w:rPr>
          <w:bCs/>
          <w:sz w:val="20"/>
          <w:szCs w:val="20"/>
        </w:rPr>
        <w:t xml:space="preserve"> by </w:t>
      </w:r>
      <w:proofErr w:type="spellStart"/>
      <w:r w:rsidRPr="00021A71">
        <w:rPr>
          <w:bCs/>
          <w:sz w:val="20"/>
          <w:szCs w:val="20"/>
        </w:rPr>
        <w:t>Purpose</w:t>
      </w:r>
      <w:proofErr w:type="spellEnd"/>
      <w:r w:rsidRPr="00021A71">
        <w:rPr>
          <w:bCs/>
          <w:sz w:val="20"/>
          <w:szCs w:val="20"/>
        </w:rPr>
        <w:t>).</w:t>
      </w:r>
    </w:p>
    <w:p w:rsidR="005B7BB3" w:rsidRPr="00021A71" w:rsidRDefault="00D63163" w:rsidP="005B7BB3">
      <w:pPr>
        <w:pStyle w:val="Zkladntext"/>
        <w:spacing w:before="120" w:after="120"/>
        <w:rPr>
          <w:bCs/>
          <w:sz w:val="20"/>
          <w:szCs w:val="20"/>
        </w:rPr>
      </w:pPr>
      <w:r w:rsidRPr="00D63163">
        <w:rPr>
          <w:bCs/>
          <w:sz w:val="20"/>
          <w:szCs w:val="20"/>
        </w:rPr>
        <w:t>V letech 2010</w:t>
      </w:r>
      <w:r w:rsidRPr="00F57548">
        <w:rPr>
          <w:rFonts w:cs="Arial"/>
          <w:sz w:val="20"/>
          <w:szCs w:val="20"/>
        </w:rPr>
        <w:t>–</w:t>
      </w:r>
      <w:r w:rsidRPr="00D63163">
        <w:rPr>
          <w:bCs/>
          <w:sz w:val="20"/>
          <w:szCs w:val="20"/>
        </w:rPr>
        <w:t>2011 proběhla komplexní revize váhového systému. Váhy od roku 2012 byly stanoveny na</w:t>
      </w:r>
      <w:r>
        <w:rPr>
          <w:bCs/>
          <w:sz w:val="20"/>
          <w:szCs w:val="20"/>
        </w:rPr>
        <w:t> </w:t>
      </w:r>
      <w:r w:rsidRPr="00D63163">
        <w:rPr>
          <w:bCs/>
          <w:sz w:val="20"/>
          <w:szCs w:val="20"/>
        </w:rPr>
        <w:t>základě výdajů domácností ze statistiky národních účtů v roce 2010. Váhy pro detailní cenové reprezentanty byly vypočteny dle údajů ze statistiky rodinných účtů v roce 2010. Od ledna roku 2016 jsou publikované cenové indexy vypočteny podle nových revidovaných indexních schémat. Váhy jsou</w:t>
      </w:r>
      <w:r>
        <w:rPr>
          <w:bCs/>
          <w:sz w:val="20"/>
          <w:szCs w:val="20"/>
        </w:rPr>
        <w:t> </w:t>
      </w:r>
      <w:r w:rsidRPr="00D63163">
        <w:rPr>
          <w:bCs/>
          <w:sz w:val="20"/>
          <w:szCs w:val="20"/>
        </w:rPr>
        <w:t>zaktualizovány na základě výdajů domácností podle statistiky národních účtů v roce 2014. Pro detailní cenové reprezentanty je zachována struktura statistiky rodinných účtů z roku 2010, která je průběžně aktualizována na základě dalších dostupných zdrojů a šetření. U cenových indexů došlo ke změně ceny základního období z prosince 2013 na prosinec 2015. Z tohoto nového základu vypočtené indexy jsou na všech úrovních spotřebního koše řetězeny k základu průměr roku 2005 = 100</w:t>
      </w:r>
      <w:r w:rsidR="005B7BB3" w:rsidRPr="00021A71">
        <w:rPr>
          <w:bCs/>
          <w:sz w:val="20"/>
          <w:szCs w:val="20"/>
        </w:rPr>
        <w:t>.</w:t>
      </w:r>
    </w:p>
    <w:p w:rsidR="00DC5ED0" w:rsidRPr="00021A71" w:rsidRDefault="00DC5ED0">
      <w:pPr>
        <w:pStyle w:val="Zkladntext"/>
        <w:rPr>
          <w:rFonts w:cs="Arial"/>
          <w:sz w:val="20"/>
          <w:szCs w:val="20"/>
        </w:rPr>
      </w:pPr>
    </w:p>
    <w:p w:rsidR="00DC5ED0" w:rsidRPr="00021A71" w:rsidRDefault="00DC5ED0">
      <w:pPr>
        <w:pStyle w:val="Rbntext"/>
        <w:spacing w:before="0" w:after="120" w:line="228" w:lineRule="auto"/>
        <w:rPr>
          <w:rStyle w:val="Siln"/>
          <w:sz w:val="24"/>
        </w:rPr>
      </w:pPr>
      <w:r w:rsidRPr="00021A71">
        <w:rPr>
          <w:rStyle w:val="Siln"/>
          <w:sz w:val="24"/>
        </w:rPr>
        <w:lastRenderedPageBreak/>
        <w:t>KRIMINALITA</w:t>
      </w:r>
      <w:r w:rsidR="0093240F" w:rsidRPr="00021A71">
        <w:rPr>
          <w:rStyle w:val="Siln"/>
          <w:sz w:val="24"/>
        </w:rPr>
        <w:t>, NEHODY</w:t>
      </w:r>
    </w:p>
    <w:p w:rsidR="0093240F" w:rsidRPr="00021A71" w:rsidRDefault="0093240F" w:rsidP="0093240F">
      <w:pPr>
        <w:spacing w:before="120" w:line="228" w:lineRule="auto"/>
        <w:jc w:val="both"/>
        <w:rPr>
          <w:rFonts w:ascii="Arial" w:hAnsi="Arial" w:cs="Arial"/>
          <w:sz w:val="20"/>
        </w:rPr>
      </w:pPr>
      <w:r w:rsidRPr="00021A71">
        <w:rPr>
          <w:rFonts w:ascii="Arial" w:hAnsi="Arial" w:cs="Arial"/>
          <w:sz w:val="20"/>
        </w:rPr>
        <w:t>Údaje o kriminalitě a dopravních nehodách byly převzaty z podkladů Policejního prezidia ČR.</w:t>
      </w:r>
    </w:p>
    <w:p w:rsidR="0093240F" w:rsidRPr="00021A71" w:rsidRDefault="0093240F" w:rsidP="0093240F">
      <w:pPr>
        <w:spacing w:before="120" w:line="228" w:lineRule="auto"/>
        <w:jc w:val="both"/>
        <w:rPr>
          <w:rFonts w:ascii="Arial" w:hAnsi="Arial" w:cs="Arial"/>
          <w:sz w:val="20"/>
        </w:rPr>
      </w:pPr>
      <w:r w:rsidRPr="00021A71">
        <w:rPr>
          <w:rFonts w:ascii="Arial" w:hAnsi="Arial" w:cs="Arial"/>
          <w:sz w:val="20"/>
        </w:rPr>
        <w:t xml:space="preserve">Data o </w:t>
      </w:r>
      <w:r w:rsidRPr="00021A71">
        <w:rPr>
          <w:rFonts w:ascii="Arial" w:hAnsi="Arial" w:cs="Arial"/>
          <w:b/>
          <w:sz w:val="20"/>
        </w:rPr>
        <w:t>zjištěných a objasněných trestných činech</w:t>
      </w:r>
      <w:r w:rsidRPr="00021A71">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93240F" w:rsidRPr="00021A71" w:rsidRDefault="0093240F" w:rsidP="0093240F">
      <w:pPr>
        <w:spacing w:before="120" w:line="228" w:lineRule="auto"/>
        <w:jc w:val="both"/>
        <w:rPr>
          <w:rFonts w:ascii="Arial" w:hAnsi="Arial" w:cs="Arial"/>
          <w:sz w:val="20"/>
        </w:rPr>
      </w:pPr>
      <w:r w:rsidRPr="00021A71">
        <w:rPr>
          <w:rFonts w:ascii="Arial" w:hAnsi="Arial" w:cs="Arial"/>
          <w:b/>
          <w:sz w:val="20"/>
        </w:rPr>
        <w:t>Obecná kriminalita</w:t>
      </w:r>
      <w:r w:rsidRPr="00021A71">
        <w:rPr>
          <w:rFonts w:ascii="Arial" w:hAnsi="Arial" w:cs="Arial"/>
          <w:sz w:val="20"/>
        </w:rPr>
        <w:t xml:space="preserve"> zahrnuje násilné trestné činy, mravnostní trestné činy, majetkové trestné činy, podvody a zpronevěry, ostatní majetkové a ostatní kriminální trestné činy. </w:t>
      </w:r>
      <w:r w:rsidRPr="00021A71">
        <w:rPr>
          <w:rFonts w:ascii="Arial" w:hAnsi="Arial" w:cs="Arial"/>
          <w:b/>
          <w:sz w:val="20"/>
        </w:rPr>
        <w:t>Hospodářská kriminalita</w:t>
      </w:r>
      <w:r w:rsidRPr="00021A71">
        <w:rPr>
          <w:rFonts w:ascii="Arial" w:hAnsi="Arial" w:cs="Arial"/>
          <w:sz w:val="20"/>
        </w:rPr>
        <w:t xml:space="preserve"> zahrnuje především trestné činy v obchodních a finančních vztazích.</w:t>
      </w:r>
    </w:p>
    <w:p w:rsidR="0093240F" w:rsidRPr="00021A71" w:rsidRDefault="0093240F" w:rsidP="0093240F">
      <w:pPr>
        <w:spacing w:before="120" w:after="120" w:line="228" w:lineRule="auto"/>
        <w:jc w:val="both"/>
        <w:rPr>
          <w:rFonts w:ascii="Arial" w:hAnsi="Arial" w:cs="Arial"/>
          <w:sz w:val="20"/>
        </w:rPr>
      </w:pPr>
      <w:r w:rsidRPr="00021A71">
        <w:rPr>
          <w:rFonts w:ascii="Arial" w:hAnsi="Arial" w:cs="Arial"/>
          <w:b/>
          <w:sz w:val="20"/>
        </w:rPr>
        <w:t>Dopravní nehody</w:t>
      </w:r>
      <w:r w:rsidRPr="00021A71">
        <w:rPr>
          <w:rFonts w:ascii="Arial" w:hAnsi="Arial" w:cs="Arial"/>
          <w:sz w:val="20"/>
        </w:rPr>
        <w:t xml:space="preserve"> zahrnují všechny nehody nahlášené Policii České republiky. Počet usmrcených, zraněných těžce a lehce odpovídá stavu do 24 hodin po nehodě. Hmotná škoda zahrnuje škodu na</w:t>
      </w:r>
      <w:r w:rsidR="008C7228" w:rsidRPr="00021A71">
        <w:rPr>
          <w:rFonts w:ascii="Arial" w:hAnsi="Arial" w:cs="Arial"/>
          <w:sz w:val="20"/>
        </w:rPr>
        <w:t> </w:t>
      </w:r>
      <w:r w:rsidRPr="00021A71">
        <w:rPr>
          <w:rFonts w:ascii="Arial" w:hAnsi="Arial" w:cs="Arial"/>
          <w:sz w:val="20"/>
        </w:rPr>
        <w:t>vozidlech, jejich nákladu nebo na zařízení komunikace.</w:t>
      </w:r>
    </w:p>
    <w:p w:rsidR="00E92617" w:rsidRDefault="0093240F" w:rsidP="00E92617">
      <w:pPr>
        <w:pStyle w:val="Zkladntext"/>
        <w:spacing w:after="100" w:afterAutospacing="1"/>
        <w:rPr>
          <w:rFonts w:cs="Arial"/>
          <w:sz w:val="20"/>
        </w:rPr>
      </w:pPr>
      <w:r w:rsidRPr="00021A71">
        <w:rPr>
          <w:rFonts w:cs="Arial"/>
          <w:sz w:val="20"/>
        </w:rPr>
        <w:t>Údaje o</w:t>
      </w:r>
      <w:r w:rsidRPr="00021A71">
        <w:rPr>
          <w:rFonts w:cs="Arial"/>
          <w:b/>
          <w:sz w:val="20"/>
        </w:rPr>
        <w:t xml:space="preserve"> požárech</w:t>
      </w:r>
      <w:r w:rsidRPr="00021A71">
        <w:rPr>
          <w:rFonts w:cs="Arial"/>
          <w:sz w:val="20"/>
        </w:rPr>
        <w:t xml:space="preserve"> byly převzaty z podkladů Hasičského záchranného sboru ČR</w:t>
      </w:r>
    </w:p>
    <w:p w:rsidR="00E92617" w:rsidRPr="00E95393" w:rsidRDefault="00E92617" w:rsidP="00E92617">
      <w:pPr>
        <w:pStyle w:val="Nadpis8"/>
        <w:spacing w:before="40"/>
        <w:rPr>
          <w:rStyle w:val="Siln"/>
          <w:b/>
        </w:rPr>
      </w:pPr>
      <w:r w:rsidRPr="00E92617">
        <w:rPr>
          <w:rStyle w:val="Siln"/>
          <w:rFonts w:cs="Times New Roman"/>
          <w:b/>
          <w:szCs w:val="24"/>
        </w:rPr>
        <w:t>ŽIVOTNÍ</w:t>
      </w:r>
      <w:r w:rsidRPr="00E95393">
        <w:rPr>
          <w:rStyle w:val="Siln"/>
        </w:rPr>
        <w:t xml:space="preserve"> </w:t>
      </w:r>
      <w:r w:rsidRPr="00E92617">
        <w:rPr>
          <w:rStyle w:val="Siln"/>
          <w:rFonts w:cs="Times New Roman"/>
          <w:b/>
          <w:szCs w:val="24"/>
        </w:rPr>
        <w:t>PODMÍNKY</w:t>
      </w:r>
    </w:p>
    <w:p w:rsidR="00E92617" w:rsidRPr="00E95393" w:rsidRDefault="00E92617" w:rsidP="00E92617">
      <w:pPr>
        <w:pStyle w:val="Rtextmetodika"/>
        <w:rPr>
          <w:sz w:val="20"/>
        </w:rPr>
      </w:pPr>
      <w:r w:rsidRPr="00E95393">
        <w:rPr>
          <w:sz w:val="20"/>
        </w:rPr>
        <w:t xml:space="preserve">Na základě členství v Evropské unii provedl Český statistický úřad další </w:t>
      </w:r>
      <w:r>
        <w:rPr>
          <w:sz w:val="20"/>
        </w:rPr>
        <w:t xml:space="preserve">ročník </w:t>
      </w:r>
      <w:r w:rsidRPr="00E95393">
        <w:rPr>
          <w:sz w:val="20"/>
        </w:rPr>
        <w:t>výběrové</w:t>
      </w:r>
      <w:r>
        <w:rPr>
          <w:sz w:val="20"/>
        </w:rPr>
        <w:t>ho</w:t>
      </w:r>
      <w:r w:rsidRPr="00E95393">
        <w:rPr>
          <w:sz w:val="20"/>
        </w:rPr>
        <w:t xml:space="preserve"> šetření EU-SILC o příjmech a životních podmínkách domácností pod názvem „</w:t>
      </w:r>
      <w:r w:rsidRPr="00E95393">
        <w:rPr>
          <w:b/>
          <w:bCs/>
          <w:sz w:val="20"/>
        </w:rPr>
        <w:t>Životní podmínky 201</w:t>
      </w:r>
      <w:r>
        <w:rPr>
          <w:b/>
          <w:bCs/>
          <w:sz w:val="20"/>
        </w:rPr>
        <w:t>5</w:t>
      </w:r>
      <w:r w:rsidRPr="00E95393">
        <w:rPr>
          <w:sz w:val="20"/>
        </w:rPr>
        <w:t>“. Cílem tohoto šetření je dlouhodobě získávat srovnatelná data o sociální situaci domácností, která jsou díky jednotné metodice porovnatelná i s dalšími zeměmi EU.</w:t>
      </w:r>
    </w:p>
    <w:p w:rsidR="00E92617" w:rsidRPr="00E92617" w:rsidRDefault="00E92617" w:rsidP="00E92617">
      <w:pPr>
        <w:spacing w:before="120" w:after="120"/>
        <w:jc w:val="both"/>
        <w:rPr>
          <w:rFonts w:ascii="Arial" w:hAnsi="Arial" w:cs="Arial"/>
          <w:sz w:val="20"/>
          <w:szCs w:val="20"/>
        </w:rPr>
      </w:pPr>
      <w:r w:rsidRPr="00E92617">
        <w:rPr>
          <w:rFonts w:ascii="Arial" w:hAnsi="Arial" w:cs="Arial"/>
          <w:sz w:val="20"/>
          <w:szCs w:val="20"/>
        </w:rPr>
        <w:t>Šetření je realizováno jako čtyřletý rotační panel, každoročně se část domácností obmění. Výsledky šetření jsou vzhledem k velikosti výběrového souboru reprezentativní jen do úrovně krajů.</w:t>
      </w:r>
      <w:r w:rsidRPr="00E92617">
        <w:rPr>
          <w:rFonts w:ascii="Arial" w:hAnsi="Arial" w:cs="Arial"/>
          <w:b/>
          <w:bCs/>
          <w:sz w:val="20"/>
          <w:szCs w:val="20"/>
        </w:rPr>
        <w:t xml:space="preserve"> Při interpretaci výsledků šetření je třeba mít na paměti, že vznikly zpracováním dat získaných z výběrového šetření a</w:t>
      </w:r>
      <w:r>
        <w:rPr>
          <w:rFonts w:ascii="Arial" w:hAnsi="Arial" w:cs="Arial"/>
          <w:b/>
          <w:bCs/>
          <w:sz w:val="20"/>
          <w:szCs w:val="20"/>
        </w:rPr>
        <w:t> </w:t>
      </w:r>
      <w:r w:rsidRPr="00E92617">
        <w:rPr>
          <w:rFonts w:ascii="Arial" w:hAnsi="Arial" w:cs="Arial"/>
          <w:b/>
          <w:bCs/>
          <w:sz w:val="20"/>
          <w:szCs w:val="20"/>
        </w:rPr>
        <w:t>jsou zatíženy určitou statistickou chybou (výběrovou i nevýběrovou).</w:t>
      </w:r>
    </w:p>
    <w:p w:rsidR="00E92617" w:rsidRPr="00E92617" w:rsidRDefault="00E92617" w:rsidP="00E92617">
      <w:pPr>
        <w:spacing w:before="120" w:after="120"/>
        <w:jc w:val="both"/>
        <w:rPr>
          <w:rFonts w:ascii="Arial" w:hAnsi="Arial" w:cs="Arial"/>
          <w:sz w:val="20"/>
          <w:szCs w:val="20"/>
        </w:rPr>
      </w:pPr>
      <w:r w:rsidRPr="00E92617">
        <w:rPr>
          <w:rFonts w:ascii="Arial" w:hAnsi="Arial" w:cs="Arial"/>
          <w:sz w:val="20"/>
          <w:szCs w:val="20"/>
        </w:rPr>
        <w:t xml:space="preserve">Do šetření byly zahrnuty všechny osoby, které v době šetření měly ve vybraném bytě obvyklé bydliště, a to včetně osob dočasně nepřítomných. Toto se vztahovalo i na cizí státní příslušníky a podnájemníky. </w:t>
      </w:r>
      <w:r w:rsidRPr="00E92617">
        <w:rPr>
          <w:rFonts w:ascii="Arial" w:hAnsi="Arial" w:cs="Arial"/>
          <w:b/>
          <w:bCs/>
          <w:sz w:val="20"/>
          <w:szCs w:val="20"/>
        </w:rPr>
        <w:t>Hospodařící domácnost</w:t>
      </w:r>
      <w:r w:rsidRPr="00E92617">
        <w:rPr>
          <w:rFonts w:ascii="Arial" w:hAnsi="Arial" w:cs="Arial"/>
          <w:sz w:val="20"/>
          <w:szCs w:val="20"/>
        </w:rPr>
        <w:t xml:space="preserve"> tvoří jedinec nebo skupina osob, které spolu trvale žijí a společně hradí základní a</w:t>
      </w:r>
      <w:r>
        <w:rPr>
          <w:rFonts w:ascii="Arial" w:hAnsi="Arial" w:cs="Arial"/>
          <w:sz w:val="20"/>
          <w:szCs w:val="20"/>
        </w:rPr>
        <w:t> </w:t>
      </w:r>
      <w:r w:rsidRPr="00E92617">
        <w:rPr>
          <w:rFonts w:ascii="Arial" w:hAnsi="Arial" w:cs="Arial"/>
          <w:sz w:val="20"/>
          <w:szCs w:val="20"/>
        </w:rPr>
        <w:t xml:space="preserve">provozní výdaje domácnosti. </w:t>
      </w:r>
      <w:r w:rsidRPr="00E92617">
        <w:rPr>
          <w:rFonts w:ascii="Arial" w:hAnsi="Arial" w:cs="Arial"/>
          <w:b/>
          <w:bCs/>
          <w:sz w:val="20"/>
          <w:szCs w:val="20"/>
        </w:rPr>
        <w:t>Příjmy osob a domácností</w:t>
      </w:r>
      <w:r w:rsidRPr="00E92617">
        <w:rPr>
          <w:rFonts w:ascii="Arial" w:hAnsi="Arial" w:cs="Arial"/>
          <w:sz w:val="20"/>
          <w:szCs w:val="20"/>
        </w:rPr>
        <w:t xml:space="preserve"> jsou zjišťovány vždy za kalendářní rok předcházející šetření (2014).</w:t>
      </w:r>
    </w:p>
    <w:p w:rsidR="00E92617" w:rsidRPr="00E92617" w:rsidRDefault="00E92617" w:rsidP="00E92617">
      <w:pPr>
        <w:pStyle w:val="Zkladntext"/>
        <w:spacing w:after="3000"/>
        <w:rPr>
          <w:rFonts w:cs="Arial"/>
          <w:sz w:val="20"/>
          <w:szCs w:val="20"/>
        </w:rPr>
      </w:pPr>
      <w:r w:rsidRPr="00E92617">
        <w:rPr>
          <w:rFonts w:cs="Arial"/>
          <w:sz w:val="20"/>
          <w:szCs w:val="20"/>
        </w:rPr>
        <w:t>Podrobné výsledky šetření, metodika a tabulky s odhady 95% intervalu spolehlivosti, jsou uvedeny ve</w:t>
      </w:r>
      <w:r>
        <w:rPr>
          <w:rFonts w:cs="Arial"/>
          <w:sz w:val="20"/>
          <w:szCs w:val="20"/>
        </w:rPr>
        <w:t> </w:t>
      </w:r>
      <w:r w:rsidRPr="00E92617">
        <w:rPr>
          <w:rFonts w:cs="Arial"/>
          <w:sz w:val="20"/>
          <w:szCs w:val="20"/>
        </w:rPr>
        <w:t>zdrojové publikaci „</w:t>
      </w:r>
      <w:hyperlink r:id="rId10" w:history="1">
        <w:r w:rsidRPr="00E92617">
          <w:rPr>
            <w:rStyle w:val="Hypertextovodkaz"/>
            <w:rFonts w:cs="Arial"/>
            <w:b/>
            <w:bCs/>
            <w:sz w:val="20"/>
            <w:szCs w:val="20"/>
          </w:rPr>
          <w:t>Příjmy a životní podmínky domácností v roce 2015</w:t>
        </w:r>
      </w:hyperlink>
      <w:r w:rsidRPr="00E92617">
        <w:rPr>
          <w:rFonts w:cs="Arial"/>
          <w:sz w:val="20"/>
          <w:szCs w:val="20"/>
        </w:rPr>
        <w:t>“, která je dostupná na</w:t>
      </w:r>
      <w:r>
        <w:rPr>
          <w:rFonts w:cs="Arial"/>
          <w:sz w:val="20"/>
          <w:szCs w:val="20"/>
        </w:rPr>
        <w:t> </w:t>
      </w:r>
      <w:r w:rsidRPr="00E92617">
        <w:rPr>
          <w:rFonts w:cs="Arial"/>
          <w:sz w:val="20"/>
          <w:szCs w:val="20"/>
        </w:rPr>
        <w:t>internetových stránkách ČSÚ.</w:t>
      </w:r>
    </w:p>
    <w:p w:rsidR="00CB00DA" w:rsidRPr="00CB00DA" w:rsidRDefault="00E92617" w:rsidP="00CB00DA">
      <w:pPr>
        <w:pStyle w:val="Nadpis4"/>
        <w:jc w:val="left"/>
        <w:rPr>
          <w:i/>
          <w:iCs/>
          <w:sz w:val="22"/>
          <w:szCs w:val="22"/>
        </w:rPr>
      </w:pPr>
      <w:r>
        <w:rPr>
          <w:i/>
          <w:iCs/>
          <w:sz w:val="22"/>
          <w:szCs w:val="22"/>
        </w:rPr>
        <w:t>Z</w:t>
      </w:r>
      <w:r w:rsidR="00CB00DA" w:rsidRPr="00CB00DA">
        <w:rPr>
          <w:i/>
          <w:iCs/>
          <w:sz w:val="22"/>
          <w:szCs w:val="22"/>
        </w:rPr>
        <w:t>NAČKY V TABULKÁCH</w:t>
      </w:r>
    </w:p>
    <w:p w:rsid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Cs w:val="26"/>
        </w:rPr>
      </w:pP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r w:rsidRPr="00CB00DA">
        <w:rPr>
          <w:rFonts w:ascii="Arial" w:hAnsi="Arial" w:cs="Arial"/>
          <w:sz w:val="20"/>
          <w:szCs w:val="20"/>
        </w:rPr>
        <w:t>-      jev se nevyskytoval</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r w:rsidRPr="00CB00DA">
        <w:rPr>
          <w:rFonts w:ascii="Arial" w:hAnsi="Arial" w:cs="Arial"/>
          <w:sz w:val="20"/>
          <w:szCs w:val="20"/>
        </w:rPr>
        <w:t>0     nenulový údaj, jehož velikost je menší než polovina jednotky v tabulce</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r w:rsidRPr="00CB00DA">
        <w:rPr>
          <w:rFonts w:ascii="Arial" w:hAnsi="Arial" w:cs="Arial"/>
          <w:sz w:val="20"/>
          <w:szCs w:val="20"/>
        </w:rPr>
        <w:t>x     číselný údaj není logicky možný</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r w:rsidRPr="00CB00DA">
        <w:rPr>
          <w:rFonts w:ascii="Arial" w:hAnsi="Arial" w:cs="Arial"/>
          <w:sz w:val="20"/>
          <w:szCs w:val="20"/>
        </w:rPr>
        <w:t>.</w:t>
      </w:r>
      <w:r w:rsidRPr="00CB00DA">
        <w:rPr>
          <w:rFonts w:ascii="Arial" w:hAnsi="Arial" w:cs="Arial"/>
          <w:b/>
          <w:bCs/>
          <w:sz w:val="20"/>
          <w:szCs w:val="20"/>
        </w:rPr>
        <w:t xml:space="preserve"> </w:t>
      </w:r>
      <w:r w:rsidRPr="00CB00DA">
        <w:rPr>
          <w:rFonts w:ascii="Arial" w:hAnsi="Arial" w:cs="Arial"/>
          <w:sz w:val="20"/>
          <w:szCs w:val="20"/>
        </w:rPr>
        <w:t xml:space="preserve">     údaj není k dispozici nebo je nespolehlivý</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r w:rsidRPr="00CB00DA">
        <w:rPr>
          <w:rFonts w:ascii="Arial" w:hAnsi="Arial" w:cs="Arial"/>
          <w:sz w:val="20"/>
          <w:szCs w:val="20"/>
        </w:rPr>
        <w:t>i.</w:t>
      </w:r>
      <w:proofErr w:type="spellStart"/>
      <w:r w:rsidRPr="00CB00DA">
        <w:rPr>
          <w:rFonts w:ascii="Arial" w:hAnsi="Arial" w:cs="Arial"/>
          <w:sz w:val="20"/>
          <w:szCs w:val="20"/>
        </w:rPr>
        <w:t>d</w:t>
      </w:r>
      <w:proofErr w:type="spellEnd"/>
      <w:r w:rsidRPr="00CB00DA">
        <w:rPr>
          <w:rFonts w:ascii="Arial" w:hAnsi="Arial" w:cs="Arial"/>
          <w:sz w:val="20"/>
          <w:szCs w:val="20"/>
        </w:rPr>
        <w:t>.  údaj nelze zveřejnit (individuální údaj)</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
    <w:p w:rsidR="00CB00DA" w:rsidRPr="00CB00DA" w:rsidRDefault="00CB00DA" w:rsidP="00CB00DA">
      <w:pPr>
        <w:spacing w:line="228" w:lineRule="auto"/>
        <w:jc w:val="both"/>
        <w:rPr>
          <w:rFonts w:ascii="Arial" w:hAnsi="Arial" w:cs="Arial"/>
          <w:sz w:val="20"/>
          <w:szCs w:val="20"/>
        </w:rPr>
      </w:pPr>
      <w:r w:rsidRPr="00CB00DA">
        <w:rPr>
          <w:rFonts w:ascii="Arial" w:hAnsi="Arial" w:cs="Arial"/>
          <w:sz w:val="20"/>
          <w:szCs w:val="20"/>
        </w:rPr>
        <w:t>Výpočty v tabulkách jsou prováděny z nezaokrouhlených údajů (včetně součtů).</w:t>
      </w:r>
    </w:p>
    <w:p w:rsidR="00DC5ED0" w:rsidRPr="00CB00DA" w:rsidRDefault="009F6D93" w:rsidP="00CB00DA">
      <w:pPr>
        <w:pStyle w:val="Zkladntextodsazen"/>
        <w:ind w:firstLine="0"/>
        <w:rPr>
          <w:rFonts w:cs="Arial"/>
        </w:rPr>
      </w:pPr>
      <w:r>
        <w:rPr>
          <w:rFonts w:cs="Arial"/>
        </w:rPr>
        <w:t>Indexy 2016/2015, respektive</w:t>
      </w:r>
      <w:r w:rsidR="00CB00DA" w:rsidRPr="00CB00DA">
        <w:rPr>
          <w:rFonts w:cs="Arial"/>
        </w:rPr>
        <w:t xml:space="preserve"> 2015/2014, jsou uváděny v %.</w:t>
      </w:r>
    </w:p>
    <w:sectPr w:rsidR="00DC5ED0" w:rsidRPr="00CB00DA" w:rsidSect="00785074">
      <w:type w:val="continuous"/>
      <w:pgSz w:w="11906" w:h="16838" w:code="9"/>
      <w:pgMar w:top="1588" w:right="1134" w:bottom="964" w:left="1134" w:header="1134"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84" w:rsidRDefault="00C22D84">
      <w:r>
        <w:separator/>
      </w:r>
    </w:p>
  </w:endnote>
  <w:endnote w:type="continuationSeparator" w:id="0">
    <w:p w:rsidR="00C22D84" w:rsidRDefault="00C22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84" w:rsidRDefault="00C22D84">
      <w:r>
        <w:separator/>
      </w:r>
    </w:p>
  </w:footnote>
  <w:footnote w:type="continuationSeparator" w:id="0">
    <w:p w:rsidR="00C22D84" w:rsidRDefault="00C22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E31"/>
    <w:multiLevelType w:val="hybridMultilevel"/>
    <w:tmpl w:val="2BC452C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
    <w:nsid w:val="0CA55AD4"/>
    <w:multiLevelType w:val="hybridMultilevel"/>
    <w:tmpl w:val="9474ACE2"/>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
    <w:nsid w:val="0D3B320B"/>
    <w:multiLevelType w:val="hybridMultilevel"/>
    <w:tmpl w:val="F476E7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E140EF"/>
    <w:multiLevelType w:val="hybridMultilevel"/>
    <w:tmpl w:val="9D9298B6"/>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4">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2AD6F74"/>
    <w:multiLevelType w:val="hybridMultilevel"/>
    <w:tmpl w:val="1158DF3E"/>
    <w:lvl w:ilvl="0" w:tplc="0405000F">
      <w:start w:val="1"/>
      <w:numFmt w:val="decimal"/>
      <w:lvlText w:val="%1."/>
      <w:lvlJc w:val="left"/>
      <w:pPr>
        <w:tabs>
          <w:tab w:val="num" w:pos="1425"/>
        </w:tabs>
        <w:ind w:left="1425" w:hanging="360"/>
      </w:pPr>
    </w:lvl>
    <w:lvl w:ilvl="1" w:tplc="04050001">
      <w:start w:val="1"/>
      <w:numFmt w:val="bullet"/>
      <w:lvlText w:val=""/>
      <w:lvlJc w:val="left"/>
      <w:pPr>
        <w:tabs>
          <w:tab w:val="num" w:pos="2145"/>
        </w:tabs>
        <w:ind w:left="2145" w:hanging="360"/>
      </w:pPr>
      <w:rPr>
        <w:rFonts w:ascii="Symbol" w:hAnsi="Symbol" w:hint="default"/>
      </w:rPr>
    </w:lvl>
    <w:lvl w:ilvl="2" w:tplc="0405000F">
      <w:start w:val="1"/>
      <w:numFmt w:val="decimal"/>
      <w:lvlText w:val="%3."/>
      <w:lvlJc w:val="left"/>
      <w:pPr>
        <w:tabs>
          <w:tab w:val="num" w:pos="3045"/>
        </w:tabs>
        <w:ind w:left="3045" w:hanging="36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6">
    <w:nsid w:val="34E56EC0"/>
    <w:multiLevelType w:val="hybridMultilevel"/>
    <w:tmpl w:val="0EAE74D6"/>
    <w:lvl w:ilvl="0" w:tplc="04050001">
      <w:start w:val="1"/>
      <w:numFmt w:val="bullet"/>
      <w:lvlText w:val=""/>
      <w:lvlJc w:val="left"/>
      <w:pPr>
        <w:tabs>
          <w:tab w:val="num" w:pos="2145"/>
        </w:tabs>
        <w:ind w:left="2145" w:hanging="360"/>
      </w:pPr>
      <w:rPr>
        <w:rFonts w:ascii="Symbol" w:hAnsi="Symbol" w:hint="default"/>
      </w:rPr>
    </w:lvl>
    <w:lvl w:ilvl="1" w:tplc="0405000F">
      <w:start w:val="1"/>
      <w:numFmt w:val="decimal"/>
      <w:lvlText w:val="%2."/>
      <w:lvlJc w:val="left"/>
      <w:pPr>
        <w:tabs>
          <w:tab w:val="num" w:pos="2865"/>
        </w:tabs>
        <w:ind w:left="2865" w:hanging="360"/>
      </w:pPr>
    </w:lvl>
    <w:lvl w:ilvl="2" w:tplc="04050005" w:tentative="1">
      <w:start w:val="1"/>
      <w:numFmt w:val="bullet"/>
      <w:lvlText w:val=""/>
      <w:lvlJc w:val="left"/>
      <w:pPr>
        <w:tabs>
          <w:tab w:val="num" w:pos="3585"/>
        </w:tabs>
        <w:ind w:left="3585" w:hanging="360"/>
      </w:pPr>
      <w:rPr>
        <w:rFonts w:ascii="Wingdings" w:hAnsi="Wingdings" w:hint="default"/>
      </w:rPr>
    </w:lvl>
    <w:lvl w:ilvl="3" w:tplc="04050001" w:tentative="1">
      <w:start w:val="1"/>
      <w:numFmt w:val="bullet"/>
      <w:lvlText w:val=""/>
      <w:lvlJc w:val="left"/>
      <w:pPr>
        <w:tabs>
          <w:tab w:val="num" w:pos="4305"/>
        </w:tabs>
        <w:ind w:left="4305" w:hanging="360"/>
      </w:pPr>
      <w:rPr>
        <w:rFonts w:ascii="Symbol" w:hAnsi="Symbol" w:hint="default"/>
      </w:rPr>
    </w:lvl>
    <w:lvl w:ilvl="4" w:tplc="04050003" w:tentative="1">
      <w:start w:val="1"/>
      <w:numFmt w:val="bullet"/>
      <w:lvlText w:val="o"/>
      <w:lvlJc w:val="left"/>
      <w:pPr>
        <w:tabs>
          <w:tab w:val="num" w:pos="5025"/>
        </w:tabs>
        <w:ind w:left="5025" w:hanging="360"/>
      </w:pPr>
      <w:rPr>
        <w:rFonts w:ascii="Courier New" w:hAnsi="Courier New" w:hint="default"/>
      </w:rPr>
    </w:lvl>
    <w:lvl w:ilvl="5" w:tplc="04050005" w:tentative="1">
      <w:start w:val="1"/>
      <w:numFmt w:val="bullet"/>
      <w:lvlText w:val=""/>
      <w:lvlJc w:val="left"/>
      <w:pPr>
        <w:tabs>
          <w:tab w:val="num" w:pos="5745"/>
        </w:tabs>
        <w:ind w:left="5745" w:hanging="360"/>
      </w:pPr>
      <w:rPr>
        <w:rFonts w:ascii="Wingdings" w:hAnsi="Wingdings" w:hint="default"/>
      </w:rPr>
    </w:lvl>
    <w:lvl w:ilvl="6" w:tplc="04050001" w:tentative="1">
      <w:start w:val="1"/>
      <w:numFmt w:val="bullet"/>
      <w:lvlText w:val=""/>
      <w:lvlJc w:val="left"/>
      <w:pPr>
        <w:tabs>
          <w:tab w:val="num" w:pos="6465"/>
        </w:tabs>
        <w:ind w:left="6465" w:hanging="360"/>
      </w:pPr>
      <w:rPr>
        <w:rFonts w:ascii="Symbol" w:hAnsi="Symbol" w:hint="default"/>
      </w:rPr>
    </w:lvl>
    <w:lvl w:ilvl="7" w:tplc="04050003" w:tentative="1">
      <w:start w:val="1"/>
      <w:numFmt w:val="bullet"/>
      <w:lvlText w:val="o"/>
      <w:lvlJc w:val="left"/>
      <w:pPr>
        <w:tabs>
          <w:tab w:val="num" w:pos="7185"/>
        </w:tabs>
        <w:ind w:left="7185" w:hanging="360"/>
      </w:pPr>
      <w:rPr>
        <w:rFonts w:ascii="Courier New" w:hAnsi="Courier New" w:hint="default"/>
      </w:rPr>
    </w:lvl>
    <w:lvl w:ilvl="8" w:tplc="04050005" w:tentative="1">
      <w:start w:val="1"/>
      <w:numFmt w:val="bullet"/>
      <w:lvlText w:val=""/>
      <w:lvlJc w:val="left"/>
      <w:pPr>
        <w:tabs>
          <w:tab w:val="num" w:pos="7905"/>
        </w:tabs>
        <w:ind w:left="7905" w:hanging="360"/>
      </w:pPr>
      <w:rPr>
        <w:rFonts w:ascii="Wingdings" w:hAnsi="Wingdings" w:hint="default"/>
      </w:rPr>
    </w:lvl>
  </w:abstractNum>
  <w:abstractNum w:abstractNumId="7">
    <w:nsid w:val="3A981B4A"/>
    <w:multiLevelType w:val="hybridMultilevel"/>
    <w:tmpl w:val="4F5AC7CC"/>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8">
    <w:nsid w:val="3D907062"/>
    <w:multiLevelType w:val="hybridMultilevel"/>
    <w:tmpl w:val="58AC3FF2"/>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nsid w:val="42A166E7"/>
    <w:multiLevelType w:val="hybridMultilevel"/>
    <w:tmpl w:val="05CA6A52"/>
    <w:lvl w:ilvl="0" w:tplc="04050001">
      <w:start w:val="1"/>
      <w:numFmt w:val="bullet"/>
      <w:lvlText w:val=""/>
      <w:lvlJc w:val="left"/>
      <w:pPr>
        <w:tabs>
          <w:tab w:val="num" w:pos="1427"/>
        </w:tabs>
        <w:ind w:left="1427" w:hanging="360"/>
      </w:pPr>
      <w:rPr>
        <w:rFonts w:ascii="Symbol" w:hAnsi="Symbol" w:hint="default"/>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nsid w:val="44606457"/>
    <w:multiLevelType w:val="hybridMultilevel"/>
    <w:tmpl w:val="46F23DA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56497554"/>
    <w:multiLevelType w:val="hybridMultilevel"/>
    <w:tmpl w:val="EE363AFC"/>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2">
    <w:nsid w:val="58DE0E4D"/>
    <w:multiLevelType w:val="hybridMultilevel"/>
    <w:tmpl w:val="9E7C7D24"/>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3">
    <w:nsid w:val="61EF5055"/>
    <w:multiLevelType w:val="hybridMultilevel"/>
    <w:tmpl w:val="4386CDEC"/>
    <w:lvl w:ilvl="0" w:tplc="4EFEB7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66C069D"/>
    <w:multiLevelType w:val="multilevel"/>
    <w:tmpl w:val="B65C9522"/>
    <w:lvl w:ilvl="0">
      <w:start w:val="1998"/>
      <w:numFmt w:val="decimal"/>
      <w:lvlText w:val="%1"/>
      <w:lvlJc w:val="left"/>
      <w:pPr>
        <w:tabs>
          <w:tab w:val="num" w:pos="1275"/>
        </w:tabs>
        <w:ind w:left="1275" w:hanging="1275"/>
      </w:pPr>
      <w:rPr>
        <w:rFonts w:hint="default"/>
      </w:rPr>
    </w:lvl>
    <w:lvl w:ilvl="1">
      <w:start w:val="2000"/>
      <w:numFmt w:val="decimal"/>
      <w:lvlText w:val="%1-%2"/>
      <w:lvlJc w:val="left"/>
      <w:pPr>
        <w:tabs>
          <w:tab w:val="num" w:pos="1983"/>
        </w:tabs>
        <w:ind w:left="1983" w:hanging="1275"/>
      </w:pPr>
      <w:rPr>
        <w:rFonts w:hint="default"/>
      </w:rPr>
    </w:lvl>
    <w:lvl w:ilvl="2">
      <w:start w:val="1"/>
      <w:numFmt w:val="decimal"/>
      <w:lvlText w:val="%1-%2.%3"/>
      <w:lvlJc w:val="left"/>
      <w:pPr>
        <w:tabs>
          <w:tab w:val="num" w:pos="2691"/>
        </w:tabs>
        <w:ind w:left="2691" w:hanging="1275"/>
      </w:pPr>
      <w:rPr>
        <w:rFonts w:hint="default"/>
      </w:rPr>
    </w:lvl>
    <w:lvl w:ilvl="3">
      <w:start w:val="1"/>
      <w:numFmt w:val="decimal"/>
      <w:lvlText w:val="%1-%2.%3.%4"/>
      <w:lvlJc w:val="left"/>
      <w:pPr>
        <w:tabs>
          <w:tab w:val="num" w:pos="3399"/>
        </w:tabs>
        <w:ind w:left="3399" w:hanging="1275"/>
      </w:pPr>
      <w:rPr>
        <w:rFonts w:hint="default"/>
      </w:rPr>
    </w:lvl>
    <w:lvl w:ilvl="4">
      <w:start w:val="1"/>
      <w:numFmt w:val="decimal"/>
      <w:lvlText w:val="%1-%2.%3.%4.%5"/>
      <w:lvlJc w:val="left"/>
      <w:pPr>
        <w:tabs>
          <w:tab w:val="num" w:pos="4107"/>
        </w:tabs>
        <w:ind w:left="4107" w:hanging="127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685D0CC3"/>
    <w:multiLevelType w:val="hybridMultilevel"/>
    <w:tmpl w:val="9140BAD2"/>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6">
    <w:nsid w:val="6D9E2458"/>
    <w:multiLevelType w:val="hybridMultilevel"/>
    <w:tmpl w:val="769E0E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A3050A0"/>
    <w:multiLevelType w:val="hybridMultilevel"/>
    <w:tmpl w:val="9208BDE2"/>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19">
    <w:nsid w:val="7A3D5C06"/>
    <w:multiLevelType w:val="multilevel"/>
    <w:tmpl w:val="42AC43CE"/>
    <w:lvl w:ilvl="0">
      <w:start w:val="9607"/>
      <w:numFmt w:val="decimal"/>
      <w:lvlText w:val="%1"/>
      <w:lvlJc w:val="left"/>
      <w:pPr>
        <w:tabs>
          <w:tab w:val="num" w:pos="840"/>
        </w:tabs>
        <w:ind w:left="840" w:hanging="840"/>
      </w:pPr>
      <w:rPr>
        <w:rFonts w:hint="default"/>
      </w:rPr>
    </w:lvl>
    <w:lvl w:ilvl="1">
      <w:start w:val="8"/>
      <w:numFmt w:val="decimalZero"/>
      <w:lvlText w:val="%1-%2"/>
      <w:lvlJc w:val="left"/>
      <w:pPr>
        <w:tabs>
          <w:tab w:val="num" w:pos="840"/>
        </w:tabs>
        <w:ind w:left="840" w:hanging="840"/>
      </w:pPr>
      <w:rPr>
        <w:rFonts w:hint="default"/>
      </w:rPr>
    </w:lvl>
    <w:lvl w:ilvl="2">
      <w:start w:val="1"/>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CB2223"/>
    <w:multiLevelType w:val="hybridMultilevel"/>
    <w:tmpl w:val="A4D6190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0"/>
  </w:num>
  <w:num w:numId="3">
    <w:abstractNumId w:val="14"/>
  </w:num>
  <w:num w:numId="4">
    <w:abstractNumId w:val="1"/>
  </w:num>
  <w:num w:numId="5">
    <w:abstractNumId w:val="18"/>
  </w:num>
  <w:num w:numId="6">
    <w:abstractNumId w:val="7"/>
  </w:num>
  <w:num w:numId="7">
    <w:abstractNumId w:val="9"/>
  </w:num>
  <w:num w:numId="8">
    <w:abstractNumId w:val="0"/>
  </w:num>
  <w:num w:numId="9">
    <w:abstractNumId w:val="5"/>
  </w:num>
  <w:num w:numId="10">
    <w:abstractNumId w:val="8"/>
  </w:num>
  <w:num w:numId="11">
    <w:abstractNumId w:val="15"/>
  </w:num>
  <w:num w:numId="12">
    <w:abstractNumId w:val="11"/>
  </w:num>
  <w:num w:numId="13">
    <w:abstractNumId w:val="3"/>
  </w:num>
  <w:num w:numId="14">
    <w:abstractNumId w:val="6"/>
  </w:num>
  <w:num w:numId="15">
    <w:abstractNumId w:val="12"/>
  </w:num>
  <w:num w:numId="16">
    <w:abstractNumId w:val="20"/>
  </w:num>
  <w:num w:numId="17">
    <w:abstractNumId w:val="13"/>
  </w:num>
  <w:num w:numId="18">
    <w:abstractNumId w:val="16"/>
  </w:num>
  <w:num w:numId="19">
    <w:abstractNumId w:val="19"/>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61F"/>
    <w:rsid w:val="000003BC"/>
    <w:rsid w:val="00000C83"/>
    <w:rsid w:val="000032ED"/>
    <w:rsid w:val="000130E0"/>
    <w:rsid w:val="00014CDD"/>
    <w:rsid w:val="000160AB"/>
    <w:rsid w:val="00021A71"/>
    <w:rsid w:val="00021BF8"/>
    <w:rsid w:val="00022138"/>
    <w:rsid w:val="000350ED"/>
    <w:rsid w:val="00037676"/>
    <w:rsid w:val="00045767"/>
    <w:rsid w:val="000501AC"/>
    <w:rsid w:val="00051B2D"/>
    <w:rsid w:val="0005238B"/>
    <w:rsid w:val="000553BC"/>
    <w:rsid w:val="00055FB4"/>
    <w:rsid w:val="00064B3C"/>
    <w:rsid w:val="00067E1D"/>
    <w:rsid w:val="00067E8C"/>
    <w:rsid w:val="00071C7E"/>
    <w:rsid w:val="000731CB"/>
    <w:rsid w:val="00074997"/>
    <w:rsid w:val="00074C1F"/>
    <w:rsid w:val="000776E6"/>
    <w:rsid w:val="000808DC"/>
    <w:rsid w:val="00087364"/>
    <w:rsid w:val="00092F8E"/>
    <w:rsid w:val="000945C2"/>
    <w:rsid w:val="000A5A87"/>
    <w:rsid w:val="000A6352"/>
    <w:rsid w:val="000A6FB0"/>
    <w:rsid w:val="000B7A5E"/>
    <w:rsid w:val="000C26B4"/>
    <w:rsid w:val="000C51D0"/>
    <w:rsid w:val="000C54F9"/>
    <w:rsid w:val="000C6A48"/>
    <w:rsid w:val="000D0923"/>
    <w:rsid w:val="000D16E2"/>
    <w:rsid w:val="000D183D"/>
    <w:rsid w:val="000D3AA0"/>
    <w:rsid w:val="000E7389"/>
    <w:rsid w:val="000F3562"/>
    <w:rsid w:val="000F6853"/>
    <w:rsid w:val="00101430"/>
    <w:rsid w:val="00101B3A"/>
    <w:rsid w:val="00103049"/>
    <w:rsid w:val="0010393C"/>
    <w:rsid w:val="00103DEE"/>
    <w:rsid w:val="00116482"/>
    <w:rsid w:val="001178D7"/>
    <w:rsid w:val="001229E6"/>
    <w:rsid w:val="00123EAE"/>
    <w:rsid w:val="00126AA3"/>
    <w:rsid w:val="0013040A"/>
    <w:rsid w:val="00130489"/>
    <w:rsid w:val="00130CAF"/>
    <w:rsid w:val="00136ACC"/>
    <w:rsid w:val="00140F45"/>
    <w:rsid w:val="00147BEA"/>
    <w:rsid w:val="001505F8"/>
    <w:rsid w:val="001537BB"/>
    <w:rsid w:val="0015423F"/>
    <w:rsid w:val="00157F4F"/>
    <w:rsid w:val="00160AE5"/>
    <w:rsid w:val="001626C2"/>
    <w:rsid w:val="00163D30"/>
    <w:rsid w:val="0016497C"/>
    <w:rsid w:val="001663CF"/>
    <w:rsid w:val="00167940"/>
    <w:rsid w:val="001715AF"/>
    <w:rsid w:val="001733E2"/>
    <w:rsid w:val="00174A60"/>
    <w:rsid w:val="00176330"/>
    <w:rsid w:val="00180953"/>
    <w:rsid w:val="00181F07"/>
    <w:rsid w:val="00183148"/>
    <w:rsid w:val="001851EE"/>
    <w:rsid w:val="00191217"/>
    <w:rsid w:val="00191F69"/>
    <w:rsid w:val="0019294D"/>
    <w:rsid w:val="00192A5C"/>
    <w:rsid w:val="00192D88"/>
    <w:rsid w:val="0019715C"/>
    <w:rsid w:val="001A0112"/>
    <w:rsid w:val="001B0C17"/>
    <w:rsid w:val="001B61D5"/>
    <w:rsid w:val="001B6AA0"/>
    <w:rsid w:val="001C4AFB"/>
    <w:rsid w:val="001C586D"/>
    <w:rsid w:val="001C5C56"/>
    <w:rsid w:val="001D1CBE"/>
    <w:rsid w:val="001D200A"/>
    <w:rsid w:val="001D28D6"/>
    <w:rsid w:val="001D320D"/>
    <w:rsid w:val="001D5B2F"/>
    <w:rsid w:val="001E3B24"/>
    <w:rsid w:val="001E7807"/>
    <w:rsid w:val="001F3DA4"/>
    <w:rsid w:val="001F5B9F"/>
    <w:rsid w:val="001F79B5"/>
    <w:rsid w:val="002013EA"/>
    <w:rsid w:val="00203D44"/>
    <w:rsid w:val="00211E71"/>
    <w:rsid w:val="0021535A"/>
    <w:rsid w:val="00215556"/>
    <w:rsid w:val="00227184"/>
    <w:rsid w:val="002352ED"/>
    <w:rsid w:val="002352FF"/>
    <w:rsid w:val="00240E94"/>
    <w:rsid w:val="00241341"/>
    <w:rsid w:val="002417B4"/>
    <w:rsid w:val="002417B9"/>
    <w:rsid w:val="00246438"/>
    <w:rsid w:val="00255FBA"/>
    <w:rsid w:val="00256397"/>
    <w:rsid w:val="00257072"/>
    <w:rsid w:val="00260444"/>
    <w:rsid w:val="002621B6"/>
    <w:rsid w:val="002662D7"/>
    <w:rsid w:val="002671C3"/>
    <w:rsid w:val="002677C2"/>
    <w:rsid w:val="002679BC"/>
    <w:rsid w:val="002700D8"/>
    <w:rsid w:val="002707BB"/>
    <w:rsid w:val="00270DBB"/>
    <w:rsid w:val="00272B22"/>
    <w:rsid w:val="00275734"/>
    <w:rsid w:val="00283E99"/>
    <w:rsid w:val="0028508A"/>
    <w:rsid w:val="002879FF"/>
    <w:rsid w:val="00290075"/>
    <w:rsid w:val="00290579"/>
    <w:rsid w:val="0029139B"/>
    <w:rsid w:val="0029498A"/>
    <w:rsid w:val="0029741D"/>
    <w:rsid w:val="002A531F"/>
    <w:rsid w:val="002A5C15"/>
    <w:rsid w:val="002B08B6"/>
    <w:rsid w:val="002B2D34"/>
    <w:rsid w:val="002B5525"/>
    <w:rsid w:val="002C369C"/>
    <w:rsid w:val="002C3D26"/>
    <w:rsid w:val="002C5B51"/>
    <w:rsid w:val="002C7280"/>
    <w:rsid w:val="002D075A"/>
    <w:rsid w:val="002D240C"/>
    <w:rsid w:val="002D2BA7"/>
    <w:rsid w:val="002D479F"/>
    <w:rsid w:val="002E0E60"/>
    <w:rsid w:val="002E1D92"/>
    <w:rsid w:val="002E20A5"/>
    <w:rsid w:val="002E24C8"/>
    <w:rsid w:val="002E3471"/>
    <w:rsid w:val="002E4F64"/>
    <w:rsid w:val="002F0F43"/>
    <w:rsid w:val="002F6E0C"/>
    <w:rsid w:val="002F75F9"/>
    <w:rsid w:val="002F7EFF"/>
    <w:rsid w:val="003059AE"/>
    <w:rsid w:val="00307657"/>
    <w:rsid w:val="00307A4E"/>
    <w:rsid w:val="00307CCB"/>
    <w:rsid w:val="00314A04"/>
    <w:rsid w:val="00314BB8"/>
    <w:rsid w:val="00314CEB"/>
    <w:rsid w:val="00314E45"/>
    <w:rsid w:val="003209B6"/>
    <w:rsid w:val="003218DE"/>
    <w:rsid w:val="00324250"/>
    <w:rsid w:val="00326349"/>
    <w:rsid w:val="00334762"/>
    <w:rsid w:val="00335182"/>
    <w:rsid w:val="003401AA"/>
    <w:rsid w:val="00342117"/>
    <w:rsid w:val="003450A0"/>
    <w:rsid w:val="00347661"/>
    <w:rsid w:val="00347786"/>
    <w:rsid w:val="00351214"/>
    <w:rsid w:val="00352B9A"/>
    <w:rsid w:val="00352C94"/>
    <w:rsid w:val="00352F43"/>
    <w:rsid w:val="00361BE0"/>
    <w:rsid w:val="00365149"/>
    <w:rsid w:val="003657F5"/>
    <w:rsid w:val="00370C40"/>
    <w:rsid w:val="00384F3B"/>
    <w:rsid w:val="003863E4"/>
    <w:rsid w:val="00386587"/>
    <w:rsid w:val="00390EF0"/>
    <w:rsid w:val="00391E0C"/>
    <w:rsid w:val="003A147B"/>
    <w:rsid w:val="003A484E"/>
    <w:rsid w:val="003A6063"/>
    <w:rsid w:val="003B161F"/>
    <w:rsid w:val="003B42A9"/>
    <w:rsid w:val="003B4466"/>
    <w:rsid w:val="003B618E"/>
    <w:rsid w:val="003B7784"/>
    <w:rsid w:val="003C16DA"/>
    <w:rsid w:val="003C3610"/>
    <w:rsid w:val="003C5D7E"/>
    <w:rsid w:val="003D0767"/>
    <w:rsid w:val="003D0927"/>
    <w:rsid w:val="003D257B"/>
    <w:rsid w:val="003D30E1"/>
    <w:rsid w:val="003E3AA6"/>
    <w:rsid w:val="003F56F4"/>
    <w:rsid w:val="00403154"/>
    <w:rsid w:val="00405F63"/>
    <w:rsid w:val="00413FFF"/>
    <w:rsid w:val="004143DF"/>
    <w:rsid w:val="00415359"/>
    <w:rsid w:val="00415F7C"/>
    <w:rsid w:val="00424EA0"/>
    <w:rsid w:val="004273A4"/>
    <w:rsid w:val="00433A98"/>
    <w:rsid w:val="00447DA4"/>
    <w:rsid w:val="00450698"/>
    <w:rsid w:val="00451CA9"/>
    <w:rsid w:val="00454DFE"/>
    <w:rsid w:val="00460A59"/>
    <w:rsid w:val="00465680"/>
    <w:rsid w:val="00466C28"/>
    <w:rsid w:val="004737C5"/>
    <w:rsid w:val="0047617C"/>
    <w:rsid w:val="00481DB2"/>
    <w:rsid w:val="004830E5"/>
    <w:rsid w:val="00483B2E"/>
    <w:rsid w:val="0048441D"/>
    <w:rsid w:val="0048705B"/>
    <w:rsid w:val="00496CBD"/>
    <w:rsid w:val="00497B04"/>
    <w:rsid w:val="004A281A"/>
    <w:rsid w:val="004A6503"/>
    <w:rsid w:val="004A6905"/>
    <w:rsid w:val="004B1883"/>
    <w:rsid w:val="004B4283"/>
    <w:rsid w:val="004B5CCC"/>
    <w:rsid w:val="004C373C"/>
    <w:rsid w:val="004C6881"/>
    <w:rsid w:val="004D040D"/>
    <w:rsid w:val="004D2643"/>
    <w:rsid w:val="004D77E8"/>
    <w:rsid w:val="004D7F1B"/>
    <w:rsid w:val="004E2A1E"/>
    <w:rsid w:val="004E4755"/>
    <w:rsid w:val="004E667E"/>
    <w:rsid w:val="004E6E31"/>
    <w:rsid w:val="004F1E84"/>
    <w:rsid w:val="004F286E"/>
    <w:rsid w:val="004F6D42"/>
    <w:rsid w:val="004F7047"/>
    <w:rsid w:val="00505089"/>
    <w:rsid w:val="005057CD"/>
    <w:rsid w:val="00512BFE"/>
    <w:rsid w:val="0051729B"/>
    <w:rsid w:val="005179F8"/>
    <w:rsid w:val="0052160F"/>
    <w:rsid w:val="00521C43"/>
    <w:rsid w:val="00524353"/>
    <w:rsid w:val="00526E95"/>
    <w:rsid w:val="00527CD0"/>
    <w:rsid w:val="0053305E"/>
    <w:rsid w:val="00536994"/>
    <w:rsid w:val="00537412"/>
    <w:rsid w:val="0054218E"/>
    <w:rsid w:val="005436C8"/>
    <w:rsid w:val="00555387"/>
    <w:rsid w:val="005578BB"/>
    <w:rsid w:val="00560741"/>
    <w:rsid w:val="00565196"/>
    <w:rsid w:val="00566065"/>
    <w:rsid w:val="005677C6"/>
    <w:rsid w:val="00572DE4"/>
    <w:rsid w:val="00572E01"/>
    <w:rsid w:val="005744CA"/>
    <w:rsid w:val="00576BD4"/>
    <w:rsid w:val="00577CD1"/>
    <w:rsid w:val="0058271A"/>
    <w:rsid w:val="0058448F"/>
    <w:rsid w:val="00585713"/>
    <w:rsid w:val="00587035"/>
    <w:rsid w:val="00593A86"/>
    <w:rsid w:val="00595B9D"/>
    <w:rsid w:val="005972F7"/>
    <w:rsid w:val="005973AE"/>
    <w:rsid w:val="005A6987"/>
    <w:rsid w:val="005A6F35"/>
    <w:rsid w:val="005B1D3C"/>
    <w:rsid w:val="005B1F25"/>
    <w:rsid w:val="005B243A"/>
    <w:rsid w:val="005B5D57"/>
    <w:rsid w:val="005B6769"/>
    <w:rsid w:val="005B7050"/>
    <w:rsid w:val="005B7BB3"/>
    <w:rsid w:val="005C671E"/>
    <w:rsid w:val="005D53B7"/>
    <w:rsid w:val="005E051E"/>
    <w:rsid w:val="005E6455"/>
    <w:rsid w:val="005E7AB1"/>
    <w:rsid w:val="005F0DE0"/>
    <w:rsid w:val="005F2F3C"/>
    <w:rsid w:val="005F5CFD"/>
    <w:rsid w:val="005F7DDB"/>
    <w:rsid w:val="00603D97"/>
    <w:rsid w:val="00604566"/>
    <w:rsid w:val="006045E2"/>
    <w:rsid w:val="006118B6"/>
    <w:rsid w:val="00620D4C"/>
    <w:rsid w:val="00620F3D"/>
    <w:rsid w:val="00621A3D"/>
    <w:rsid w:val="00622897"/>
    <w:rsid w:val="006242BD"/>
    <w:rsid w:val="00627709"/>
    <w:rsid w:val="006277AD"/>
    <w:rsid w:val="00631110"/>
    <w:rsid w:val="00637D29"/>
    <w:rsid w:val="00640B22"/>
    <w:rsid w:val="00641A0E"/>
    <w:rsid w:val="0064655C"/>
    <w:rsid w:val="00653B5F"/>
    <w:rsid w:val="0066069D"/>
    <w:rsid w:val="00664351"/>
    <w:rsid w:val="006654A1"/>
    <w:rsid w:val="0068497C"/>
    <w:rsid w:val="00684F67"/>
    <w:rsid w:val="00692559"/>
    <w:rsid w:val="0069320E"/>
    <w:rsid w:val="006957F7"/>
    <w:rsid w:val="0069775A"/>
    <w:rsid w:val="006A3403"/>
    <w:rsid w:val="006A5430"/>
    <w:rsid w:val="006B04CC"/>
    <w:rsid w:val="006B4738"/>
    <w:rsid w:val="006B4F2F"/>
    <w:rsid w:val="006C3F08"/>
    <w:rsid w:val="006C4226"/>
    <w:rsid w:val="006C6932"/>
    <w:rsid w:val="006D0F4F"/>
    <w:rsid w:val="006D1192"/>
    <w:rsid w:val="006D158F"/>
    <w:rsid w:val="006D35CD"/>
    <w:rsid w:val="006D401C"/>
    <w:rsid w:val="006E0ABC"/>
    <w:rsid w:val="006E4E87"/>
    <w:rsid w:val="006E6A50"/>
    <w:rsid w:val="006E7A37"/>
    <w:rsid w:val="006F0D24"/>
    <w:rsid w:val="006F1E20"/>
    <w:rsid w:val="006F6E53"/>
    <w:rsid w:val="0070455A"/>
    <w:rsid w:val="00704851"/>
    <w:rsid w:val="00707D05"/>
    <w:rsid w:val="007101D0"/>
    <w:rsid w:val="00711AFA"/>
    <w:rsid w:val="00714057"/>
    <w:rsid w:val="007163EA"/>
    <w:rsid w:val="00721545"/>
    <w:rsid w:val="00723BED"/>
    <w:rsid w:val="00724F2F"/>
    <w:rsid w:val="0072523E"/>
    <w:rsid w:val="007254C2"/>
    <w:rsid w:val="0072569B"/>
    <w:rsid w:val="0072765B"/>
    <w:rsid w:val="00732528"/>
    <w:rsid w:val="007333FE"/>
    <w:rsid w:val="00733728"/>
    <w:rsid w:val="007337EC"/>
    <w:rsid w:val="0074084C"/>
    <w:rsid w:val="00744DBA"/>
    <w:rsid w:val="0074654F"/>
    <w:rsid w:val="007522E5"/>
    <w:rsid w:val="00754743"/>
    <w:rsid w:val="00754831"/>
    <w:rsid w:val="00755E92"/>
    <w:rsid w:val="00756983"/>
    <w:rsid w:val="00757625"/>
    <w:rsid w:val="007576B7"/>
    <w:rsid w:val="007601D6"/>
    <w:rsid w:val="00760611"/>
    <w:rsid w:val="007627C0"/>
    <w:rsid w:val="00762884"/>
    <w:rsid w:val="007727DE"/>
    <w:rsid w:val="0077673C"/>
    <w:rsid w:val="007774BE"/>
    <w:rsid w:val="00780FCD"/>
    <w:rsid w:val="00781C1C"/>
    <w:rsid w:val="00784387"/>
    <w:rsid w:val="00784D64"/>
    <w:rsid w:val="00785074"/>
    <w:rsid w:val="00787FFB"/>
    <w:rsid w:val="007971BB"/>
    <w:rsid w:val="007A00DB"/>
    <w:rsid w:val="007B5804"/>
    <w:rsid w:val="007C3AF6"/>
    <w:rsid w:val="007C406B"/>
    <w:rsid w:val="007C56A5"/>
    <w:rsid w:val="007C6049"/>
    <w:rsid w:val="007D4DB7"/>
    <w:rsid w:val="007D646A"/>
    <w:rsid w:val="007D69D5"/>
    <w:rsid w:val="007E0246"/>
    <w:rsid w:val="007E2585"/>
    <w:rsid w:val="007E6C41"/>
    <w:rsid w:val="007E6E2C"/>
    <w:rsid w:val="007E786B"/>
    <w:rsid w:val="007F188C"/>
    <w:rsid w:val="007F2E12"/>
    <w:rsid w:val="007F6CCF"/>
    <w:rsid w:val="00805EA8"/>
    <w:rsid w:val="008069F7"/>
    <w:rsid w:val="00811B07"/>
    <w:rsid w:val="008211A3"/>
    <w:rsid w:val="0082219A"/>
    <w:rsid w:val="00822D8A"/>
    <w:rsid w:val="00826696"/>
    <w:rsid w:val="00830C69"/>
    <w:rsid w:val="00830E43"/>
    <w:rsid w:val="0083436A"/>
    <w:rsid w:val="00836D26"/>
    <w:rsid w:val="00846BC5"/>
    <w:rsid w:val="00854627"/>
    <w:rsid w:val="00862BE6"/>
    <w:rsid w:val="00865FDB"/>
    <w:rsid w:val="00866289"/>
    <w:rsid w:val="0086722F"/>
    <w:rsid w:val="008721E2"/>
    <w:rsid w:val="008801CC"/>
    <w:rsid w:val="00884A56"/>
    <w:rsid w:val="0088511E"/>
    <w:rsid w:val="008905C2"/>
    <w:rsid w:val="008918C2"/>
    <w:rsid w:val="00895B1F"/>
    <w:rsid w:val="008969C7"/>
    <w:rsid w:val="008A005D"/>
    <w:rsid w:val="008A42E9"/>
    <w:rsid w:val="008A50BC"/>
    <w:rsid w:val="008A5AC1"/>
    <w:rsid w:val="008A7913"/>
    <w:rsid w:val="008C4D5C"/>
    <w:rsid w:val="008C7228"/>
    <w:rsid w:val="008D0AEF"/>
    <w:rsid w:val="008D2369"/>
    <w:rsid w:val="008D4B1F"/>
    <w:rsid w:val="008E0162"/>
    <w:rsid w:val="008E4DF3"/>
    <w:rsid w:val="008E535A"/>
    <w:rsid w:val="008E609F"/>
    <w:rsid w:val="008F0035"/>
    <w:rsid w:val="008F07DB"/>
    <w:rsid w:val="008F0C05"/>
    <w:rsid w:val="008F295A"/>
    <w:rsid w:val="008F31E4"/>
    <w:rsid w:val="008F462B"/>
    <w:rsid w:val="00907B1E"/>
    <w:rsid w:val="00910E5B"/>
    <w:rsid w:val="0091185E"/>
    <w:rsid w:val="00912CD7"/>
    <w:rsid w:val="00916B7E"/>
    <w:rsid w:val="009207BD"/>
    <w:rsid w:val="00920D54"/>
    <w:rsid w:val="009275E6"/>
    <w:rsid w:val="00927F09"/>
    <w:rsid w:val="0093240F"/>
    <w:rsid w:val="009339A2"/>
    <w:rsid w:val="00934E4A"/>
    <w:rsid w:val="00935BC6"/>
    <w:rsid w:val="009362F9"/>
    <w:rsid w:val="00946415"/>
    <w:rsid w:val="00953A09"/>
    <w:rsid w:val="00954DCA"/>
    <w:rsid w:val="009554D5"/>
    <w:rsid w:val="009560B8"/>
    <w:rsid w:val="00956CE9"/>
    <w:rsid w:val="009623AE"/>
    <w:rsid w:val="009654E0"/>
    <w:rsid w:val="009757D4"/>
    <w:rsid w:val="00976E01"/>
    <w:rsid w:val="00977E00"/>
    <w:rsid w:val="00981224"/>
    <w:rsid w:val="009835FE"/>
    <w:rsid w:val="0098508B"/>
    <w:rsid w:val="009935EB"/>
    <w:rsid w:val="00995C76"/>
    <w:rsid w:val="00996486"/>
    <w:rsid w:val="0099648D"/>
    <w:rsid w:val="009A2685"/>
    <w:rsid w:val="009A4B7E"/>
    <w:rsid w:val="009A517E"/>
    <w:rsid w:val="009A6151"/>
    <w:rsid w:val="009B00A8"/>
    <w:rsid w:val="009B08B8"/>
    <w:rsid w:val="009B10A0"/>
    <w:rsid w:val="009B138A"/>
    <w:rsid w:val="009C6127"/>
    <w:rsid w:val="009D11EC"/>
    <w:rsid w:val="009D2C49"/>
    <w:rsid w:val="009D3431"/>
    <w:rsid w:val="009D35BA"/>
    <w:rsid w:val="009D783A"/>
    <w:rsid w:val="009E3E51"/>
    <w:rsid w:val="009E7319"/>
    <w:rsid w:val="009F6D93"/>
    <w:rsid w:val="00A00012"/>
    <w:rsid w:val="00A024A1"/>
    <w:rsid w:val="00A0536C"/>
    <w:rsid w:val="00A05623"/>
    <w:rsid w:val="00A07243"/>
    <w:rsid w:val="00A10FF5"/>
    <w:rsid w:val="00A11390"/>
    <w:rsid w:val="00A11CB4"/>
    <w:rsid w:val="00A12ACD"/>
    <w:rsid w:val="00A12D9C"/>
    <w:rsid w:val="00A14F5A"/>
    <w:rsid w:val="00A2151D"/>
    <w:rsid w:val="00A2221A"/>
    <w:rsid w:val="00A22CC5"/>
    <w:rsid w:val="00A27E09"/>
    <w:rsid w:val="00A31FC1"/>
    <w:rsid w:val="00A37304"/>
    <w:rsid w:val="00A42DB3"/>
    <w:rsid w:val="00A43241"/>
    <w:rsid w:val="00A46BAB"/>
    <w:rsid w:val="00A55CED"/>
    <w:rsid w:val="00A63E3B"/>
    <w:rsid w:val="00A640B9"/>
    <w:rsid w:val="00A64B47"/>
    <w:rsid w:val="00A64D9B"/>
    <w:rsid w:val="00A65963"/>
    <w:rsid w:val="00A677DF"/>
    <w:rsid w:val="00A705BA"/>
    <w:rsid w:val="00A733B1"/>
    <w:rsid w:val="00A761B2"/>
    <w:rsid w:val="00A770F1"/>
    <w:rsid w:val="00A85166"/>
    <w:rsid w:val="00A93D12"/>
    <w:rsid w:val="00A96512"/>
    <w:rsid w:val="00AA0334"/>
    <w:rsid w:val="00AA1D89"/>
    <w:rsid w:val="00AA4141"/>
    <w:rsid w:val="00AB1D8D"/>
    <w:rsid w:val="00AC1860"/>
    <w:rsid w:val="00AC2B81"/>
    <w:rsid w:val="00AC2CE1"/>
    <w:rsid w:val="00AC34DD"/>
    <w:rsid w:val="00AC3D87"/>
    <w:rsid w:val="00AC591E"/>
    <w:rsid w:val="00AD73C3"/>
    <w:rsid w:val="00AE05E5"/>
    <w:rsid w:val="00AE3364"/>
    <w:rsid w:val="00AE5250"/>
    <w:rsid w:val="00AF16B1"/>
    <w:rsid w:val="00AF3764"/>
    <w:rsid w:val="00AF62CB"/>
    <w:rsid w:val="00B028B8"/>
    <w:rsid w:val="00B05B7B"/>
    <w:rsid w:val="00B10152"/>
    <w:rsid w:val="00B13C81"/>
    <w:rsid w:val="00B148B9"/>
    <w:rsid w:val="00B1502A"/>
    <w:rsid w:val="00B17E34"/>
    <w:rsid w:val="00B22600"/>
    <w:rsid w:val="00B254B4"/>
    <w:rsid w:val="00B30048"/>
    <w:rsid w:val="00B32A67"/>
    <w:rsid w:val="00B3338C"/>
    <w:rsid w:val="00B3342C"/>
    <w:rsid w:val="00B37EF5"/>
    <w:rsid w:val="00B4053F"/>
    <w:rsid w:val="00B43016"/>
    <w:rsid w:val="00B43CFC"/>
    <w:rsid w:val="00B45BB5"/>
    <w:rsid w:val="00B51590"/>
    <w:rsid w:val="00B62A0C"/>
    <w:rsid w:val="00B64434"/>
    <w:rsid w:val="00B64F9F"/>
    <w:rsid w:val="00B6653B"/>
    <w:rsid w:val="00B70886"/>
    <w:rsid w:val="00B72B7A"/>
    <w:rsid w:val="00B7621C"/>
    <w:rsid w:val="00B823F8"/>
    <w:rsid w:val="00B83AC0"/>
    <w:rsid w:val="00B84D49"/>
    <w:rsid w:val="00B85417"/>
    <w:rsid w:val="00B90BAF"/>
    <w:rsid w:val="00B96494"/>
    <w:rsid w:val="00B97CBB"/>
    <w:rsid w:val="00BA00F0"/>
    <w:rsid w:val="00BA2C1C"/>
    <w:rsid w:val="00BA3805"/>
    <w:rsid w:val="00BA609A"/>
    <w:rsid w:val="00BA71AD"/>
    <w:rsid w:val="00BA7CB9"/>
    <w:rsid w:val="00BB035A"/>
    <w:rsid w:val="00BB1821"/>
    <w:rsid w:val="00BB6734"/>
    <w:rsid w:val="00BB70F2"/>
    <w:rsid w:val="00BB7AB7"/>
    <w:rsid w:val="00BC7CFB"/>
    <w:rsid w:val="00BD30E1"/>
    <w:rsid w:val="00BD35E7"/>
    <w:rsid w:val="00BD6E56"/>
    <w:rsid w:val="00BD76DC"/>
    <w:rsid w:val="00BD7868"/>
    <w:rsid w:val="00BE1322"/>
    <w:rsid w:val="00BE31EF"/>
    <w:rsid w:val="00BF0A5E"/>
    <w:rsid w:val="00BF7ABE"/>
    <w:rsid w:val="00C013EC"/>
    <w:rsid w:val="00C02BE3"/>
    <w:rsid w:val="00C02F00"/>
    <w:rsid w:val="00C04C4C"/>
    <w:rsid w:val="00C072ED"/>
    <w:rsid w:val="00C07D2C"/>
    <w:rsid w:val="00C1043F"/>
    <w:rsid w:val="00C10F4E"/>
    <w:rsid w:val="00C14D44"/>
    <w:rsid w:val="00C227BC"/>
    <w:rsid w:val="00C22D84"/>
    <w:rsid w:val="00C2316D"/>
    <w:rsid w:val="00C23AD4"/>
    <w:rsid w:val="00C24A3F"/>
    <w:rsid w:val="00C24B18"/>
    <w:rsid w:val="00C26ACC"/>
    <w:rsid w:val="00C33234"/>
    <w:rsid w:val="00C346F5"/>
    <w:rsid w:val="00C423EA"/>
    <w:rsid w:val="00C51816"/>
    <w:rsid w:val="00C62849"/>
    <w:rsid w:val="00C62B3E"/>
    <w:rsid w:val="00C63390"/>
    <w:rsid w:val="00C63B63"/>
    <w:rsid w:val="00C65061"/>
    <w:rsid w:val="00C70432"/>
    <w:rsid w:val="00C721D4"/>
    <w:rsid w:val="00C803AE"/>
    <w:rsid w:val="00C858CE"/>
    <w:rsid w:val="00C8607C"/>
    <w:rsid w:val="00C87FA5"/>
    <w:rsid w:val="00C9260E"/>
    <w:rsid w:val="00C92C32"/>
    <w:rsid w:val="00C92F64"/>
    <w:rsid w:val="00CA1D89"/>
    <w:rsid w:val="00CA3353"/>
    <w:rsid w:val="00CA3BE7"/>
    <w:rsid w:val="00CB00DA"/>
    <w:rsid w:val="00CB3C41"/>
    <w:rsid w:val="00CB7FA1"/>
    <w:rsid w:val="00CC02D0"/>
    <w:rsid w:val="00CD70C6"/>
    <w:rsid w:val="00CD79C0"/>
    <w:rsid w:val="00CE0701"/>
    <w:rsid w:val="00CE25DF"/>
    <w:rsid w:val="00CE65AC"/>
    <w:rsid w:val="00CF07F4"/>
    <w:rsid w:val="00CF1FA0"/>
    <w:rsid w:val="00CF2740"/>
    <w:rsid w:val="00D05B6D"/>
    <w:rsid w:val="00D12788"/>
    <w:rsid w:val="00D135BB"/>
    <w:rsid w:val="00D1459F"/>
    <w:rsid w:val="00D27604"/>
    <w:rsid w:val="00D3275E"/>
    <w:rsid w:val="00D4447A"/>
    <w:rsid w:val="00D4618C"/>
    <w:rsid w:val="00D53CBB"/>
    <w:rsid w:val="00D54CE9"/>
    <w:rsid w:val="00D54D81"/>
    <w:rsid w:val="00D56C70"/>
    <w:rsid w:val="00D6174F"/>
    <w:rsid w:val="00D63163"/>
    <w:rsid w:val="00D6797B"/>
    <w:rsid w:val="00D70288"/>
    <w:rsid w:val="00D72546"/>
    <w:rsid w:val="00D74380"/>
    <w:rsid w:val="00D839FB"/>
    <w:rsid w:val="00D8565E"/>
    <w:rsid w:val="00D90D98"/>
    <w:rsid w:val="00D92536"/>
    <w:rsid w:val="00D93A20"/>
    <w:rsid w:val="00D97EFB"/>
    <w:rsid w:val="00DA0DC1"/>
    <w:rsid w:val="00DA13BC"/>
    <w:rsid w:val="00DA5E70"/>
    <w:rsid w:val="00DB1528"/>
    <w:rsid w:val="00DB3EEB"/>
    <w:rsid w:val="00DB7A1E"/>
    <w:rsid w:val="00DC1433"/>
    <w:rsid w:val="00DC2178"/>
    <w:rsid w:val="00DC2CE8"/>
    <w:rsid w:val="00DC3FC4"/>
    <w:rsid w:val="00DC5ED0"/>
    <w:rsid w:val="00DD1CBB"/>
    <w:rsid w:val="00DD23B6"/>
    <w:rsid w:val="00DD25A9"/>
    <w:rsid w:val="00DD307F"/>
    <w:rsid w:val="00DD3428"/>
    <w:rsid w:val="00DD505B"/>
    <w:rsid w:val="00DE7EB7"/>
    <w:rsid w:val="00DF57BD"/>
    <w:rsid w:val="00DF67B3"/>
    <w:rsid w:val="00E00BB5"/>
    <w:rsid w:val="00E03189"/>
    <w:rsid w:val="00E034BD"/>
    <w:rsid w:val="00E0521E"/>
    <w:rsid w:val="00E14095"/>
    <w:rsid w:val="00E14538"/>
    <w:rsid w:val="00E16828"/>
    <w:rsid w:val="00E21768"/>
    <w:rsid w:val="00E21EF6"/>
    <w:rsid w:val="00E27D99"/>
    <w:rsid w:val="00E30AB2"/>
    <w:rsid w:val="00E35257"/>
    <w:rsid w:val="00E360F1"/>
    <w:rsid w:val="00E42ECB"/>
    <w:rsid w:val="00E531B0"/>
    <w:rsid w:val="00E53CB1"/>
    <w:rsid w:val="00E54ACF"/>
    <w:rsid w:val="00E55B6B"/>
    <w:rsid w:val="00E576A6"/>
    <w:rsid w:val="00E60F39"/>
    <w:rsid w:val="00E629EB"/>
    <w:rsid w:val="00E6326E"/>
    <w:rsid w:val="00E64031"/>
    <w:rsid w:val="00E70019"/>
    <w:rsid w:val="00E720F4"/>
    <w:rsid w:val="00E72E89"/>
    <w:rsid w:val="00E73577"/>
    <w:rsid w:val="00E73F95"/>
    <w:rsid w:val="00E745C2"/>
    <w:rsid w:val="00E81395"/>
    <w:rsid w:val="00E82A2D"/>
    <w:rsid w:val="00E868D0"/>
    <w:rsid w:val="00E92617"/>
    <w:rsid w:val="00E951F4"/>
    <w:rsid w:val="00E96B84"/>
    <w:rsid w:val="00E96C6A"/>
    <w:rsid w:val="00E97307"/>
    <w:rsid w:val="00E97B07"/>
    <w:rsid w:val="00EA211A"/>
    <w:rsid w:val="00EA755F"/>
    <w:rsid w:val="00EA76E8"/>
    <w:rsid w:val="00EB03E6"/>
    <w:rsid w:val="00EB23D9"/>
    <w:rsid w:val="00EB39B6"/>
    <w:rsid w:val="00EB4F95"/>
    <w:rsid w:val="00EC0FAB"/>
    <w:rsid w:val="00ED07E4"/>
    <w:rsid w:val="00ED7992"/>
    <w:rsid w:val="00EE1690"/>
    <w:rsid w:val="00EE32FA"/>
    <w:rsid w:val="00EE3976"/>
    <w:rsid w:val="00EE3FBB"/>
    <w:rsid w:val="00EE4A15"/>
    <w:rsid w:val="00EE4A9E"/>
    <w:rsid w:val="00EE50D7"/>
    <w:rsid w:val="00EE7125"/>
    <w:rsid w:val="00EE77C1"/>
    <w:rsid w:val="00EF0572"/>
    <w:rsid w:val="00EF081F"/>
    <w:rsid w:val="00EF08A7"/>
    <w:rsid w:val="00EF2450"/>
    <w:rsid w:val="00EF34F6"/>
    <w:rsid w:val="00EF5E50"/>
    <w:rsid w:val="00EF749C"/>
    <w:rsid w:val="00F0361C"/>
    <w:rsid w:val="00F07652"/>
    <w:rsid w:val="00F07E3A"/>
    <w:rsid w:val="00F157BA"/>
    <w:rsid w:val="00F17824"/>
    <w:rsid w:val="00F269F0"/>
    <w:rsid w:val="00F26F6B"/>
    <w:rsid w:val="00F31266"/>
    <w:rsid w:val="00F31FB3"/>
    <w:rsid w:val="00F3332C"/>
    <w:rsid w:val="00F3723B"/>
    <w:rsid w:val="00F37415"/>
    <w:rsid w:val="00F42013"/>
    <w:rsid w:val="00F51FF0"/>
    <w:rsid w:val="00F5357F"/>
    <w:rsid w:val="00F55AEE"/>
    <w:rsid w:val="00F57DAF"/>
    <w:rsid w:val="00F6013F"/>
    <w:rsid w:val="00F60E9F"/>
    <w:rsid w:val="00F61F97"/>
    <w:rsid w:val="00F63813"/>
    <w:rsid w:val="00F66F4B"/>
    <w:rsid w:val="00F725AF"/>
    <w:rsid w:val="00F73727"/>
    <w:rsid w:val="00F76AC1"/>
    <w:rsid w:val="00F76FEB"/>
    <w:rsid w:val="00F8148F"/>
    <w:rsid w:val="00F814E6"/>
    <w:rsid w:val="00F83B06"/>
    <w:rsid w:val="00F8406F"/>
    <w:rsid w:val="00F873BB"/>
    <w:rsid w:val="00F8798F"/>
    <w:rsid w:val="00F9207B"/>
    <w:rsid w:val="00F93372"/>
    <w:rsid w:val="00F97A73"/>
    <w:rsid w:val="00F97B27"/>
    <w:rsid w:val="00FA0AC2"/>
    <w:rsid w:val="00FA27D0"/>
    <w:rsid w:val="00FA6026"/>
    <w:rsid w:val="00FA76DD"/>
    <w:rsid w:val="00FB18C0"/>
    <w:rsid w:val="00FB1F68"/>
    <w:rsid w:val="00FB2E95"/>
    <w:rsid w:val="00FB36E0"/>
    <w:rsid w:val="00FB44FB"/>
    <w:rsid w:val="00FB7D66"/>
    <w:rsid w:val="00FC0B15"/>
    <w:rsid w:val="00FC32FD"/>
    <w:rsid w:val="00FC73F5"/>
    <w:rsid w:val="00FD182D"/>
    <w:rsid w:val="00FD2D94"/>
    <w:rsid w:val="00FD5857"/>
    <w:rsid w:val="00FE1E87"/>
    <w:rsid w:val="00FE49B9"/>
    <w:rsid w:val="00FE49F2"/>
    <w:rsid w:val="00FE6202"/>
    <w:rsid w:val="00FF2F68"/>
    <w:rsid w:val="00FF37A8"/>
    <w:rsid w:val="00FF50D0"/>
    <w:rsid w:val="00FF794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074"/>
    <w:rPr>
      <w:sz w:val="24"/>
      <w:szCs w:val="24"/>
    </w:rPr>
  </w:style>
  <w:style w:type="paragraph" w:styleId="Nadpis1">
    <w:name w:val="heading 1"/>
    <w:basedOn w:val="Normln"/>
    <w:next w:val="Normln"/>
    <w:link w:val="Nadpis1Char"/>
    <w:qFormat/>
    <w:rsid w:val="00785074"/>
    <w:pPr>
      <w:keepNext/>
      <w:jc w:val="center"/>
      <w:outlineLvl w:val="0"/>
    </w:pPr>
    <w:rPr>
      <w:rFonts w:ascii="Arial" w:hAnsi="Arial"/>
      <w:b/>
      <w:bCs/>
      <w:sz w:val="18"/>
      <w:szCs w:val="20"/>
    </w:rPr>
  </w:style>
  <w:style w:type="paragraph" w:styleId="Nadpis2">
    <w:name w:val="heading 2"/>
    <w:basedOn w:val="Normln"/>
    <w:next w:val="Normln"/>
    <w:qFormat/>
    <w:rsid w:val="00785074"/>
    <w:pPr>
      <w:keepNext/>
      <w:spacing w:before="240" w:after="60"/>
      <w:jc w:val="both"/>
      <w:outlineLvl w:val="1"/>
    </w:pPr>
    <w:rPr>
      <w:rFonts w:ascii="Arial" w:hAnsi="Arial" w:cs="Arial"/>
      <w:b/>
      <w:bCs/>
      <w:i/>
      <w:iCs/>
      <w:szCs w:val="28"/>
    </w:rPr>
  </w:style>
  <w:style w:type="paragraph" w:styleId="Nadpis3">
    <w:name w:val="heading 3"/>
    <w:basedOn w:val="Normln"/>
    <w:next w:val="Normln"/>
    <w:qFormat/>
    <w:rsid w:val="00785074"/>
    <w:pPr>
      <w:keepNext/>
      <w:widowControl w:val="0"/>
      <w:autoSpaceDE w:val="0"/>
      <w:autoSpaceDN w:val="0"/>
      <w:adjustRightInd w:val="0"/>
      <w:jc w:val="center"/>
      <w:outlineLvl w:val="2"/>
    </w:pPr>
    <w:rPr>
      <w:rFonts w:ascii="Arial" w:hAnsi="Arial"/>
      <w:b/>
      <w:bCs/>
      <w:sz w:val="32"/>
      <w:szCs w:val="48"/>
    </w:rPr>
  </w:style>
  <w:style w:type="paragraph" w:styleId="Nadpis4">
    <w:name w:val="heading 4"/>
    <w:basedOn w:val="Normln"/>
    <w:next w:val="Normln"/>
    <w:qFormat/>
    <w:rsid w:val="00785074"/>
    <w:pPr>
      <w:keepNext/>
      <w:widowControl w:val="0"/>
      <w:autoSpaceDE w:val="0"/>
      <w:autoSpaceDN w:val="0"/>
      <w:adjustRightInd w:val="0"/>
      <w:jc w:val="center"/>
      <w:outlineLvl w:val="3"/>
    </w:pPr>
    <w:rPr>
      <w:rFonts w:ascii="Arial" w:hAnsi="Arial"/>
      <w:b/>
      <w:bCs/>
      <w:sz w:val="28"/>
      <w:szCs w:val="36"/>
    </w:rPr>
  </w:style>
  <w:style w:type="paragraph" w:styleId="Nadpis5">
    <w:name w:val="heading 5"/>
    <w:basedOn w:val="Normln"/>
    <w:next w:val="Normln"/>
    <w:qFormat/>
    <w:rsid w:val="00785074"/>
    <w:pPr>
      <w:keepNext/>
      <w:jc w:val="center"/>
      <w:outlineLvl w:val="4"/>
    </w:pPr>
    <w:rPr>
      <w:rFonts w:ascii="Arial" w:hAnsi="Arial"/>
      <w:b/>
      <w:bCs/>
      <w:sz w:val="22"/>
      <w:szCs w:val="20"/>
    </w:rPr>
  </w:style>
  <w:style w:type="paragraph" w:styleId="Nadpis6">
    <w:name w:val="heading 6"/>
    <w:basedOn w:val="Normln"/>
    <w:next w:val="Normln"/>
    <w:qFormat/>
    <w:rsid w:val="00785074"/>
    <w:pPr>
      <w:keepNext/>
      <w:jc w:val="both"/>
      <w:outlineLvl w:val="5"/>
    </w:pPr>
    <w:rPr>
      <w:rFonts w:ascii="Arial" w:hAnsi="Arial"/>
      <w:b/>
      <w:bCs/>
      <w:sz w:val="20"/>
      <w:szCs w:val="20"/>
    </w:rPr>
  </w:style>
  <w:style w:type="paragraph" w:styleId="Nadpis7">
    <w:name w:val="heading 7"/>
    <w:basedOn w:val="Normln"/>
    <w:next w:val="Normln"/>
    <w:qFormat/>
    <w:rsid w:val="00785074"/>
    <w:pPr>
      <w:keepNext/>
      <w:outlineLvl w:val="6"/>
    </w:pPr>
    <w:rPr>
      <w:rFonts w:ascii="Arial" w:hAnsi="Arial"/>
      <w:b/>
      <w:bCs/>
      <w:szCs w:val="20"/>
    </w:rPr>
  </w:style>
  <w:style w:type="paragraph" w:styleId="Nadpis8">
    <w:name w:val="heading 8"/>
    <w:basedOn w:val="Normln"/>
    <w:next w:val="Normln"/>
    <w:qFormat/>
    <w:rsid w:val="00785074"/>
    <w:pPr>
      <w:keepNext/>
      <w:spacing w:after="120" w:line="233" w:lineRule="auto"/>
      <w:jc w:val="both"/>
      <w:outlineLvl w:val="7"/>
    </w:pPr>
    <w:rPr>
      <w:rFonts w:ascii="Arial" w:hAnsi="Arial" w:cs="Arial"/>
      <w:b/>
      <w:bCs/>
      <w:szCs w:val="20"/>
    </w:rPr>
  </w:style>
  <w:style w:type="paragraph" w:styleId="Nadpis9">
    <w:name w:val="heading 9"/>
    <w:basedOn w:val="Normln"/>
    <w:next w:val="Normln"/>
    <w:qFormat/>
    <w:rsid w:val="00785074"/>
    <w:pPr>
      <w:keepNext/>
      <w:jc w:val="both"/>
      <w:outlineLvl w:val="8"/>
    </w:pPr>
    <w:rPr>
      <w:rFonts w:ascii="Arial" w:hAnsi="Arial" w:cs="Arial"/>
      <w:b/>
      <w:bCs/>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785074"/>
    <w:pPr>
      <w:widowControl w:val="0"/>
      <w:autoSpaceDE w:val="0"/>
      <w:autoSpaceDN w:val="0"/>
      <w:adjustRightInd w:val="0"/>
      <w:jc w:val="both"/>
    </w:pPr>
    <w:rPr>
      <w:rFonts w:ascii="Arial" w:hAnsi="Arial"/>
      <w:sz w:val="22"/>
      <w:szCs w:val="26"/>
    </w:rPr>
  </w:style>
  <w:style w:type="paragraph" w:styleId="Zkladntext3">
    <w:name w:val="Body Text 3"/>
    <w:basedOn w:val="Normln"/>
    <w:link w:val="Zkladntext3Char"/>
    <w:semiHidden/>
    <w:rsid w:val="00785074"/>
    <w:pPr>
      <w:jc w:val="both"/>
    </w:pPr>
    <w:rPr>
      <w:rFonts w:ascii="Arial" w:hAnsi="Arial"/>
      <w:sz w:val="20"/>
      <w:szCs w:val="26"/>
    </w:rPr>
  </w:style>
  <w:style w:type="paragraph" w:styleId="Textpoznpodarou">
    <w:name w:val="footnote text"/>
    <w:basedOn w:val="Normln"/>
    <w:semiHidden/>
    <w:rsid w:val="00785074"/>
    <w:rPr>
      <w:sz w:val="20"/>
      <w:szCs w:val="20"/>
    </w:rPr>
  </w:style>
  <w:style w:type="paragraph" w:styleId="Zkladntext2">
    <w:name w:val="Body Text 2"/>
    <w:basedOn w:val="Normln"/>
    <w:semiHidden/>
    <w:rsid w:val="00785074"/>
    <w:pPr>
      <w:jc w:val="both"/>
    </w:pPr>
    <w:rPr>
      <w:rFonts w:ascii="Arial" w:hAnsi="Arial"/>
      <w:sz w:val="18"/>
      <w:szCs w:val="20"/>
    </w:rPr>
  </w:style>
  <w:style w:type="paragraph" w:styleId="Zkladntextodsazen">
    <w:name w:val="Body Text Indent"/>
    <w:basedOn w:val="Normln"/>
    <w:semiHidden/>
    <w:rsid w:val="00785074"/>
    <w:pPr>
      <w:ind w:firstLine="454"/>
      <w:jc w:val="both"/>
    </w:pPr>
    <w:rPr>
      <w:rFonts w:ascii="Arial" w:hAnsi="Arial"/>
      <w:sz w:val="20"/>
      <w:szCs w:val="20"/>
    </w:rPr>
  </w:style>
  <w:style w:type="paragraph" w:styleId="Zpat">
    <w:name w:val="footer"/>
    <w:basedOn w:val="Normln"/>
    <w:semiHidden/>
    <w:rsid w:val="00785074"/>
    <w:pPr>
      <w:tabs>
        <w:tab w:val="center" w:pos="4536"/>
        <w:tab w:val="right" w:pos="9072"/>
      </w:tabs>
    </w:pPr>
    <w:rPr>
      <w:rFonts w:ascii="Arial" w:hAnsi="Arial"/>
      <w:sz w:val="18"/>
      <w:szCs w:val="20"/>
    </w:rPr>
  </w:style>
  <w:style w:type="character" w:styleId="slostrnky">
    <w:name w:val="page number"/>
    <w:basedOn w:val="Standardnpsmoodstavce"/>
    <w:semiHidden/>
    <w:rsid w:val="00785074"/>
  </w:style>
  <w:style w:type="paragraph" w:styleId="Zhlav">
    <w:name w:val="header"/>
    <w:basedOn w:val="Normln"/>
    <w:semiHidden/>
    <w:rsid w:val="00785074"/>
    <w:pPr>
      <w:tabs>
        <w:tab w:val="center" w:pos="4536"/>
        <w:tab w:val="right" w:pos="9072"/>
      </w:tabs>
    </w:pPr>
    <w:rPr>
      <w:rFonts w:ascii="Arial" w:hAnsi="Arial"/>
      <w:sz w:val="18"/>
      <w:szCs w:val="20"/>
    </w:rPr>
  </w:style>
  <w:style w:type="paragraph" w:styleId="Zkladntextodsazen2">
    <w:name w:val="Body Text Indent 2"/>
    <w:basedOn w:val="Normln"/>
    <w:semiHidden/>
    <w:rsid w:val="00785074"/>
    <w:pPr>
      <w:ind w:firstLine="540"/>
      <w:jc w:val="both"/>
    </w:pPr>
    <w:rPr>
      <w:rFonts w:ascii="Arial" w:hAnsi="Arial"/>
      <w:sz w:val="20"/>
    </w:rPr>
  </w:style>
  <w:style w:type="paragraph" w:customStyle="1" w:styleId="xl24">
    <w:name w:val="xl24"/>
    <w:basedOn w:val="Normln"/>
    <w:rsid w:val="00785074"/>
    <w:pPr>
      <w:spacing w:before="100" w:beforeAutospacing="1" w:after="100" w:afterAutospacing="1"/>
    </w:pPr>
    <w:rPr>
      <w:rFonts w:ascii="Arial" w:eastAsia="Arial Unicode MS" w:hAnsi="Arial" w:cs="Arial Unicode MS"/>
      <w:sz w:val="16"/>
      <w:szCs w:val="16"/>
    </w:rPr>
  </w:style>
  <w:style w:type="paragraph" w:customStyle="1" w:styleId="xl25">
    <w:name w:val="xl25"/>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26">
    <w:name w:val="xl26"/>
    <w:basedOn w:val="Normln"/>
    <w:rsid w:val="00785074"/>
    <w:pPr>
      <w:pBdr>
        <w:left w:val="single" w:sz="4"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7">
    <w:name w:val="xl27"/>
    <w:basedOn w:val="Normln"/>
    <w:rsid w:val="00785074"/>
    <w:pPr>
      <w:pBdr>
        <w:left w:val="single" w:sz="4"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28">
    <w:name w:val="xl28"/>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9">
    <w:name w:val="xl29"/>
    <w:basedOn w:val="Normln"/>
    <w:rsid w:val="00785074"/>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30">
    <w:name w:val="xl30"/>
    <w:basedOn w:val="Normln"/>
    <w:rsid w:val="00785074"/>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31">
    <w:name w:val="xl31"/>
    <w:basedOn w:val="Normln"/>
    <w:rsid w:val="00785074"/>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32">
    <w:name w:val="xl32"/>
    <w:basedOn w:val="Normln"/>
    <w:rsid w:val="00785074"/>
    <w:pPr>
      <w:spacing w:before="100" w:beforeAutospacing="1" w:after="100" w:afterAutospacing="1"/>
    </w:pPr>
    <w:rPr>
      <w:rFonts w:ascii="Arial" w:eastAsia="Arial Unicode MS" w:hAnsi="Arial" w:cs="Arial Unicode MS"/>
      <w:b/>
      <w:bCs/>
    </w:rPr>
  </w:style>
  <w:style w:type="paragraph" w:customStyle="1" w:styleId="xl33">
    <w:name w:val="xl33"/>
    <w:basedOn w:val="Normln"/>
    <w:rsid w:val="00785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4">
    <w:name w:val="xl34"/>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ln"/>
    <w:rsid w:val="00785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6">
    <w:name w:val="xl36"/>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ln"/>
    <w:rsid w:val="0078507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8">
    <w:name w:val="xl38"/>
    <w:basedOn w:val="Normln"/>
    <w:rsid w:val="0078507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character" w:styleId="Siln">
    <w:name w:val="Strong"/>
    <w:basedOn w:val="Standardnpsmoodstavce"/>
    <w:qFormat/>
    <w:rsid w:val="00785074"/>
    <w:rPr>
      <w:b/>
      <w:bCs/>
    </w:rPr>
  </w:style>
  <w:style w:type="paragraph" w:styleId="Normlnweb">
    <w:name w:val="Normal (Web)"/>
    <w:basedOn w:val="Normln"/>
    <w:semiHidden/>
    <w:rsid w:val="00785074"/>
    <w:pPr>
      <w:spacing w:before="100" w:beforeAutospacing="1" w:after="100" w:afterAutospacing="1"/>
    </w:pPr>
    <w:rPr>
      <w:color w:val="000000"/>
    </w:rPr>
  </w:style>
  <w:style w:type="paragraph" w:customStyle="1" w:styleId="Styl1">
    <w:name w:val="Styl1"/>
    <w:basedOn w:val="Normln"/>
    <w:rsid w:val="00785074"/>
    <w:pPr>
      <w:widowControl w:val="0"/>
      <w:spacing w:line="240" w:lineRule="exact"/>
      <w:jc w:val="both"/>
    </w:pPr>
    <w:rPr>
      <w:rFonts w:ascii="Arial" w:hAnsi="Arial"/>
      <w:sz w:val="20"/>
    </w:rPr>
  </w:style>
  <w:style w:type="paragraph" w:customStyle="1" w:styleId="xl39">
    <w:name w:val="xl39"/>
    <w:basedOn w:val="Normln"/>
    <w:rsid w:val="00785074"/>
    <w:pPr>
      <w:pBdr>
        <w:left w:val="single" w:sz="4"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40">
    <w:name w:val="xl40"/>
    <w:basedOn w:val="Normln"/>
    <w:rsid w:val="00785074"/>
    <w:pPr>
      <w:spacing w:before="100" w:beforeAutospacing="1" w:after="100" w:afterAutospacing="1"/>
    </w:pPr>
    <w:rPr>
      <w:rFonts w:ascii="Arial" w:eastAsia="Arial Unicode MS" w:hAnsi="Arial" w:cs="Arial Unicode MS"/>
      <w:b/>
      <w:bCs/>
    </w:rPr>
  </w:style>
  <w:style w:type="paragraph" w:customStyle="1" w:styleId="xl41">
    <w:name w:val="xl41"/>
    <w:basedOn w:val="Normln"/>
    <w:rsid w:val="00785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42">
    <w:name w:val="xl42"/>
    <w:basedOn w:val="Normln"/>
    <w:rsid w:val="00785074"/>
    <w:pPr>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ln"/>
    <w:rsid w:val="00785074"/>
    <w:pPr>
      <w:pBdr>
        <w:top w:val="single" w:sz="8" w:space="0" w:color="auto"/>
        <w:left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45">
    <w:name w:val="xl45"/>
    <w:basedOn w:val="Normln"/>
    <w:rsid w:val="00785074"/>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ln"/>
    <w:rsid w:val="00785074"/>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48">
    <w:name w:val="xl48"/>
    <w:basedOn w:val="Normln"/>
    <w:rsid w:val="0078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ln"/>
    <w:rsid w:val="00785074"/>
    <w:pPr>
      <w:pBdr>
        <w:top w:val="single" w:sz="8" w:space="0" w:color="auto"/>
        <w:lef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1">
    <w:name w:val="xl51"/>
    <w:basedOn w:val="Normln"/>
    <w:rsid w:val="00785074"/>
    <w:pPr>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ln"/>
    <w:rsid w:val="0078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ln"/>
    <w:rsid w:val="0078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ln"/>
    <w:rsid w:val="0078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ln"/>
    <w:rsid w:val="0078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ln"/>
    <w:rsid w:val="0078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7">
    <w:name w:val="xl57"/>
    <w:basedOn w:val="Normln"/>
    <w:rsid w:val="00785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8">
    <w:name w:val="xl58"/>
    <w:basedOn w:val="Normln"/>
    <w:rsid w:val="00785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ln"/>
    <w:rsid w:val="0078507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60">
    <w:name w:val="xl60"/>
    <w:basedOn w:val="Normln"/>
    <w:rsid w:val="00785074"/>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ln"/>
    <w:rsid w:val="00785074"/>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62">
    <w:name w:val="xl62"/>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character" w:styleId="Hypertextovodkaz">
    <w:name w:val="Hyperlink"/>
    <w:basedOn w:val="Standardnpsmoodstavce"/>
    <w:semiHidden/>
    <w:rsid w:val="00785074"/>
    <w:rPr>
      <w:color w:val="0000FF"/>
      <w:u w:val="single"/>
    </w:rPr>
  </w:style>
  <w:style w:type="character" w:styleId="Sledovanodkaz">
    <w:name w:val="FollowedHyperlink"/>
    <w:basedOn w:val="Standardnpsmoodstavce"/>
    <w:semiHidden/>
    <w:rsid w:val="00785074"/>
    <w:rPr>
      <w:color w:val="800080"/>
      <w:u w:val="single"/>
    </w:rPr>
  </w:style>
  <w:style w:type="paragraph" w:customStyle="1" w:styleId="Rbntext">
    <w:name w:val="R běžný text"/>
    <w:rsid w:val="00785074"/>
    <w:pPr>
      <w:spacing w:before="120"/>
      <w:jc w:val="both"/>
    </w:pPr>
    <w:rPr>
      <w:rFonts w:ascii="Arial" w:hAnsi="Arial"/>
    </w:rPr>
  </w:style>
  <w:style w:type="paragraph" w:styleId="Zkladntextodsazen3">
    <w:name w:val="Body Text Indent 3"/>
    <w:basedOn w:val="Normln"/>
    <w:semiHidden/>
    <w:rsid w:val="00785074"/>
    <w:pPr>
      <w:ind w:firstLine="454"/>
      <w:jc w:val="both"/>
    </w:pPr>
    <w:rPr>
      <w:rFonts w:ascii="Arial" w:hAnsi="Arial" w:cs="Arial"/>
      <w:color w:val="FF0000"/>
      <w:sz w:val="20"/>
    </w:rPr>
  </w:style>
  <w:style w:type="paragraph" w:customStyle="1" w:styleId="font5">
    <w:name w:val="font5"/>
    <w:basedOn w:val="Normln"/>
    <w:rsid w:val="00785074"/>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785074"/>
    <w:pPr>
      <w:spacing w:before="100" w:beforeAutospacing="1" w:after="100" w:afterAutospacing="1"/>
    </w:pPr>
    <w:rPr>
      <w:rFonts w:ascii="Arial" w:eastAsia="Arial Unicode MS" w:hAnsi="Arial" w:cs="Arial"/>
      <w:sz w:val="16"/>
      <w:szCs w:val="16"/>
    </w:rPr>
  </w:style>
  <w:style w:type="paragraph" w:customStyle="1" w:styleId="font7">
    <w:name w:val="font7"/>
    <w:basedOn w:val="Normln"/>
    <w:rsid w:val="00785074"/>
    <w:pPr>
      <w:spacing w:before="100" w:beforeAutospacing="1" w:after="100" w:afterAutospacing="1"/>
    </w:pPr>
    <w:rPr>
      <w:rFonts w:ascii="Arial" w:eastAsia="Arial Unicode MS" w:hAnsi="Arial" w:cs="Arial"/>
      <w:b/>
      <w:bCs/>
      <w:sz w:val="16"/>
      <w:szCs w:val="16"/>
    </w:rPr>
  </w:style>
  <w:style w:type="paragraph" w:customStyle="1" w:styleId="font8">
    <w:name w:val="font8"/>
    <w:basedOn w:val="Normln"/>
    <w:rsid w:val="00785074"/>
    <w:pPr>
      <w:spacing w:before="100" w:beforeAutospacing="1" w:after="100" w:afterAutospacing="1"/>
    </w:pPr>
    <w:rPr>
      <w:rFonts w:ascii="Arial" w:eastAsia="Arial Unicode MS" w:hAnsi="Arial" w:cs="Arial Unicode MS"/>
      <w:sz w:val="16"/>
      <w:szCs w:val="16"/>
    </w:rPr>
  </w:style>
  <w:style w:type="paragraph" w:customStyle="1" w:styleId="xl63">
    <w:name w:val="xl63"/>
    <w:basedOn w:val="Normln"/>
    <w:rsid w:val="00785074"/>
    <w:pPr>
      <w:pBdr>
        <w:left w:val="single" w:sz="4"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4">
    <w:name w:val="xl64"/>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5">
    <w:name w:val="xl65"/>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6">
    <w:name w:val="xl66"/>
    <w:basedOn w:val="Normln"/>
    <w:rsid w:val="00785074"/>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67">
    <w:name w:val="xl67"/>
    <w:basedOn w:val="Normln"/>
    <w:rsid w:val="00785074"/>
    <w:pPr>
      <w:pBdr>
        <w:left w:val="single" w:sz="4" w:space="0" w:color="auto"/>
        <w:right w:val="single" w:sz="8" w:space="0" w:color="auto"/>
      </w:pBdr>
      <w:spacing w:before="100" w:beforeAutospacing="1" w:after="100" w:afterAutospacing="1"/>
      <w:jc w:val="right"/>
    </w:pPr>
    <w:rPr>
      <w:rFonts w:ascii="Arial" w:eastAsia="Arial Unicode MS" w:hAnsi="Arial" w:cs="Arial"/>
      <w:color w:val="000000"/>
      <w:sz w:val="16"/>
      <w:szCs w:val="16"/>
    </w:rPr>
  </w:style>
  <w:style w:type="paragraph" w:customStyle="1" w:styleId="xl68">
    <w:name w:val="xl68"/>
    <w:basedOn w:val="Normln"/>
    <w:rsid w:val="00785074"/>
    <w:pPr>
      <w:pBdr>
        <w:left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16"/>
      <w:szCs w:val="16"/>
    </w:rPr>
  </w:style>
  <w:style w:type="paragraph" w:customStyle="1" w:styleId="xl69">
    <w:name w:val="xl69"/>
    <w:basedOn w:val="Normln"/>
    <w:rsid w:val="00785074"/>
    <w:pPr>
      <w:spacing w:before="100" w:beforeAutospacing="1" w:after="100" w:afterAutospacing="1"/>
    </w:pPr>
    <w:rPr>
      <w:rFonts w:ascii="Arial" w:eastAsia="Arial Unicode MS" w:hAnsi="Arial" w:cs="Arial Unicode MS"/>
      <w:b/>
      <w:bCs/>
    </w:rPr>
  </w:style>
  <w:style w:type="paragraph" w:customStyle="1" w:styleId="xl70">
    <w:name w:val="xl70"/>
    <w:basedOn w:val="Normln"/>
    <w:rsid w:val="00785074"/>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1">
    <w:name w:val="xl71"/>
    <w:basedOn w:val="Normln"/>
    <w:rsid w:val="00785074"/>
    <w:pPr>
      <w:pBdr>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2">
    <w:name w:val="xl72"/>
    <w:basedOn w:val="Normln"/>
    <w:rsid w:val="00785074"/>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3">
    <w:name w:val="xl73"/>
    <w:basedOn w:val="Normln"/>
    <w:rsid w:val="00785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74">
    <w:name w:val="xl74"/>
    <w:basedOn w:val="Normln"/>
    <w:rsid w:val="0078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5">
    <w:name w:val="xl75"/>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77">
    <w:name w:val="xl77"/>
    <w:basedOn w:val="Normln"/>
    <w:rsid w:val="007850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8">
    <w:name w:val="xl78"/>
    <w:basedOn w:val="Normln"/>
    <w:rsid w:val="0078507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9">
    <w:name w:val="xl79"/>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80">
    <w:name w:val="xl80"/>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ln"/>
    <w:rsid w:val="00785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82">
    <w:name w:val="xl82"/>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adpis20">
    <w:name w:val="Nadpis2"/>
    <w:basedOn w:val="Normln"/>
    <w:next w:val="Normln"/>
    <w:rsid w:val="00785074"/>
    <w:pPr>
      <w:spacing w:before="120"/>
      <w:jc w:val="both"/>
    </w:pPr>
    <w:rPr>
      <w:rFonts w:ascii="Arial" w:hAnsi="Arial"/>
      <w:b/>
      <w:sz w:val="20"/>
    </w:rPr>
  </w:style>
  <w:style w:type="paragraph" w:styleId="Nzev">
    <w:name w:val="Title"/>
    <w:basedOn w:val="Normln"/>
    <w:qFormat/>
    <w:rsid w:val="00785074"/>
    <w:pPr>
      <w:jc w:val="center"/>
    </w:pPr>
    <w:rPr>
      <w:b/>
      <w:bCs/>
      <w:sz w:val="28"/>
    </w:rPr>
  </w:style>
  <w:style w:type="paragraph" w:styleId="z-Konecformule">
    <w:name w:val="HTML Bottom of Form"/>
    <w:basedOn w:val="Normln"/>
    <w:next w:val="Normln"/>
    <w:hidden/>
    <w:rsid w:val="00785074"/>
    <w:pPr>
      <w:pBdr>
        <w:top w:val="single" w:sz="6" w:space="1" w:color="auto"/>
      </w:pBdr>
      <w:jc w:val="center"/>
    </w:pPr>
    <w:rPr>
      <w:rFonts w:ascii="Arial" w:eastAsia="Arial Unicode MS" w:hAnsi="Arial"/>
      <w:vanish/>
      <w:color w:val="000000"/>
      <w:sz w:val="16"/>
      <w:szCs w:val="16"/>
    </w:rPr>
  </w:style>
  <w:style w:type="paragraph" w:customStyle="1" w:styleId="Rnadpis">
    <w:name w:val="R nadpis"/>
    <w:basedOn w:val="Normln"/>
    <w:next w:val="Normln"/>
    <w:rsid w:val="00785074"/>
    <w:pPr>
      <w:jc w:val="center"/>
    </w:pPr>
    <w:rPr>
      <w:rFonts w:ascii="Arial" w:hAnsi="Arial"/>
      <w:b/>
      <w:caps/>
      <w:szCs w:val="20"/>
    </w:rPr>
  </w:style>
  <w:style w:type="paragraph" w:customStyle="1" w:styleId="normalnsodrkami">
    <w:name w:val="normalní s odrážkami"/>
    <w:basedOn w:val="Normln"/>
    <w:rsid w:val="00785074"/>
    <w:pPr>
      <w:numPr>
        <w:numId w:val="21"/>
      </w:numPr>
      <w:jc w:val="both"/>
    </w:pPr>
    <w:rPr>
      <w:rFonts w:ascii="Arial" w:hAnsi="Arial"/>
      <w:sz w:val="20"/>
    </w:rPr>
  </w:style>
  <w:style w:type="character" w:customStyle="1" w:styleId="Nadpis2Char">
    <w:name w:val="Nadpis 2 Char"/>
    <w:basedOn w:val="Standardnpsmoodstavce"/>
    <w:rsid w:val="00785074"/>
    <w:rPr>
      <w:rFonts w:ascii="Arial" w:hAnsi="Arial"/>
      <w:b/>
      <w:bCs/>
      <w:color w:val="FF0000"/>
    </w:rPr>
  </w:style>
  <w:style w:type="character" w:customStyle="1" w:styleId="Nadpis8Char">
    <w:name w:val="Nadpis 8 Char"/>
    <w:basedOn w:val="Standardnpsmoodstavce"/>
    <w:rsid w:val="00785074"/>
    <w:rPr>
      <w:rFonts w:ascii="Arial" w:hAnsi="Arial"/>
      <w:b/>
      <w:bCs/>
      <w:sz w:val="24"/>
    </w:rPr>
  </w:style>
  <w:style w:type="paragraph" w:customStyle="1" w:styleId="GroupWiseView">
    <w:name w:val="GroupWiseView"/>
    <w:rsid w:val="00785074"/>
    <w:pPr>
      <w:widowControl w:val="0"/>
      <w:autoSpaceDE w:val="0"/>
      <w:autoSpaceDN w:val="0"/>
      <w:adjustRightInd w:val="0"/>
    </w:pPr>
    <w:rPr>
      <w:rFonts w:ascii="Tahoma" w:hAnsi="Tahoma" w:cs="Tahoma"/>
      <w:sz w:val="16"/>
      <w:szCs w:val="16"/>
    </w:rPr>
  </w:style>
  <w:style w:type="character" w:customStyle="1" w:styleId="Zkladntext3Char">
    <w:name w:val="Základní text 3 Char"/>
    <w:basedOn w:val="Standardnpsmoodstavce"/>
    <w:link w:val="Zkladntext3"/>
    <w:semiHidden/>
    <w:rsid w:val="00E21768"/>
    <w:rPr>
      <w:rFonts w:ascii="Arial" w:hAnsi="Arial"/>
      <w:szCs w:val="26"/>
    </w:rPr>
  </w:style>
  <w:style w:type="character" w:customStyle="1" w:styleId="Nadpis1Char">
    <w:name w:val="Nadpis 1 Char"/>
    <w:basedOn w:val="Standardnpsmoodstavce"/>
    <w:link w:val="Nadpis1"/>
    <w:rsid w:val="00744DBA"/>
    <w:rPr>
      <w:rFonts w:ascii="Arial" w:hAnsi="Arial"/>
      <w:b/>
      <w:bCs/>
      <w:sz w:val="18"/>
    </w:rPr>
  </w:style>
  <w:style w:type="character" w:styleId="Odkaznakoment">
    <w:name w:val="annotation reference"/>
    <w:basedOn w:val="Standardnpsmoodstavce"/>
    <w:uiPriority w:val="99"/>
    <w:semiHidden/>
    <w:unhideWhenUsed/>
    <w:rsid w:val="00136ACC"/>
    <w:rPr>
      <w:sz w:val="16"/>
      <w:szCs w:val="16"/>
    </w:rPr>
  </w:style>
  <w:style w:type="paragraph" w:styleId="Textkomente">
    <w:name w:val="annotation text"/>
    <w:basedOn w:val="Normln"/>
    <w:link w:val="TextkomenteChar"/>
    <w:uiPriority w:val="99"/>
    <w:semiHidden/>
    <w:unhideWhenUsed/>
    <w:rsid w:val="00136ACC"/>
    <w:rPr>
      <w:sz w:val="20"/>
      <w:szCs w:val="20"/>
    </w:rPr>
  </w:style>
  <w:style w:type="character" w:customStyle="1" w:styleId="TextkomenteChar">
    <w:name w:val="Text komentáře Char"/>
    <w:basedOn w:val="Standardnpsmoodstavce"/>
    <w:link w:val="Textkomente"/>
    <w:uiPriority w:val="99"/>
    <w:semiHidden/>
    <w:rsid w:val="00136ACC"/>
  </w:style>
  <w:style w:type="paragraph" w:styleId="Textbubliny">
    <w:name w:val="Balloon Text"/>
    <w:basedOn w:val="Normln"/>
    <w:link w:val="TextbublinyChar"/>
    <w:uiPriority w:val="99"/>
    <w:semiHidden/>
    <w:unhideWhenUsed/>
    <w:rsid w:val="00136ACC"/>
    <w:rPr>
      <w:rFonts w:ascii="Tahoma" w:hAnsi="Tahoma" w:cs="Tahoma"/>
      <w:sz w:val="16"/>
      <w:szCs w:val="16"/>
    </w:rPr>
  </w:style>
  <w:style w:type="character" w:customStyle="1" w:styleId="TextbublinyChar">
    <w:name w:val="Text bubliny Char"/>
    <w:basedOn w:val="Standardnpsmoodstavce"/>
    <w:link w:val="Textbubliny"/>
    <w:uiPriority w:val="99"/>
    <w:semiHidden/>
    <w:rsid w:val="00136ACC"/>
    <w:rPr>
      <w:rFonts w:ascii="Tahoma" w:hAnsi="Tahoma" w:cs="Tahoma"/>
      <w:sz w:val="16"/>
      <w:szCs w:val="16"/>
    </w:rPr>
  </w:style>
  <w:style w:type="paragraph" w:customStyle="1" w:styleId="Rtextmetodika">
    <w:name w:val="R text metodika"/>
    <w:basedOn w:val="Normln"/>
    <w:rsid w:val="00E92617"/>
    <w:pPr>
      <w:spacing w:after="120"/>
      <w:jc w:val="both"/>
    </w:pPr>
    <w:rPr>
      <w:rFonts w:ascii="Arial" w:hAnsi="Arial"/>
      <w:sz w:val="18"/>
      <w:szCs w:val="20"/>
    </w:rPr>
  </w:style>
</w:styles>
</file>

<file path=word/webSettings.xml><?xml version="1.0" encoding="utf-8"?>
<w:webSettings xmlns:r="http://schemas.openxmlformats.org/officeDocument/2006/relationships" xmlns:w="http://schemas.openxmlformats.org/wordprocessingml/2006/main">
  <w:divs>
    <w:div w:id="219874375">
      <w:bodyDiv w:val="1"/>
      <w:marLeft w:val="0"/>
      <w:marRight w:val="0"/>
      <w:marTop w:val="0"/>
      <w:marBottom w:val="0"/>
      <w:divBdr>
        <w:top w:val="none" w:sz="0" w:space="0" w:color="auto"/>
        <w:left w:val="none" w:sz="0" w:space="0" w:color="auto"/>
        <w:bottom w:val="none" w:sz="0" w:space="0" w:color="auto"/>
        <w:right w:val="none" w:sz="0" w:space="0" w:color="auto"/>
      </w:divBdr>
    </w:div>
    <w:div w:id="307783830">
      <w:bodyDiv w:val="1"/>
      <w:marLeft w:val="0"/>
      <w:marRight w:val="0"/>
      <w:marTop w:val="0"/>
      <w:marBottom w:val="0"/>
      <w:divBdr>
        <w:top w:val="none" w:sz="0" w:space="0" w:color="auto"/>
        <w:left w:val="none" w:sz="0" w:space="0" w:color="auto"/>
        <w:bottom w:val="none" w:sz="0" w:space="0" w:color="auto"/>
        <w:right w:val="none" w:sz="0" w:space="0" w:color="auto"/>
      </w:divBdr>
    </w:div>
    <w:div w:id="600723648">
      <w:bodyDiv w:val="1"/>
      <w:marLeft w:val="0"/>
      <w:marRight w:val="0"/>
      <w:marTop w:val="0"/>
      <w:marBottom w:val="0"/>
      <w:divBdr>
        <w:top w:val="none" w:sz="0" w:space="0" w:color="auto"/>
        <w:left w:val="none" w:sz="0" w:space="0" w:color="auto"/>
        <w:bottom w:val="none" w:sz="0" w:space="0" w:color="auto"/>
        <w:right w:val="none" w:sz="0" w:space="0" w:color="auto"/>
      </w:divBdr>
    </w:div>
    <w:div w:id="656811288">
      <w:bodyDiv w:val="1"/>
      <w:marLeft w:val="0"/>
      <w:marRight w:val="0"/>
      <w:marTop w:val="0"/>
      <w:marBottom w:val="0"/>
      <w:divBdr>
        <w:top w:val="none" w:sz="0" w:space="0" w:color="auto"/>
        <w:left w:val="none" w:sz="0" w:space="0" w:color="auto"/>
        <w:bottom w:val="none" w:sz="0" w:space="0" w:color="auto"/>
        <w:right w:val="none" w:sz="0" w:space="0" w:color="auto"/>
      </w:divBdr>
    </w:div>
    <w:div w:id="933170811">
      <w:bodyDiv w:val="1"/>
      <w:marLeft w:val="0"/>
      <w:marRight w:val="0"/>
      <w:marTop w:val="0"/>
      <w:marBottom w:val="0"/>
      <w:divBdr>
        <w:top w:val="none" w:sz="0" w:space="0" w:color="auto"/>
        <w:left w:val="none" w:sz="0" w:space="0" w:color="auto"/>
        <w:bottom w:val="none" w:sz="0" w:space="0" w:color="auto"/>
        <w:right w:val="none" w:sz="0" w:space="0" w:color="auto"/>
      </w:divBdr>
    </w:div>
    <w:div w:id="957491223">
      <w:bodyDiv w:val="1"/>
      <w:marLeft w:val="0"/>
      <w:marRight w:val="0"/>
      <w:marTop w:val="0"/>
      <w:marBottom w:val="0"/>
      <w:divBdr>
        <w:top w:val="none" w:sz="0" w:space="0" w:color="auto"/>
        <w:left w:val="none" w:sz="0" w:space="0" w:color="auto"/>
        <w:bottom w:val="none" w:sz="0" w:space="0" w:color="auto"/>
        <w:right w:val="none" w:sz="0" w:space="0" w:color="auto"/>
      </w:divBdr>
    </w:div>
    <w:div w:id="986128993">
      <w:bodyDiv w:val="1"/>
      <w:marLeft w:val="0"/>
      <w:marRight w:val="0"/>
      <w:marTop w:val="0"/>
      <w:marBottom w:val="0"/>
      <w:divBdr>
        <w:top w:val="none" w:sz="0" w:space="0" w:color="auto"/>
        <w:left w:val="none" w:sz="0" w:space="0" w:color="auto"/>
        <w:bottom w:val="none" w:sz="0" w:space="0" w:color="auto"/>
        <w:right w:val="none" w:sz="0" w:space="0" w:color="auto"/>
      </w:divBdr>
    </w:div>
    <w:div w:id="1084497506">
      <w:bodyDiv w:val="1"/>
      <w:marLeft w:val="0"/>
      <w:marRight w:val="0"/>
      <w:marTop w:val="0"/>
      <w:marBottom w:val="0"/>
      <w:divBdr>
        <w:top w:val="none" w:sz="0" w:space="0" w:color="auto"/>
        <w:left w:val="none" w:sz="0" w:space="0" w:color="auto"/>
        <w:bottom w:val="none" w:sz="0" w:space="0" w:color="auto"/>
        <w:right w:val="none" w:sz="0" w:space="0" w:color="auto"/>
      </w:divBdr>
    </w:div>
    <w:div w:id="1160849270">
      <w:bodyDiv w:val="1"/>
      <w:marLeft w:val="0"/>
      <w:marRight w:val="0"/>
      <w:marTop w:val="0"/>
      <w:marBottom w:val="0"/>
      <w:divBdr>
        <w:top w:val="none" w:sz="0" w:space="0" w:color="auto"/>
        <w:left w:val="none" w:sz="0" w:space="0" w:color="auto"/>
        <w:bottom w:val="none" w:sz="0" w:space="0" w:color="auto"/>
        <w:right w:val="none" w:sz="0" w:space="0" w:color="auto"/>
      </w:divBdr>
    </w:div>
    <w:div w:id="1286890700">
      <w:bodyDiv w:val="1"/>
      <w:marLeft w:val="0"/>
      <w:marRight w:val="0"/>
      <w:marTop w:val="0"/>
      <w:marBottom w:val="0"/>
      <w:divBdr>
        <w:top w:val="none" w:sz="0" w:space="0" w:color="auto"/>
        <w:left w:val="none" w:sz="0" w:space="0" w:color="auto"/>
        <w:bottom w:val="none" w:sz="0" w:space="0" w:color="auto"/>
        <w:right w:val="none" w:sz="0" w:space="0" w:color="auto"/>
      </w:divBdr>
    </w:div>
    <w:div w:id="1527057108">
      <w:bodyDiv w:val="1"/>
      <w:marLeft w:val="0"/>
      <w:marRight w:val="0"/>
      <w:marTop w:val="0"/>
      <w:marBottom w:val="0"/>
      <w:divBdr>
        <w:top w:val="none" w:sz="0" w:space="0" w:color="auto"/>
        <w:left w:val="none" w:sz="0" w:space="0" w:color="auto"/>
        <w:bottom w:val="none" w:sz="0" w:space="0" w:color="auto"/>
        <w:right w:val="none" w:sz="0" w:space="0" w:color="auto"/>
      </w:divBdr>
    </w:div>
    <w:div w:id="1750347539">
      <w:bodyDiv w:val="1"/>
      <w:marLeft w:val="0"/>
      <w:marRight w:val="0"/>
      <w:marTop w:val="0"/>
      <w:marBottom w:val="0"/>
      <w:divBdr>
        <w:top w:val="none" w:sz="0" w:space="0" w:color="auto"/>
        <w:left w:val="none" w:sz="0" w:space="0" w:color="auto"/>
        <w:bottom w:val="none" w:sz="0" w:space="0" w:color="auto"/>
        <w:right w:val="none" w:sz="0" w:space="0" w:color="auto"/>
      </w:divBdr>
    </w:div>
    <w:div w:id="1862471976">
      <w:bodyDiv w:val="1"/>
      <w:marLeft w:val="0"/>
      <w:marRight w:val="0"/>
      <w:marTop w:val="0"/>
      <w:marBottom w:val="0"/>
      <w:divBdr>
        <w:top w:val="none" w:sz="0" w:space="0" w:color="auto"/>
        <w:left w:val="none" w:sz="0" w:space="0" w:color="auto"/>
        <w:bottom w:val="none" w:sz="0" w:space="0" w:color="auto"/>
        <w:right w:val="none" w:sz="0" w:space="0" w:color="auto"/>
      </w:divBdr>
    </w:div>
    <w:div w:id="1985768978">
      <w:bodyDiv w:val="1"/>
      <w:marLeft w:val="0"/>
      <w:marRight w:val="0"/>
      <w:marTop w:val="0"/>
      <w:marBottom w:val="0"/>
      <w:divBdr>
        <w:top w:val="none" w:sz="0" w:space="0" w:color="auto"/>
        <w:left w:val="none" w:sz="0" w:space="0" w:color="auto"/>
        <w:bottom w:val="none" w:sz="0" w:space="0" w:color="auto"/>
        <w:right w:val="none" w:sz="0" w:space="0" w:color="auto"/>
      </w:divBdr>
    </w:div>
    <w:div w:id="2036883926">
      <w:bodyDiv w:val="1"/>
      <w:marLeft w:val="0"/>
      <w:marRight w:val="0"/>
      <w:marTop w:val="0"/>
      <w:marBottom w:val="0"/>
      <w:divBdr>
        <w:top w:val="none" w:sz="0" w:space="0" w:color="auto"/>
        <w:left w:val="none" w:sz="0" w:space="0" w:color="auto"/>
        <w:bottom w:val="none" w:sz="0" w:space="0" w:color="auto"/>
        <w:right w:val="none" w:sz="0" w:space="0" w:color="auto"/>
      </w:divBdr>
    </w:div>
    <w:div w:id="21328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zso.cz/aktualni-produkt/41453"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F71F0-23D5-49FE-8B83-84765892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3200</Words>
  <Characters>19759</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SOUBORNÉ INFORMACE</vt:lpstr>
    </vt:vector>
  </TitlesOfParts>
  <Company>ČSÚ</Company>
  <LinksUpToDate>false</LinksUpToDate>
  <CharactersWithSpaces>22914</CharactersWithSpaces>
  <SharedDoc>false</SharedDoc>
  <HLinks>
    <vt:vector size="18" baseType="variant">
      <vt:variant>
        <vt:i4>3342357</vt:i4>
      </vt:variant>
      <vt:variant>
        <vt:i4>6</vt:i4>
      </vt:variant>
      <vt:variant>
        <vt:i4>0</vt:i4>
      </vt:variant>
      <vt:variant>
        <vt:i4>5</vt:i4>
      </vt:variant>
      <vt:variant>
        <vt:lpwstr>mailto:infoservis@czso.cz</vt:lpwstr>
      </vt:variant>
      <vt:variant>
        <vt:lpwstr/>
      </vt:variant>
      <vt:variant>
        <vt:i4>917554</vt:i4>
      </vt:variant>
      <vt:variant>
        <vt:i4>3</vt:i4>
      </vt:variant>
      <vt:variant>
        <vt:i4>0</vt:i4>
      </vt:variant>
      <vt:variant>
        <vt:i4>5</vt:i4>
      </vt:variant>
      <vt:variant>
        <vt:lpwstr>https://www.czso.cz/csu/czso/1-pmz_m</vt:lpwstr>
      </vt:variant>
      <vt:variant>
        <vt:lpwstr/>
      </vt:variant>
      <vt:variant>
        <vt:i4>5767267</vt:i4>
      </vt:variant>
      <vt:variant>
        <vt:i4>0</vt:i4>
      </vt:variant>
      <vt:variant>
        <vt:i4>0</vt:i4>
      </vt:variant>
      <vt:variant>
        <vt:i4>5</vt:i4>
      </vt:variant>
      <vt:variant>
        <vt:lpwstr>mailto:infoserviskv@czso.cz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SOUBORNÉ INFORMACE</dc:title>
  <dc:creator>ČSÚ</dc:creator>
  <cp:lastModifiedBy>Martina Soukupova</cp:lastModifiedBy>
  <cp:revision>7</cp:revision>
  <cp:lastPrinted>2015-12-30T09:47:00Z</cp:lastPrinted>
  <dcterms:created xsi:type="dcterms:W3CDTF">2016-06-24T06:35:00Z</dcterms:created>
  <dcterms:modified xsi:type="dcterms:W3CDTF">2016-09-30T08:09:00Z</dcterms:modified>
</cp:coreProperties>
</file>