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1E" w:rsidRDefault="004D261E" w:rsidP="0082313F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60"/>
        <w:jc w:val="both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Introduction</w:t>
      </w:r>
    </w:p>
    <w:p w:rsidR="00687058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The publication</w:t>
      </w:r>
      <w:r w:rsidR="009F05A9">
        <w:rPr>
          <w:i/>
          <w:iCs/>
        </w:rPr>
        <w:t xml:space="preserve"> Economic Results of Insurance and Reinsurance Companies and Pension Funds</w:t>
      </w:r>
      <w:r>
        <w:rPr>
          <w:i/>
          <w:iCs/>
        </w:rPr>
        <w:t xml:space="preserve"> </w:t>
      </w:r>
      <w:r w:rsidR="00026166" w:rsidRPr="0082313F">
        <w:rPr>
          <w:i/>
          <w:iCs/>
        </w:rPr>
        <w:t>contains</w:t>
      </w:r>
      <w:r w:rsidR="009E108A" w:rsidRPr="0082313F">
        <w:rPr>
          <w:i/>
          <w:iCs/>
        </w:rPr>
        <w:t xml:space="preserve"> economic data on</w:t>
      </w:r>
      <w:r w:rsidR="00643D4E" w:rsidRPr="0082313F">
        <w:rPr>
          <w:i/>
          <w:iCs/>
        </w:rPr>
        <w:t xml:space="preserve"> insurance and reinsurance companies, pension companies and funds</w:t>
      </w:r>
      <w:r w:rsidR="005656FB" w:rsidRPr="0082313F">
        <w:rPr>
          <w:i/>
          <w:iCs/>
        </w:rPr>
        <w:t xml:space="preserve"> </w:t>
      </w:r>
      <w:r w:rsidR="0082313F">
        <w:rPr>
          <w:i/>
          <w:iCs/>
        </w:rPr>
        <w:br/>
      </w:r>
      <w:r w:rsidR="00026166" w:rsidRPr="0082313F">
        <w:rPr>
          <w:i/>
          <w:iCs/>
        </w:rPr>
        <w:t>in</w:t>
      </w:r>
      <w:r w:rsidR="00643D4E" w:rsidRPr="0082313F">
        <w:rPr>
          <w:i/>
          <w:iCs/>
        </w:rPr>
        <w:t xml:space="preserve"> the period 2017 – 2019</w:t>
      </w:r>
      <w:r w:rsidR="00026166" w:rsidRPr="0082313F">
        <w:rPr>
          <w:i/>
          <w:iCs/>
        </w:rPr>
        <w:t xml:space="preserve">, including </w:t>
      </w:r>
      <w:r w:rsidR="00643D4E" w:rsidRPr="0082313F">
        <w:rPr>
          <w:i/>
          <w:iCs/>
        </w:rPr>
        <w:t xml:space="preserve">data on </w:t>
      </w:r>
      <w:r w:rsidR="00026166" w:rsidRPr="0082313F">
        <w:rPr>
          <w:i/>
          <w:iCs/>
        </w:rPr>
        <w:t xml:space="preserve">a number of </w:t>
      </w:r>
      <w:r w:rsidR="00643D4E" w:rsidRPr="0082313F">
        <w:rPr>
          <w:i/>
          <w:iCs/>
        </w:rPr>
        <w:t>employees</w:t>
      </w:r>
      <w:r w:rsidR="00026166" w:rsidRPr="0082313F">
        <w:rPr>
          <w:i/>
          <w:iCs/>
        </w:rPr>
        <w:t xml:space="preserve">, </w:t>
      </w:r>
      <w:r w:rsidR="00643D4E" w:rsidRPr="0082313F">
        <w:rPr>
          <w:i/>
          <w:iCs/>
        </w:rPr>
        <w:t>wages, selected financial management indicators, selected items of assets and liabilities</w:t>
      </w:r>
      <w:r w:rsidR="00026166" w:rsidRPr="0082313F">
        <w:rPr>
          <w:i/>
          <w:iCs/>
        </w:rPr>
        <w:t xml:space="preserve">, </w:t>
      </w:r>
      <w:r w:rsidR="00643D4E" w:rsidRPr="0082313F">
        <w:rPr>
          <w:i/>
          <w:iCs/>
        </w:rPr>
        <w:t>information about gross premiums written and gr</w:t>
      </w:r>
      <w:r w:rsidR="006E3F3F" w:rsidRPr="0082313F">
        <w:rPr>
          <w:i/>
          <w:iCs/>
        </w:rPr>
        <w:t xml:space="preserve">oss claims incurred, provisions, </w:t>
      </w:r>
      <w:r w:rsidR="00026166" w:rsidRPr="0082313F">
        <w:rPr>
          <w:i/>
          <w:iCs/>
        </w:rPr>
        <w:t xml:space="preserve">and </w:t>
      </w:r>
      <w:r w:rsidR="00643D4E" w:rsidRPr="0082313F">
        <w:rPr>
          <w:i/>
          <w:iCs/>
        </w:rPr>
        <w:t>complementary indicators.</w:t>
      </w:r>
    </w:p>
    <w:p w:rsidR="009F37A7" w:rsidRDefault="00687058" w:rsidP="0082313F">
      <w:pPr>
        <w:pStyle w:val="Zkladntextodsazen3"/>
        <w:ind w:firstLine="0"/>
        <w:jc w:val="both"/>
        <w:rPr>
          <w:i/>
          <w:iCs/>
        </w:rPr>
      </w:pPr>
      <w:r w:rsidRPr="00E36A37">
        <w:rPr>
          <w:i/>
          <w:iCs/>
        </w:rPr>
        <w:t xml:space="preserve">The data </w:t>
      </w:r>
      <w:r w:rsidR="00E36A37">
        <w:rPr>
          <w:i/>
          <w:iCs/>
        </w:rPr>
        <w:t xml:space="preserve">used in this publication </w:t>
      </w:r>
      <w:r w:rsidR="00E36A37" w:rsidRPr="00E36A37">
        <w:rPr>
          <w:i/>
          <w:iCs/>
        </w:rPr>
        <w:t>stem</w:t>
      </w:r>
      <w:r w:rsidR="00E36A37">
        <w:rPr>
          <w:i/>
          <w:iCs/>
        </w:rPr>
        <w:t xml:space="preserve"> from</w:t>
      </w:r>
      <w:r w:rsidR="009F37A7">
        <w:rPr>
          <w:i/>
          <w:iCs/>
        </w:rPr>
        <w:t xml:space="preserve"> statistical questionnaires </w:t>
      </w:r>
      <w:proofErr w:type="spellStart"/>
      <w:r w:rsidR="009F37A7">
        <w:rPr>
          <w:i/>
          <w:iCs/>
        </w:rPr>
        <w:t>Poj</w:t>
      </w:r>
      <w:proofErr w:type="spellEnd"/>
      <w:r w:rsidR="009F37A7">
        <w:rPr>
          <w:i/>
          <w:iCs/>
        </w:rPr>
        <w:t xml:space="preserve"> 5a-01 (for insurance</w:t>
      </w:r>
      <w:r w:rsidR="00B422E6">
        <w:rPr>
          <w:i/>
          <w:iCs/>
        </w:rPr>
        <w:br/>
      </w:r>
      <w:r w:rsidR="009F37A7">
        <w:rPr>
          <w:i/>
          <w:iCs/>
        </w:rPr>
        <w:t>and reinsurance companies)</w:t>
      </w:r>
      <w:r w:rsidR="00026166">
        <w:rPr>
          <w:i/>
          <w:iCs/>
        </w:rPr>
        <w:t xml:space="preserve"> and</w:t>
      </w:r>
      <w:r w:rsidR="00687E7F">
        <w:rPr>
          <w:i/>
          <w:iCs/>
        </w:rPr>
        <w:t xml:space="preserve"> </w:t>
      </w:r>
      <w:r w:rsidR="00B71FBF">
        <w:rPr>
          <w:i/>
          <w:iCs/>
        </w:rPr>
        <w:t>Pen 5-01 (for pension companies</w:t>
      </w:r>
      <w:r w:rsidR="00687E7F">
        <w:rPr>
          <w:i/>
          <w:iCs/>
        </w:rPr>
        <w:t xml:space="preserve"> </w:t>
      </w:r>
      <w:r w:rsidR="00B71FBF">
        <w:rPr>
          <w:i/>
          <w:iCs/>
        </w:rPr>
        <w:t>and funds</w:t>
      </w:r>
      <w:r w:rsidR="0034106A">
        <w:rPr>
          <w:i/>
          <w:iCs/>
        </w:rPr>
        <w:t>)</w:t>
      </w:r>
      <w:r w:rsidR="00026166">
        <w:rPr>
          <w:i/>
          <w:iCs/>
        </w:rPr>
        <w:t xml:space="preserve"> </w:t>
      </w:r>
      <w:r w:rsidR="00B71FBF">
        <w:rPr>
          <w:i/>
          <w:iCs/>
        </w:rPr>
        <w:t xml:space="preserve">and administrative data </w:t>
      </w:r>
      <w:r w:rsidR="00026166">
        <w:rPr>
          <w:i/>
          <w:iCs/>
        </w:rPr>
        <w:t xml:space="preserve">gathered by the Czech National Bank from </w:t>
      </w:r>
      <w:r w:rsidR="00DD3407">
        <w:rPr>
          <w:i/>
          <w:iCs/>
        </w:rPr>
        <w:t>accounting statements of insurance compani</w:t>
      </w:r>
      <w:r w:rsidR="00026166">
        <w:rPr>
          <w:i/>
          <w:iCs/>
        </w:rPr>
        <w:t xml:space="preserve">es, pension companies and </w:t>
      </w:r>
      <w:r w:rsidR="00026166" w:rsidRPr="00E36A37">
        <w:rPr>
          <w:i/>
          <w:iCs/>
        </w:rPr>
        <w:t>funds</w:t>
      </w:r>
      <w:r w:rsidR="009F37A7" w:rsidRPr="00E36A37">
        <w:rPr>
          <w:i/>
          <w:iCs/>
        </w:rPr>
        <w:t>.</w:t>
      </w:r>
    </w:p>
    <w:p w:rsidR="009F37A7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Regardless of the number o</w:t>
      </w:r>
      <w:r w:rsidR="00B3761B">
        <w:rPr>
          <w:i/>
          <w:iCs/>
        </w:rPr>
        <w:t>f</w:t>
      </w:r>
      <w:r>
        <w:rPr>
          <w:i/>
          <w:iCs/>
        </w:rPr>
        <w:t xml:space="preserve"> their employees, all the businesses incorporated in the b</w:t>
      </w:r>
      <w:r w:rsidR="00CE2E55">
        <w:rPr>
          <w:i/>
          <w:iCs/>
        </w:rPr>
        <w:t>usiness register</w:t>
      </w:r>
      <w:r w:rsidR="00B422E6">
        <w:rPr>
          <w:i/>
          <w:iCs/>
        </w:rPr>
        <w:br/>
      </w:r>
      <w:r w:rsidR="00CE2E55">
        <w:rPr>
          <w:i/>
          <w:iCs/>
        </w:rPr>
        <w:t>with insurance and  reinsurance</w:t>
      </w:r>
      <w:r>
        <w:rPr>
          <w:i/>
          <w:iCs/>
        </w:rPr>
        <w:t xml:space="preserve"> as the principal activity are obliged to fill in the questionnaire </w:t>
      </w:r>
      <w:r w:rsidR="00B422E6">
        <w:rPr>
          <w:i/>
          <w:iCs/>
        </w:rPr>
        <w:br/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(CZ-NACE 65.11, CZ-NACE 65.12 or CZ-NACE 65.20). Insurance and reinsurance companies keep books in accordance with Decree No. 502/2002 Coll., as amended. </w:t>
      </w:r>
    </w:p>
    <w:p w:rsidR="009F37A7" w:rsidRDefault="009F37A7" w:rsidP="0082313F">
      <w:pPr>
        <w:pStyle w:val="Zkladntextodsazen3"/>
        <w:ind w:firstLine="0"/>
        <w:jc w:val="both"/>
        <w:rPr>
          <w:i/>
          <w:iCs/>
        </w:rPr>
      </w:pPr>
      <w:r>
        <w:rPr>
          <w:i/>
          <w:iCs/>
        </w:rPr>
        <w:t>Regardless of the number of their employees, all the businesses incorporated in the business register</w:t>
      </w:r>
      <w:r w:rsidR="00B422E6">
        <w:rPr>
          <w:i/>
          <w:iCs/>
        </w:rPr>
        <w:br/>
      </w:r>
      <w:r>
        <w:rPr>
          <w:i/>
          <w:iCs/>
        </w:rPr>
        <w:t>with pension funding as the principal activity are obliged to fil</w:t>
      </w:r>
      <w:r w:rsidR="00666C03">
        <w:rPr>
          <w:i/>
          <w:iCs/>
        </w:rPr>
        <w:t>l in the questionnaire</w:t>
      </w:r>
      <w:r w:rsidR="00687E7F">
        <w:rPr>
          <w:i/>
          <w:iCs/>
        </w:rPr>
        <w:br/>
      </w:r>
      <w:r w:rsidR="00B824A8">
        <w:rPr>
          <w:i/>
          <w:iCs/>
        </w:rPr>
        <w:t>Pen 5-01</w:t>
      </w:r>
      <w:r w:rsidR="00943953">
        <w:rPr>
          <w:i/>
          <w:iCs/>
        </w:rPr>
        <w:t xml:space="preserve"> (CZ-NACE </w:t>
      </w:r>
      <w:r w:rsidR="00CE2E55">
        <w:rPr>
          <w:i/>
          <w:iCs/>
        </w:rPr>
        <w:t>66.30</w:t>
      </w:r>
      <w:r>
        <w:rPr>
          <w:i/>
          <w:iCs/>
        </w:rPr>
        <w:t>). Pension funds keep books in accordance with Decree No. 501/2002</w:t>
      </w:r>
      <w:r w:rsidR="00687E7F">
        <w:rPr>
          <w:i/>
          <w:iCs/>
        </w:rPr>
        <w:br/>
      </w:r>
      <w:r>
        <w:rPr>
          <w:i/>
          <w:iCs/>
        </w:rPr>
        <w:t>Coll., as amended.</w:t>
      </w:r>
    </w:p>
    <w:p w:rsidR="00A7120F" w:rsidRDefault="00A7120F" w:rsidP="0082313F">
      <w:pPr>
        <w:pStyle w:val="Zkladntextodsazen3"/>
        <w:ind w:firstLine="0"/>
        <w:jc w:val="both"/>
        <w:rPr>
          <w:i/>
          <w:iCs/>
        </w:rPr>
      </w:pPr>
      <w:r w:rsidRPr="00805F6A">
        <w:rPr>
          <w:i/>
          <w:iCs/>
        </w:rPr>
        <w:t>The number of indicators for 2016 statistical questionnaires has decreased in order to reduce</w:t>
      </w:r>
      <w:r w:rsidR="00BF3F59">
        <w:rPr>
          <w:i/>
          <w:iCs/>
        </w:rPr>
        <w:br/>
      </w:r>
      <w:r w:rsidRPr="00805F6A">
        <w:rPr>
          <w:i/>
          <w:iCs/>
        </w:rPr>
        <w:t>the excessive administrative burden</w:t>
      </w:r>
      <w:r w:rsidR="00CD3FBC">
        <w:rPr>
          <w:i/>
          <w:iCs/>
        </w:rPr>
        <w:t xml:space="preserve"> on respondents.</w:t>
      </w:r>
      <w:r w:rsidR="00CD3FBC" w:rsidRPr="00805F6A" w:rsidDel="00CD3FBC">
        <w:rPr>
          <w:i/>
          <w:iCs/>
        </w:rPr>
        <w:t xml:space="preserve"> </w:t>
      </w:r>
    </w:p>
    <w:p w:rsidR="00CC660E" w:rsidRDefault="00CC660E" w:rsidP="0082313F">
      <w:pPr>
        <w:jc w:val="both"/>
        <w:rPr>
          <w:i/>
          <w:iCs/>
        </w:rPr>
      </w:pPr>
    </w:p>
    <w:p w:rsidR="00CC660E" w:rsidRDefault="00CC660E" w:rsidP="0082313F">
      <w:pPr>
        <w:pStyle w:val="Zkladntextodsazen3"/>
        <w:spacing w:before="60"/>
        <w:ind w:firstLine="0"/>
        <w:jc w:val="both"/>
        <w:rPr>
          <w:i/>
          <w:iCs/>
        </w:rPr>
      </w:pPr>
    </w:p>
    <w:p w:rsidR="004D261E" w:rsidRDefault="004D261E" w:rsidP="0082313F">
      <w:pPr>
        <w:pStyle w:val="Nadpis1"/>
        <w:tabs>
          <w:tab w:val="left" w:pos="142"/>
          <w:tab w:val="left" w:pos="709"/>
          <w:tab w:val="left" w:pos="1418"/>
          <w:tab w:val="left" w:pos="2126"/>
        </w:tabs>
        <w:spacing w:before="480" w:after="320"/>
        <w:ind w:firstLine="0"/>
        <w:rPr>
          <w:rFonts w:cs="Arial"/>
          <w:i w:val="0"/>
          <w:iCs w:val="0"/>
          <w:lang w:val="en-GB"/>
        </w:rPr>
      </w:pPr>
      <w:r>
        <w:rPr>
          <w:rFonts w:cs="Arial"/>
          <w:i w:val="0"/>
          <w:iCs w:val="0"/>
          <w:lang w:val="en-GB"/>
        </w:rPr>
        <w:t>Notes on the tables</w:t>
      </w:r>
      <w:bookmarkStart w:id="0" w:name="_GoBack"/>
      <w:bookmarkEnd w:id="0"/>
    </w:p>
    <w:p w:rsidR="004D261E" w:rsidRDefault="004D261E" w:rsidP="0082313F">
      <w:pPr>
        <w:pStyle w:val="Zkladntextodsazen"/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lang w:val="en-GB"/>
        </w:rPr>
        <w:t>The indica</w:t>
      </w:r>
      <w:r w:rsidR="00E2735A">
        <w:rPr>
          <w:rFonts w:cs="Arial"/>
          <w:i/>
          <w:iCs/>
          <w:sz w:val="20"/>
          <w:lang w:val="en-GB"/>
        </w:rPr>
        <w:t xml:space="preserve">tors on insurance companies, </w:t>
      </w:r>
      <w:r>
        <w:rPr>
          <w:rFonts w:cs="Arial"/>
          <w:i/>
          <w:iCs/>
          <w:sz w:val="20"/>
          <w:lang w:val="en-GB"/>
        </w:rPr>
        <w:t>pension</w:t>
      </w:r>
      <w:r w:rsidR="00D86921">
        <w:rPr>
          <w:rFonts w:cs="Arial"/>
          <w:i/>
          <w:iCs/>
          <w:sz w:val="20"/>
          <w:lang w:val="en-GB"/>
        </w:rPr>
        <w:t xml:space="preserve"> companies and </w:t>
      </w:r>
      <w:r>
        <w:rPr>
          <w:rFonts w:cs="Arial"/>
          <w:i/>
          <w:iCs/>
          <w:sz w:val="20"/>
          <w:lang w:val="en-GB"/>
        </w:rPr>
        <w:t>fu</w:t>
      </w:r>
      <w:r w:rsidR="00DC106C">
        <w:rPr>
          <w:rFonts w:cs="Arial"/>
          <w:i/>
          <w:iCs/>
          <w:sz w:val="20"/>
          <w:lang w:val="en-GB"/>
        </w:rPr>
        <w:t xml:space="preserve">nds </w:t>
      </w:r>
      <w:proofErr w:type="gramStart"/>
      <w:r w:rsidR="00DC106C">
        <w:rPr>
          <w:rFonts w:cs="Arial"/>
          <w:i/>
          <w:iCs/>
          <w:sz w:val="20"/>
          <w:lang w:val="en-GB"/>
        </w:rPr>
        <w:t>are listed</w:t>
      </w:r>
      <w:proofErr w:type="gramEnd"/>
      <w:r w:rsidR="00DC106C">
        <w:rPr>
          <w:rFonts w:cs="Arial"/>
          <w:i/>
          <w:iCs/>
          <w:sz w:val="20"/>
          <w:lang w:val="en-GB"/>
        </w:rPr>
        <w:t xml:space="preserve"> in Tables 1 to 10</w:t>
      </w:r>
      <w:r w:rsidR="00C86696">
        <w:rPr>
          <w:rFonts w:cs="Arial"/>
          <w:i/>
          <w:iCs/>
          <w:sz w:val="20"/>
          <w:lang w:val="en-GB"/>
        </w:rPr>
        <w:br/>
      </w:r>
      <w:r w:rsidR="00DC106C">
        <w:rPr>
          <w:rFonts w:cs="Arial"/>
          <w:i/>
          <w:iCs/>
          <w:sz w:val="20"/>
          <w:lang w:val="en-GB"/>
        </w:rPr>
        <w:t>and 11</w:t>
      </w:r>
      <w:r w:rsidR="00BC0292">
        <w:rPr>
          <w:rFonts w:cs="Arial"/>
          <w:i/>
          <w:iCs/>
          <w:sz w:val="20"/>
          <w:lang w:val="en-GB"/>
        </w:rPr>
        <w:t xml:space="preserve"> </w:t>
      </w:r>
      <w:r w:rsidR="00BC0292" w:rsidRPr="00411969">
        <w:rPr>
          <w:rFonts w:cs="Arial"/>
          <w:i/>
          <w:iCs/>
          <w:sz w:val="20"/>
          <w:lang w:val="en-GB"/>
        </w:rPr>
        <w:t xml:space="preserve">to </w:t>
      </w:r>
      <w:r w:rsidR="00411969" w:rsidRPr="00411969">
        <w:rPr>
          <w:rFonts w:cs="Arial"/>
          <w:i/>
          <w:iCs/>
          <w:sz w:val="20"/>
          <w:lang w:val="en-GB"/>
        </w:rPr>
        <w:t>18</w:t>
      </w:r>
      <w:r w:rsidRPr="00411969">
        <w:rPr>
          <w:rFonts w:cs="Arial"/>
          <w:i/>
          <w:iCs/>
          <w:sz w:val="20"/>
          <w:lang w:val="en-GB"/>
        </w:rPr>
        <w:t xml:space="preserve">, </w:t>
      </w:r>
      <w:r>
        <w:rPr>
          <w:rFonts w:cs="Arial"/>
          <w:i/>
          <w:iCs/>
          <w:sz w:val="20"/>
          <w:lang w:val="en-GB"/>
        </w:rPr>
        <w:t>respectively.</w:t>
      </w:r>
    </w:p>
    <w:p w:rsidR="004D261E" w:rsidRDefault="004D261E" w:rsidP="0082313F">
      <w:pPr>
        <w:pStyle w:val="Zkladntextodsazen"/>
        <w:spacing w:after="60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In this publication, the following symbols are used:</w:t>
      </w:r>
    </w:p>
    <w:p w:rsidR="004D261E" w:rsidRDefault="004D261E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“–“    – not available,</w:t>
      </w:r>
    </w:p>
    <w:p w:rsidR="004D261E" w:rsidRDefault="004D261E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>
          <w:rPr>
            <w:rFonts w:cs="Arial"/>
            <w:i/>
            <w:iCs/>
            <w:sz w:val="20"/>
            <w:szCs w:val="20"/>
            <w:lang w:val="en-GB"/>
          </w:rPr>
          <w:t>0”</w:t>
        </w:r>
      </w:smartTag>
      <w:r>
        <w:rPr>
          <w:rFonts w:cs="Arial"/>
          <w:i/>
          <w:iCs/>
          <w:sz w:val="20"/>
          <w:szCs w:val="20"/>
          <w:lang w:val="en-GB"/>
        </w:rPr>
        <w:t xml:space="preserve">    – zero or negligible,</w:t>
      </w:r>
    </w:p>
    <w:p w:rsidR="004D261E" w:rsidRDefault="009B479B" w:rsidP="0082313F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“.”     – </w:t>
      </w:r>
      <w:proofErr w:type="gramStart"/>
      <w:r>
        <w:rPr>
          <w:rFonts w:cs="Arial"/>
          <w:i/>
          <w:iCs/>
          <w:sz w:val="20"/>
          <w:szCs w:val="20"/>
          <w:lang w:val="en-GB"/>
        </w:rPr>
        <w:t>confidential</w:t>
      </w:r>
      <w:proofErr w:type="gramEnd"/>
      <w:r>
        <w:rPr>
          <w:rFonts w:cs="Arial"/>
          <w:i/>
          <w:iCs/>
          <w:sz w:val="20"/>
          <w:szCs w:val="20"/>
          <w:lang w:val="en-GB"/>
        </w:rPr>
        <w:t xml:space="preserve"> or unreliable</w:t>
      </w:r>
    </w:p>
    <w:p w:rsidR="004D261E" w:rsidRDefault="0082313F" w:rsidP="0082313F">
      <w:pPr>
        <w:pStyle w:val="Zkladntextodsazen"/>
        <w:tabs>
          <w:tab w:val="left" w:pos="142"/>
          <w:tab w:val="left" w:pos="709"/>
          <w:tab w:val="left" w:pos="1418"/>
          <w:tab w:val="left" w:pos="2126"/>
        </w:tabs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</w:t>
      </w:r>
      <w:r w:rsidR="004D261E">
        <w:rPr>
          <w:rFonts w:cs="Arial"/>
          <w:i/>
          <w:iCs/>
          <w:sz w:val="20"/>
          <w:szCs w:val="20"/>
          <w:lang w:val="en-GB"/>
        </w:rPr>
        <w:t>“</w:t>
      </w:r>
      <w:proofErr w:type="gramStart"/>
      <w:r w:rsidR="004D261E">
        <w:rPr>
          <w:rFonts w:cs="Arial"/>
          <w:i/>
          <w:iCs/>
          <w:sz w:val="20"/>
          <w:szCs w:val="20"/>
          <w:lang w:val="en-GB"/>
        </w:rPr>
        <w:t>x</w:t>
      </w:r>
      <w:proofErr w:type="gramEnd"/>
      <w:r w:rsidR="004D261E">
        <w:rPr>
          <w:rFonts w:cs="Arial"/>
          <w:i/>
          <w:iCs/>
          <w:sz w:val="20"/>
          <w:szCs w:val="20"/>
          <w:lang w:val="en-GB"/>
        </w:rPr>
        <w:t xml:space="preserve">”     – </w:t>
      </w:r>
      <w:proofErr w:type="spellStart"/>
      <w:r w:rsidR="004D261E">
        <w:rPr>
          <w:rFonts w:cs="Arial"/>
          <w:i/>
          <w:iCs/>
          <w:sz w:val="20"/>
          <w:szCs w:val="20"/>
          <w:lang w:val="en-GB"/>
        </w:rPr>
        <w:t>can not</w:t>
      </w:r>
      <w:proofErr w:type="spellEnd"/>
      <w:r w:rsidR="004D261E">
        <w:rPr>
          <w:rFonts w:cs="Arial"/>
          <w:i/>
          <w:iCs/>
          <w:sz w:val="20"/>
          <w:szCs w:val="20"/>
          <w:lang w:val="en-GB"/>
        </w:rPr>
        <w:t xml:space="preserve"> be displayed for logical reasons.</w:t>
      </w:r>
    </w:p>
    <w:p w:rsidR="004D261E" w:rsidRDefault="004D261E" w:rsidP="0082313F">
      <w:pPr>
        <w:tabs>
          <w:tab w:val="left" w:pos="142"/>
          <w:tab w:val="left" w:pos="709"/>
          <w:tab w:val="left" w:pos="1418"/>
          <w:tab w:val="left" w:pos="2126"/>
        </w:tabs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concept of </w:t>
      </w:r>
      <w:r>
        <w:rPr>
          <w:rFonts w:ascii="Arial" w:hAnsi="Arial" w:cs="Arial"/>
          <w:b/>
          <w:bCs/>
          <w:i/>
          <w:iCs/>
          <w:sz w:val="20"/>
          <w:lang w:val="en-GB"/>
        </w:rPr>
        <w:t>natural person</w:t>
      </w:r>
      <w:r>
        <w:rPr>
          <w:rFonts w:ascii="Arial" w:hAnsi="Arial" w:cs="Arial"/>
          <w:i/>
          <w:iCs/>
          <w:sz w:val="20"/>
          <w:lang w:val="en-GB"/>
        </w:rPr>
        <w:t xml:space="preserve"> includes individuals (citizens) and self-employed persons (entrepreneurs, traders, free professions), not incorporated in the business register.</w:t>
      </w:r>
    </w:p>
    <w:p w:rsidR="004D261E" w:rsidRDefault="004D261E" w:rsidP="0082313F">
      <w:pPr>
        <w:tabs>
          <w:tab w:val="left" w:pos="567"/>
        </w:tabs>
        <w:jc w:val="both"/>
      </w:pPr>
      <w:r>
        <w:rPr>
          <w:rFonts w:ascii="Arial" w:hAnsi="Arial" w:cs="Arial"/>
          <w:i/>
          <w:iCs/>
          <w:sz w:val="20"/>
          <w:lang w:val="en-GB"/>
        </w:rPr>
        <w:t xml:space="preserve">The contents of the indicators presented in the tables mostly correspond to the names of accounts </w:t>
      </w:r>
      <w:r w:rsidR="001C17A3">
        <w:rPr>
          <w:rFonts w:ascii="Arial" w:hAnsi="Arial" w:cs="Arial"/>
          <w:i/>
          <w:iCs/>
          <w:sz w:val="20"/>
          <w:lang w:val="en-GB"/>
        </w:rPr>
        <w:br/>
      </w:r>
      <w:r>
        <w:rPr>
          <w:rFonts w:ascii="Arial" w:hAnsi="Arial" w:cs="Arial"/>
          <w:i/>
          <w:iCs/>
          <w:sz w:val="20"/>
          <w:lang w:val="en-GB"/>
        </w:rPr>
        <w:t>or account groups according to the chart of accounts for insurance</w:t>
      </w:r>
      <w:r w:rsidR="007660D8">
        <w:rPr>
          <w:rFonts w:ascii="Arial" w:hAnsi="Arial" w:cs="Arial"/>
          <w:i/>
          <w:iCs/>
          <w:sz w:val="20"/>
          <w:lang w:val="en-GB"/>
        </w:rPr>
        <w:t xml:space="preserve"> and reinsurance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companies, </w:t>
      </w:r>
      <w:r>
        <w:rPr>
          <w:rFonts w:ascii="Arial" w:hAnsi="Arial" w:cs="Arial"/>
          <w:i/>
          <w:iCs/>
          <w:sz w:val="20"/>
          <w:lang w:val="en-GB"/>
        </w:rPr>
        <w:t>pension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 and </w:t>
      </w:r>
      <w:r>
        <w:rPr>
          <w:rFonts w:ascii="Arial" w:hAnsi="Arial" w:cs="Arial"/>
          <w:i/>
          <w:iCs/>
          <w:sz w:val="20"/>
          <w:lang w:val="en-GB"/>
        </w:rPr>
        <w:t>funds.</w:t>
      </w:r>
    </w:p>
    <w:sectPr w:rsidR="004D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FB" w:rsidRDefault="006F00FB" w:rsidP="0082313F">
      <w:r>
        <w:separator/>
      </w:r>
    </w:p>
  </w:endnote>
  <w:endnote w:type="continuationSeparator" w:id="0">
    <w:p w:rsidR="006F00FB" w:rsidRDefault="006F00FB" w:rsidP="0082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FB" w:rsidRDefault="006F00FB" w:rsidP="0082313F">
      <w:r>
        <w:separator/>
      </w:r>
    </w:p>
  </w:footnote>
  <w:footnote w:type="continuationSeparator" w:id="0">
    <w:p w:rsidR="006F00FB" w:rsidRDefault="006F00FB" w:rsidP="0082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E"/>
    <w:rsid w:val="00015A71"/>
    <w:rsid w:val="00026166"/>
    <w:rsid w:val="00044702"/>
    <w:rsid w:val="00065366"/>
    <w:rsid w:val="001213FF"/>
    <w:rsid w:val="001740E1"/>
    <w:rsid w:val="001A4DD1"/>
    <w:rsid w:val="001C17A3"/>
    <w:rsid w:val="002443C7"/>
    <w:rsid w:val="0025173D"/>
    <w:rsid w:val="0027599A"/>
    <w:rsid w:val="00275CF5"/>
    <w:rsid w:val="00297A13"/>
    <w:rsid w:val="00307B5A"/>
    <w:rsid w:val="0034106A"/>
    <w:rsid w:val="003B0B53"/>
    <w:rsid w:val="003E6FE5"/>
    <w:rsid w:val="00406038"/>
    <w:rsid w:val="00411969"/>
    <w:rsid w:val="004723E3"/>
    <w:rsid w:val="004A2E9A"/>
    <w:rsid w:val="004D261E"/>
    <w:rsid w:val="004F7C94"/>
    <w:rsid w:val="00556F7B"/>
    <w:rsid w:val="005656FB"/>
    <w:rsid w:val="00643D4E"/>
    <w:rsid w:val="00662735"/>
    <w:rsid w:val="00666C03"/>
    <w:rsid w:val="00687058"/>
    <w:rsid w:val="00687E7F"/>
    <w:rsid w:val="006C1DE4"/>
    <w:rsid w:val="006E3F3F"/>
    <w:rsid w:val="006F00FB"/>
    <w:rsid w:val="00762631"/>
    <w:rsid w:val="007660D8"/>
    <w:rsid w:val="00805F6A"/>
    <w:rsid w:val="0082313F"/>
    <w:rsid w:val="008D395F"/>
    <w:rsid w:val="008E7BFC"/>
    <w:rsid w:val="00925E48"/>
    <w:rsid w:val="009344D4"/>
    <w:rsid w:val="00943953"/>
    <w:rsid w:val="0096712E"/>
    <w:rsid w:val="009756DF"/>
    <w:rsid w:val="00992EDE"/>
    <w:rsid w:val="009B479B"/>
    <w:rsid w:val="009E108A"/>
    <w:rsid w:val="009E2205"/>
    <w:rsid w:val="009E23F9"/>
    <w:rsid w:val="009F05A9"/>
    <w:rsid w:val="009F37A7"/>
    <w:rsid w:val="00A2194C"/>
    <w:rsid w:val="00A267E4"/>
    <w:rsid w:val="00A30389"/>
    <w:rsid w:val="00A7120F"/>
    <w:rsid w:val="00AB69A5"/>
    <w:rsid w:val="00B3761B"/>
    <w:rsid w:val="00B422E6"/>
    <w:rsid w:val="00B71FBF"/>
    <w:rsid w:val="00B72A91"/>
    <w:rsid w:val="00B824A8"/>
    <w:rsid w:val="00BB3B4A"/>
    <w:rsid w:val="00BC0292"/>
    <w:rsid w:val="00BE7DD9"/>
    <w:rsid w:val="00BF3F59"/>
    <w:rsid w:val="00C17370"/>
    <w:rsid w:val="00C86696"/>
    <w:rsid w:val="00CC660E"/>
    <w:rsid w:val="00CD3FBC"/>
    <w:rsid w:val="00CE2E55"/>
    <w:rsid w:val="00CE474F"/>
    <w:rsid w:val="00D2459C"/>
    <w:rsid w:val="00D448EB"/>
    <w:rsid w:val="00D46C89"/>
    <w:rsid w:val="00D60765"/>
    <w:rsid w:val="00D65B7B"/>
    <w:rsid w:val="00D703C1"/>
    <w:rsid w:val="00D86921"/>
    <w:rsid w:val="00DC106C"/>
    <w:rsid w:val="00DD3407"/>
    <w:rsid w:val="00DF02B5"/>
    <w:rsid w:val="00E25A16"/>
    <w:rsid w:val="00E2735A"/>
    <w:rsid w:val="00E36A37"/>
    <w:rsid w:val="00E43731"/>
    <w:rsid w:val="00E704E7"/>
    <w:rsid w:val="00E824A3"/>
    <w:rsid w:val="00E86B3F"/>
    <w:rsid w:val="00EA513C"/>
    <w:rsid w:val="00F658D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7EBA3"/>
  <w15:docId w15:val="{24AFA50D-41AA-4484-A6F7-1EEE7C6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  <w:style w:type="paragraph" w:styleId="Textbubliny">
    <w:name w:val="Balloon Text"/>
    <w:basedOn w:val="Normln"/>
    <w:link w:val="TextbublinyChar"/>
    <w:rsid w:val="00A712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12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23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13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23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3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OL</dc:creator>
  <cp:keywords/>
  <dc:description/>
  <cp:lastModifiedBy>skapova8231</cp:lastModifiedBy>
  <cp:revision>59</cp:revision>
  <cp:lastPrinted>2020-01-15T08:14:00Z</cp:lastPrinted>
  <dcterms:created xsi:type="dcterms:W3CDTF">2017-01-25T16:35:00Z</dcterms:created>
  <dcterms:modified xsi:type="dcterms:W3CDTF">2021-01-25T09:54:00Z</dcterms:modified>
</cp:coreProperties>
</file>