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7583" w:rsidRPr="00D553E3" w:rsidRDefault="00927583" w:rsidP="00927583"/>
    <w:p w:rsidR="00927583" w:rsidRDefault="00927583" w:rsidP="00927583">
      <w:pPr>
        <w:pStyle w:val="Nadpis2"/>
      </w:pPr>
      <w:r>
        <w:t>Obyvatelstvo podle pohlaví, věku a rodinného stavu</w:t>
      </w:r>
    </w:p>
    <w:p w:rsidR="00927583" w:rsidRPr="00C537EB" w:rsidRDefault="00927583" w:rsidP="003E2570">
      <w:pPr>
        <w:autoSpaceDE w:val="0"/>
        <w:autoSpaceDN w:val="0"/>
        <w:adjustRightInd w:val="0"/>
        <w:ind w:firstLine="567"/>
        <w:jc w:val="both"/>
        <w:rPr>
          <w:rFonts w:cs="Arial"/>
          <w:iCs/>
          <w:color w:val="000000"/>
          <w:szCs w:val="16"/>
        </w:rPr>
      </w:pPr>
      <w:r w:rsidRPr="00A340CB">
        <w:rPr>
          <w:rFonts w:cs="Arial"/>
          <w:iCs/>
          <w:color w:val="000000"/>
          <w:szCs w:val="16"/>
        </w:rPr>
        <w:t>(Graf 1)</w:t>
      </w:r>
    </w:p>
    <w:p w:rsidR="00927583" w:rsidRPr="003E2570" w:rsidRDefault="00927583" w:rsidP="003E2570">
      <w:pPr>
        <w:autoSpaceDE w:val="0"/>
        <w:autoSpaceDN w:val="0"/>
        <w:adjustRightInd w:val="0"/>
        <w:ind w:firstLine="567"/>
        <w:jc w:val="both"/>
        <w:rPr>
          <w:rFonts w:cs="Arial"/>
          <w:color w:val="000000"/>
          <w:szCs w:val="16"/>
        </w:rPr>
      </w:pPr>
      <w:r w:rsidRPr="00A340CB">
        <w:rPr>
          <w:rFonts w:cs="Arial"/>
          <w:iCs/>
          <w:color w:val="000000"/>
          <w:szCs w:val="16"/>
        </w:rPr>
        <w:t>Zdroj:</w:t>
      </w:r>
      <w:r>
        <w:rPr>
          <w:rFonts w:cs="Arial"/>
          <w:i/>
          <w:iCs/>
          <w:color w:val="000000"/>
          <w:szCs w:val="16"/>
        </w:rPr>
        <w:t xml:space="preserve"> </w:t>
      </w:r>
      <w:r>
        <w:rPr>
          <w:rFonts w:cs="Arial"/>
          <w:color w:val="000000"/>
          <w:szCs w:val="16"/>
        </w:rPr>
        <w:t>Demografická statistika ČSÚ</w:t>
      </w:r>
    </w:p>
    <w:p w:rsidR="00927583" w:rsidRDefault="00927583" w:rsidP="00927583">
      <w:pPr>
        <w:pStyle w:val="Zkladntextodsazen"/>
      </w:pPr>
      <w:r>
        <w:t>Strom života je zobrazen podle absolutních počtů osob jednotlivých rodinných stavů v jednotlivých věkových skupinách. Data jsou k 31. 12. 2016.</w:t>
      </w:r>
    </w:p>
    <w:p w:rsidR="00927583" w:rsidRDefault="00927583" w:rsidP="00927583">
      <w:pPr>
        <w:pStyle w:val="Zkladntextodsazen"/>
        <w:ind w:firstLine="0"/>
      </w:pPr>
    </w:p>
    <w:p w:rsidR="00927583" w:rsidRPr="00DD42E7" w:rsidRDefault="00927583" w:rsidP="00927583">
      <w:pPr>
        <w:autoSpaceDE w:val="0"/>
        <w:autoSpaceDN w:val="0"/>
        <w:adjustRightInd w:val="0"/>
        <w:ind w:firstLine="567"/>
        <w:jc w:val="both"/>
        <w:rPr>
          <w:rFonts w:cs="Arial"/>
          <w:iCs/>
          <w:color w:val="000000"/>
          <w:szCs w:val="16"/>
        </w:rPr>
      </w:pPr>
      <w:r w:rsidRPr="00DD42E7">
        <w:rPr>
          <w:rFonts w:cs="Arial"/>
          <w:iCs/>
          <w:color w:val="000000"/>
          <w:szCs w:val="16"/>
        </w:rPr>
        <w:t>V České republice bylo k 31. 12. 2016 zjištěno 10 578 820 osob. Ženy v populaci mírně převažovaly. Představovaly 51 % celkové populace. Svobodní převažovali nad ostatními rodinnými stavy v případě žen do 31 let věku. U mužů podíl svobodných poprvé klesl pod padesát procent ve</w:t>
      </w:r>
      <w:r>
        <w:rPr>
          <w:rFonts w:cs="Arial"/>
          <w:iCs/>
          <w:color w:val="000000"/>
          <w:szCs w:val="16"/>
        </w:rPr>
        <w:t> </w:t>
      </w:r>
      <w:r w:rsidRPr="00DD42E7">
        <w:rPr>
          <w:rFonts w:cs="Arial"/>
          <w:iCs/>
          <w:color w:val="000000"/>
          <w:szCs w:val="16"/>
        </w:rPr>
        <w:t>33.</w:t>
      </w:r>
      <w:r>
        <w:rPr>
          <w:rFonts w:cs="Arial"/>
          <w:iCs/>
          <w:color w:val="000000"/>
          <w:szCs w:val="16"/>
        </w:rPr>
        <w:t> </w:t>
      </w:r>
      <w:r w:rsidRPr="00DD42E7">
        <w:rPr>
          <w:rFonts w:cs="Arial"/>
          <w:iCs/>
          <w:color w:val="000000"/>
          <w:szCs w:val="16"/>
        </w:rPr>
        <w:t xml:space="preserve"> roce života.  </w:t>
      </w:r>
    </w:p>
    <w:p w:rsidR="00927583" w:rsidRPr="00DD42E7" w:rsidRDefault="00927583" w:rsidP="00927583">
      <w:pPr>
        <w:autoSpaceDE w:val="0"/>
        <w:autoSpaceDN w:val="0"/>
        <w:adjustRightInd w:val="0"/>
        <w:ind w:firstLine="567"/>
        <w:jc w:val="both"/>
        <w:rPr>
          <w:rFonts w:cs="Arial"/>
          <w:iCs/>
          <w:color w:val="000000"/>
          <w:szCs w:val="16"/>
        </w:rPr>
      </w:pPr>
      <w:r w:rsidRPr="00DD42E7">
        <w:rPr>
          <w:rFonts w:cs="Arial"/>
          <w:iCs/>
          <w:color w:val="000000"/>
          <w:szCs w:val="16"/>
        </w:rPr>
        <w:t>Nejvyšší počty svobodných žen byly zjištěny ve věku 23 let, v </w:t>
      </w:r>
      <w:r>
        <w:rPr>
          <w:rFonts w:cs="Arial"/>
          <w:iCs/>
          <w:color w:val="000000"/>
          <w:szCs w:val="16"/>
        </w:rPr>
        <w:t>případě mužů se jednalo o věk o </w:t>
      </w:r>
      <w:r w:rsidRPr="00DD42E7">
        <w:rPr>
          <w:rFonts w:cs="Arial"/>
          <w:iCs/>
          <w:color w:val="000000"/>
          <w:szCs w:val="16"/>
        </w:rPr>
        <w:t>dva roky vyšší, tedy 25 let.</w:t>
      </w:r>
    </w:p>
    <w:p w:rsidR="00927583" w:rsidRPr="00DD42E7" w:rsidRDefault="00927583" w:rsidP="00927583">
      <w:pPr>
        <w:autoSpaceDE w:val="0"/>
        <w:autoSpaceDN w:val="0"/>
        <w:adjustRightInd w:val="0"/>
        <w:ind w:firstLine="567"/>
        <w:jc w:val="both"/>
        <w:rPr>
          <w:rFonts w:cs="Arial"/>
          <w:iCs/>
          <w:color w:val="000000"/>
          <w:szCs w:val="16"/>
        </w:rPr>
      </w:pPr>
      <w:r w:rsidRPr="00DD42E7">
        <w:rPr>
          <w:rFonts w:cs="Arial"/>
          <w:iCs/>
          <w:color w:val="000000"/>
          <w:szCs w:val="16"/>
        </w:rPr>
        <w:t xml:space="preserve">Ve věkové kategorii 30-34 let bylo ještě téměř 48 % žen svobodných. Muži v tomto věku byli svobodní dokonce v 65 % případů. </w:t>
      </w:r>
    </w:p>
    <w:p w:rsidR="00927583" w:rsidRPr="00DD42E7" w:rsidRDefault="00927583" w:rsidP="00927583">
      <w:pPr>
        <w:autoSpaceDE w:val="0"/>
        <w:autoSpaceDN w:val="0"/>
        <w:adjustRightInd w:val="0"/>
        <w:ind w:firstLine="567"/>
        <w:jc w:val="both"/>
        <w:rPr>
          <w:rFonts w:cs="Arial"/>
          <w:iCs/>
          <w:color w:val="000000"/>
          <w:szCs w:val="16"/>
        </w:rPr>
      </w:pPr>
      <w:r w:rsidRPr="00DD42E7">
        <w:rPr>
          <w:rFonts w:cs="Arial"/>
          <w:iCs/>
          <w:color w:val="000000"/>
          <w:szCs w:val="16"/>
        </w:rPr>
        <w:t>Teprve ve věku 34 let byla více než polovina všech žen vdaných. Nejvyšší počet vdaných žen spadal do věku 42 let (56 743 žen). Nejvyšší podíl vdaných žen byl zaznamenán ve věku 57 a 58 let (jednalo se shodně o 64,4 % všech žen v daném věku).</w:t>
      </w:r>
    </w:p>
    <w:p w:rsidR="00927583" w:rsidRPr="00DD42E7" w:rsidRDefault="00927583" w:rsidP="00927583">
      <w:pPr>
        <w:autoSpaceDE w:val="0"/>
        <w:autoSpaceDN w:val="0"/>
        <w:adjustRightInd w:val="0"/>
        <w:ind w:firstLine="567"/>
        <w:jc w:val="both"/>
        <w:rPr>
          <w:rFonts w:cs="Arial"/>
          <w:iCs/>
          <w:color w:val="000000"/>
          <w:szCs w:val="16"/>
        </w:rPr>
      </w:pPr>
      <w:r w:rsidRPr="00DD42E7">
        <w:rPr>
          <w:rFonts w:cs="Arial"/>
          <w:iCs/>
          <w:color w:val="000000"/>
          <w:szCs w:val="16"/>
        </w:rPr>
        <w:t xml:space="preserve"> Stejně jako v případě žen, také nejvyšší počty ženatých mužů připadaly na věk 42 let (55</w:t>
      </w:r>
      <w:r>
        <w:rPr>
          <w:rFonts w:cs="Arial"/>
          <w:iCs/>
          <w:color w:val="000000"/>
          <w:szCs w:val="16"/>
        </w:rPr>
        <w:t> </w:t>
      </w:r>
      <w:r w:rsidRPr="00DD42E7">
        <w:rPr>
          <w:rFonts w:cs="Arial"/>
          <w:iCs/>
          <w:color w:val="000000"/>
          <w:szCs w:val="16"/>
        </w:rPr>
        <w:t>132</w:t>
      </w:r>
      <w:r>
        <w:rPr>
          <w:rFonts w:cs="Arial"/>
          <w:iCs/>
          <w:color w:val="000000"/>
          <w:szCs w:val="16"/>
        </w:rPr>
        <w:t> </w:t>
      </w:r>
      <w:r w:rsidRPr="00DD42E7">
        <w:rPr>
          <w:rFonts w:cs="Arial"/>
          <w:iCs/>
          <w:color w:val="000000"/>
          <w:szCs w:val="16"/>
        </w:rPr>
        <w:t>mužů). Nejvyšší podíly ženatých mužů se objevily ve věku 72 a 73 let, kde shodně cca 76</w:t>
      </w:r>
      <w:r>
        <w:rPr>
          <w:rFonts w:cs="Arial"/>
          <w:iCs/>
          <w:color w:val="000000"/>
          <w:szCs w:val="16"/>
        </w:rPr>
        <w:t> </w:t>
      </w:r>
      <w:r w:rsidRPr="00DD42E7">
        <w:rPr>
          <w:rFonts w:cs="Arial"/>
          <w:iCs/>
          <w:color w:val="000000"/>
          <w:szCs w:val="16"/>
        </w:rPr>
        <w:t>%</w:t>
      </w:r>
      <w:r>
        <w:rPr>
          <w:rFonts w:cs="Arial"/>
          <w:iCs/>
          <w:color w:val="000000"/>
          <w:szCs w:val="16"/>
        </w:rPr>
        <w:t> </w:t>
      </w:r>
      <w:r w:rsidRPr="00DD42E7">
        <w:rPr>
          <w:rFonts w:cs="Arial"/>
          <w:iCs/>
          <w:color w:val="000000"/>
          <w:szCs w:val="16"/>
        </w:rPr>
        <w:t xml:space="preserve">mužů bylo ženatých. </w:t>
      </w:r>
    </w:p>
    <w:p w:rsidR="00927583" w:rsidRPr="00DD42E7" w:rsidRDefault="00927583" w:rsidP="00927583">
      <w:pPr>
        <w:autoSpaceDE w:val="0"/>
        <w:autoSpaceDN w:val="0"/>
        <w:adjustRightInd w:val="0"/>
        <w:ind w:firstLine="567"/>
        <w:jc w:val="both"/>
        <w:rPr>
          <w:rFonts w:cs="Arial"/>
          <w:iCs/>
          <w:color w:val="000000"/>
          <w:szCs w:val="16"/>
        </w:rPr>
      </w:pPr>
      <w:r w:rsidRPr="00DD42E7">
        <w:rPr>
          <w:rFonts w:cs="Arial"/>
          <w:iCs/>
          <w:color w:val="000000"/>
          <w:szCs w:val="16"/>
        </w:rPr>
        <w:t xml:space="preserve"> Ve věkové kategorii 40-44 let se svobodné ženy co do početnosti přesouvají na třetí místo</w:t>
      </w:r>
      <w:r>
        <w:rPr>
          <w:rFonts w:cs="Arial"/>
          <w:iCs/>
          <w:color w:val="000000"/>
          <w:szCs w:val="16"/>
        </w:rPr>
        <w:t> (za </w:t>
      </w:r>
      <w:r w:rsidRPr="00DD42E7">
        <w:rPr>
          <w:rFonts w:cs="Arial"/>
          <w:iCs/>
          <w:color w:val="000000"/>
          <w:szCs w:val="16"/>
        </w:rPr>
        <w:t xml:space="preserve">vdané a rozvedené), svobodní muži zaujímají v této věkové kategorii po ženatých druhou pozici. Ve sledovaném věku bylo svobodných 16,4 % žen a 28,0 % mužů. </w:t>
      </w:r>
    </w:p>
    <w:p w:rsidR="00927583" w:rsidRPr="00DD42E7" w:rsidRDefault="00927583" w:rsidP="00927583">
      <w:pPr>
        <w:autoSpaceDE w:val="0"/>
        <w:autoSpaceDN w:val="0"/>
        <w:adjustRightInd w:val="0"/>
        <w:ind w:firstLine="567"/>
        <w:jc w:val="both"/>
        <w:rPr>
          <w:rFonts w:cs="Arial"/>
          <w:iCs/>
          <w:color w:val="000000"/>
          <w:szCs w:val="16"/>
        </w:rPr>
      </w:pPr>
      <w:r w:rsidRPr="00DD42E7">
        <w:rPr>
          <w:rFonts w:cs="Arial"/>
          <w:iCs/>
          <w:color w:val="000000"/>
          <w:szCs w:val="16"/>
        </w:rPr>
        <w:t xml:space="preserve">Nejvyšší počty rozvedených byly v případě žen ve věku 43 let (20 996 žen), </w:t>
      </w:r>
      <w:r>
        <w:rPr>
          <w:rFonts w:cs="Arial"/>
          <w:iCs/>
          <w:color w:val="000000"/>
          <w:szCs w:val="16"/>
        </w:rPr>
        <w:t>v případě mužů se </w:t>
      </w:r>
      <w:r w:rsidRPr="00DD42E7">
        <w:rPr>
          <w:rFonts w:cs="Arial"/>
          <w:iCs/>
          <w:color w:val="000000"/>
          <w:szCs w:val="16"/>
        </w:rPr>
        <w:t>jednalo o věk 52 let (18 773 mužů). Nejvyšší podíly rozvedených žen ze všech žen bylo možné pozorovat ve věku 48-49 let (cca 41 %), u mužů potom o něco později, a to ve věku 51-52 let (cca 25</w:t>
      </w:r>
      <w:r>
        <w:rPr>
          <w:rFonts w:cs="Arial"/>
          <w:iCs/>
          <w:color w:val="000000"/>
          <w:szCs w:val="16"/>
        </w:rPr>
        <w:t> </w:t>
      </w:r>
      <w:r w:rsidRPr="00DD42E7">
        <w:rPr>
          <w:rFonts w:cs="Arial"/>
          <w:iCs/>
          <w:color w:val="000000"/>
          <w:szCs w:val="16"/>
        </w:rPr>
        <w:t>%). Nejvyšší podíl rozvedených se vyskytuje u žen i mužů ve věkové kategorii 45-49 let. Rozvedení zde představovali okolo 28 % v případě žen a 25 % u mužů.</w:t>
      </w:r>
    </w:p>
    <w:p w:rsidR="00927583" w:rsidRPr="00DD42E7" w:rsidRDefault="00927583" w:rsidP="00927583">
      <w:pPr>
        <w:autoSpaceDE w:val="0"/>
        <w:autoSpaceDN w:val="0"/>
        <w:adjustRightInd w:val="0"/>
        <w:ind w:firstLine="567"/>
        <w:jc w:val="both"/>
        <w:rPr>
          <w:rFonts w:cs="Arial"/>
          <w:iCs/>
          <w:color w:val="000000"/>
          <w:szCs w:val="16"/>
        </w:rPr>
      </w:pPr>
      <w:r w:rsidRPr="00DD42E7">
        <w:rPr>
          <w:rFonts w:cs="Arial"/>
          <w:iCs/>
          <w:color w:val="000000"/>
          <w:szCs w:val="16"/>
        </w:rPr>
        <w:t>Od věkové skupiny 50-54 let je patrný nárůst podílu ovdovělý</w:t>
      </w:r>
      <w:r>
        <w:rPr>
          <w:rFonts w:cs="Arial"/>
          <w:iCs/>
          <w:color w:val="000000"/>
          <w:szCs w:val="16"/>
        </w:rPr>
        <w:t>ch žen. Pro srovnání, u mužů se </w:t>
      </w:r>
      <w:r w:rsidRPr="00DD42E7">
        <w:rPr>
          <w:rFonts w:cs="Arial"/>
          <w:iCs/>
          <w:color w:val="000000"/>
          <w:szCs w:val="16"/>
        </w:rPr>
        <w:t>ovdovělí přes pět procent dostávají až ve věku 65-69 let.</w:t>
      </w:r>
    </w:p>
    <w:p w:rsidR="00927583" w:rsidRPr="00DD42E7" w:rsidRDefault="00927583" w:rsidP="00927583">
      <w:pPr>
        <w:autoSpaceDE w:val="0"/>
        <w:autoSpaceDN w:val="0"/>
        <w:adjustRightInd w:val="0"/>
        <w:ind w:firstLine="567"/>
        <w:jc w:val="both"/>
        <w:rPr>
          <w:rFonts w:cs="Arial"/>
          <w:iCs/>
          <w:color w:val="000000"/>
          <w:szCs w:val="16"/>
        </w:rPr>
      </w:pPr>
      <w:r w:rsidRPr="00DD42E7">
        <w:rPr>
          <w:rFonts w:cs="Arial"/>
          <w:iCs/>
          <w:color w:val="000000"/>
          <w:szCs w:val="16"/>
        </w:rPr>
        <w:t xml:space="preserve"> Ve věku 65-69 let se podíl ovdovělých žen ze všech žen dostal na druhé místo, hned za vdané. U mužů k obdobnému trendu došlo až ve věku 75-79 let. </w:t>
      </w:r>
    </w:p>
    <w:p w:rsidR="00927583" w:rsidRPr="00DD42E7" w:rsidRDefault="00927583" w:rsidP="00927583">
      <w:pPr>
        <w:autoSpaceDE w:val="0"/>
        <w:autoSpaceDN w:val="0"/>
        <w:adjustRightInd w:val="0"/>
        <w:ind w:firstLine="567"/>
        <w:jc w:val="both"/>
        <w:rPr>
          <w:rFonts w:cs="Arial"/>
          <w:iCs/>
          <w:color w:val="000000"/>
          <w:szCs w:val="16"/>
        </w:rPr>
      </w:pPr>
      <w:r w:rsidRPr="00DD42E7">
        <w:rPr>
          <w:rFonts w:cs="Arial"/>
          <w:iCs/>
          <w:color w:val="000000"/>
          <w:szCs w:val="16"/>
        </w:rPr>
        <w:t>Nadpoloviční většina žen žije v manželství do 71 let věku včetně. Oproti tomu teprve od věku 91</w:t>
      </w:r>
      <w:r>
        <w:rPr>
          <w:rFonts w:cs="Arial"/>
          <w:iCs/>
          <w:color w:val="000000"/>
          <w:szCs w:val="16"/>
        </w:rPr>
        <w:t> </w:t>
      </w:r>
      <w:r w:rsidRPr="00DD42E7">
        <w:rPr>
          <w:rFonts w:cs="Arial"/>
          <w:iCs/>
          <w:color w:val="000000"/>
          <w:szCs w:val="16"/>
        </w:rPr>
        <w:t>let klesá u mužů podíl ženatých pod 50 % a převládají ovdovělí. Nadpoloviční většina ovdovělých byla zaznamenána od 77 let věku žen. Je zřejmé, že oproti minulým letům se nadále posunula věková hranice nadpolovičního podílu svobodných i ovdovělých do vyššího věku. Proces stárnutí populace tak pokračuje, a nic nenaznačuje, že by se tento trend měl v nejbližších letech měnit.</w:t>
      </w:r>
    </w:p>
    <w:p w:rsidR="00927583" w:rsidRDefault="00927583" w:rsidP="00927583">
      <w:pPr>
        <w:autoSpaceDE w:val="0"/>
        <w:autoSpaceDN w:val="0"/>
        <w:adjustRightInd w:val="0"/>
        <w:ind w:firstLine="567"/>
        <w:jc w:val="both"/>
        <w:rPr>
          <w:rFonts w:cs="Arial"/>
          <w:i/>
          <w:iCs/>
          <w:color w:val="000000"/>
          <w:szCs w:val="16"/>
        </w:rPr>
      </w:pPr>
    </w:p>
    <w:p w:rsidR="00927583" w:rsidRDefault="00927583" w:rsidP="00927583">
      <w:pPr>
        <w:autoSpaceDE w:val="0"/>
        <w:autoSpaceDN w:val="0"/>
        <w:adjustRightInd w:val="0"/>
        <w:ind w:firstLine="567"/>
        <w:jc w:val="both"/>
        <w:rPr>
          <w:rFonts w:cs="Arial"/>
          <w:i/>
          <w:iCs/>
        </w:rPr>
      </w:pPr>
      <w:r>
        <w:rPr>
          <w:rFonts w:cs="Arial"/>
          <w:i/>
          <w:iCs/>
          <w:color w:val="000000"/>
          <w:szCs w:val="16"/>
        </w:rPr>
        <w:t xml:space="preserve"> </w:t>
      </w:r>
    </w:p>
    <w:p w:rsidR="00927583" w:rsidRDefault="00927583" w:rsidP="00927583">
      <w:pPr>
        <w:autoSpaceDE w:val="0"/>
        <w:autoSpaceDN w:val="0"/>
        <w:adjustRightInd w:val="0"/>
        <w:ind w:firstLine="567"/>
        <w:rPr>
          <w:szCs w:val="16"/>
        </w:rPr>
      </w:pPr>
      <w:r>
        <w:rPr>
          <w:noProof/>
          <w:szCs w:val="16"/>
        </w:rPr>
        <w:lastRenderedPageBreak/>
        <w:drawing>
          <wp:inline distT="0" distB="0" distL="0" distR="0">
            <wp:extent cx="5081270" cy="2834640"/>
            <wp:effectExtent l="19050" t="0" r="5080" b="0"/>
            <wp:docPr id="42"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081270" cy="2834640"/>
                    </a:xfrm>
                    <a:prstGeom prst="rect">
                      <a:avLst/>
                    </a:prstGeom>
                    <a:noFill/>
                    <a:ln w="9525">
                      <a:noFill/>
                      <a:miter lim="800000"/>
                      <a:headEnd/>
                      <a:tailEnd/>
                    </a:ln>
                  </pic:spPr>
                </pic:pic>
              </a:graphicData>
            </a:graphic>
          </wp:inline>
        </w:drawing>
      </w:r>
    </w:p>
    <w:p w:rsidR="003E2570" w:rsidRDefault="003E2570" w:rsidP="00927583">
      <w:pPr>
        <w:autoSpaceDE w:val="0"/>
        <w:autoSpaceDN w:val="0"/>
        <w:adjustRightInd w:val="0"/>
        <w:ind w:firstLine="567"/>
        <w:rPr>
          <w:szCs w:val="16"/>
        </w:rPr>
      </w:pPr>
    </w:p>
    <w:p w:rsidR="003E2570" w:rsidRDefault="003E2570" w:rsidP="00927583">
      <w:pPr>
        <w:autoSpaceDE w:val="0"/>
        <w:autoSpaceDN w:val="0"/>
        <w:adjustRightInd w:val="0"/>
        <w:ind w:firstLine="567"/>
        <w:rPr>
          <w:szCs w:val="16"/>
        </w:rPr>
      </w:pPr>
    </w:p>
    <w:p w:rsidR="003E2570" w:rsidRDefault="003E2570" w:rsidP="00927583">
      <w:pPr>
        <w:autoSpaceDE w:val="0"/>
        <w:autoSpaceDN w:val="0"/>
        <w:adjustRightInd w:val="0"/>
        <w:ind w:firstLine="567"/>
        <w:rPr>
          <w:szCs w:val="16"/>
        </w:rPr>
      </w:pPr>
    </w:p>
    <w:p w:rsidR="003E2570" w:rsidRDefault="003E2570" w:rsidP="00927583">
      <w:pPr>
        <w:autoSpaceDE w:val="0"/>
        <w:autoSpaceDN w:val="0"/>
        <w:adjustRightInd w:val="0"/>
        <w:ind w:firstLine="567"/>
        <w:rPr>
          <w:szCs w:val="16"/>
        </w:rPr>
      </w:pPr>
    </w:p>
    <w:p w:rsidR="003E2570" w:rsidRDefault="003E2570" w:rsidP="00927583">
      <w:pPr>
        <w:autoSpaceDE w:val="0"/>
        <w:autoSpaceDN w:val="0"/>
        <w:adjustRightInd w:val="0"/>
        <w:ind w:firstLine="567"/>
        <w:rPr>
          <w:szCs w:val="16"/>
        </w:rPr>
      </w:pPr>
    </w:p>
    <w:p w:rsidR="003E2570" w:rsidRDefault="003E2570" w:rsidP="00927583">
      <w:pPr>
        <w:autoSpaceDE w:val="0"/>
        <w:autoSpaceDN w:val="0"/>
        <w:adjustRightInd w:val="0"/>
        <w:ind w:firstLine="567"/>
        <w:rPr>
          <w:szCs w:val="16"/>
        </w:rPr>
      </w:pPr>
    </w:p>
    <w:p w:rsidR="003E2570" w:rsidRDefault="003E2570" w:rsidP="00927583">
      <w:pPr>
        <w:autoSpaceDE w:val="0"/>
        <w:autoSpaceDN w:val="0"/>
        <w:adjustRightInd w:val="0"/>
        <w:ind w:firstLine="567"/>
        <w:rPr>
          <w:szCs w:val="16"/>
        </w:rPr>
      </w:pPr>
    </w:p>
    <w:p w:rsidR="003E2570" w:rsidRDefault="003E2570" w:rsidP="00927583">
      <w:pPr>
        <w:autoSpaceDE w:val="0"/>
        <w:autoSpaceDN w:val="0"/>
        <w:adjustRightInd w:val="0"/>
        <w:ind w:firstLine="567"/>
        <w:rPr>
          <w:szCs w:val="16"/>
        </w:rPr>
      </w:pPr>
    </w:p>
    <w:p w:rsidR="003E2570" w:rsidRDefault="003E2570" w:rsidP="00927583">
      <w:pPr>
        <w:autoSpaceDE w:val="0"/>
        <w:autoSpaceDN w:val="0"/>
        <w:adjustRightInd w:val="0"/>
        <w:ind w:firstLine="567"/>
        <w:rPr>
          <w:szCs w:val="16"/>
        </w:rPr>
      </w:pPr>
    </w:p>
    <w:p w:rsidR="003E2570" w:rsidRDefault="003E2570" w:rsidP="00927583">
      <w:pPr>
        <w:autoSpaceDE w:val="0"/>
        <w:autoSpaceDN w:val="0"/>
        <w:adjustRightInd w:val="0"/>
        <w:ind w:firstLine="567"/>
        <w:rPr>
          <w:szCs w:val="16"/>
        </w:rPr>
      </w:pPr>
    </w:p>
    <w:p w:rsidR="003E2570" w:rsidRDefault="003E2570" w:rsidP="00927583">
      <w:pPr>
        <w:autoSpaceDE w:val="0"/>
        <w:autoSpaceDN w:val="0"/>
        <w:adjustRightInd w:val="0"/>
        <w:ind w:firstLine="567"/>
        <w:rPr>
          <w:szCs w:val="16"/>
        </w:rPr>
      </w:pPr>
    </w:p>
    <w:p w:rsidR="003E2570" w:rsidRDefault="003E2570" w:rsidP="00927583">
      <w:pPr>
        <w:autoSpaceDE w:val="0"/>
        <w:autoSpaceDN w:val="0"/>
        <w:adjustRightInd w:val="0"/>
        <w:ind w:firstLine="567"/>
        <w:rPr>
          <w:szCs w:val="16"/>
        </w:rPr>
      </w:pPr>
    </w:p>
    <w:p w:rsidR="003E2570" w:rsidRDefault="003E2570" w:rsidP="00927583">
      <w:pPr>
        <w:autoSpaceDE w:val="0"/>
        <w:autoSpaceDN w:val="0"/>
        <w:adjustRightInd w:val="0"/>
        <w:ind w:firstLine="567"/>
        <w:rPr>
          <w:szCs w:val="16"/>
        </w:rPr>
      </w:pPr>
    </w:p>
    <w:p w:rsidR="003E2570" w:rsidRDefault="003E2570" w:rsidP="00927583">
      <w:pPr>
        <w:autoSpaceDE w:val="0"/>
        <w:autoSpaceDN w:val="0"/>
        <w:adjustRightInd w:val="0"/>
        <w:ind w:firstLine="567"/>
        <w:rPr>
          <w:szCs w:val="16"/>
        </w:rPr>
      </w:pPr>
    </w:p>
    <w:p w:rsidR="003E2570" w:rsidRDefault="003E2570" w:rsidP="00927583">
      <w:pPr>
        <w:autoSpaceDE w:val="0"/>
        <w:autoSpaceDN w:val="0"/>
        <w:adjustRightInd w:val="0"/>
        <w:ind w:firstLine="567"/>
        <w:rPr>
          <w:szCs w:val="16"/>
        </w:rPr>
      </w:pPr>
    </w:p>
    <w:p w:rsidR="003E2570" w:rsidRDefault="003E2570" w:rsidP="00927583">
      <w:pPr>
        <w:autoSpaceDE w:val="0"/>
        <w:autoSpaceDN w:val="0"/>
        <w:adjustRightInd w:val="0"/>
        <w:ind w:firstLine="567"/>
        <w:rPr>
          <w:szCs w:val="16"/>
        </w:rPr>
      </w:pPr>
    </w:p>
    <w:p w:rsidR="003E2570" w:rsidRDefault="003E2570" w:rsidP="00927583">
      <w:pPr>
        <w:autoSpaceDE w:val="0"/>
        <w:autoSpaceDN w:val="0"/>
        <w:adjustRightInd w:val="0"/>
        <w:ind w:firstLine="567"/>
        <w:rPr>
          <w:szCs w:val="16"/>
        </w:rPr>
      </w:pPr>
    </w:p>
    <w:p w:rsidR="003E2570" w:rsidRDefault="003E2570" w:rsidP="00927583">
      <w:pPr>
        <w:autoSpaceDE w:val="0"/>
        <w:autoSpaceDN w:val="0"/>
        <w:adjustRightInd w:val="0"/>
        <w:ind w:firstLine="567"/>
        <w:rPr>
          <w:szCs w:val="16"/>
        </w:rPr>
      </w:pPr>
    </w:p>
    <w:p w:rsidR="003E2570" w:rsidRDefault="003E2570" w:rsidP="00927583">
      <w:pPr>
        <w:autoSpaceDE w:val="0"/>
        <w:autoSpaceDN w:val="0"/>
        <w:adjustRightInd w:val="0"/>
        <w:ind w:firstLine="567"/>
        <w:rPr>
          <w:szCs w:val="16"/>
        </w:rPr>
      </w:pPr>
    </w:p>
    <w:p w:rsidR="003E2570" w:rsidRDefault="003E2570" w:rsidP="00927583">
      <w:pPr>
        <w:autoSpaceDE w:val="0"/>
        <w:autoSpaceDN w:val="0"/>
        <w:adjustRightInd w:val="0"/>
        <w:ind w:firstLine="567"/>
        <w:rPr>
          <w:szCs w:val="16"/>
        </w:rPr>
      </w:pPr>
    </w:p>
    <w:p w:rsidR="00927583" w:rsidRDefault="00927583" w:rsidP="00927583">
      <w:pPr>
        <w:pStyle w:val="Nadpis2"/>
      </w:pPr>
      <w:r>
        <w:t>Podíl svobodných ve vybraných věkových kategoriích k 31. 12. 2003, 2013 a 2016</w:t>
      </w:r>
    </w:p>
    <w:p w:rsidR="00927583" w:rsidRPr="003E2570" w:rsidRDefault="00927583" w:rsidP="003E2570">
      <w:pPr>
        <w:autoSpaceDE w:val="0"/>
        <w:autoSpaceDN w:val="0"/>
        <w:adjustRightInd w:val="0"/>
        <w:ind w:firstLine="567"/>
        <w:jc w:val="both"/>
        <w:rPr>
          <w:rFonts w:cs="Arial"/>
          <w:i/>
          <w:iCs/>
          <w:color w:val="000000"/>
          <w:szCs w:val="16"/>
        </w:rPr>
      </w:pPr>
      <w:r>
        <w:rPr>
          <w:rFonts w:cs="Arial"/>
          <w:i/>
          <w:iCs/>
          <w:color w:val="000000"/>
          <w:szCs w:val="16"/>
        </w:rPr>
        <w:t>(Graf 2)</w:t>
      </w:r>
    </w:p>
    <w:p w:rsidR="00927583" w:rsidRDefault="00927583" w:rsidP="003E2570">
      <w:pPr>
        <w:autoSpaceDE w:val="0"/>
        <w:autoSpaceDN w:val="0"/>
        <w:adjustRightInd w:val="0"/>
        <w:ind w:firstLine="567"/>
        <w:rPr>
          <w:rFonts w:cs="Arial"/>
          <w:color w:val="000000"/>
          <w:szCs w:val="16"/>
        </w:rPr>
      </w:pPr>
      <w:r w:rsidRPr="00A340CB">
        <w:rPr>
          <w:rFonts w:cs="Arial"/>
          <w:iCs/>
          <w:color w:val="000000"/>
          <w:szCs w:val="16"/>
        </w:rPr>
        <w:t>Zdroj:</w:t>
      </w:r>
      <w:r>
        <w:rPr>
          <w:rFonts w:cs="Arial"/>
          <w:i/>
          <w:iCs/>
          <w:color w:val="000000"/>
          <w:szCs w:val="16"/>
        </w:rPr>
        <w:t xml:space="preserve"> </w:t>
      </w:r>
      <w:r>
        <w:rPr>
          <w:rFonts w:cs="Arial"/>
          <w:color w:val="000000"/>
          <w:szCs w:val="16"/>
        </w:rPr>
        <w:t>Demografická statistika ČSÚ</w:t>
      </w:r>
    </w:p>
    <w:p w:rsidR="00927583" w:rsidRPr="0025354F" w:rsidRDefault="00927583" w:rsidP="003E2570">
      <w:pPr>
        <w:autoSpaceDE w:val="0"/>
        <w:autoSpaceDN w:val="0"/>
        <w:adjustRightInd w:val="0"/>
        <w:ind w:firstLine="567"/>
        <w:rPr>
          <w:rFonts w:cs="Arial"/>
          <w:szCs w:val="20"/>
        </w:rPr>
      </w:pPr>
      <w:r>
        <w:rPr>
          <w:rFonts w:cs="Arial"/>
          <w:color w:val="000000"/>
          <w:szCs w:val="16"/>
        </w:rPr>
        <w:t>Data jsou k 31. 12.</w:t>
      </w:r>
    </w:p>
    <w:p w:rsidR="00927583" w:rsidRDefault="00927583" w:rsidP="00927583">
      <w:pPr>
        <w:autoSpaceDE w:val="0"/>
        <w:autoSpaceDN w:val="0"/>
        <w:adjustRightInd w:val="0"/>
        <w:ind w:firstLine="567"/>
        <w:jc w:val="both"/>
        <w:rPr>
          <w:rFonts w:cs="Arial"/>
          <w:iCs/>
          <w:color w:val="000000"/>
          <w:szCs w:val="16"/>
        </w:rPr>
      </w:pPr>
      <w:r>
        <w:rPr>
          <w:rFonts w:cs="Arial"/>
          <w:iCs/>
          <w:color w:val="000000"/>
          <w:szCs w:val="16"/>
        </w:rPr>
        <w:t>Podíly svobodných i ve vyšším věku stále rostou, a to u obou pohlaví. Srovnáme-li strukturu populace ČR podle rodinného stavu k 31. 12. 2003 se stavem k 31. 12. 2013, vidíme, že došlo k poměrně zásadnímu posunu ve sňatkovém chování. Zatímco k 31. 12. 2003 byly ve věku 25-29 ženy svobodné přibližně ze dvou pětin, o deset let později zůstávalo v tomto věku svobodných více než 70 % žen. Mírný nárůst podílu svobodných ve věkové kategorii 25-29 let lze pozorovat i u mužů.</w:t>
      </w:r>
      <w:r>
        <w:rPr>
          <w:rFonts w:cs="Arial"/>
          <w:iCs/>
          <w:color w:val="000000"/>
          <w:szCs w:val="16"/>
        </w:rPr>
        <w:br/>
        <w:t>Dvě pětiny žen jsou nyní svobodné ještě ve věku 30-34 let. V této kategorii přitom k 31. 12. 2003 činil podíl svobodných žen zhruba 15 %. Pokud muži před deseti lety byli ve věku 30-34 let převážně ženatí, v současnosti jich je většina stále svobodných.</w:t>
      </w:r>
    </w:p>
    <w:p w:rsidR="00927583" w:rsidRDefault="00927583" w:rsidP="003E2570">
      <w:pPr>
        <w:autoSpaceDE w:val="0"/>
        <w:autoSpaceDN w:val="0"/>
        <w:adjustRightInd w:val="0"/>
        <w:jc w:val="both"/>
        <w:rPr>
          <w:rFonts w:cs="Arial"/>
          <w:iCs/>
          <w:color w:val="000000"/>
          <w:szCs w:val="16"/>
        </w:rPr>
      </w:pPr>
      <w:r>
        <w:rPr>
          <w:rFonts w:cs="Arial"/>
          <w:iCs/>
          <w:color w:val="000000"/>
          <w:szCs w:val="16"/>
        </w:rPr>
        <w:br/>
        <w:t xml:space="preserve"> Ve věkové kategorii 35-39 let je pak svobodných ještě více než 20 % žen a 35 % mužů.</w:t>
      </w:r>
    </w:p>
    <w:p w:rsidR="00927583" w:rsidRDefault="00927583" w:rsidP="00927583">
      <w:pPr>
        <w:autoSpaceDE w:val="0"/>
        <w:autoSpaceDN w:val="0"/>
        <w:adjustRightInd w:val="0"/>
        <w:ind w:firstLine="567"/>
        <w:jc w:val="both"/>
        <w:rPr>
          <w:rFonts w:cs="Arial"/>
          <w:iCs/>
          <w:color w:val="000000"/>
          <w:szCs w:val="16"/>
        </w:rPr>
      </w:pPr>
      <w:r>
        <w:rPr>
          <w:rFonts w:cs="Arial"/>
          <w:iCs/>
          <w:color w:val="000000"/>
          <w:szCs w:val="16"/>
        </w:rPr>
        <w:t xml:space="preserve">Popsaný trend se do roku 2016 ještě zvýraznil. K 31. 12. 2016 byla ještě téměř polovina (48 %) žen ve věku 30-34 let svobodných, ve věkové kategorii 35-39 let se jednalo o téměř 30 procent žen. Muži ve věku 30-34 let byli svobodní dokonce v 65 % případů a ve věku 35-39 let bylo svobodných 44  % takto starých mužů. Alarmující je i fakt, že ve věkové kategorii 40-44 let zůstávalo svobodnými téměř 30 % takto starých mužů a 16 % žen. </w:t>
      </w:r>
    </w:p>
    <w:p w:rsidR="00927583" w:rsidRDefault="00927583" w:rsidP="00927583">
      <w:pPr>
        <w:autoSpaceDE w:val="0"/>
        <w:autoSpaceDN w:val="0"/>
        <w:adjustRightInd w:val="0"/>
        <w:ind w:firstLine="567"/>
        <w:rPr>
          <w:rFonts w:cs="Arial"/>
          <w:iCs/>
          <w:color w:val="000000"/>
          <w:szCs w:val="16"/>
        </w:rPr>
      </w:pPr>
    </w:p>
    <w:p w:rsidR="00927583" w:rsidRDefault="00927583" w:rsidP="00927583">
      <w:pPr>
        <w:autoSpaceDE w:val="0"/>
        <w:autoSpaceDN w:val="0"/>
        <w:adjustRightInd w:val="0"/>
        <w:ind w:firstLine="567"/>
        <w:rPr>
          <w:rFonts w:cs="Arial"/>
          <w:iCs/>
          <w:color w:val="000000"/>
          <w:szCs w:val="16"/>
        </w:rPr>
      </w:pPr>
    </w:p>
    <w:p w:rsidR="00927583" w:rsidRDefault="00927583" w:rsidP="00927583">
      <w:pPr>
        <w:autoSpaceDE w:val="0"/>
        <w:autoSpaceDN w:val="0"/>
        <w:adjustRightInd w:val="0"/>
        <w:ind w:firstLine="567"/>
        <w:rPr>
          <w:rFonts w:cs="Arial"/>
          <w:iCs/>
          <w:color w:val="000000"/>
          <w:szCs w:val="16"/>
        </w:rPr>
      </w:pPr>
    </w:p>
    <w:p w:rsidR="00927583" w:rsidRDefault="00927583" w:rsidP="00927583">
      <w:pPr>
        <w:autoSpaceDE w:val="0"/>
        <w:autoSpaceDN w:val="0"/>
        <w:adjustRightInd w:val="0"/>
        <w:ind w:firstLine="567"/>
        <w:rPr>
          <w:szCs w:val="16"/>
        </w:rPr>
      </w:pPr>
      <w:r>
        <w:rPr>
          <w:noProof/>
          <w:szCs w:val="16"/>
        </w:rPr>
        <w:drawing>
          <wp:inline distT="0" distB="0" distL="0" distR="0">
            <wp:extent cx="4768215" cy="2912745"/>
            <wp:effectExtent l="19050" t="0" r="0" b="0"/>
            <wp:docPr id="41"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4768215" cy="2912745"/>
                    </a:xfrm>
                    <a:prstGeom prst="rect">
                      <a:avLst/>
                    </a:prstGeom>
                    <a:noFill/>
                    <a:ln w="9525">
                      <a:noFill/>
                      <a:miter lim="800000"/>
                      <a:headEnd/>
                      <a:tailEnd/>
                    </a:ln>
                  </pic:spPr>
                </pic:pic>
              </a:graphicData>
            </a:graphic>
          </wp:inline>
        </w:drawing>
      </w:r>
    </w:p>
    <w:p w:rsidR="00927583" w:rsidRDefault="00927583" w:rsidP="003E2570">
      <w:pPr>
        <w:autoSpaceDE w:val="0"/>
        <w:autoSpaceDN w:val="0"/>
        <w:adjustRightInd w:val="0"/>
        <w:rPr>
          <w:rFonts w:cs="Arial"/>
          <w:iCs/>
          <w:color w:val="000000"/>
          <w:szCs w:val="16"/>
        </w:rPr>
      </w:pPr>
    </w:p>
    <w:p w:rsidR="00927583" w:rsidRDefault="00927583" w:rsidP="00927583">
      <w:pPr>
        <w:autoSpaceDE w:val="0"/>
        <w:autoSpaceDN w:val="0"/>
        <w:adjustRightInd w:val="0"/>
        <w:ind w:firstLine="567"/>
        <w:rPr>
          <w:rFonts w:cs="Arial"/>
          <w:iCs/>
          <w:color w:val="000000"/>
          <w:szCs w:val="16"/>
        </w:rPr>
      </w:pPr>
    </w:p>
    <w:p w:rsidR="00927583" w:rsidRDefault="00927583" w:rsidP="00927583">
      <w:pPr>
        <w:pStyle w:val="Nadpis2"/>
      </w:pPr>
      <w:r>
        <w:t xml:space="preserve">Sňatky vzájemně svobodných snoubenců podle jejich věkového rozdílu v roce 2016 </w:t>
      </w:r>
    </w:p>
    <w:p w:rsidR="00927583" w:rsidRDefault="00927583" w:rsidP="003E2570">
      <w:pPr>
        <w:autoSpaceDE w:val="0"/>
        <w:autoSpaceDN w:val="0"/>
        <w:adjustRightInd w:val="0"/>
        <w:ind w:firstLine="567"/>
        <w:jc w:val="both"/>
        <w:rPr>
          <w:rFonts w:cs="Arial"/>
          <w:iCs/>
          <w:color w:val="000000"/>
          <w:szCs w:val="16"/>
        </w:rPr>
      </w:pPr>
      <w:r w:rsidRPr="00A340CB">
        <w:rPr>
          <w:rFonts w:cs="Arial"/>
          <w:iCs/>
          <w:color w:val="000000"/>
          <w:szCs w:val="16"/>
        </w:rPr>
        <w:t>(Graf 3)</w:t>
      </w:r>
    </w:p>
    <w:p w:rsidR="00927583" w:rsidRDefault="00927583" w:rsidP="00927583">
      <w:pPr>
        <w:autoSpaceDE w:val="0"/>
        <w:autoSpaceDN w:val="0"/>
        <w:adjustRightInd w:val="0"/>
        <w:ind w:firstLine="567"/>
        <w:jc w:val="both"/>
        <w:rPr>
          <w:rFonts w:cs="Arial"/>
          <w:color w:val="000000"/>
          <w:szCs w:val="16"/>
        </w:rPr>
      </w:pPr>
      <w:r w:rsidRPr="00A340CB">
        <w:rPr>
          <w:rFonts w:cs="Arial"/>
          <w:iCs/>
          <w:color w:val="000000"/>
          <w:szCs w:val="16"/>
        </w:rPr>
        <w:t>Zdroj:</w:t>
      </w:r>
      <w:r>
        <w:rPr>
          <w:rFonts w:cs="Arial"/>
          <w:i/>
          <w:iCs/>
          <w:color w:val="000000"/>
          <w:szCs w:val="16"/>
        </w:rPr>
        <w:t xml:space="preserve"> </w:t>
      </w:r>
      <w:r>
        <w:rPr>
          <w:rFonts w:cs="Arial"/>
          <w:color w:val="000000"/>
          <w:szCs w:val="16"/>
        </w:rPr>
        <w:t>Demografická statistika ČSÚ</w:t>
      </w:r>
    </w:p>
    <w:p w:rsidR="00927583" w:rsidRDefault="00927583" w:rsidP="00927583">
      <w:pPr>
        <w:autoSpaceDE w:val="0"/>
        <w:autoSpaceDN w:val="0"/>
        <w:adjustRightInd w:val="0"/>
        <w:ind w:firstLine="567"/>
        <w:jc w:val="both"/>
        <w:rPr>
          <w:rFonts w:cs="Arial"/>
          <w:color w:val="FF0000"/>
          <w:szCs w:val="16"/>
        </w:rPr>
      </w:pPr>
    </w:p>
    <w:p w:rsidR="00927583" w:rsidRPr="00DD42E7" w:rsidRDefault="00927583" w:rsidP="00927583">
      <w:pPr>
        <w:pStyle w:val="Zkladntextodsazen"/>
      </w:pPr>
      <w:r w:rsidRPr="00DD42E7">
        <w:t xml:space="preserve">V roce 2016 bylo uzavřeno celkem 50 768 sňatků. Z toho svatby, kdy oba snoubenci byli svobodní, představovaly cca 68 %. </w:t>
      </w:r>
    </w:p>
    <w:p w:rsidR="00927583" w:rsidRPr="00DD42E7" w:rsidRDefault="00927583" w:rsidP="00927583">
      <w:pPr>
        <w:pStyle w:val="Zkladntextodsazen"/>
      </w:pPr>
      <w:r w:rsidRPr="00DD42E7">
        <w:t xml:space="preserve"> Počty sňatků v posledních letech kolísaly. V roce 2007 bylo uzavřeno 57 157 manželství, následoval jejich pokles na 43 499 v roce 2013 – a od té doby sledujeme opět mírný nárůst počtu sňatků. Co se v podstatě nemění, je zmíněný podíl svateb obou svobodných snoubenců z celkového počtu uzavřených manželství. Od roku 2008 do roku 2016 narostl tento podíl z 62,6 % na 67,5 %. </w:t>
      </w:r>
    </w:p>
    <w:p w:rsidR="00927583" w:rsidRPr="00DD42E7" w:rsidRDefault="00927583" w:rsidP="00927583">
      <w:pPr>
        <w:pStyle w:val="Zkladntextodsazen"/>
      </w:pPr>
      <w:r w:rsidRPr="00DD42E7">
        <w:t>V roce 2016 si své Ano řeklo celkem 34 284 párů, kde oba snoubenci byli svobodní.</w:t>
      </w:r>
    </w:p>
    <w:p w:rsidR="00927583" w:rsidRPr="00DD42E7" w:rsidRDefault="00927583" w:rsidP="00927583">
      <w:pPr>
        <w:pStyle w:val="Zkladntextodsazen"/>
      </w:pPr>
      <w:r w:rsidRPr="00DD42E7">
        <w:t xml:space="preserve">Nejvíce svobodných nevěst, jež si braly svobodné ženichy, se v roce 2016 vdávalo ve věkové kategorii 25-29 let (šlo o 47 % všech svobodných nevěst, které se vdávaly za svobodné ženichy). </w:t>
      </w:r>
    </w:p>
    <w:p w:rsidR="00927583" w:rsidRPr="00DD42E7" w:rsidRDefault="00927583" w:rsidP="00927583">
      <w:pPr>
        <w:pStyle w:val="Zkladntextodsazen"/>
      </w:pPr>
      <w:r w:rsidRPr="00DD42E7">
        <w:t xml:space="preserve">Platilo, že pokud se u obou snoubenců jednalo o první sňatek, ženiši si nejčastěji buď brali nevěsty ze stejné pětileté věkové kategorie či mladší. Pouze necelých deset procent svobodných ženichů si bralo svobodnou ženu starší o více než pět let. Jednalo se o 3 292 z celkových 34 284 sňatků, kde oba snoubenci dosud do manželství nevstoupili. </w:t>
      </w:r>
    </w:p>
    <w:p w:rsidR="00927583" w:rsidRDefault="00927583" w:rsidP="00927583">
      <w:pPr>
        <w:pStyle w:val="Zkladntextodsazen"/>
        <w:rPr>
          <w:i/>
        </w:rPr>
      </w:pPr>
    </w:p>
    <w:p w:rsidR="00927583" w:rsidRDefault="00927583" w:rsidP="00927583">
      <w:pPr>
        <w:pStyle w:val="Zkladntextodsazen"/>
        <w:rPr>
          <w:i/>
        </w:rPr>
      </w:pPr>
    </w:p>
    <w:p w:rsidR="00927583" w:rsidRPr="002D7368" w:rsidRDefault="00927583" w:rsidP="00927583">
      <w:pPr>
        <w:pStyle w:val="Zkladntextodsazen"/>
        <w:jc w:val="center"/>
        <w:rPr>
          <w:i/>
        </w:rPr>
      </w:pPr>
      <w:r>
        <w:rPr>
          <w:noProof/>
        </w:rPr>
        <w:drawing>
          <wp:inline distT="0" distB="0" distL="0" distR="0">
            <wp:extent cx="5055235" cy="2651760"/>
            <wp:effectExtent l="1905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srcRect/>
                    <a:stretch>
                      <a:fillRect/>
                    </a:stretch>
                  </pic:blipFill>
                  <pic:spPr bwMode="auto">
                    <a:xfrm>
                      <a:off x="0" y="0"/>
                      <a:ext cx="5055235" cy="2651760"/>
                    </a:xfrm>
                    <a:prstGeom prst="rect">
                      <a:avLst/>
                    </a:prstGeom>
                    <a:noFill/>
                    <a:ln w="9525">
                      <a:noFill/>
                      <a:miter lim="800000"/>
                      <a:headEnd/>
                      <a:tailEnd/>
                    </a:ln>
                  </pic:spPr>
                </pic:pic>
              </a:graphicData>
            </a:graphic>
          </wp:inline>
        </w:drawing>
      </w:r>
    </w:p>
    <w:p w:rsidR="00927583" w:rsidRDefault="00927583" w:rsidP="00927583">
      <w:pPr>
        <w:autoSpaceDE w:val="0"/>
        <w:autoSpaceDN w:val="0"/>
        <w:adjustRightInd w:val="0"/>
        <w:ind w:firstLine="567"/>
        <w:rPr>
          <w:rFonts w:cs="Arial"/>
          <w:iCs/>
          <w:color w:val="000000"/>
          <w:szCs w:val="16"/>
        </w:rPr>
      </w:pPr>
    </w:p>
    <w:p w:rsidR="00927583" w:rsidRDefault="00927583" w:rsidP="00927583">
      <w:pPr>
        <w:autoSpaceDE w:val="0"/>
        <w:autoSpaceDN w:val="0"/>
        <w:adjustRightInd w:val="0"/>
        <w:ind w:firstLine="567"/>
        <w:rPr>
          <w:rFonts w:cs="Arial"/>
          <w:iCs/>
          <w:color w:val="000000"/>
          <w:szCs w:val="16"/>
        </w:rPr>
      </w:pPr>
    </w:p>
    <w:p w:rsidR="00927583" w:rsidRDefault="00927583" w:rsidP="00927583">
      <w:pPr>
        <w:autoSpaceDE w:val="0"/>
        <w:autoSpaceDN w:val="0"/>
        <w:adjustRightInd w:val="0"/>
        <w:ind w:firstLine="567"/>
        <w:jc w:val="both"/>
        <w:rPr>
          <w:rFonts w:cs="Arial"/>
          <w:iCs/>
          <w:color w:val="000000"/>
          <w:szCs w:val="16"/>
        </w:rPr>
      </w:pPr>
      <w:r>
        <w:rPr>
          <w:rFonts w:cs="Arial"/>
          <w:iCs/>
          <w:color w:val="000000"/>
          <w:szCs w:val="16"/>
        </w:rPr>
        <w:t xml:space="preserve">Téměř polovina (47,4 %) svobodných čtyřicetiletých a starších mužů si brala za manželku svobodnou ženu o deset a více let mladší. Oproti tomu svobodné ženy si většinou výrazněji mladší svobodné muže neberou. Jenom 13,5 % žen ve věku 40 a více let se vdávalo za o deset let a více mladší muže. Svobodní muži ve věku 20-24 let si potom o deset a více let starší ženy za manželky vybrali v necelých 6 % případů. Zato svobodné ženy ve věku 20-24 let si doposud neženaté muže o deset a více let starší braly v 23 % případů.   </w:t>
      </w:r>
    </w:p>
    <w:p w:rsidR="00927583" w:rsidRDefault="00927583" w:rsidP="00927583">
      <w:pPr>
        <w:autoSpaceDE w:val="0"/>
        <w:autoSpaceDN w:val="0"/>
        <w:adjustRightInd w:val="0"/>
        <w:ind w:firstLine="567"/>
        <w:jc w:val="both"/>
        <w:rPr>
          <w:szCs w:val="16"/>
        </w:rPr>
      </w:pPr>
    </w:p>
    <w:p w:rsidR="00927583" w:rsidRDefault="00927583" w:rsidP="00927583">
      <w:pPr>
        <w:autoSpaceDE w:val="0"/>
        <w:autoSpaceDN w:val="0"/>
        <w:adjustRightInd w:val="0"/>
        <w:rPr>
          <w:szCs w:val="16"/>
        </w:rPr>
      </w:pPr>
    </w:p>
    <w:p w:rsidR="003E2570" w:rsidRPr="003E2570" w:rsidRDefault="00927583" w:rsidP="003E2570">
      <w:pPr>
        <w:pStyle w:val="Nadpis2"/>
      </w:pPr>
      <w:r>
        <w:t xml:space="preserve">Osoby v čele domácností a jejich partnerky podle typu domácnosti v roce 2016 </w:t>
      </w:r>
    </w:p>
    <w:p w:rsidR="00927583" w:rsidRDefault="00927583" w:rsidP="003E2570">
      <w:pPr>
        <w:autoSpaceDE w:val="0"/>
        <w:autoSpaceDN w:val="0"/>
        <w:adjustRightInd w:val="0"/>
        <w:ind w:firstLine="567"/>
        <w:jc w:val="both"/>
        <w:rPr>
          <w:rFonts w:cs="Arial"/>
          <w:iCs/>
          <w:color w:val="000000"/>
          <w:szCs w:val="16"/>
        </w:rPr>
      </w:pPr>
      <w:r w:rsidRPr="00A340CB">
        <w:rPr>
          <w:rFonts w:cs="Arial"/>
          <w:iCs/>
          <w:color w:val="000000"/>
          <w:szCs w:val="16"/>
        </w:rPr>
        <w:t>(Graf 4)</w:t>
      </w:r>
    </w:p>
    <w:p w:rsidR="00927583" w:rsidRDefault="00927583" w:rsidP="003E2570">
      <w:pPr>
        <w:autoSpaceDE w:val="0"/>
        <w:autoSpaceDN w:val="0"/>
        <w:adjustRightInd w:val="0"/>
        <w:ind w:firstLine="567"/>
        <w:jc w:val="both"/>
        <w:rPr>
          <w:rFonts w:cs="Arial"/>
          <w:szCs w:val="16"/>
        </w:rPr>
      </w:pPr>
      <w:r w:rsidRPr="00A340CB">
        <w:rPr>
          <w:rFonts w:cs="Arial"/>
          <w:iCs/>
          <w:szCs w:val="16"/>
        </w:rPr>
        <w:t>Zdroj:</w:t>
      </w:r>
      <w:r>
        <w:rPr>
          <w:rFonts w:cs="Arial"/>
          <w:i/>
          <w:iCs/>
          <w:szCs w:val="16"/>
        </w:rPr>
        <w:t xml:space="preserve"> </w:t>
      </w:r>
      <w:r>
        <w:rPr>
          <w:rFonts w:cs="Arial"/>
          <w:szCs w:val="16"/>
        </w:rPr>
        <w:t>Šetření EU SILC, ČSÚ, 2016</w:t>
      </w:r>
    </w:p>
    <w:p w:rsidR="00927583" w:rsidRPr="00220E25" w:rsidRDefault="00927583" w:rsidP="00927583">
      <w:pPr>
        <w:jc w:val="both"/>
        <w:rPr>
          <w:rFonts w:cs="Arial"/>
          <w:szCs w:val="20"/>
        </w:rPr>
      </w:pPr>
      <w:r w:rsidRPr="00220E25">
        <w:rPr>
          <w:rFonts w:cs="Arial"/>
          <w:szCs w:val="20"/>
        </w:rPr>
        <w:t>Domácnost jednotlivce tvoří právě jedna osoba. Na rozdíl od cenzů zde nejsou zahrnováni podnájemníci, apod. Údaje jsou počítány za domácnosti, nikoli za osoby.</w:t>
      </w:r>
    </w:p>
    <w:p w:rsidR="00927583" w:rsidRDefault="00927583" w:rsidP="00927583">
      <w:pPr>
        <w:jc w:val="both"/>
        <w:rPr>
          <w:rFonts w:cs="Arial"/>
          <w:szCs w:val="20"/>
        </w:rPr>
      </w:pPr>
      <w:r w:rsidRPr="00DD42E7">
        <w:rPr>
          <w:rFonts w:cs="Arial"/>
          <w:szCs w:val="20"/>
        </w:rPr>
        <w:t>V roce 2016 bylo v čele domácností celkem 7 010 tisíc osob (myšleny jsou „hlavy domácnosti“ a jejich partnerky, neboť za hlavu domácnosti jsou považováni muži).</w:t>
      </w:r>
    </w:p>
    <w:p w:rsidR="00927583" w:rsidRPr="00DD42E7" w:rsidRDefault="00927583" w:rsidP="00927583">
      <w:pPr>
        <w:jc w:val="both"/>
        <w:rPr>
          <w:rFonts w:cs="Arial"/>
          <w:szCs w:val="20"/>
        </w:rPr>
      </w:pPr>
      <w:r w:rsidRPr="00DD42E7">
        <w:rPr>
          <w:rFonts w:cs="Arial"/>
          <w:szCs w:val="20"/>
        </w:rPr>
        <w:br/>
        <w:t xml:space="preserve">Tři čtvrtiny všech domácností tvořily úplné rodiny. Nejvíce osob bylo v úplných rodinách bez dětí (více než 40 %), na druhém místě potom figurovaly osoby v úplných rodinách s dětmi (necelých 35 %). Podíváme-li se na ženy v domácnostech jednotlivců, vidíme, že tvořily 20 % ze všech domácností žen. V případě mužů v domácnostech jednotlivců byl tento podíl o pět procentních bodů nižší, tedy 15%.  </w:t>
      </w:r>
      <w:r w:rsidRPr="00DD42E7">
        <w:rPr>
          <w:rFonts w:cs="Arial"/>
          <w:szCs w:val="20"/>
        </w:rPr>
        <w:br/>
        <w:t>Jak v případě domácností jednotlivců, tak neúplných rodin (v případě žen tvořily 8 % ze všech domácností a v případě mužů toliko 4 %), byla zřetelná převaha žen. V domácnostech jednotlivců činil podíl žen 60 %, v neúplných rodinách představovaly ženy 70 % všech osob v čele těchto domácností.</w:t>
      </w:r>
    </w:p>
    <w:p w:rsidR="00927583" w:rsidRPr="00DD42E7" w:rsidRDefault="00927583" w:rsidP="00927583">
      <w:pPr>
        <w:autoSpaceDE w:val="0"/>
        <w:autoSpaceDN w:val="0"/>
        <w:adjustRightInd w:val="0"/>
        <w:ind w:firstLine="567"/>
        <w:rPr>
          <w:szCs w:val="16"/>
        </w:rPr>
      </w:pPr>
    </w:p>
    <w:p w:rsidR="00927583" w:rsidRDefault="00927583" w:rsidP="00927583">
      <w:pPr>
        <w:autoSpaceDE w:val="0"/>
        <w:autoSpaceDN w:val="0"/>
        <w:adjustRightInd w:val="0"/>
        <w:ind w:firstLine="567"/>
        <w:rPr>
          <w:szCs w:val="16"/>
        </w:rPr>
      </w:pPr>
    </w:p>
    <w:p w:rsidR="00927583" w:rsidRDefault="00927583" w:rsidP="00927583">
      <w:pPr>
        <w:autoSpaceDE w:val="0"/>
        <w:autoSpaceDN w:val="0"/>
        <w:adjustRightInd w:val="0"/>
        <w:ind w:firstLine="567"/>
        <w:rPr>
          <w:szCs w:val="16"/>
        </w:rPr>
      </w:pPr>
    </w:p>
    <w:p w:rsidR="00927583" w:rsidRDefault="00927583" w:rsidP="00927583">
      <w:pPr>
        <w:autoSpaceDE w:val="0"/>
        <w:autoSpaceDN w:val="0"/>
        <w:adjustRightInd w:val="0"/>
        <w:ind w:firstLine="567"/>
        <w:jc w:val="center"/>
        <w:rPr>
          <w:szCs w:val="16"/>
        </w:rPr>
      </w:pPr>
      <w:r>
        <w:rPr>
          <w:rFonts w:cs="Arial"/>
          <w:noProof/>
          <w:szCs w:val="20"/>
        </w:rPr>
        <w:drawing>
          <wp:inline distT="0" distB="0" distL="0" distR="0">
            <wp:extent cx="4702810" cy="2729865"/>
            <wp:effectExtent l="19050" t="0" r="2540"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srcRect/>
                    <a:stretch>
                      <a:fillRect/>
                    </a:stretch>
                  </pic:blipFill>
                  <pic:spPr bwMode="auto">
                    <a:xfrm>
                      <a:off x="0" y="0"/>
                      <a:ext cx="4702810" cy="2729865"/>
                    </a:xfrm>
                    <a:prstGeom prst="rect">
                      <a:avLst/>
                    </a:prstGeom>
                    <a:noFill/>
                    <a:ln w="9525">
                      <a:noFill/>
                      <a:miter lim="800000"/>
                      <a:headEnd/>
                      <a:tailEnd/>
                    </a:ln>
                  </pic:spPr>
                </pic:pic>
              </a:graphicData>
            </a:graphic>
          </wp:inline>
        </w:drawing>
      </w:r>
    </w:p>
    <w:p w:rsidR="00927583" w:rsidRDefault="00927583" w:rsidP="00927583">
      <w:pPr>
        <w:autoSpaceDE w:val="0"/>
        <w:autoSpaceDN w:val="0"/>
        <w:adjustRightInd w:val="0"/>
        <w:ind w:firstLine="567"/>
        <w:rPr>
          <w:szCs w:val="16"/>
        </w:rPr>
      </w:pPr>
    </w:p>
    <w:p w:rsidR="003E2570" w:rsidRDefault="003E2570" w:rsidP="00927583">
      <w:pPr>
        <w:autoSpaceDE w:val="0"/>
        <w:autoSpaceDN w:val="0"/>
        <w:adjustRightInd w:val="0"/>
        <w:ind w:firstLine="567"/>
        <w:rPr>
          <w:szCs w:val="16"/>
        </w:rPr>
      </w:pPr>
    </w:p>
    <w:p w:rsidR="003E2570" w:rsidRDefault="003E2570" w:rsidP="00927583">
      <w:pPr>
        <w:autoSpaceDE w:val="0"/>
        <w:autoSpaceDN w:val="0"/>
        <w:adjustRightInd w:val="0"/>
        <w:ind w:firstLine="567"/>
        <w:rPr>
          <w:szCs w:val="16"/>
        </w:rPr>
      </w:pPr>
    </w:p>
    <w:p w:rsidR="00927583" w:rsidRDefault="00927583" w:rsidP="00927583">
      <w:pPr>
        <w:autoSpaceDE w:val="0"/>
        <w:autoSpaceDN w:val="0"/>
        <w:adjustRightInd w:val="0"/>
        <w:rPr>
          <w:szCs w:val="16"/>
        </w:rPr>
      </w:pPr>
    </w:p>
    <w:p w:rsidR="00927583" w:rsidRDefault="00927583" w:rsidP="00927583">
      <w:pPr>
        <w:pStyle w:val="Nadpis2"/>
      </w:pPr>
      <w:r>
        <w:lastRenderedPageBreak/>
        <w:t xml:space="preserve">Domácnosti jednotlivců podle věku osoby v čele v roce 2016 </w:t>
      </w:r>
    </w:p>
    <w:p w:rsidR="00927583" w:rsidRDefault="00927583" w:rsidP="003E2570">
      <w:pPr>
        <w:autoSpaceDE w:val="0"/>
        <w:autoSpaceDN w:val="0"/>
        <w:adjustRightInd w:val="0"/>
        <w:ind w:firstLine="567"/>
        <w:jc w:val="both"/>
        <w:rPr>
          <w:rFonts w:cs="Arial"/>
          <w:iCs/>
          <w:color w:val="000000"/>
          <w:szCs w:val="16"/>
        </w:rPr>
      </w:pPr>
      <w:r w:rsidRPr="00A340CB">
        <w:rPr>
          <w:rFonts w:cs="Arial"/>
          <w:iCs/>
          <w:color w:val="000000"/>
          <w:szCs w:val="16"/>
        </w:rPr>
        <w:t>(Graf 5)</w:t>
      </w:r>
    </w:p>
    <w:p w:rsidR="00927583" w:rsidRDefault="00927583" w:rsidP="003E2570">
      <w:pPr>
        <w:autoSpaceDE w:val="0"/>
        <w:autoSpaceDN w:val="0"/>
        <w:adjustRightInd w:val="0"/>
        <w:ind w:firstLine="567"/>
        <w:jc w:val="both"/>
        <w:rPr>
          <w:rFonts w:cs="Arial"/>
          <w:szCs w:val="16"/>
        </w:rPr>
      </w:pPr>
      <w:r w:rsidRPr="00A71083">
        <w:rPr>
          <w:rFonts w:cs="Arial"/>
          <w:iCs/>
          <w:szCs w:val="16"/>
        </w:rPr>
        <w:t>Zdroj:</w:t>
      </w:r>
      <w:r>
        <w:rPr>
          <w:rFonts w:cs="Arial"/>
          <w:i/>
          <w:iCs/>
          <w:szCs w:val="16"/>
        </w:rPr>
        <w:t xml:space="preserve"> </w:t>
      </w:r>
      <w:r>
        <w:rPr>
          <w:rFonts w:cs="Arial"/>
          <w:szCs w:val="16"/>
        </w:rPr>
        <w:t>Šetření EU SILC, ČSÚ, 2016</w:t>
      </w:r>
    </w:p>
    <w:p w:rsidR="00927583" w:rsidRDefault="00927583" w:rsidP="00927583">
      <w:pPr>
        <w:jc w:val="both"/>
        <w:rPr>
          <w:rFonts w:cs="Arial"/>
          <w:szCs w:val="20"/>
        </w:rPr>
      </w:pPr>
      <w:r w:rsidRPr="00DD42E7">
        <w:rPr>
          <w:rFonts w:cs="Arial"/>
          <w:szCs w:val="20"/>
        </w:rPr>
        <w:t xml:space="preserve">Domácnosti jednotlivců jsou především domácnosti žen. Důležitým faktorem je i u nich ovšem věk. </w:t>
      </w:r>
    </w:p>
    <w:p w:rsidR="00927583" w:rsidRDefault="00927583" w:rsidP="00927583">
      <w:pPr>
        <w:jc w:val="both"/>
        <w:rPr>
          <w:rFonts w:cs="Arial"/>
          <w:szCs w:val="20"/>
        </w:rPr>
      </w:pPr>
      <w:r w:rsidRPr="00DD42E7">
        <w:rPr>
          <w:rFonts w:cs="Arial"/>
          <w:szCs w:val="20"/>
        </w:rPr>
        <w:t>Od věku 25 do 54 let se v domácnostech jednotlivců vyskytují častěji muži. Ve věkové kategorii 35-44 let tvoří dokonce 73 % osob (o pět procentních bodů méně než v roce 2013) v čele domácností jednotlivců v tomto věku.</w:t>
      </w:r>
    </w:p>
    <w:p w:rsidR="00927583" w:rsidRPr="00DD42E7" w:rsidRDefault="00927583" w:rsidP="00927583">
      <w:pPr>
        <w:jc w:val="both"/>
        <w:rPr>
          <w:rFonts w:cs="Arial"/>
          <w:szCs w:val="20"/>
        </w:rPr>
      </w:pPr>
      <w:r w:rsidRPr="00DD42E7">
        <w:rPr>
          <w:rFonts w:cs="Arial"/>
          <w:szCs w:val="20"/>
        </w:rPr>
        <w:br/>
        <w:t xml:space="preserve">Ženy naproti tomu v domácnostech jednotlivců převládají až od důchodového věku, zejména potom od 65 a více let. </w:t>
      </w:r>
    </w:p>
    <w:p w:rsidR="00927583" w:rsidRPr="00220E25" w:rsidRDefault="00927583" w:rsidP="00927583">
      <w:pPr>
        <w:autoSpaceDE w:val="0"/>
        <w:autoSpaceDN w:val="0"/>
        <w:adjustRightInd w:val="0"/>
        <w:ind w:firstLine="567"/>
        <w:jc w:val="both"/>
        <w:rPr>
          <w:rFonts w:cs="Arial"/>
          <w:i/>
          <w:szCs w:val="16"/>
        </w:rPr>
      </w:pPr>
    </w:p>
    <w:p w:rsidR="00927583" w:rsidRDefault="00927583" w:rsidP="00927583">
      <w:pPr>
        <w:autoSpaceDE w:val="0"/>
        <w:autoSpaceDN w:val="0"/>
        <w:adjustRightInd w:val="0"/>
        <w:ind w:firstLine="567"/>
        <w:rPr>
          <w:szCs w:val="16"/>
        </w:rPr>
      </w:pPr>
    </w:p>
    <w:p w:rsidR="00927583" w:rsidRDefault="00927583" w:rsidP="00927583">
      <w:pPr>
        <w:autoSpaceDE w:val="0"/>
        <w:autoSpaceDN w:val="0"/>
        <w:adjustRightInd w:val="0"/>
        <w:ind w:firstLine="567"/>
        <w:rPr>
          <w:szCs w:val="16"/>
        </w:rPr>
      </w:pPr>
    </w:p>
    <w:p w:rsidR="00927583" w:rsidRDefault="00927583" w:rsidP="00927583">
      <w:pPr>
        <w:autoSpaceDE w:val="0"/>
        <w:autoSpaceDN w:val="0"/>
        <w:adjustRightInd w:val="0"/>
        <w:ind w:firstLine="567"/>
        <w:rPr>
          <w:szCs w:val="16"/>
        </w:rPr>
      </w:pPr>
    </w:p>
    <w:p w:rsidR="00927583" w:rsidRDefault="00927583" w:rsidP="00927583">
      <w:pPr>
        <w:autoSpaceDE w:val="0"/>
        <w:autoSpaceDN w:val="0"/>
        <w:adjustRightInd w:val="0"/>
        <w:ind w:firstLine="567"/>
        <w:jc w:val="center"/>
        <w:rPr>
          <w:szCs w:val="16"/>
        </w:rPr>
      </w:pPr>
      <w:r>
        <w:rPr>
          <w:rFonts w:cs="Arial"/>
          <w:noProof/>
          <w:szCs w:val="20"/>
        </w:rPr>
        <w:drawing>
          <wp:inline distT="0" distB="0" distL="0" distR="0">
            <wp:extent cx="4650105" cy="2756535"/>
            <wp:effectExtent l="19050" t="0" r="0" b="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4650105" cy="2756535"/>
                    </a:xfrm>
                    <a:prstGeom prst="rect">
                      <a:avLst/>
                    </a:prstGeom>
                    <a:noFill/>
                    <a:ln w="9525">
                      <a:noFill/>
                      <a:miter lim="800000"/>
                      <a:headEnd/>
                      <a:tailEnd/>
                    </a:ln>
                  </pic:spPr>
                </pic:pic>
              </a:graphicData>
            </a:graphic>
          </wp:inline>
        </w:drawing>
      </w:r>
    </w:p>
    <w:p w:rsidR="00927583" w:rsidRDefault="00927583" w:rsidP="00927583">
      <w:pPr>
        <w:autoSpaceDE w:val="0"/>
        <w:autoSpaceDN w:val="0"/>
        <w:adjustRightInd w:val="0"/>
        <w:ind w:firstLine="567"/>
        <w:rPr>
          <w:szCs w:val="16"/>
        </w:rPr>
      </w:pPr>
    </w:p>
    <w:p w:rsidR="00927583" w:rsidRDefault="00927583" w:rsidP="00927583">
      <w:pPr>
        <w:autoSpaceDE w:val="0"/>
        <w:autoSpaceDN w:val="0"/>
        <w:adjustRightInd w:val="0"/>
        <w:ind w:firstLine="567"/>
        <w:rPr>
          <w:szCs w:val="16"/>
        </w:rPr>
      </w:pPr>
    </w:p>
    <w:p w:rsidR="00927583" w:rsidRDefault="00927583" w:rsidP="00131A76">
      <w:pPr>
        <w:autoSpaceDE w:val="0"/>
        <w:autoSpaceDN w:val="0"/>
        <w:adjustRightInd w:val="0"/>
        <w:rPr>
          <w:szCs w:val="16"/>
        </w:rPr>
      </w:pPr>
    </w:p>
    <w:p w:rsidR="00131A76" w:rsidRDefault="00131A76" w:rsidP="00131A76">
      <w:pPr>
        <w:autoSpaceDE w:val="0"/>
        <w:autoSpaceDN w:val="0"/>
        <w:adjustRightInd w:val="0"/>
        <w:rPr>
          <w:rFonts w:cs="Arial"/>
          <w:iCs/>
          <w:color w:val="000000"/>
          <w:szCs w:val="16"/>
        </w:rPr>
      </w:pPr>
    </w:p>
    <w:p w:rsidR="00927583" w:rsidRDefault="00927583" w:rsidP="00927583">
      <w:pPr>
        <w:autoSpaceDE w:val="0"/>
        <w:autoSpaceDN w:val="0"/>
        <w:adjustRightInd w:val="0"/>
        <w:ind w:firstLine="567"/>
        <w:rPr>
          <w:rFonts w:cs="Arial"/>
          <w:iCs/>
          <w:color w:val="000000"/>
          <w:szCs w:val="16"/>
        </w:rPr>
      </w:pPr>
    </w:p>
    <w:p w:rsidR="00927583" w:rsidRDefault="00927583" w:rsidP="00927583">
      <w:pPr>
        <w:pStyle w:val="Nadpis2"/>
      </w:pPr>
      <w:r>
        <w:lastRenderedPageBreak/>
        <w:t xml:space="preserve">Ženy a muži v čele úplných rodin podle vybraných charakteristik (v %) v roce 2016 </w:t>
      </w:r>
    </w:p>
    <w:p w:rsidR="00927583" w:rsidRDefault="00927583" w:rsidP="003E2570">
      <w:pPr>
        <w:autoSpaceDE w:val="0"/>
        <w:autoSpaceDN w:val="0"/>
        <w:adjustRightInd w:val="0"/>
        <w:ind w:firstLine="567"/>
        <w:jc w:val="both"/>
        <w:rPr>
          <w:rFonts w:cs="Arial"/>
          <w:iCs/>
          <w:color w:val="000000"/>
          <w:szCs w:val="16"/>
        </w:rPr>
      </w:pPr>
      <w:r w:rsidRPr="00A340CB">
        <w:rPr>
          <w:rFonts w:cs="Arial"/>
          <w:iCs/>
          <w:color w:val="000000"/>
          <w:szCs w:val="16"/>
        </w:rPr>
        <w:t>(Tabulka 1)</w:t>
      </w:r>
    </w:p>
    <w:p w:rsidR="00927583" w:rsidRDefault="00927583" w:rsidP="003E2570">
      <w:pPr>
        <w:autoSpaceDE w:val="0"/>
        <w:autoSpaceDN w:val="0"/>
        <w:adjustRightInd w:val="0"/>
        <w:ind w:firstLine="567"/>
        <w:jc w:val="both"/>
        <w:rPr>
          <w:rFonts w:cs="Arial"/>
          <w:szCs w:val="16"/>
        </w:rPr>
      </w:pPr>
      <w:r w:rsidRPr="00A71083">
        <w:rPr>
          <w:rFonts w:cs="Arial"/>
          <w:iCs/>
          <w:szCs w:val="16"/>
        </w:rPr>
        <w:t>Zdroj:</w:t>
      </w:r>
      <w:r>
        <w:rPr>
          <w:rFonts w:cs="Arial"/>
          <w:i/>
          <w:iCs/>
          <w:szCs w:val="16"/>
        </w:rPr>
        <w:t xml:space="preserve"> </w:t>
      </w:r>
      <w:r>
        <w:rPr>
          <w:rFonts w:cs="Arial"/>
          <w:szCs w:val="16"/>
        </w:rPr>
        <w:t>Šetření EU SILC, ČSÚ, 2016</w:t>
      </w:r>
    </w:p>
    <w:p w:rsidR="00927583" w:rsidRDefault="00927583" w:rsidP="00927583">
      <w:pPr>
        <w:autoSpaceDE w:val="0"/>
        <w:autoSpaceDN w:val="0"/>
        <w:adjustRightInd w:val="0"/>
        <w:ind w:firstLine="567"/>
        <w:jc w:val="both"/>
        <w:rPr>
          <w:rFonts w:cs="Arial"/>
          <w:iCs/>
          <w:color w:val="000000"/>
          <w:szCs w:val="16"/>
        </w:rPr>
      </w:pPr>
      <w:r>
        <w:rPr>
          <w:rFonts w:cs="Arial"/>
          <w:iCs/>
          <w:color w:val="000000"/>
          <w:szCs w:val="16"/>
        </w:rPr>
        <w:t>Údaje jsou za osoby v domácnostech. V čele úplné domácnosti stojí pro statistické účely muž a jeho partnerka.</w:t>
      </w:r>
    </w:p>
    <w:p w:rsidR="00927583" w:rsidRDefault="00927583" w:rsidP="00927583">
      <w:pPr>
        <w:autoSpaceDE w:val="0"/>
        <w:autoSpaceDN w:val="0"/>
        <w:adjustRightInd w:val="0"/>
        <w:ind w:firstLine="567"/>
        <w:jc w:val="both"/>
        <w:rPr>
          <w:rFonts w:cs="Arial"/>
          <w:iCs/>
          <w:color w:val="000000"/>
          <w:szCs w:val="16"/>
        </w:rPr>
      </w:pPr>
      <w:r>
        <w:rPr>
          <w:rFonts w:cs="Arial"/>
          <w:iCs/>
          <w:color w:val="000000"/>
          <w:szCs w:val="16"/>
        </w:rPr>
        <w:t>Úplnou rodinu bez dětí tvořily především ženy a muži ve věku 65 a více let. Oproti tomu v čele úplných domácností s dětmi stáli muži a ženy nejčastěji ve věku 35-44 let.</w:t>
      </w:r>
    </w:p>
    <w:p w:rsidR="00927583" w:rsidRDefault="00927583" w:rsidP="00927583">
      <w:pPr>
        <w:autoSpaceDE w:val="0"/>
        <w:autoSpaceDN w:val="0"/>
        <w:adjustRightInd w:val="0"/>
        <w:ind w:firstLine="567"/>
        <w:jc w:val="both"/>
        <w:rPr>
          <w:rFonts w:cs="Arial"/>
          <w:iCs/>
          <w:color w:val="000000"/>
          <w:szCs w:val="16"/>
        </w:rPr>
      </w:pPr>
      <w:r>
        <w:rPr>
          <w:rFonts w:cs="Arial"/>
          <w:iCs/>
          <w:color w:val="000000"/>
          <w:szCs w:val="16"/>
        </w:rPr>
        <w:t xml:space="preserve">Zatímco v prvním případě se tedy jednalo hlavně o domácnosti penzistů, v případě druhém o domácnosti zaměstnanců. 71 % mužů v čele úplných rodin s dětmi a 60 % žen v pozici partnerek těchto mužů byli zaměstnanci. Značné generové rozdíly vidíme u osob v čele úplných domácností s dětmi v postavení osob samostatně výdělečně činných. Zatímco v čele těchto domácností představovali samostatně výdělečně činní u mužů 22 %, v případě jejich partnerek se jednalo o pouze 9% podíl. </w:t>
      </w:r>
    </w:p>
    <w:p w:rsidR="00927583" w:rsidRDefault="00927583" w:rsidP="00927583">
      <w:pPr>
        <w:autoSpaceDE w:val="0"/>
        <w:autoSpaceDN w:val="0"/>
        <w:adjustRightInd w:val="0"/>
        <w:ind w:firstLine="567"/>
        <w:rPr>
          <w:rFonts w:cs="Arial"/>
          <w:iCs/>
          <w:color w:val="000000"/>
          <w:szCs w:val="16"/>
        </w:rPr>
      </w:pPr>
    </w:p>
    <w:p w:rsidR="00927583" w:rsidRDefault="00927583" w:rsidP="00927583">
      <w:pPr>
        <w:autoSpaceDE w:val="0"/>
        <w:autoSpaceDN w:val="0"/>
        <w:adjustRightInd w:val="0"/>
        <w:ind w:firstLine="567"/>
        <w:jc w:val="center"/>
        <w:rPr>
          <w:rFonts w:cs="Arial"/>
          <w:iCs/>
          <w:color w:val="000000"/>
          <w:szCs w:val="16"/>
        </w:rPr>
      </w:pPr>
      <w:r>
        <w:rPr>
          <w:noProof/>
          <w:szCs w:val="16"/>
        </w:rPr>
        <w:drawing>
          <wp:inline distT="0" distB="0" distL="0" distR="0">
            <wp:extent cx="3905885" cy="4180205"/>
            <wp:effectExtent l="19050" t="0" r="0" b="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srcRect/>
                    <a:stretch>
                      <a:fillRect/>
                    </a:stretch>
                  </pic:blipFill>
                  <pic:spPr bwMode="auto">
                    <a:xfrm>
                      <a:off x="0" y="0"/>
                      <a:ext cx="3905885" cy="4180205"/>
                    </a:xfrm>
                    <a:prstGeom prst="rect">
                      <a:avLst/>
                    </a:prstGeom>
                    <a:noFill/>
                    <a:ln w="9525">
                      <a:noFill/>
                      <a:miter lim="800000"/>
                      <a:headEnd/>
                      <a:tailEnd/>
                    </a:ln>
                  </pic:spPr>
                </pic:pic>
              </a:graphicData>
            </a:graphic>
          </wp:inline>
        </w:drawing>
      </w:r>
    </w:p>
    <w:p w:rsidR="00927583" w:rsidRDefault="00927583" w:rsidP="00927583">
      <w:pPr>
        <w:autoSpaceDE w:val="0"/>
        <w:autoSpaceDN w:val="0"/>
        <w:adjustRightInd w:val="0"/>
        <w:ind w:firstLine="567"/>
        <w:rPr>
          <w:rFonts w:cs="Arial"/>
          <w:szCs w:val="20"/>
        </w:rPr>
      </w:pPr>
    </w:p>
    <w:p w:rsidR="00927583" w:rsidRDefault="00927583" w:rsidP="00927583">
      <w:pPr>
        <w:autoSpaceDE w:val="0"/>
        <w:autoSpaceDN w:val="0"/>
        <w:adjustRightInd w:val="0"/>
        <w:ind w:firstLine="567"/>
        <w:rPr>
          <w:rFonts w:cs="Arial"/>
          <w:szCs w:val="20"/>
        </w:rPr>
      </w:pPr>
    </w:p>
    <w:p w:rsidR="003E2570" w:rsidRDefault="003E2570" w:rsidP="00927583">
      <w:pPr>
        <w:autoSpaceDE w:val="0"/>
        <w:autoSpaceDN w:val="0"/>
        <w:adjustRightInd w:val="0"/>
        <w:ind w:firstLine="567"/>
        <w:rPr>
          <w:rFonts w:cs="Arial"/>
          <w:szCs w:val="20"/>
        </w:rPr>
      </w:pPr>
    </w:p>
    <w:p w:rsidR="003E2570" w:rsidRDefault="003E2570" w:rsidP="00927583">
      <w:pPr>
        <w:autoSpaceDE w:val="0"/>
        <w:autoSpaceDN w:val="0"/>
        <w:adjustRightInd w:val="0"/>
        <w:ind w:firstLine="567"/>
        <w:rPr>
          <w:rFonts w:cs="Arial"/>
          <w:szCs w:val="20"/>
        </w:rPr>
      </w:pPr>
    </w:p>
    <w:sectPr w:rsidR="003E2570" w:rsidSect="006F5416">
      <w:headerReference w:type="even" r:id="rId14"/>
      <w:headerReference w:type="default" r:id="rId15"/>
      <w:footerReference w:type="even" r:id="rId16"/>
      <w:footerReference w:type="default" r:id="rId17"/>
      <w:pgSz w:w="11906" w:h="16838" w:code="9"/>
      <w:pgMar w:top="1134" w:right="1134" w:bottom="1418" w:left="1134" w:header="680" w:footer="68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1395" w:rsidRDefault="00A71395" w:rsidP="00E71A58">
      <w:r>
        <w:separator/>
      </w:r>
    </w:p>
  </w:endnote>
  <w:endnote w:type="continuationSeparator" w:id="0">
    <w:p w:rsidR="00A71395" w:rsidRDefault="00A71395" w:rsidP="00E71A5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inion Pro">
    <w:charset w:val="00"/>
    <w:family w:val="auto"/>
    <w:pitch w:val="variable"/>
    <w:sig w:usb0="60000287" w:usb1="00000001" w:usb2="00000000"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1A76" w:rsidRPr="00932443" w:rsidRDefault="00131A76" w:rsidP="00A418BC">
    <w:pPr>
      <w:pStyle w:val="Zpat"/>
      <w:rPr>
        <w:szCs w:val="16"/>
      </w:rPr>
    </w:pPr>
    <w:r>
      <w:rPr>
        <w:szCs w:val="16"/>
        <w:lang w:eastAsia="cs-CZ"/>
      </w:rPr>
      <w:drawing>
        <wp:anchor distT="0" distB="0" distL="114300" distR="114300" simplePos="0" relativeHeight="251658240" behindDoc="0" locked="0" layoutInCell="1" allowOverlap="1">
          <wp:simplePos x="0" y="0"/>
          <wp:positionH relativeFrom="column">
            <wp:align>right</wp:align>
          </wp:positionH>
          <wp:positionV relativeFrom="paragraph">
            <wp:posOffset>-64770</wp:posOffset>
          </wp:positionV>
          <wp:extent cx="428625" cy="201295"/>
          <wp:effectExtent l="0" t="0" r="3175" b="1905"/>
          <wp:wrapNone/>
          <wp:docPr id="11" name="Picture 11" descr="CSU RGB CZ 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SU RGB CZ logo-0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428625" cy="201295"/>
                  </a:xfrm>
                  <a:prstGeom prst="rect">
                    <a:avLst/>
                  </a:prstGeom>
                  <a:noFill/>
                  <a:ln>
                    <a:noFill/>
                  </a:ln>
                </pic:spPr>
              </pic:pic>
            </a:graphicData>
          </a:graphic>
        </wp:anchor>
      </w:drawing>
    </w:r>
    <w:r w:rsidR="00A35F1A" w:rsidRPr="00932443">
      <w:rPr>
        <w:szCs w:val="16"/>
      </w:rPr>
      <w:fldChar w:fldCharType="begin"/>
    </w:r>
    <w:r w:rsidRPr="00932443">
      <w:rPr>
        <w:szCs w:val="16"/>
      </w:rPr>
      <w:instrText>PAGE   \* MERGEFORMAT</w:instrText>
    </w:r>
    <w:r w:rsidR="00A35F1A" w:rsidRPr="00932443">
      <w:rPr>
        <w:szCs w:val="16"/>
      </w:rPr>
      <w:fldChar w:fldCharType="separate"/>
    </w:r>
    <w:r w:rsidR="002F695C">
      <w:rPr>
        <w:szCs w:val="16"/>
      </w:rPr>
      <w:t>6</w:t>
    </w:r>
    <w:r w:rsidR="00A35F1A" w:rsidRPr="00932443">
      <w:rPr>
        <w:szCs w:val="16"/>
      </w:rPr>
      <w:fldChar w:fldCharType="end"/>
    </w:r>
    <w:r w:rsidRPr="00932443">
      <w:rPr>
        <w:szCs w:val="16"/>
      </w:rPr>
      <w:tab/>
    </w:r>
    <w:r>
      <w:rPr>
        <w:szCs w:val="16"/>
      </w:rPr>
      <w:t>2017</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1A76" w:rsidRPr="00932443" w:rsidRDefault="00131A76" w:rsidP="00A418BC">
    <w:pPr>
      <w:pStyle w:val="Zpat"/>
      <w:rPr>
        <w:szCs w:val="16"/>
      </w:rPr>
    </w:pPr>
    <w:r>
      <w:rPr>
        <w:szCs w:val="16"/>
        <w:lang w:eastAsia="cs-CZ"/>
      </w:rPr>
      <w:drawing>
        <wp:anchor distT="0" distB="0" distL="114300" distR="114300" simplePos="0" relativeHeight="251657216" behindDoc="0" locked="0" layoutInCell="1" allowOverlap="1">
          <wp:simplePos x="0" y="0"/>
          <wp:positionH relativeFrom="column">
            <wp:align>left</wp:align>
          </wp:positionH>
          <wp:positionV relativeFrom="paragraph">
            <wp:posOffset>-122555</wp:posOffset>
          </wp:positionV>
          <wp:extent cx="510540" cy="272415"/>
          <wp:effectExtent l="0" t="0" r="0" b="6985"/>
          <wp:wrapNone/>
          <wp:docPr id="10" name="Picture 10" descr="CSU RGB CZ logo-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SU RGB CZ logo-02"/>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510540" cy="272415"/>
                  </a:xfrm>
                  <a:prstGeom prst="rect">
                    <a:avLst/>
                  </a:prstGeom>
                  <a:noFill/>
                  <a:ln>
                    <a:noFill/>
                  </a:ln>
                </pic:spPr>
              </pic:pic>
            </a:graphicData>
          </a:graphic>
        </wp:anchor>
      </w:drawing>
    </w:r>
    <w:r w:rsidRPr="00932443">
      <w:rPr>
        <w:szCs w:val="16"/>
      </w:rPr>
      <w:tab/>
    </w:r>
    <w:r>
      <w:rPr>
        <w:rStyle w:val="ZpatChar"/>
        <w:szCs w:val="16"/>
      </w:rPr>
      <w:t>2017</w:t>
    </w:r>
    <w:r w:rsidRPr="00932443">
      <w:rPr>
        <w:szCs w:val="16"/>
      </w:rPr>
      <w:tab/>
    </w:r>
    <w:r w:rsidR="00A35F1A" w:rsidRPr="00932443">
      <w:rPr>
        <w:rStyle w:val="ZpatChar"/>
        <w:szCs w:val="16"/>
      </w:rPr>
      <w:fldChar w:fldCharType="begin"/>
    </w:r>
    <w:r w:rsidRPr="00932443">
      <w:rPr>
        <w:rStyle w:val="ZpatChar"/>
        <w:szCs w:val="16"/>
      </w:rPr>
      <w:instrText>PAGE   \* MERGEFORMAT</w:instrText>
    </w:r>
    <w:r w:rsidR="00A35F1A" w:rsidRPr="00932443">
      <w:rPr>
        <w:rStyle w:val="ZpatChar"/>
        <w:szCs w:val="16"/>
      </w:rPr>
      <w:fldChar w:fldCharType="separate"/>
    </w:r>
    <w:r w:rsidR="002F695C">
      <w:rPr>
        <w:rStyle w:val="ZpatChar"/>
        <w:szCs w:val="16"/>
      </w:rPr>
      <w:t>7</w:t>
    </w:r>
    <w:r w:rsidR="00A35F1A" w:rsidRPr="00932443">
      <w:rPr>
        <w:rStyle w:val="ZpatChar"/>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1395" w:rsidRDefault="00A71395" w:rsidP="00E71A58">
      <w:r>
        <w:separator/>
      </w:r>
    </w:p>
  </w:footnote>
  <w:footnote w:type="continuationSeparator" w:id="0">
    <w:p w:rsidR="00A71395" w:rsidRDefault="00A71395" w:rsidP="00E71A5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1A76" w:rsidRPr="006F5416" w:rsidRDefault="00131A76" w:rsidP="00937AE2">
    <w:pPr>
      <w:pStyle w:val="Zhlav"/>
    </w:pPr>
    <w:r>
      <w:t>Ženy a muži v</w:t>
    </w:r>
    <w:r w:rsidR="002F695C">
      <w:t> </w:t>
    </w:r>
    <w:r>
      <w:t>datech</w:t>
    </w:r>
    <w:r w:rsidR="002F695C">
      <w:t xml:space="preserve"> – 1. Obyvatelstvo, rodiny a domácnosti</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1A76" w:rsidRPr="006F5416" w:rsidRDefault="00131A76" w:rsidP="00937AE2">
    <w:pPr>
      <w:pStyle w:val="Zhlav"/>
    </w:pPr>
    <w:r>
      <w:t>Ženy a muži v</w:t>
    </w:r>
    <w:r w:rsidR="002F695C">
      <w:t> </w:t>
    </w:r>
    <w:r>
      <w:t>datech</w:t>
    </w:r>
    <w:r w:rsidR="002F695C">
      <w:t xml:space="preserve"> – 1. Obyvatelstvo, rodiny a domácnosti</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3pt;height:11.3pt" o:bullet="t">
        <v:imagedata r:id="rId1" o:title="msoFAAF"/>
      </v:shape>
    </w:pict>
  </w:numPicBullet>
  <w:abstractNum w:abstractNumId="0">
    <w:nsid w:val="FFFFFF7C"/>
    <w:multiLevelType w:val="singleLevel"/>
    <w:tmpl w:val="49CEEC48"/>
    <w:lvl w:ilvl="0">
      <w:start w:val="1"/>
      <w:numFmt w:val="decimal"/>
      <w:lvlText w:val="%1."/>
      <w:lvlJc w:val="left"/>
      <w:pPr>
        <w:tabs>
          <w:tab w:val="num" w:pos="1492"/>
        </w:tabs>
        <w:ind w:left="1492" w:hanging="360"/>
      </w:pPr>
    </w:lvl>
  </w:abstractNum>
  <w:abstractNum w:abstractNumId="1">
    <w:nsid w:val="FFFFFF7D"/>
    <w:multiLevelType w:val="singleLevel"/>
    <w:tmpl w:val="FEC69A9E"/>
    <w:lvl w:ilvl="0">
      <w:start w:val="1"/>
      <w:numFmt w:val="decimal"/>
      <w:lvlText w:val="%1."/>
      <w:lvlJc w:val="left"/>
      <w:pPr>
        <w:tabs>
          <w:tab w:val="num" w:pos="1209"/>
        </w:tabs>
        <w:ind w:left="1209" w:hanging="360"/>
      </w:pPr>
    </w:lvl>
  </w:abstractNum>
  <w:abstractNum w:abstractNumId="2">
    <w:nsid w:val="FFFFFF7E"/>
    <w:multiLevelType w:val="singleLevel"/>
    <w:tmpl w:val="437A1C9C"/>
    <w:lvl w:ilvl="0">
      <w:start w:val="1"/>
      <w:numFmt w:val="decimal"/>
      <w:lvlText w:val="%1."/>
      <w:lvlJc w:val="left"/>
      <w:pPr>
        <w:tabs>
          <w:tab w:val="num" w:pos="926"/>
        </w:tabs>
        <w:ind w:left="926" w:hanging="360"/>
      </w:pPr>
    </w:lvl>
  </w:abstractNum>
  <w:abstractNum w:abstractNumId="3">
    <w:nsid w:val="FFFFFF7F"/>
    <w:multiLevelType w:val="singleLevel"/>
    <w:tmpl w:val="5B762300"/>
    <w:lvl w:ilvl="0">
      <w:start w:val="1"/>
      <w:numFmt w:val="decimal"/>
      <w:lvlText w:val="%1."/>
      <w:lvlJc w:val="left"/>
      <w:pPr>
        <w:tabs>
          <w:tab w:val="num" w:pos="643"/>
        </w:tabs>
        <w:ind w:left="643" w:hanging="360"/>
      </w:pPr>
    </w:lvl>
  </w:abstractNum>
  <w:abstractNum w:abstractNumId="4">
    <w:nsid w:val="FFFFFF80"/>
    <w:multiLevelType w:val="singleLevel"/>
    <w:tmpl w:val="F6965B5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0DE276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C7AED3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68C5BA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7C8EEA8"/>
    <w:lvl w:ilvl="0">
      <w:start w:val="1"/>
      <w:numFmt w:val="decimal"/>
      <w:lvlText w:val="%1."/>
      <w:lvlJc w:val="left"/>
      <w:pPr>
        <w:tabs>
          <w:tab w:val="num" w:pos="360"/>
        </w:tabs>
        <w:ind w:left="360" w:hanging="360"/>
      </w:pPr>
    </w:lvl>
  </w:abstractNum>
  <w:abstractNum w:abstractNumId="9">
    <w:nsid w:val="FFFFFF89"/>
    <w:multiLevelType w:val="singleLevel"/>
    <w:tmpl w:val="918AD8C2"/>
    <w:lvl w:ilvl="0">
      <w:start w:val="1"/>
      <w:numFmt w:val="bullet"/>
      <w:lvlText w:val=""/>
      <w:lvlJc w:val="left"/>
      <w:pPr>
        <w:tabs>
          <w:tab w:val="num" w:pos="360"/>
        </w:tabs>
        <w:ind w:left="360" w:hanging="360"/>
      </w:pPr>
      <w:rPr>
        <w:rFonts w:ascii="Symbol" w:hAnsi="Symbol" w:hint="default"/>
      </w:rPr>
    </w:lvl>
  </w:abstractNum>
  <w:abstractNum w:abstractNumId="10">
    <w:nsid w:val="10793446"/>
    <w:multiLevelType w:val="hybridMultilevel"/>
    <w:tmpl w:val="0828592C"/>
    <w:lvl w:ilvl="0" w:tplc="8C18EE20">
      <w:start w:val="18"/>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nsid w:val="258473A1"/>
    <w:multiLevelType w:val="hybridMultilevel"/>
    <w:tmpl w:val="7984410C"/>
    <w:lvl w:ilvl="0" w:tplc="3712003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48384A27"/>
    <w:multiLevelType w:val="hybridMultilevel"/>
    <w:tmpl w:val="105050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4C581760"/>
    <w:multiLevelType w:val="hybridMultilevel"/>
    <w:tmpl w:val="CFEE97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1"/>
  </w:num>
  <w:num w:numId="13">
    <w:abstractNumId w:val="13"/>
  </w:num>
  <w:num w:numId="1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3"/>
  <w:proofState w:spelling="clean" w:grammar="clean"/>
  <w:attachedTemplate r:id="rId1"/>
  <w:stylePaneFormatFilter w:val="1001"/>
  <w:stylePaneSortMethod w:val="0004"/>
  <w:defaultTabStop w:val="708"/>
  <w:hyphenationZone w:val="425"/>
  <w:evenAndOddHeaders/>
  <w:drawingGridHorizontalSpacing w:val="110"/>
  <w:displayHorizontalDrawingGridEvery w:val="2"/>
  <w:characterSpacingControl w:val="doNotCompress"/>
  <w:hdrShapeDefaults>
    <o:shapedefaults v:ext="edit" spidmax="5122">
      <o:colormru v:ext="edit" colors="#ecf4dd,#eaecee,#fcec0a,#fcecdb,#f1daf5"/>
    </o:shapedefaults>
  </w:hdrShapeDefaults>
  <w:footnotePr>
    <w:footnote w:id="-1"/>
    <w:footnote w:id="0"/>
  </w:footnotePr>
  <w:endnotePr>
    <w:endnote w:id="-1"/>
    <w:endnote w:id="0"/>
  </w:endnotePr>
  <w:compat/>
  <w:rsids>
    <w:rsidRoot w:val="00131A76"/>
    <w:rsid w:val="0000209D"/>
    <w:rsid w:val="00004D5A"/>
    <w:rsid w:val="000056D5"/>
    <w:rsid w:val="0000767A"/>
    <w:rsid w:val="00010702"/>
    <w:rsid w:val="000234D6"/>
    <w:rsid w:val="00023D29"/>
    <w:rsid w:val="00026389"/>
    <w:rsid w:val="00031AE0"/>
    <w:rsid w:val="000322EF"/>
    <w:rsid w:val="00033FCD"/>
    <w:rsid w:val="00041CEC"/>
    <w:rsid w:val="0004694F"/>
    <w:rsid w:val="000522E4"/>
    <w:rsid w:val="000610E1"/>
    <w:rsid w:val="00062EC5"/>
    <w:rsid w:val="00062F22"/>
    <w:rsid w:val="000712B3"/>
    <w:rsid w:val="0008263E"/>
    <w:rsid w:val="00082C19"/>
    <w:rsid w:val="00085395"/>
    <w:rsid w:val="00087634"/>
    <w:rsid w:val="00087F2B"/>
    <w:rsid w:val="000974D1"/>
    <w:rsid w:val="0009799E"/>
    <w:rsid w:val="000A1183"/>
    <w:rsid w:val="000A256D"/>
    <w:rsid w:val="000A3A2C"/>
    <w:rsid w:val="000C3408"/>
    <w:rsid w:val="000C6AFD"/>
    <w:rsid w:val="000D5637"/>
    <w:rsid w:val="000E6FBD"/>
    <w:rsid w:val="00100F5C"/>
    <w:rsid w:val="00104C4C"/>
    <w:rsid w:val="0012192F"/>
    <w:rsid w:val="00125D69"/>
    <w:rsid w:val="00131A76"/>
    <w:rsid w:val="001405FA"/>
    <w:rsid w:val="001425C3"/>
    <w:rsid w:val="0016256B"/>
    <w:rsid w:val="00163793"/>
    <w:rsid w:val="001706D6"/>
    <w:rsid w:val="001714F2"/>
    <w:rsid w:val="00177B30"/>
    <w:rsid w:val="00184B08"/>
    <w:rsid w:val="00185010"/>
    <w:rsid w:val="001A552F"/>
    <w:rsid w:val="001B2CA9"/>
    <w:rsid w:val="001B3110"/>
    <w:rsid w:val="001B4729"/>
    <w:rsid w:val="001B6C09"/>
    <w:rsid w:val="001C05CD"/>
    <w:rsid w:val="001D5071"/>
    <w:rsid w:val="001D68B2"/>
    <w:rsid w:val="001F4597"/>
    <w:rsid w:val="002118B9"/>
    <w:rsid w:val="00217C5B"/>
    <w:rsid w:val="0022139E"/>
    <w:rsid w:val="002252E0"/>
    <w:rsid w:val="002255F6"/>
    <w:rsid w:val="00227850"/>
    <w:rsid w:val="00227A53"/>
    <w:rsid w:val="00230C6E"/>
    <w:rsid w:val="00236443"/>
    <w:rsid w:val="002436BA"/>
    <w:rsid w:val="00244A15"/>
    <w:rsid w:val="00247319"/>
    <w:rsid w:val="0024799E"/>
    <w:rsid w:val="00253C0F"/>
    <w:rsid w:val="00271465"/>
    <w:rsid w:val="00285412"/>
    <w:rsid w:val="002A16D4"/>
    <w:rsid w:val="002A230C"/>
    <w:rsid w:val="002C43BD"/>
    <w:rsid w:val="002D0E59"/>
    <w:rsid w:val="002E02A1"/>
    <w:rsid w:val="002E4E4C"/>
    <w:rsid w:val="002F695C"/>
    <w:rsid w:val="00304771"/>
    <w:rsid w:val="003052D4"/>
    <w:rsid w:val="00306C5B"/>
    <w:rsid w:val="003209D6"/>
    <w:rsid w:val="00321924"/>
    <w:rsid w:val="0032656E"/>
    <w:rsid w:val="00332190"/>
    <w:rsid w:val="00344668"/>
    <w:rsid w:val="003462D9"/>
    <w:rsid w:val="00360C86"/>
    <w:rsid w:val="003657F3"/>
    <w:rsid w:val="0036760B"/>
    <w:rsid w:val="003818DC"/>
    <w:rsid w:val="00384327"/>
    <w:rsid w:val="00385D98"/>
    <w:rsid w:val="003A2B4D"/>
    <w:rsid w:val="003A478C"/>
    <w:rsid w:val="003A5525"/>
    <w:rsid w:val="003A6B38"/>
    <w:rsid w:val="003B5A32"/>
    <w:rsid w:val="003C3490"/>
    <w:rsid w:val="003D6920"/>
    <w:rsid w:val="003E2570"/>
    <w:rsid w:val="003E4C91"/>
    <w:rsid w:val="003F313C"/>
    <w:rsid w:val="003F551C"/>
    <w:rsid w:val="003F7D23"/>
    <w:rsid w:val="00407C13"/>
    <w:rsid w:val="00410638"/>
    <w:rsid w:val="00432A58"/>
    <w:rsid w:val="00434617"/>
    <w:rsid w:val="00440900"/>
    <w:rsid w:val="004441A0"/>
    <w:rsid w:val="00460FB3"/>
    <w:rsid w:val="00476240"/>
    <w:rsid w:val="00476439"/>
    <w:rsid w:val="0047735C"/>
    <w:rsid w:val="004776BC"/>
    <w:rsid w:val="0048139F"/>
    <w:rsid w:val="00481E40"/>
    <w:rsid w:val="00484ECE"/>
    <w:rsid w:val="00485AED"/>
    <w:rsid w:val="004915CB"/>
    <w:rsid w:val="004924DC"/>
    <w:rsid w:val="004A14E4"/>
    <w:rsid w:val="004A3212"/>
    <w:rsid w:val="004A61C5"/>
    <w:rsid w:val="004A77DF"/>
    <w:rsid w:val="004B1417"/>
    <w:rsid w:val="004B55B7"/>
    <w:rsid w:val="004B6468"/>
    <w:rsid w:val="004C384C"/>
    <w:rsid w:val="004C3867"/>
    <w:rsid w:val="004C4CD0"/>
    <w:rsid w:val="004C70DC"/>
    <w:rsid w:val="004D0211"/>
    <w:rsid w:val="004D0794"/>
    <w:rsid w:val="004F06F5"/>
    <w:rsid w:val="004F33A0"/>
    <w:rsid w:val="005042AE"/>
    <w:rsid w:val="005108C0"/>
    <w:rsid w:val="00511873"/>
    <w:rsid w:val="00512A2F"/>
    <w:rsid w:val="00513B7E"/>
    <w:rsid w:val="00515C74"/>
    <w:rsid w:val="0052007E"/>
    <w:rsid w:val="0052337A"/>
    <w:rsid w:val="005241CD"/>
    <w:rsid w:val="00525137"/>
    <w:rsid w:val="005251DD"/>
    <w:rsid w:val="00532CE7"/>
    <w:rsid w:val="0053324C"/>
    <w:rsid w:val="00534A28"/>
    <w:rsid w:val="00541508"/>
    <w:rsid w:val="0055599F"/>
    <w:rsid w:val="00556D68"/>
    <w:rsid w:val="005647BF"/>
    <w:rsid w:val="0057364B"/>
    <w:rsid w:val="00574773"/>
    <w:rsid w:val="00583FFD"/>
    <w:rsid w:val="005911BE"/>
    <w:rsid w:val="00593152"/>
    <w:rsid w:val="005A10F2"/>
    <w:rsid w:val="005A21E0"/>
    <w:rsid w:val="005A28FF"/>
    <w:rsid w:val="005A3DF8"/>
    <w:rsid w:val="005A5549"/>
    <w:rsid w:val="005B121D"/>
    <w:rsid w:val="005C06ED"/>
    <w:rsid w:val="005D5802"/>
    <w:rsid w:val="005D7890"/>
    <w:rsid w:val="005E353B"/>
    <w:rsid w:val="005E7C78"/>
    <w:rsid w:val="005F3EB1"/>
    <w:rsid w:val="005F5469"/>
    <w:rsid w:val="00604307"/>
    <w:rsid w:val="0060487F"/>
    <w:rsid w:val="00604EAD"/>
    <w:rsid w:val="006104FB"/>
    <w:rsid w:val="00612A2F"/>
    <w:rsid w:val="00616E05"/>
    <w:rsid w:val="00624093"/>
    <w:rsid w:val="006404A7"/>
    <w:rsid w:val="006451E4"/>
    <w:rsid w:val="00645B33"/>
    <w:rsid w:val="006516CB"/>
    <w:rsid w:val="00657E87"/>
    <w:rsid w:val="00664803"/>
    <w:rsid w:val="00665BA4"/>
    <w:rsid w:val="00667AF2"/>
    <w:rsid w:val="006710C9"/>
    <w:rsid w:val="00674D89"/>
    <w:rsid w:val="00675E37"/>
    <w:rsid w:val="0068174E"/>
    <w:rsid w:val="00681DCE"/>
    <w:rsid w:val="0068260E"/>
    <w:rsid w:val="00695BEF"/>
    <w:rsid w:val="006977F6"/>
    <w:rsid w:val="00697A13"/>
    <w:rsid w:val="006A109C"/>
    <w:rsid w:val="006B344A"/>
    <w:rsid w:val="006B78D8"/>
    <w:rsid w:val="006C113F"/>
    <w:rsid w:val="006C123E"/>
    <w:rsid w:val="006C56D4"/>
    <w:rsid w:val="006C6924"/>
    <w:rsid w:val="006C7CA6"/>
    <w:rsid w:val="006D3E8A"/>
    <w:rsid w:val="006D61F6"/>
    <w:rsid w:val="006E279A"/>
    <w:rsid w:val="006E313B"/>
    <w:rsid w:val="006F5416"/>
    <w:rsid w:val="00706589"/>
    <w:rsid w:val="00706AD4"/>
    <w:rsid w:val="007140BE"/>
    <w:rsid w:val="007211F5"/>
    <w:rsid w:val="00725BB5"/>
    <w:rsid w:val="00730AE8"/>
    <w:rsid w:val="00741493"/>
    <w:rsid w:val="00752180"/>
    <w:rsid w:val="00755202"/>
    <w:rsid w:val="00755D3A"/>
    <w:rsid w:val="007578D3"/>
    <w:rsid w:val="007609C6"/>
    <w:rsid w:val="0076175D"/>
    <w:rsid w:val="0076521E"/>
    <w:rsid w:val="007661E9"/>
    <w:rsid w:val="00776169"/>
    <w:rsid w:val="00776527"/>
    <w:rsid w:val="00780EF1"/>
    <w:rsid w:val="00790764"/>
    <w:rsid w:val="0079453C"/>
    <w:rsid w:val="00794677"/>
    <w:rsid w:val="007B6689"/>
    <w:rsid w:val="007C7F51"/>
    <w:rsid w:val="007D40DF"/>
    <w:rsid w:val="007E7E61"/>
    <w:rsid w:val="007F0845"/>
    <w:rsid w:val="00805DA4"/>
    <w:rsid w:val="00807C82"/>
    <w:rsid w:val="00816905"/>
    <w:rsid w:val="00821FF6"/>
    <w:rsid w:val="00825C4D"/>
    <w:rsid w:val="0083143E"/>
    <w:rsid w:val="00831CDE"/>
    <w:rsid w:val="00834304"/>
    <w:rsid w:val="00834FAA"/>
    <w:rsid w:val="00836086"/>
    <w:rsid w:val="0084708F"/>
    <w:rsid w:val="008477C8"/>
    <w:rsid w:val="0085114D"/>
    <w:rsid w:val="00852217"/>
    <w:rsid w:val="00855408"/>
    <w:rsid w:val="00856B13"/>
    <w:rsid w:val="00856D65"/>
    <w:rsid w:val="00861B41"/>
    <w:rsid w:val="00863434"/>
    <w:rsid w:val="00865E4C"/>
    <w:rsid w:val="008701E4"/>
    <w:rsid w:val="00875A32"/>
    <w:rsid w:val="00876086"/>
    <w:rsid w:val="008873D4"/>
    <w:rsid w:val="00893E85"/>
    <w:rsid w:val="00894031"/>
    <w:rsid w:val="008B7C02"/>
    <w:rsid w:val="008B7D2B"/>
    <w:rsid w:val="008C0049"/>
    <w:rsid w:val="008C0E88"/>
    <w:rsid w:val="008D1E6A"/>
    <w:rsid w:val="008D2A16"/>
    <w:rsid w:val="008E2C57"/>
    <w:rsid w:val="008E31FF"/>
    <w:rsid w:val="008E6F06"/>
    <w:rsid w:val="008F029B"/>
    <w:rsid w:val="008F3FC9"/>
    <w:rsid w:val="008F585B"/>
    <w:rsid w:val="009003A8"/>
    <w:rsid w:val="00902500"/>
    <w:rsid w:val="00902EFF"/>
    <w:rsid w:val="00906401"/>
    <w:rsid w:val="0091155E"/>
    <w:rsid w:val="00912A92"/>
    <w:rsid w:val="0091728D"/>
    <w:rsid w:val="0092180B"/>
    <w:rsid w:val="00921F14"/>
    <w:rsid w:val="00924AC8"/>
    <w:rsid w:val="0092597A"/>
    <w:rsid w:val="00927583"/>
    <w:rsid w:val="00932443"/>
    <w:rsid w:val="00937AE2"/>
    <w:rsid w:val="0094427A"/>
    <w:rsid w:val="00974923"/>
    <w:rsid w:val="00980D3D"/>
    <w:rsid w:val="00987A30"/>
    <w:rsid w:val="00992CF3"/>
    <w:rsid w:val="009968D6"/>
    <w:rsid w:val="009A1CAB"/>
    <w:rsid w:val="009A60D1"/>
    <w:rsid w:val="009B6FD3"/>
    <w:rsid w:val="009C1750"/>
    <w:rsid w:val="009C2E29"/>
    <w:rsid w:val="009C554B"/>
    <w:rsid w:val="009C719E"/>
    <w:rsid w:val="009D3ACD"/>
    <w:rsid w:val="009E5273"/>
    <w:rsid w:val="009E5DDB"/>
    <w:rsid w:val="009F4CA7"/>
    <w:rsid w:val="00A10D66"/>
    <w:rsid w:val="00A14114"/>
    <w:rsid w:val="00A16413"/>
    <w:rsid w:val="00A23E43"/>
    <w:rsid w:val="00A30F65"/>
    <w:rsid w:val="00A35F1A"/>
    <w:rsid w:val="00A418BC"/>
    <w:rsid w:val="00A46DE0"/>
    <w:rsid w:val="00A50D73"/>
    <w:rsid w:val="00A52CAD"/>
    <w:rsid w:val="00A53FC7"/>
    <w:rsid w:val="00A62CE1"/>
    <w:rsid w:val="00A6741E"/>
    <w:rsid w:val="00A71395"/>
    <w:rsid w:val="00A75E40"/>
    <w:rsid w:val="00A77D1D"/>
    <w:rsid w:val="00A857C0"/>
    <w:rsid w:val="00AA2996"/>
    <w:rsid w:val="00AA52BF"/>
    <w:rsid w:val="00AA559A"/>
    <w:rsid w:val="00AB2AF1"/>
    <w:rsid w:val="00AD306C"/>
    <w:rsid w:val="00AE09B3"/>
    <w:rsid w:val="00AE1A83"/>
    <w:rsid w:val="00AF6600"/>
    <w:rsid w:val="00B00913"/>
    <w:rsid w:val="00B00F6A"/>
    <w:rsid w:val="00B01593"/>
    <w:rsid w:val="00B10A4D"/>
    <w:rsid w:val="00B1438F"/>
    <w:rsid w:val="00B17E71"/>
    <w:rsid w:val="00B17FDE"/>
    <w:rsid w:val="00B2379C"/>
    <w:rsid w:val="00B2687D"/>
    <w:rsid w:val="00B32DDB"/>
    <w:rsid w:val="00B34528"/>
    <w:rsid w:val="00B402FC"/>
    <w:rsid w:val="00B46604"/>
    <w:rsid w:val="00B530CD"/>
    <w:rsid w:val="00B55F5E"/>
    <w:rsid w:val="00B5752E"/>
    <w:rsid w:val="00B63A11"/>
    <w:rsid w:val="00B64C24"/>
    <w:rsid w:val="00B6608F"/>
    <w:rsid w:val="00B679FB"/>
    <w:rsid w:val="00B76D1E"/>
    <w:rsid w:val="00B80EC6"/>
    <w:rsid w:val="00B92D1D"/>
    <w:rsid w:val="00B938C5"/>
    <w:rsid w:val="00B95940"/>
    <w:rsid w:val="00BB46F3"/>
    <w:rsid w:val="00BB4CB1"/>
    <w:rsid w:val="00BB4F98"/>
    <w:rsid w:val="00BC7154"/>
    <w:rsid w:val="00BD366B"/>
    <w:rsid w:val="00BD6D50"/>
    <w:rsid w:val="00BE18B9"/>
    <w:rsid w:val="00BE2495"/>
    <w:rsid w:val="00BE790D"/>
    <w:rsid w:val="00BF1578"/>
    <w:rsid w:val="00C21F94"/>
    <w:rsid w:val="00C27913"/>
    <w:rsid w:val="00C33B68"/>
    <w:rsid w:val="00C36A79"/>
    <w:rsid w:val="00C405D4"/>
    <w:rsid w:val="00C4513B"/>
    <w:rsid w:val="00C54697"/>
    <w:rsid w:val="00C73885"/>
    <w:rsid w:val="00C747B1"/>
    <w:rsid w:val="00C82191"/>
    <w:rsid w:val="00C90CF4"/>
    <w:rsid w:val="00C92EB6"/>
    <w:rsid w:val="00C93389"/>
    <w:rsid w:val="00C94A15"/>
    <w:rsid w:val="00C97F22"/>
    <w:rsid w:val="00CB4930"/>
    <w:rsid w:val="00CC2E7D"/>
    <w:rsid w:val="00CD10A5"/>
    <w:rsid w:val="00CD2076"/>
    <w:rsid w:val="00CE670B"/>
    <w:rsid w:val="00CF51EC"/>
    <w:rsid w:val="00CF73AE"/>
    <w:rsid w:val="00D040DD"/>
    <w:rsid w:val="00D13986"/>
    <w:rsid w:val="00D235B7"/>
    <w:rsid w:val="00D25F28"/>
    <w:rsid w:val="00D27973"/>
    <w:rsid w:val="00D50F46"/>
    <w:rsid w:val="00D66223"/>
    <w:rsid w:val="00D8084C"/>
    <w:rsid w:val="00D82530"/>
    <w:rsid w:val="00DA7C0C"/>
    <w:rsid w:val="00DB2EC8"/>
    <w:rsid w:val="00DC5B3B"/>
    <w:rsid w:val="00DD129F"/>
    <w:rsid w:val="00DF42FF"/>
    <w:rsid w:val="00E01C0E"/>
    <w:rsid w:val="00E03F9A"/>
    <w:rsid w:val="00E04694"/>
    <w:rsid w:val="00E12B1E"/>
    <w:rsid w:val="00E17262"/>
    <w:rsid w:val="00E253A2"/>
    <w:rsid w:val="00E3309D"/>
    <w:rsid w:val="00E47C01"/>
    <w:rsid w:val="00E50156"/>
    <w:rsid w:val="00E53470"/>
    <w:rsid w:val="00E539F6"/>
    <w:rsid w:val="00E6519D"/>
    <w:rsid w:val="00E67696"/>
    <w:rsid w:val="00E71A58"/>
    <w:rsid w:val="00E72A7A"/>
    <w:rsid w:val="00E75C94"/>
    <w:rsid w:val="00E93820"/>
    <w:rsid w:val="00EA0C68"/>
    <w:rsid w:val="00EB0290"/>
    <w:rsid w:val="00EC03D7"/>
    <w:rsid w:val="00ED62C6"/>
    <w:rsid w:val="00ED64C1"/>
    <w:rsid w:val="00EE3446"/>
    <w:rsid w:val="00EE3E78"/>
    <w:rsid w:val="00EE4B1B"/>
    <w:rsid w:val="00EF150D"/>
    <w:rsid w:val="00EF1F5A"/>
    <w:rsid w:val="00EF47BF"/>
    <w:rsid w:val="00F04811"/>
    <w:rsid w:val="00F0488C"/>
    <w:rsid w:val="00F10F11"/>
    <w:rsid w:val="00F15AAA"/>
    <w:rsid w:val="00F15BEF"/>
    <w:rsid w:val="00F24407"/>
    <w:rsid w:val="00F24FAA"/>
    <w:rsid w:val="00F3364D"/>
    <w:rsid w:val="00F437CC"/>
    <w:rsid w:val="00F47067"/>
    <w:rsid w:val="00F525EB"/>
    <w:rsid w:val="00F63DDE"/>
    <w:rsid w:val="00F63FB7"/>
    <w:rsid w:val="00F649D2"/>
    <w:rsid w:val="00F6602B"/>
    <w:rsid w:val="00F73A0C"/>
    <w:rsid w:val="00F756DB"/>
    <w:rsid w:val="00F85066"/>
    <w:rsid w:val="00FA5D4D"/>
    <w:rsid w:val="00FB0EE2"/>
    <w:rsid w:val="00FC0E5F"/>
    <w:rsid w:val="00FC1A95"/>
    <w:rsid w:val="00FC56DE"/>
    <w:rsid w:val="00FC684B"/>
    <w:rsid w:val="00FD3265"/>
    <w:rsid w:val="00FE2F78"/>
    <w:rsid w:val="00FF7B96"/>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2">
      <o:colormru v:ext="edit" colors="#ecf4dd,#eaecee,#fcec0a,#fcecdb,#f1daf5"/>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List"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uiPriority="71"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F42FF"/>
    <w:pPr>
      <w:spacing w:after="240" w:line="288" w:lineRule="auto"/>
    </w:pPr>
    <w:rPr>
      <w:rFonts w:ascii="Arial" w:eastAsia="Times New Roman" w:hAnsi="Arial"/>
      <w:szCs w:val="24"/>
      <w:lang w:eastAsia="cs-CZ"/>
    </w:rPr>
  </w:style>
  <w:style w:type="paragraph" w:styleId="Nadpis1">
    <w:name w:val="heading 1"/>
    <w:next w:val="Normln"/>
    <w:link w:val="Nadpis1Char"/>
    <w:uiPriority w:val="9"/>
    <w:qFormat/>
    <w:rsid w:val="00100F5C"/>
    <w:pPr>
      <w:keepNext/>
      <w:keepLines/>
      <w:spacing w:after="100" w:line="288" w:lineRule="auto"/>
      <w:contextualSpacing/>
      <w:outlineLvl w:val="0"/>
    </w:pPr>
    <w:rPr>
      <w:rFonts w:ascii="Arial" w:eastAsia="MS Gothic" w:hAnsi="Arial"/>
      <w:b/>
      <w:bCs/>
      <w:color w:val="0071BC"/>
      <w:sz w:val="32"/>
      <w:szCs w:val="28"/>
      <w:lang w:eastAsia="cs-CZ"/>
    </w:rPr>
  </w:style>
  <w:style w:type="paragraph" w:styleId="Nadpis2">
    <w:name w:val="heading 2"/>
    <w:next w:val="Normln"/>
    <w:link w:val="Nadpis2Char"/>
    <w:qFormat/>
    <w:rsid w:val="00A14114"/>
    <w:pPr>
      <w:keepNext/>
      <w:keepLines/>
      <w:spacing w:line="288" w:lineRule="auto"/>
      <w:outlineLvl w:val="1"/>
    </w:pPr>
    <w:rPr>
      <w:rFonts w:ascii="Arial" w:eastAsia="MS Gothic" w:hAnsi="Arial"/>
      <w:b/>
      <w:bCs/>
      <w:color w:val="0071BC"/>
      <w:sz w:val="28"/>
      <w:szCs w:val="26"/>
      <w:lang w:eastAsia="cs-CZ"/>
    </w:rPr>
  </w:style>
  <w:style w:type="paragraph" w:styleId="Nadpis3">
    <w:name w:val="heading 3"/>
    <w:next w:val="Normln"/>
    <w:link w:val="Nadpis3Char"/>
    <w:uiPriority w:val="9"/>
    <w:qFormat/>
    <w:rsid w:val="00A77D1D"/>
    <w:pPr>
      <w:keepNext/>
      <w:keepLines/>
      <w:spacing w:line="288" w:lineRule="auto"/>
      <w:outlineLvl w:val="2"/>
    </w:pPr>
    <w:rPr>
      <w:rFonts w:ascii="Arial" w:eastAsia="MS Gothic" w:hAnsi="Arial"/>
      <w:b/>
      <w:bCs/>
      <w:color w:val="0071BC"/>
      <w:sz w:val="24"/>
      <w:szCs w:val="24"/>
      <w:lang w:eastAsia="cs-CZ"/>
    </w:rPr>
  </w:style>
  <w:style w:type="paragraph" w:styleId="Nadpis4">
    <w:name w:val="heading 4"/>
    <w:next w:val="Normln"/>
    <w:link w:val="Nadpis4Char"/>
    <w:uiPriority w:val="9"/>
    <w:qFormat/>
    <w:rsid w:val="00A77D1D"/>
    <w:pPr>
      <w:keepNext/>
      <w:keepLines/>
      <w:spacing w:line="288" w:lineRule="auto"/>
      <w:outlineLvl w:val="3"/>
    </w:pPr>
    <w:rPr>
      <w:rFonts w:ascii="Arial" w:eastAsia="MS Gothic" w:hAnsi="Arial"/>
      <w:b/>
      <w:bCs/>
      <w:iCs/>
      <w:color w:val="BD1B21"/>
      <w:szCs w:val="24"/>
      <w:lang w:eastAsia="cs-CZ"/>
    </w:rPr>
  </w:style>
  <w:style w:type="paragraph" w:styleId="Nadpis9">
    <w:name w:val="heading 9"/>
    <w:basedOn w:val="Normln"/>
    <w:next w:val="Normln"/>
    <w:link w:val="Nadpis9Char"/>
    <w:uiPriority w:val="9"/>
    <w:semiHidden/>
    <w:unhideWhenUsed/>
    <w:qFormat/>
    <w:rsid w:val="00A30F65"/>
    <w:p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100F5C"/>
    <w:rPr>
      <w:rFonts w:ascii="Arial" w:eastAsia="MS Gothic" w:hAnsi="Arial"/>
      <w:b/>
      <w:bCs/>
      <w:color w:val="0071BC"/>
      <w:sz w:val="32"/>
      <w:szCs w:val="28"/>
    </w:rPr>
  </w:style>
  <w:style w:type="character" w:customStyle="1" w:styleId="Nadpis2Char">
    <w:name w:val="Nadpis 2 Char"/>
    <w:link w:val="Nadpis2"/>
    <w:uiPriority w:val="9"/>
    <w:rsid w:val="00A14114"/>
    <w:rPr>
      <w:rFonts w:ascii="Arial" w:eastAsia="MS Gothic" w:hAnsi="Arial"/>
      <w:b/>
      <w:bCs/>
      <w:color w:val="0071BC"/>
      <w:sz w:val="28"/>
      <w:szCs w:val="26"/>
    </w:rPr>
  </w:style>
  <w:style w:type="character" w:customStyle="1" w:styleId="Nadpis3Char">
    <w:name w:val="Nadpis 3 Char"/>
    <w:link w:val="Nadpis3"/>
    <w:uiPriority w:val="9"/>
    <w:rsid w:val="00A77D1D"/>
    <w:rPr>
      <w:rFonts w:ascii="Arial" w:eastAsia="MS Gothic" w:hAnsi="Arial" w:cs="Times New Roman"/>
      <w:b/>
      <w:bCs/>
      <w:color w:val="0071BC"/>
      <w:sz w:val="24"/>
      <w:szCs w:val="24"/>
    </w:rPr>
  </w:style>
  <w:style w:type="character" w:customStyle="1" w:styleId="Nadpis4Char">
    <w:name w:val="Nadpis 4 Char"/>
    <w:link w:val="Nadpis4"/>
    <w:uiPriority w:val="9"/>
    <w:rsid w:val="00A77D1D"/>
    <w:rPr>
      <w:rFonts w:ascii="Arial" w:eastAsia="MS Gothic" w:hAnsi="Arial" w:cs="Times New Roman"/>
      <w:b/>
      <w:bCs/>
      <w:iCs/>
      <w:color w:val="BD1B21"/>
      <w:szCs w:val="24"/>
    </w:rPr>
  </w:style>
  <w:style w:type="character" w:customStyle="1" w:styleId="Nadpis9Char">
    <w:name w:val="Nadpis 9 Char"/>
    <w:link w:val="Nadpis9"/>
    <w:uiPriority w:val="9"/>
    <w:semiHidden/>
    <w:rsid w:val="00A30F65"/>
    <w:rPr>
      <w:rFonts w:ascii="Cambria" w:eastAsia="Times New Roman" w:hAnsi="Cambria" w:cs="Times New Roman"/>
      <w:sz w:val="22"/>
      <w:szCs w:val="22"/>
    </w:rPr>
  </w:style>
  <w:style w:type="character" w:styleId="Hypertextovodkaz">
    <w:name w:val="Hyperlink"/>
    <w:uiPriority w:val="99"/>
    <w:rsid w:val="00E71A58"/>
    <w:rPr>
      <w:color w:val="0000FF"/>
      <w:u w:val="single"/>
    </w:rPr>
  </w:style>
  <w:style w:type="paragraph" w:styleId="Zhlav">
    <w:name w:val="header"/>
    <w:link w:val="ZhlavChar"/>
    <w:uiPriority w:val="99"/>
    <w:unhideWhenUsed/>
    <w:qFormat/>
    <w:rsid w:val="00A418BC"/>
    <w:pPr>
      <w:spacing w:line="288" w:lineRule="auto"/>
    </w:pPr>
    <w:rPr>
      <w:rFonts w:ascii="Arial" w:hAnsi="Arial"/>
      <w:sz w:val="16"/>
      <w:szCs w:val="22"/>
    </w:rPr>
  </w:style>
  <w:style w:type="character" w:customStyle="1" w:styleId="ZhlavChar">
    <w:name w:val="Záhlaví Char"/>
    <w:link w:val="Zhlav"/>
    <w:uiPriority w:val="99"/>
    <w:rsid w:val="00A418BC"/>
    <w:rPr>
      <w:rFonts w:ascii="Arial" w:hAnsi="Arial"/>
      <w:sz w:val="16"/>
      <w:szCs w:val="22"/>
      <w:lang w:eastAsia="en-US"/>
    </w:rPr>
  </w:style>
  <w:style w:type="paragraph" w:styleId="Zpat">
    <w:name w:val="footer"/>
    <w:link w:val="ZpatChar"/>
    <w:uiPriority w:val="99"/>
    <w:unhideWhenUsed/>
    <w:qFormat/>
    <w:rsid w:val="00031AE0"/>
    <w:pPr>
      <w:tabs>
        <w:tab w:val="center" w:pos="4820"/>
        <w:tab w:val="right" w:pos="9639"/>
      </w:tabs>
    </w:pPr>
    <w:rPr>
      <w:rFonts w:ascii="Arial" w:hAnsi="Arial" w:cs="Arial"/>
      <w:noProof/>
      <w:sz w:val="16"/>
    </w:rPr>
  </w:style>
  <w:style w:type="character" w:customStyle="1" w:styleId="ZpatChar">
    <w:name w:val="Zápatí Char"/>
    <w:link w:val="Zpat"/>
    <w:uiPriority w:val="99"/>
    <w:rsid w:val="00031AE0"/>
    <w:rPr>
      <w:rFonts w:ascii="Arial" w:hAnsi="Arial" w:cs="Arial"/>
      <w:noProof/>
      <w:sz w:val="16"/>
      <w:lang w:eastAsia="en-US"/>
    </w:rPr>
  </w:style>
  <w:style w:type="paragraph" w:styleId="Textbubliny">
    <w:name w:val="Balloon Text"/>
    <w:basedOn w:val="Normln"/>
    <w:link w:val="TextbublinyChar"/>
    <w:uiPriority w:val="99"/>
    <w:semiHidden/>
    <w:unhideWhenUsed/>
    <w:rsid w:val="00E71A58"/>
    <w:rPr>
      <w:rFonts w:ascii="Tahoma" w:eastAsia="Calibri" w:hAnsi="Tahoma"/>
      <w:sz w:val="16"/>
      <w:szCs w:val="16"/>
    </w:rPr>
  </w:style>
  <w:style w:type="character" w:customStyle="1" w:styleId="TextbublinyChar">
    <w:name w:val="Text bubliny Char"/>
    <w:link w:val="Textbubliny"/>
    <w:uiPriority w:val="99"/>
    <w:semiHidden/>
    <w:rsid w:val="00E71A58"/>
    <w:rPr>
      <w:rFonts w:ascii="Tahoma" w:hAnsi="Tahoma" w:cs="Tahoma"/>
      <w:sz w:val="16"/>
      <w:szCs w:val="16"/>
    </w:rPr>
  </w:style>
  <w:style w:type="paragraph" w:customStyle="1" w:styleId="Zkladnodstavec">
    <w:name w:val="[Základní odstavec]"/>
    <w:link w:val="ZkladnodstavecChar"/>
    <w:uiPriority w:val="99"/>
    <w:rsid w:val="0008263E"/>
    <w:pPr>
      <w:autoSpaceDE w:val="0"/>
      <w:autoSpaceDN w:val="0"/>
      <w:adjustRightInd w:val="0"/>
      <w:spacing w:line="276" w:lineRule="auto"/>
      <w:textAlignment w:val="center"/>
    </w:pPr>
    <w:rPr>
      <w:rFonts w:ascii="Arial" w:hAnsi="Arial" w:cs="Minion Pro"/>
      <w:color w:val="000000"/>
      <w:szCs w:val="24"/>
      <w:lang w:eastAsia="cs-CZ"/>
    </w:rPr>
  </w:style>
  <w:style w:type="character" w:customStyle="1" w:styleId="ZkladnodstavecChar">
    <w:name w:val="[Základní odstavec] Char"/>
    <w:link w:val="Zkladnodstavec"/>
    <w:uiPriority w:val="99"/>
    <w:rsid w:val="0008263E"/>
    <w:rPr>
      <w:rFonts w:ascii="Arial" w:hAnsi="Arial" w:cs="Minion Pro"/>
      <w:color w:val="000000"/>
      <w:szCs w:val="24"/>
    </w:rPr>
  </w:style>
  <w:style w:type="paragraph" w:styleId="Obsah1">
    <w:name w:val="toc 1"/>
    <w:basedOn w:val="Obsahpoloky"/>
    <w:next w:val="Obsahpoloky"/>
    <w:autoRedefine/>
    <w:uiPriority w:val="39"/>
    <w:unhideWhenUsed/>
    <w:rsid w:val="00FC1A95"/>
  </w:style>
  <w:style w:type="paragraph" w:customStyle="1" w:styleId="TLIdentifikace-sted">
    <w:name w:val="TL Identifikace - střed"/>
    <w:qFormat/>
    <w:rsid w:val="009A60D1"/>
    <w:pPr>
      <w:spacing w:after="200" w:line="288" w:lineRule="auto"/>
    </w:pPr>
    <w:rPr>
      <w:rFonts w:ascii="Arial" w:eastAsia="Times New Roman" w:hAnsi="Arial"/>
      <w:sz w:val="24"/>
      <w:szCs w:val="24"/>
      <w:lang w:eastAsia="cs-CZ"/>
    </w:rPr>
  </w:style>
  <w:style w:type="paragraph" w:customStyle="1" w:styleId="Obsah">
    <w:name w:val="Obsah"/>
    <w:next w:val="Normln"/>
    <w:qFormat/>
    <w:rsid w:val="00755202"/>
    <w:pPr>
      <w:spacing w:after="80" w:line="288" w:lineRule="auto"/>
    </w:pPr>
    <w:rPr>
      <w:rFonts w:ascii="Arial" w:eastAsia="Times New Roman" w:hAnsi="Arial"/>
      <w:b/>
      <w:color w:val="0071BC"/>
      <w:sz w:val="32"/>
      <w:szCs w:val="24"/>
      <w:lang w:eastAsia="cs-CZ"/>
    </w:rPr>
  </w:style>
  <w:style w:type="paragraph" w:customStyle="1" w:styleId="Obsahpoloky">
    <w:name w:val="Obsah položky"/>
    <w:qFormat/>
    <w:rsid w:val="00616E05"/>
    <w:pPr>
      <w:tabs>
        <w:tab w:val="right" w:leader="dot" w:pos="9639"/>
      </w:tabs>
      <w:spacing w:line="288" w:lineRule="auto"/>
    </w:pPr>
    <w:rPr>
      <w:rFonts w:ascii="Arial" w:eastAsia="Times New Roman" w:hAnsi="Arial"/>
      <w:szCs w:val="24"/>
      <w:lang w:eastAsia="cs-CZ"/>
    </w:rPr>
  </w:style>
  <w:style w:type="paragraph" w:customStyle="1" w:styleId="Box1">
    <w:name w:val="Box 1"/>
    <w:next w:val="Normln"/>
    <w:qFormat/>
    <w:rsid w:val="00A14114"/>
    <w:pPr>
      <w:shd w:val="clear" w:color="auto" w:fill="D9EAF5"/>
      <w:spacing w:before="240" w:after="240" w:line="288" w:lineRule="auto"/>
      <w:ind w:left="709"/>
      <w:contextualSpacing/>
    </w:pPr>
    <w:rPr>
      <w:rFonts w:ascii="Arial" w:hAnsi="Arial" w:cs="Arial"/>
      <w:lang w:eastAsia="cs-CZ"/>
    </w:rPr>
  </w:style>
  <w:style w:type="paragraph" w:customStyle="1" w:styleId="Box2">
    <w:name w:val="Box 2"/>
    <w:qFormat/>
    <w:rsid w:val="00A14114"/>
    <w:pPr>
      <w:spacing w:before="240" w:after="240" w:line="288" w:lineRule="auto"/>
      <w:ind w:left="709"/>
      <w:contextualSpacing/>
    </w:pPr>
    <w:rPr>
      <w:rFonts w:ascii="Arial" w:hAnsi="Arial" w:cs="Arial"/>
      <w:color w:val="0071BC"/>
      <w:lang w:eastAsia="cs-CZ"/>
    </w:rPr>
  </w:style>
  <w:style w:type="paragraph" w:styleId="Seznam">
    <w:name w:val="List"/>
    <w:basedOn w:val="Normln"/>
    <w:uiPriority w:val="99"/>
    <w:unhideWhenUsed/>
    <w:qFormat/>
    <w:rsid w:val="00481E40"/>
    <w:pPr>
      <w:contextualSpacing/>
    </w:pPr>
  </w:style>
  <w:style w:type="character" w:styleId="Siln">
    <w:name w:val="Strong"/>
    <w:aliases w:val="Tučné"/>
    <w:uiPriority w:val="22"/>
    <w:qFormat/>
    <w:rsid w:val="00EC03D7"/>
    <w:rPr>
      <w:rFonts w:ascii="Arial" w:hAnsi="Arial"/>
      <w:b/>
      <w:bCs/>
      <w:sz w:val="20"/>
    </w:rPr>
  </w:style>
  <w:style w:type="paragraph" w:customStyle="1" w:styleId="TLKontaktyerven">
    <w:name w:val="TL Kontakty červené"/>
    <w:basedOn w:val="Normln"/>
    <w:qFormat/>
    <w:rsid w:val="00104C4C"/>
    <w:pPr>
      <w:spacing w:after="40"/>
      <w:contextualSpacing/>
    </w:pPr>
    <w:rPr>
      <w:b/>
      <w:caps/>
      <w:color w:val="BD1B21"/>
      <w:sz w:val="24"/>
    </w:rPr>
  </w:style>
  <w:style w:type="paragraph" w:customStyle="1" w:styleId="TLKontakty">
    <w:name w:val="TL Kontakty"/>
    <w:qFormat/>
    <w:rsid w:val="008E6F06"/>
    <w:pPr>
      <w:spacing w:after="160" w:line="259" w:lineRule="auto"/>
      <w:contextualSpacing/>
    </w:pPr>
    <w:rPr>
      <w:rFonts w:ascii="Arial" w:eastAsia="Times New Roman" w:hAnsi="Arial"/>
      <w:b/>
      <w:color w:val="0071BC"/>
      <w:lang w:eastAsia="cs-CZ"/>
    </w:rPr>
  </w:style>
  <w:style w:type="paragraph" w:styleId="Nzev">
    <w:name w:val="Title"/>
    <w:link w:val="NzevChar"/>
    <w:uiPriority w:val="10"/>
    <w:qFormat/>
    <w:rsid w:val="000E6FBD"/>
    <w:pPr>
      <w:spacing w:line="288" w:lineRule="auto"/>
    </w:pPr>
    <w:rPr>
      <w:rFonts w:ascii="Arial" w:eastAsia="Times New Roman" w:hAnsi="Arial"/>
      <w:b/>
      <w:bCs/>
      <w:caps/>
      <w:kern w:val="28"/>
      <w:sz w:val="56"/>
      <w:szCs w:val="32"/>
      <w:lang w:eastAsia="cs-CZ"/>
    </w:rPr>
  </w:style>
  <w:style w:type="character" w:customStyle="1" w:styleId="NzevChar">
    <w:name w:val="Název Char"/>
    <w:link w:val="Nzev"/>
    <w:uiPriority w:val="10"/>
    <w:rsid w:val="000E6FBD"/>
    <w:rPr>
      <w:rFonts w:ascii="Arial" w:eastAsia="Times New Roman" w:hAnsi="Arial"/>
      <w:b/>
      <w:bCs/>
      <w:caps/>
      <w:kern w:val="28"/>
      <w:sz w:val="56"/>
      <w:szCs w:val="32"/>
    </w:rPr>
  </w:style>
  <w:style w:type="paragraph" w:styleId="Podtitul">
    <w:name w:val="Subtitle"/>
    <w:link w:val="PodtitulChar"/>
    <w:uiPriority w:val="11"/>
    <w:qFormat/>
    <w:rsid w:val="0012192F"/>
    <w:pPr>
      <w:spacing w:line="288" w:lineRule="auto"/>
    </w:pPr>
    <w:rPr>
      <w:rFonts w:ascii="Arial" w:eastAsia="Times New Roman" w:hAnsi="Arial" w:cs="Arial"/>
      <w:b/>
      <w:sz w:val="28"/>
      <w:szCs w:val="24"/>
      <w:lang w:eastAsia="cs-CZ"/>
    </w:rPr>
  </w:style>
  <w:style w:type="character" w:customStyle="1" w:styleId="PodtitulChar">
    <w:name w:val="Podtitul Char"/>
    <w:link w:val="Podtitul"/>
    <w:uiPriority w:val="11"/>
    <w:rsid w:val="0012192F"/>
    <w:rPr>
      <w:rFonts w:ascii="Arial" w:eastAsia="Times New Roman" w:hAnsi="Arial" w:cs="Arial"/>
      <w:b/>
      <w:sz w:val="28"/>
      <w:szCs w:val="24"/>
    </w:rPr>
  </w:style>
  <w:style w:type="paragraph" w:styleId="Obsah2">
    <w:name w:val="toc 2"/>
    <w:basedOn w:val="Obsahpoloky"/>
    <w:next w:val="Obsahpoloky"/>
    <w:autoRedefine/>
    <w:uiPriority w:val="39"/>
    <w:unhideWhenUsed/>
    <w:rsid w:val="00FC1A95"/>
    <w:pPr>
      <w:ind w:left="200"/>
    </w:pPr>
  </w:style>
  <w:style w:type="paragraph" w:styleId="Obsah3">
    <w:name w:val="toc 3"/>
    <w:basedOn w:val="Obsahpoloky"/>
    <w:next w:val="Obsahpoloky"/>
    <w:autoRedefine/>
    <w:uiPriority w:val="39"/>
    <w:unhideWhenUsed/>
    <w:rsid w:val="00FC1A95"/>
    <w:pPr>
      <w:ind w:left="400"/>
    </w:pPr>
  </w:style>
  <w:style w:type="paragraph" w:styleId="Obsah4">
    <w:name w:val="toc 4"/>
    <w:basedOn w:val="Obsahpoloky"/>
    <w:next w:val="Obsahpoloky"/>
    <w:autoRedefine/>
    <w:uiPriority w:val="39"/>
    <w:unhideWhenUsed/>
    <w:rsid w:val="00FC1A95"/>
    <w:pPr>
      <w:ind w:left="600"/>
    </w:pPr>
  </w:style>
  <w:style w:type="paragraph" w:styleId="Obsah5">
    <w:name w:val="toc 5"/>
    <w:basedOn w:val="Obsahpoloky"/>
    <w:next w:val="Obsahpoloky"/>
    <w:autoRedefine/>
    <w:uiPriority w:val="39"/>
    <w:semiHidden/>
    <w:unhideWhenUsed/>
    <w:rsid w:val="00FC1A95"/>
    <w:pPr>
      <w:ind w:left="800"/>
    </w:pPr>
  </w:style>
  <w:style w:type="paragraph" w:styleId="Obsah6">
    <w:name w:val="toc 6"/>
    <w:basedOn w:val="Obsahpoloky"/>
    <w:next w:val="Obsahpoloky"/>
    <w:autoRedefine/>
    <w:uiPriority w:val="39"/>
    <w:semiHidden/>
    <w:unhideWhenUsed/>
    <w:rsid w:val="00FC1A95"/>
    <w:pPr>
      <w:ind w:left="1000"/>
    </w:pPr>
  </w:style>
  <w:style w:type="paragraph" w:styleId="Obsah7">
    <w:name w:val="toc 7"/>
    <w:basedOn w:val="Obsahpoloky"/>
    <w:next w:val="Obsahpoloky"/>
    <w:autoRedefine/>
    <w:uiPriority w:val="39"/>
    <w:semiHidden/>
    <w:unhideWhenUsed/>
    <w:rsid w:val="00FC1A95"/>
    <w:pPr>
      <w:ind w:left="1200"/>
    </w:pPr>
  </w:style>
  <w:style w:type="paragraph" w:styleId="Obsah8">
    <w:name w:val="toc 8"/>
    <w:basedOn w:val="Obsahpoloky"/>
    <w:next w:val="Obsahpoloky"/>
    <w:autoRedefine/>
    <w:uiPriority w:val="39"/>
    <w:semiHidden/>
    <w:unhideWhenUsed/>
    <w:rsid w:val="00FC1A95"/>
    <w:pPr>
      <w:ind w:left="1400"/>
    </w:pPr>
  </w:style>
  <w:style w:type="paragraph" w:styleId="Obsah9">
    <w:name w:val="toc 9"/>
    <w:basedOn w:val="Obsahpoloky"/>
    <w:next w:val="Obsahpoloky"/>
    <w:autoRedefine/>
    <w:uiPriority w:val="39"/>
    <w:semiHidden/>
    <w:unhideWhenUsed/>
    <w:rsid w:val="00924AC8"/>
    <w:pPr>
      <w:ind w:left="1600"/>
    </w:pPr>
  </w:style>
  <w:style w:type="paragraph" w:styleId="Zkladntextodsazen">
    <w:name w:val="Body Text Indent"/>
    <w:basedOn w:val="Normln"/>
    <w:link w:val="ZkladntextodsazenChar"/>
    <w:semiHidden/>
    <w:rsid w:val="00927583"/>
    <w:pPr>
      <w:autoSpaceDE w:val="0"/>
      <w:autoSpaceDN w:val="0"/>
      <w:adjustRightInd w:val="0"/>
      <w:spacing w:after="0" w:line="240" w:lineRule="auto"/>
      <w:ind w:firstLine="567"/>
      <w:jc w:val="both"/>
    </w:pPr>
    <w:rPr>
      <w:rFonts w:cs="Arial"/>
      <w:color w:val="000000"/>
      <w:szCs w:val="16"/>
    </w:rPr>
  </w:style>
  <w:style w:type="character" w:customStyle="1" w:styleId="ZkladntextodsazenChar">
    <w:name w:val="Základní text odsazený Char"/>
    <w:basedOn w:val="Standardnpsmoodstavce"/>
    <w:link w:val="Zkladntextodsazen"/>
    <w:semiHidden/>
    <w:rsid w:val="00927583"/>
    <w:rPr>
      <w:rFonts w:ascii="Arial" w:eastAsia="Times New Roman" w:hAnsi="Arial" w:cs="Arial"/>
      <w:color w:val="000000"/>
      <w:szCs w:val="16"/>
      <w:lang w:eastAsia="cs-CZ"/>
    </w:rPr>
  </w:style>
  <w:style w:type="paragraph" w:styleId="Zkladntextodsazen2">
    <w:name w:val="Body Text Indent 2"/>
    <w:basedOn w:val="Normln"/>
    <w:link w:val="Zkladntextodsazen2Char"/>
    <w:uiPriority w:val="99"/>
    <w:semiHidden/>
    <w:unhideWhenUsed/>
    <w:rsid w:val="00927583"/>
    <w:pPr>
      <w:spacing w:after="120" w:line="480" w:lineRule="auto"/>
      <w:ind w:left="283"/>
    </w:pPr>
    <w:rPr>
      <w:rFonts w:ascii="Times New Roman" w:hAnsi="Times New Roman"/>
      <w:sz w:val="24"/>
    </w:rPr>
  </w:style>
  <w:style w:type="character" w:customStyle="1" w:styleId="Zkladntextodsazen2Char">
    <w:name w:val="Základní text odsazený 2 Char"/>
    <w:basedOn w:val="Standardnpsmoodstavce"/>
    <w:link w:val="Zkladntextodsazen2"/>
    <w:uiPriority w:val="99"/>
    <w:semiHidden/>
    <w:rsid w:val="00927583"/>
    <w:rPr>
      <w:rFonts w:ascii="Times New Roman" w:eastAsia="Times New Roman" w:hAnsi="Times New Roman"/>
      <w:sz w:val="24"/>
      <w:szCs w:val="24"/>
      <w:lang w:eastAsia="cs-CZ"/>
    </w:rPr>
  </w:style>
  <w:style w:type="paragraph" w:styleId="Zkladntext3">
    <w:name w:val="Body Text 3"/>
    <w:basedOn w:val="Normln"/>
    <w:link w:val="Zkladntext3Char"/>
    <w:uiPriority w:val="99"/>
    <w:semiHidden/>
    <w:unhideWhenUsed/>
    <w:rsid w:val="00927583"/>
    <w:pPr>
      <w:spacing w:after="120" w:line="240" w:lineRule="auto"/>
    </w:pPr>
    <w:rPr>
      <w:rFonts w:ascii="Times New Roman" w:hAnsi="Times New Roman"/>
      <w:sz w:val="16"/>
      <w:szCs w:val="16"/>
    </w:rPr>
  </w:style>
  <w:style w:type="character" w:customStyle="1" w:styleId="Zkladntext3Char">
    <w:name w:val="Základní text 3 Char"/>
    <w:basedOn w:val="Standardnpsmoodstavce"/>
    <w:link w:val="Zkladntext3"/>
    <w:uiPriority w:val="99"/>
    <w:semiHidden/>
    <w:rsid w:val="00927583"/>
    <w:rPr>
      <w:rFonts w:ascii="Times New Roman" w:eastAsia="Times New Roman" w:hAnsi="Times New Roman"/>
      <w:sz w:val="16"/>
      <w:szCs w:val="16"/>
      <w:lang w:eastAsia="cs-CZ"/>
    </w:rPr>
  </w:style>
  <w:style w:type="paragraph" w:customStyle="1" w:styleId="Normln0">
    <w:name w:val="Normln"/>
    <w:rsid w:val="00927583"/>
    <w:pPr>
      <w:autoSpaceDE w:val="0"/>
      <w:autoSpaceDN w:val="0"/>
      <w:adjustRightInd w:val="0"/>
    </w:pPr>
    <w:rPr>
      <w:rFonts w:ascii="MS Sans Serif" w:eastAsia="Times New Roman" w:hAnsi="MS Sans Serif"/>
      <w:sz w:val="24"/>
      <w:szCs w:val="24"/>
      <w:lang w:eastAsia="cs-CZ"/>
    </w:rPr>
  </w:style>
  <w:style w:type="paragraph" w:styleId="Normlnweb">
    <w:name w:val="Normal (Web)"/>
    <w:basedOn w:val="Normln"/>
    <w:semiHidden/>
    <w:rsid w:val="00927583"/>
    <w:pPr>
      <w:spacing w:before="100" w:beforeAutospacing="1" w:after="100" w:afterAutospacing="1" w:line="240" w:lineRule="auto"/>
    </w:pPr>
    <w:rPr>
      <w:rFonts w:ascii="Times New Roman" w:hAnsi="Times New Roman"/>
      <w:sz w:val="24"/>
    </w:rPr>
  </w:style>
  <w:style w:type="paragraph" w:styleId="Zkladntext">
    <w:name w:val="Body Text"/>
    <w:basedOn w:val="Normln"/>
    <w:link w:val="ZkladntextChar"/>
    <w:uiPriority w:val="99"/>
    <w:unhideWhenUsed/>
    <w:rsid w:val="00927583"/>
    <w:pPr>
      <w:spacing w:after="120" w:line="240" w:lineRule="auto"/>
    </w:pPr>
    <w:rPr>
      <w:rFonts w:ascii="Times New Roman" w:hAnsi="Times New Roman"/>
      <w:sz w:val="24"/>
    </w:rPr>
  </w:style>
  <w:style w:type="character" w:customStyle="1" w:styleId="ZkladntextChar">
    <w:name w:val="Základní text Char"/>
    <w:basedOn w:val="Standardnpsmoodstavce"/>
    <w:link w:val="Zkladntext"/>
    <w:uiPriority w:val="99"/>
    <w:rsid w:val="00927583"/>
    <w:rPr>
      <w:rFonts w:ascii="Times New Roman" w:eastAsia="Times New Roman" w:hAnsi="Times New Roman"/>
      <w:sz w:val="24"/>
      <w:szCs w:val="24"/>
      <w:lang w:eastAsia="cs-CZ"/>
    </w:rPr>
  </w:style>
  <w:style w:type="paragraph" w:styleId="Zkladntextodsazen3">
    <w:name w:val="Body Text Indent 3"/>
    <w:basedOn w:val="Normln"/>
    <w:link w:val="Zkladntextodsazen3Char"/>
    <w:uiPriority w:val="99"/>
    <w:unhideWhenUsed/>
    <w:rsid w:val="003E2570"/>
    <w:pPr>
      <w:spacing w:after="120" w:line="240" w:lineRule="auto"/>
      <w:ind w:left="283"/>
    </w:pPr>
    <w:rPr>
      <w:rFonts w:ascii="Times New Roman" w:hAnsi="Times New Roman"/>
      <w:sz w:val="16"/>
      <w:szCs w:val="16"/>
    </w:rPr>
  </w:style>
  <w:style w:type="character" w:customStyle="1" w:styleId="Zkladntextodsazen3Char">
    <w:name w:val="Základní text odsazený 3 Char"/>
    <w:basedOn w:val="Standardnpsmoodstavce"/>
    <w:link w:val="Zkladntextodsazen3"/>
    <w:uiPriority w:val="99"/>
    <w:rsid w:val="003E2570"/>
    <w:rPr>
      <w:rFonts w:ascii="Times New Roman" w:eastAsia="Times New Roman" w:hAnsi="Times New Roman"/>
      <w:sz w:val="16"/>
      <w:szCs w:val="16"/>
      <w:lang w:eastAsia="cs-CZ"/>
    </w:rPr>
  </w:style>
  <w:style w:type="paragraph" w:customStyle="1" w:styleId="Nzevstat">
    <w:name w:val="Názevstatě"/>
    <w:basedOn w:val="Normln"/>
    <w:rsid w:val="003E2570"/>
    <w:pPr>
      <w:spacing w:before="180" w:after="0"/>
      <w:jc w:val="center"/>
    </w:pPr>
    <w:rPr>
      <w:rFonts w:ascii="Times New Roman" w:hAnsi="Times New Roman"/>
      <w:sz w:val="28"/>
      <w:szCs w:val="20"/>
    </w:rPr>
  </w:style>
  <w:style w:type="paragraph" w:styleId="Bezmezer">
    <w:name w:val="No Spacing"/>
    <w:uiPriority w:val="1"/>
    <w:qFormat/>
    <w:rsid w:val="003E2570"/>
    <w:rPr>
      <w:rFonts w:ascii="Times New Roman" w:eastAsia="Times New Roman" w:hAnsi="Times New Roman"/>
      <w:sz w:val="24"/>
      <w:szCs w:val="24"/>
      <w:lang w:eastAsia="cs-CZ"/>
    </w:rPr>
  </w:style>
</w:styles>
</file>

<file path=word/webSettings.xml><?xml version="1.0" encoding="utf-8"?>
<w:webSettings xmlns:r="http://schemas.openxmlformats.org/officeDocument/2006/relationships" xmlns:w="http://schemas.openxmlformats.org/wordprocessingml/2006/main">
  <w:divs>
    <w:div w:id="1586699">
      <w:bodyDiv w:val="1"/>
      <w:marLeft w:val="0"/>
      <w:marRight w:val="0"/>
      <w:marTop w:val="0"/>
      <w:marBottom w:val="0"/>
      <w:divBdr>
        <w:top w:val="none" w:sz="0" w:space="0" w:color="auto"/>
        <w:left w:val="none" w:sz="0" w:space="0" w:color="auto"/>
        <w:bottom w:val="none" w:sz="0" w:space="0" w:color="auto"/>
        <w:right w:val="none" w:sz="0" w:space="0" w:color="auto"/>
      </w:divBdr>
    </w:div>
    <w:div w:id="264115308">
      <w:bodyDiv w:val="1"/>
      <w:marLeft w:val="0"/>
      <w:marRight w:val="0"/>
      <w:marTop w:val="0"/>
      <w:marBottom w:val="0"/>
      <w:divBdr>
        <w:top w:val="none" w:sz="0" w:space="0" w:color="auto"/>
        <w:left w:val="none" w:sz="0" w:space="0" w:color="auto"/>
        <w:bottom w:val="none" w:sz="0" w:space="0" w:color="auto"/>
        <w:right w:val="none" w:sz="0" w:space="0" w:color="auto"/>
      </w:divBdr>
    </w:div>
    <w:div w:id="493226895">
      <w:bodyDiv w:val="1"/>
      <w:marLeft w:val="0"/>
      <w:marRight w:val="0"/>
      <w:marTop w:val="0"/>
      <w:marBottom w:val="0"/>
      <w:divBdr>
        <w:top w:val="none" w:sz="0" w:space="0" w:color="auto"/>
        <w:left w:val="none" w:sz="0" w:space="0" w:color="auto"/>
        <w:bottom w:val="none" w:sz="0" w:space="0" w:color="auto"/>
        <w:right w:val="none" w:sz="0" w:space="0" w:color="auto"/>
      </w:divBdr>
    </w:div>
    <w:div w:id="533806547">
      <w:bodyDiv w:val="1"/>
      <w:marLeft w:val="0"/>
      <w:marRight w:val="0"/>
      <w:marTop w:val="0"/>
      <w:marBottom w:val="0"/>
      <w:divBdr>
        <w:top w:val="none" w:sz="0" w:space="0" w:color="auto"/>
        <w:left w:val="none" w:sz="0" w:space="0" w:color="auto"/>
        <w:bottom w:val="none" w:sz="0" w:space="0" w:color="auto"/>
        <w:right w:val="none" w:sz="0" w:space="0" w:color="auto"/>
      </w:divBdr>
    </w:div>
    <w:div w:id="683020579">
      <w:bodyDiv w:val="1"/>
      <w:marLeft w:val="0"/>
      <w:marRight w:val="0"/>
      <w:marTop w:val="0"/>
      <w:marBottom w:val="0"/>
      <w:divBdr>
        <w:top w:val="none" w:sz="0" w:space="0" w:color="auto"/>
        <w:left w:val="none" w:sz="0" w:space="0" w:color="auto"/>
        <w:bottom w:val="none" w:sz="0" w:space="0" w:color="auto"/>
        <w:right w:val="none" w:sz="0" w:space="0" w:color="auto"/>
      </w:divBdr>
    </w:div>
    <w:div w:id="1208487203">
      <w:bodyDiv w:val="1"/>
      <w:marLeft w:val="0"/>
      <w:marRight w:val="0"/>
      <w:marTop w:val="0"/>
      <w:marBottom w:val="0"/>
      <w:divBdr>
        <w:top w:val="none" w:sz="0" w:space="0" w:color="auto"/>
        <w:left w:val="none" w:sz="0" w:space="0" w:color="auto"/>
        <w:bottom w:val="none" w:sz="0" w:space="0" w:color="auto"/>
        <w:right w:val="none" w:sz="0" w:space="0" w:color="auto"/>
      </w:divBdr>
    </w:div>
    <w:div w:id="1405689476">
      <w:bodyDiv w:val="1"/>
      <w:marLeft w:val="0"/>
      <w:marRight w:val="0"/>
      <w:marTop w:val="0"/>
      <w:marBottom w:val="0"/>
      <w:divBdr>
        <w:top w:val="none" w:sz="0" w:space="0" w:color="auto"/>
        <w:left w:val="none" w:sz="0" w:space="0" w:color="auto"/>
        <w:bottom w:val="none" w:sz="0" w:space="0" w:color="auto"/>
        <w:right w:val="none" w:sz="0" w:space="0" w:color="auto"/>
      </w:divBdr>
    </w:div>
    <w:div w:id="1486582325">
      <w:bodyDiv w:val="1"/>
      <w:marLeft w:val="0"/>
      <w:marRight w:val="0"/>
      <w:marTop w:val="0"/>
      <w:marBottom w:val="0"/>
      <w:divBdr>
        <w:top w:val="none" w:sz="0" w:space="0" w:color="auto"/>
        <w:left w:val="none" w:sz="0" w:space="0" w:color="auto"/>
        <w:bottom w:val="none" w:sz="0" w:space="0" w:color="auto"/>
        <w:right w:val="none" w:sz="0" w:space="0" w:color="auto"/>
      </w:divBdr>
    </w:div>
    <w:div w:id="1893350832">
      <w:bodyDiv w:val="1"/>
      <w:marLeft w:val="0"/>
      <w:marRight w:val="0"/>
      <w:marTop w:val="0"/>
      <w:marBottom w:val="0"/>
      <w:divBdr>
        <w:top w:val="none" w:sz="0" w:space="0" w:color="auto"/>
        <w:left w:val="none" w:sz="0" w:space="0" w:color="auto"/>
        <w:bottom w:val="none" w:sz="0" w:space="0" w:color="auto"/>
        <w:right w:val="none" w:sz="0" w:space="0" w:color="auto"/>
      </w:divBdr>
    </w:div>
    <w:div w:id="2088262363">
      <w:bodyDiv w:val="1"/>
      <w:marLeft w:val="0"/>
      <w:marRight w:val="0"/>
      <w:marTop w:val="0"/>
      <w:marBottom w:val="0"/>
      <w:divBdr>
        <w:top w:val="none" w:sz="0" w:space="0" w:color="auto"/>
        <w:left w:val="none" w:sz="0" w:space="0" w:color="auto"/>
        <w:bottom w:val="none" w:sz="0" w:space="0" w:color="auto"/>
        <w:right w:val="none" w:sz="0" w:space="0" w:color="auto"/>
      </w:divBdr>
    </w:div>
    <w:div w:id="21109235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6.emf"/><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emf"/><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4.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3.emf"/><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8.png"/></Relationships>
</file>

<file path=word/_rels/footer2.xml.rels><?xml version="1.0" encoding="UTF-8" standalone="yes"?>
<Relationships xmlns="http://schemas.openxmlformats.org/package/2006/relationships"><Relationship Id="rId1" Type="http://schemas.openxmlformats.org/officeDocument/2006/relationships/image" Target="media/image9.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EZANK~1\AppData\Local\Temp\Publikace%20bar%20CZ_2017-08-1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29B150-8E9E-4208-80E1-FBDCA5BCB4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Publikace bar CZ_2017-08-14.dotx</Template>
  <TotalTime>3</TotalTime>
  <Pages>7</Pages>
  <Words>1227</Words>
  <Characters>7240</Characters>
  <Application>Microsoft Office Word</Application>
  <DocSecurity>0</DocSecurity>
  <Lines>60</Lines>
  <Paragraphs>16</Paragraphs>
  <ScaleCrop>false</ScaleCrop>
  <HeadingPairs>
    <vt:vector size="6" baseType="variant">
      <vt:variant>
        <vt:lpstr>Název</vt:lpstr>
      </vt:variant>
      <vt:variant>
        <vt:i4>1</vt:i4>
      </vt:variant>
      <vt:variant>
        <vt:lpstr>Title</vt:lpstr>
      </vt:variant>
      <vt:variant>
        <vt:i4>1</vt:i4>
      </vt:variant>
      <vt:variant>
        <vt:lpstr>Headings</vt:lpstr>
      </vt:variant>
      <vt:variant>
        <vt:i4>8</vt:i4>
      </vt:variant>
    </vt:vector>
  </HeadingPairs>
  <TitlesOfParts>
    <vt:vector size="10" baseType="lpstr">
      <vt:lpstr/>
      <vt:lpstr/>
      <vt:lpstr>Styl: Nadpis 1</vt:lpstr>
      <vt:lpstr>    Styl: Nadpis 2</vt:lpstr>
      <vt:lpstr>        Styl: Nadpis 3</vt:lpstr>
      <vt:lpstr>        Styl: Nadpis 3</vt:lpstr>
      <vt:lpstr>    Styl: Nadpis 2</vt:lpstr>
      <vt:lpstr>        Styl: Nadpis 3</vt:lpstr>
      <vt:lpstr>    Styl: Nadpis 2</vt:lpstr>
      <vt:lpstr>        Styl: Nadpis 3</vt:lpstr>
    </vt:vector>
  </TitlesOfParts>
  <Company>CSU</Company>
  <LinksUpToDate>false</LinksUpToDate>
  <CharactersWithSpaces>8451</CharactersWithSpaces>
  <SharedDoc>false</SharedDoc>
  <HyperlinkBase/>
  <HLinks>
    <vt:vector size="18" baseType="variant">
      <vt:variant>
        <vt:i4>7602181</vt:i4>
      </vt:variant>
      <vt:variant>
        <vt:i4>11092</vt:i4>
      </vt:variant>
      <vt:variant>
        <vt:i4>1025</vt:i4>
      </vt:variant>
      <vt:variant>
        <vt:i4>1</vt:i4>
      </vt:variant>
      <vt:variant>
        <vt:lpwstr>msoFAAF</vt:lpwstr>
      </vt:variant>
      <vt:variant>
        <vt:lpwstr/>
      </vt:variant>
      <vt:variant>
        <vt:i4>7995509</vt:i4>
      </vt:variant>
      <vt:variant>
        <vt:i4>-1</vt:i4>
      </vt:variant>
      <vt:variant>
        <vt:i4>2058</vt:i4>
      </vt:variant>
      <vt:variant>
        <vt:i4>1</vt:i4>
      </vt:variant>
      <vt:variant>
        <vt:lpwstr>CSU RGB CZ logo-02</vt:lpwstr>
      </vt:variant>
      <vt:variant>
        <vt:lpwstr/>
      </vt:variant>
      <vt:variant>
        <vt:i4>7929973</vt:i4>
      </vt:variant>
      <vt:variant>
        <vt:i4>-1</vt:i4>
      </vt:variant>
      <vt:variant>
        <vt:i4>2059</vt:i4>
      </vt:variant>
      <vt:variant>
        <vt:i4>1</vt:i4>
      </vt:variant>
      <vt:variant>
        <vt:lpwstr>CSU RGB CZ logo-01</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Marek Řezanka</dc:creator>
  <cp:lastModifiedBy>Marek Řezanka</cp:lastModifiedBy>
  <cp:revision>3</cp:revision>
  <cp:lastPrinted>2014-07-17T14:07:00Z</cp:lastPrinted>
  <dcterms:created xsi:type="dcterms:W3CDTF">2017-12-05T09:59:00Z</dcterms:created>
  <dcterms:modified xsi:type="dcterms:W3CDTF">2017-12-05T10:03:00Z</dcterms:modified>
</cp:coreProperties>
</file>