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AF" w:rsidRPr="00EE34FC" w:rsidRDefault="005F6DAF" w:rsidP="007732FD">
      <w:pPr>
        <w:pStyle w:val="Nadpis1"/>
        <w:numPr>
          <w:ilvl w:val="0"/>
          <w:numId w:val="17"/>
        </w:numPr>
      </w:pPr>
      <w:bookmarkStart w:id="0" w:name="_Toc489436972"/>
      <w:r w:rsidRPr="00EE34FC">
        <w:t>Vymezení oblasti sportu</w:t>
      </w:r>
      <w:bookmarkEnd w:id="0"/>
    </w:p>
    <w:p w:rsidR="005F6DAF" w:rsidRDefault="005F6DAF" w:rsidP="007732FD">
      <w:pPr>
        <w:jc w:val="both"/>
      </w:pPr>
      <w:r>
        <w:t xml:space="preserve">Vymezení oblasti sportu </w:t>
      </w:r>
      <w:r w:rsidR="003743CA">
        <w:t>v této publikaci vychází</w:t>
      </w:r>
      <w:r>
        <w:t xml:space="preserve"> zejména ze současných záměrů Evropské komise a</w:t>
      </w:r>
      <w:r w:rsidR="00E62C1E">
        <w:t> </w:t>
      </w:r>
      <w:proofErr w:type="spellStart"/>
      <w:r>
        <w:t>Eurostatu</w:t>
      </w:r>
      <w:proofErr w:type="spellEnd"/>
      <w:r>
        <w:t xml:space="preserve"> pro tuto oblast. V rámci </w:t>
      </w:r>
      <w:hyperlink r:id="rId8" w:history="1">
        <w:r w:rsidRPr="004F64A5">
          <w:rPr>
            <w:rStyle w:val="Hypertextovodkaz"/>
            <w:rFonts w:eastAsia="MS Gothic"/>
          </w:rPr>
          <w:t>pracovního plánu Evropské unie v oblasti sportu na období let 2014 – 2017</w:t>
        </w:r>
      </w:hyperlink>
      <w:r>
        <w:t xml:space="preserve"> byla zdůrazněna potřeba koordinovaného přístupu zemí EU v</w:t>
      </w:r>
      <w:r w:rsidR="004C4806">
        <w:t> </w:t>
      </w:r>
      <w:r>
        <w:t>problemat</w:t>
      </w:r>
      <w:r w:rsidR="004C4806">
        <w:t>ice statistiky</w:t>
      </w:r>
      <w:r>
        <w:t xml:space="preserve"> sportu. Pro účely sjednocení přístupu ke statistice sportu inicioval Eurostat setkání pracovní skupiny tvořené ze zástupců národních statistických institucí (Sport statistics Task Force), která se sešla v polovině roku 2015. S ohledem na </w:t>
      </w:r>
      <w:hyperlink r:id="rId9" w:history="1">
        <w:r w:rsidRPr="00D96B72">
          <w:rPr>
            <w:rStyle w:val="Hypertextovodkaz"/>
            <w:rFonts w:eastAsia="MS Gothic"/>
          </w:rPr>
          <w:t>usnesení a doporučení</w:t>
        </w:r>
      </w:hyperlink>
      <w:r>
        <w:t xml:space="preserve"> této skupiny vydal Eurostat v roce 2016 publikaci s názvem </w:t>
      </w:r>
      <w:hyperlink r:id="rId10" w:history="1">
        <w:r w:rsidRPr="00511D24">
          <w:rPr>
            <w:rStyle w:val="Hypertextovodkaz"/>
            <w:rFonts w:eastAsia="MS Gothic"/>
          </w:rPr>
          <w:t>Sport statistics</w:t>
        </w:r>
      </w:hyperlink>
      <w:r>
        <w:t xml:space="preserve"> mapující vývoj základních ukazatelů v rámci 28 zemí EU.</w:t>
      </w:r>
    </w:p>
    <w:p w:rsidR="00D45DE5" w:rsidRPr="006B0A21" w:rsidRDefault="006B0A21" w:rsidP="00D45DE5">
      <w:pPr>
        <w:jc w:val="both"/>
      </w:pPr>
      <w:r>
        <w:tab/>
      </w:r>
      <w:r w:rsidR="00D45DE5">
        <w:t xml:space="preserve">Obecnou definici sportu, tak jak ji zavedla Rada Evropy, </w:t>
      </w:r>
      <w:r w:rsidR="009416A8">
        <w:t xml:space="preserve">pak </w:t>
      </w:r>
      <w:r w:rsidR="00D45DE5">
        <w:t xml:space="preserve">používá například </w:t>
      </w:r>
      <w:hyperlink r:id="rId11" w:history="1">
        <w:r w:rsidR="00D45DE5" w:rsidRPr="000D1846">
          <w:rPr>
            <w:rStyle w:val="Hypertextovodkaz"/>
            <w:rFonts w:eastAsia="MS Gothic"/>
          </w:rPr>
          <w:t>Bílá kniha o sportu</w:t>
        </w:r>
      </w:hyperlink>
      <w:r w:rsidR="00D45DE5">
        <w:t xml:space="preserve">. </w:t>
      </w:r>
      <w:r>
        <w:t xml:space="preserve">Do sportu jsou </w:t>
      </w:r>
      <w:r w:rsidR="009416A8">
        <w:t>podle této definice</w:t>
      </w:r>
      <w:r>
        <w:t xml:space="preserve"> řazeny </w:t>
      </w:r>
      <w:r w:rsidR="00D45DE5" w:rsidRPr="00CC379D">
        <w:rPr>
          <w:i/>
        </w:rPr>
        <w:t>veškeré formy tělesné aktivity, které, provozovány příležitostně nebo organizovaně, usilují o vyjádření nebo vylepšení fyzické kondice a duševní pohody, utvoření společenských vztahů či dosažení výsledků v soutěžích na všech úrovních.</w:t>
      </w:r>
    </w:p>
    <w:p w:rsidR="005F6DAF" w:rsidRDefault="002D625E" w:rsidP="007732FD">
      <w:pPr>
        <w:jc w:val="both"/>
      </w:pPr>
      <w:r>
        <w:tab/>
      </w:r>
      <w:r w:rsidR="005F6DAF">
        <w:t xml:space="preserve">Ekonomické vymezení sportu v této publikaci vychází v souladu s výše uvedenými aktivitami na evropském poli z tzv. </w:t>
      </w:r>
      <w:hyperlink r:id="rId12" w:history="1">
        <w:r w:rsidR="005F6DAF" w:rsidRPr="00F226D5">
          <w:rPr>
            <w:rStyle w:val="Hypertextovodkaz"/>
            <w:rFonts w:eastAsia="MS Gothic"/>
          </w:rPr>
          <w:t>Vilniuské definice</w:t>
        </w:r>
      </w:hyperlink>
      <w:r w:rsidR="005F6DAF">
        <w:rPr>
          <w:rStyle w:val="Znakapoznpodarou"/>
        </w:rPr>
        <w:footnoteReference w:id="1"/>
      </w:r>
      <w:r w:rsidR="003743CA">
        <w:t xml:space="preserve"> sportu popsané</w:t>
      </w:r>
      <w:r w:rsidR="005F6DAF">
        <w:t xml:space="preserve"> expertní skupinou pro statistiku sportu v roce 2007. Ta rozlišuje tři vrstvy statistického vymezení oblasti sportu. První vrstva, tzv. </w:t>
      </w:r>
      <w:r w:rsidR="005F6DAF" w:rsidRPr="005B612B">
        <w:rPr>
          <w:b/>
        </w:rPr>
        <w:t>statistická definice</w:t>
      </w:r>
      <w:r w:rsidR="005F6DAF">
        <w:t xml:space="preserve">, obsahuje pouze ekonomické </w:t>
      </w:r>
      <w:r w:rsidR="003743CA">
        <w:t>činnosti</w:t>
      </w:r>
      <w:r w:rsidR="005F6DAF">
        <w:t xml:space="preserve"> definované podle NACE 93.1. Sportovní aktivity. Druhá vrstva, tzv. </w:t>
      </w:r>
      <w:r w:rsidR="005F6DAF" w:rsidRPr="005B612B">
        <w:rPr>
          <w:b/>
        </w:rPr>
        <w:t>úzká definice</w:t>
      </w:r>
      <w:r w:rsidR="005F6DAF">
        <w:t xml:space="preserve">, pak zahrnuje veškeré aktivity, které mohou být vstupy pro sportovní aktivity (například výroba tenisových raket a obuvi). Třetí vrstva, tzv. </w:t>
      </w:r>
      <w:r w:rsidR="005F6DAF" w:rsidRPr="005B612B">
        <w:rPr>
          <w:b/>
        </w:rPr>
        <w:t>široká definice</w:t>
      </w:r>
      <w:r w:rsidR="005F6DAF">
        <w:t>, pak zahrnuje veškeré aktivity, které mají sport jako vstup pro svou produkci (například televizní vysílání sportovních utkání či ubytovatelské služby pro sportovní fanoušky). Každá vyšší vrstva pak zároveň zahrnuje i tu předcházející.</w:t>
      </w:r>
    </w:p>
    <w:p w:rsidR="005F6DAF" w:rsidRDefault="002D625E" w:rsidP="007732FD">
      <w:pPr>
        <w:jc w:val="both"/>
      </w:pPr>
      <w:r>
        <w:tab/>
      </w:r>
      <w:r w:rsidR="005F6DAF">
        <w:t xml:space="preserve">Podrobnější metodické vymezení </w:t>
      </w:r>
      <w:r w:rsidR="006B0A21">
        <w:t xml:space="preserve">sportu </w:t>
      </w:r>
      <w:r w:rsidR="005F6DAF">
        <w:t xml:space="preserve">lze </w:t>
      </w:r>
      <w:r w:rsidR="006B0A21">
        <w:t>do jisté míry odvodit z příbuzných oblastí</w:t>
      </w:r>
      <w:r w:rsidR="005F6DAF">
        <w:t xml:space="preserve">, které jsou na evropské úrovni více vědecky probádané. Eurostat v tomto smyslu </w:t>
      </w:r>
      <w:r w:rsidR="006B0A21">
        <w:t>získává některé metodické postupy pro</w:t>
      </w:r>
      <w:r w:rsidR="005F6DAF">
        <w:t xml:space="preserve"> </w:t>
      </w:r>
      <w:r w:rsidR="006B0A21">
        <w:t xml:space="preserve">statistiku </w:t>
      </w:r>
      <w:r w:rsidR="005F6DAF">
        <w:t>sportu</w:t>
      </w:r>
      <w:r w:rsidR="006B0A21">
        <w:t xml:space="preserve"> z rozsáhlého metodického manuálu</w:t>
      </w:r>
      <w:r w:rsidR="005F6DAF">
        <w:t xml:space="preserve"> pro oblast kultury </w:t>
      </w:r>
      <w:hyperlink r:id="rId13" w:history="1">
        <w:r w:rsidR="005F6DAF" w:rsidRPr="001A7A67">
          <w:rPr>
            <w:rStyle w:val="Hypertextovodkaz"/>
            <w:rFonts w:eastAsia="MS Gothic"/>
          </w:rPr>
          <w:t>ESSnet - Culture</w:t>
        </w:r>
      </w:hyperlink>
      <w:r w:rsidR="005F6DAF">
        <w:t>, který se vedle samotného statistického vymezení věnuje podrobně také teorii</w:t>
      </w:r>
      <w:r w:rsidR="005F6DAF">
        <w:rPr>
          <w:rStyle w:val="Znakapoznpodarou"/>
        </w:rPr>
        <w:footnoteReference w:id="2"/>
      </w:r>
      <w:r w:rsidR="005F6DAF">
        <w:t>. Zohlednění tohoto metodického manuálu je</w:t>
      </w:r>
      <w:r w:rsidR="003743CA">
        <w:t xml:space="preserve"> také</w:t>
      </w:r>
      <w:r w:rsidR="005F6DAF">
        <w:t xml:space="preserve"> jedním z důvodů konzervativního charakteru dat produkovaných Eurostatem pro oblast sportu. </w:t>
      </w:r>
      <w:r w:rsidR="005F6DAF" w:rsidRPr="00956BE8">
        <w:rPr>
          <w:b/>
        </w:rPr>
        <w:t xml:space="preserve">Do oblasti sportu jsou </w:t>
      </w:r>
      <w:r w:rsidR="00AB2847">
        <w:rPr>
          <w:b/>
        </w:rPr>
        <w:t>tak</w:t>
      </w:r>
      <w:r w:rsidR="003743CA">
        <w:rPr>
          <w:b/>
        </w:rPr>
        <w:t xml:space="preserve"> v této publikaci, v souladu s aktivitami </w:t>
      </w:r>
      <w:proofErr w:type="spellStart"/>
      <w:r w:rsidR="003743CA">
        <w:rPr>
          <w:b/>
        </w:rPr>
        <w:t>Eurostatu</w:t>
      </w:r>
      <w:proofErr w:type="spellEnd"/>
      <w:r w:rsidR="003743CA">
        <w:rPr>
          <w:b/>
        </w:rPr>
        <w:t>,</w:t>
      </w:r>
      <w:r w:rsidR="00AB2847">
        <w:rPr>
          <w:b/>
        </w:rPr>
        <w:t xml:space="preserve"> </w:t>
      </w:r>
      <w:r w:rsidR="005F6DAF" w:rsidRPr="00956BE8">
        <w:rPr>
          <w:b/>
        </w:rPr>
        <w:t xml:space="preserve">řazeny pouze ekonomické aktivity spojené </w:t>
      </w:r>
      <w:r w:rsidR="00AB2847">
        <w:rPr>
          <w:b/>
        </w:rPr>
        <w:t>se</w:t>
      </w:r>
      <w:r w:rsidR="003743CA">
        <w:rPr>
          <w:b/>
        </w:rPr>
        <w:t xml:space="preserve"> samotnou</w:t>
      </w:r>
      <w:r w:rsidR="00AB2847">
        <w:rPr>
          <w:b/>
        </w:rPr>
        <w:t xml:space="preserve"> sportovní činností</w:t>
      </w:r>
      <w:r w:rsidR="005F6DAF" w:rsidRPr="00956BE8">
        <w:rPr>
          <w:b/>
        </w:rPr>
        <w:t xml:space="preserve">, ostatní </w:t>
      </w:r>
      <w:r w:rsidR="005F6DAF" w:rsidRPr="00956BE8">
        <w:rPr>
          <w:b/>
        </w:rPr>
        <w:lastRenderedPageBreak/>
        <w:t>aktivity jsou vnímány jako příbuzné a do oblasti sportu</w:t>
      </w:r>
      <w:r w:rsidR="005F6DAF">
        <w:rPr>
          <w:b/>
        </w:rPr>
        <w:t xml:space="preserve"> přímo</w:t>
      </w:r>
      <w:r w:rsidR="005F6DAF" w:rsidRPr="00956BE8">
        <w:rPr>
          <w:b/>
        </w:rPr>
        <w:t xml:space="preserve"> nespadají.</w:t>
      </w:r>
      <w:r w:rsidR="005F6DAF">
        <w:t xml:space="preserve"> To platí zejména pro výrobu sportovního vybavení a oděvů a s tím spojená povolání a zboží.</w:t>
      </w:r>
      <w:r w:rsidR="00AB2847">
        <w:t xml:space="preserve"> Dále však také pro sportovní vzdělávání, které nelze na čtyřmístné úrovni NACE spolehlivě oddělit od vzdělávání v oblasti rekreace a také sportovní leasing a půjčovny vybavení.</w:t>
      </w:r>
      <w:r w:rsidR="005F6DAF">
        <w:t xml:space="preserve"> Pro zachycení ekonomického rozměru oblasti sportu je tak nejvíce relevantní tzv. statistická definice zahrnující pouze </w:t>
      </w:r>
      <w:r w:rsidR="00F27C0E">
        <w:t>sportovní aktivity</w:t>
      </w:r>
      <w:r w:rsidR="005F6DAF">
        <w:t xml:space="preserve"> (s výjimkou statistiky zahraničního obchodu, který využívá širšího vnímání oblasti</w:t>
      </w:r>
      <w:r w:rsidR="00AB2847">
        <w:t xml:space="preserve"> sportu).</w:t>
      </w:r>
    </w:p>
    <w:p w:rsidR="005F6DAF" w:rsidRDefault="002D625E" w:rsidP="007732FD">
      <w:pPr>
        <w:jc w:val="both"/>
      </w:pPr>
      <w:r>
        <w:tab/>
      </w:r>
      <w:r w:rsidR="005F6DAF">
        <w:t>Výpočty základních ekonomických ukazatelů</w:t>
      </w:r>
      <w:r w:rsidR="003743CA">
        <w:t xml:space="preserve"> statistiky sportu</w:t>
      </w:r>
      <w:r w:rsidR="005F6DAF">
        <w:t xml:space="preserve"> – zaměstnanosti a příjmů v ekonomice – jsou tedy založené na statistické definici a reflektují pouze ekonomické </w:t>
      </w:r>
      <w:r w:rsidR="003743CA">
        <w:t>činnosti</w:t>
      </w:r>
      <w:r w:rsidR="005F6DAF">
        <w:t xml:space="preserve">, které lze v příslušných klasifikacích plně zachytit. V případě údajů o příjmech sportovních organizací se jedná o ekonomickou </w:t>
      </w:r>
      <w:r w:rsidR="00F27C0E">
        <w:t>činnost</w:t>
      </w:r>
      <w:r w:rsidR="005F6DAF">
        <w:t xml:space="preserve"> CZ-NACE 93.1</w:t>
      </w:r>
      <w:r w:rsidR="00F27C0E">
        <w:t xml:space="preserve"> Sportovní aktivity</w:t>
      </w:r>
      <w:r w:rsidR="005F6DAF">
        <w:t>, v případě údajů o zaměstnanosti v oblasti sportu pak o kombinaci CZ-NACE 93.1</w:t>
      </w:r>
      <w:r w:rsidR="00F27C0E">
        <w:t xml:space="preserve"> Sportovní aktivity</w:t>
      </w:r>
      <w:r w:rsidR="005F6DAF">
        <w:t xml:space="preserve"> a CZ-ISCO 34.2</w:t>
      </w:r>
      <w:r w:rsidR="00F27C0E">
        <w:t xml:space="preserve"> </w:t>
      </w:r>
      <w:r w:rsidR="00F27C0E" w:rsidRPr="00F27C0E">
        <w:t>Odborní pracovníci v oblasti sportu a fitness</w:t>
      </w:r>
      <w:r w:rsidR="005F6DAF">
        <w:t xml:space="preserve">. Pouze tyto </w:t>
      </w:r>
      <w:r w:rsidR="00F27C0E">
        <w:t>ekonomické činnosti</w:t>
      </w:r>
      <w:r w:rsidR="005F6DAF">
        <w:t xml:space="preserve"> a zaměstnání lze v rámci použitých klasifikací v plné míře označit jako sportovní. U výpočtů zahraničního obchodu se zbožím je záběr rozšířen na tzv. úzkou definici a zahrnuje nejen zboží přímo sportovní povahy (např. tenisové rakety), ale také sportovní obuv či oděvy. Definice sportu v rámci údajů o sportovní participaci v české populaci vychází z metodiky šetření, ze kterých </w:t>
      </w:r>
      <w:r w:rsidR="003743CA">
        <w:t>pocházejí data</w:t>
      </w:r>
      <w:r w:rsidR="005F6DAF">
        <w:t>.</w:t>
      </w:r>
    </w:p>
    <w:p w:rsidR="005F6DAF" w:rsidRPr="002D625E" w:rsidRDefault="005F6DAF" w:rsidP="005F6DAF">
      <w:pPr>
        <w:pStyle w:val="Titulek"/>
        <w:keepNext/>
        <w:rPr>
          <w:rFonts w:asciiTheme="majorHAnsi" w:hAnsiTheme="majorHAnsi"/>
          <w:b w:val="0"/>
          <w:color w:val="auto"/>
          <w:sz w:val="22"/>
          <w:szCs w:val="22"/>
        </w:rPr>
      </w:pPr>
      <w:r w:rsidRPr="002D625E">
        <w:rPr>
          <w:rFonts w:asciiTheme="majorHAnsi" w:hAnsiTheme="majorHAnsi"/>
          <w:color w:val="auto"/>
          <w:sz w:val="22"/>
          <w:szCs w:val="22"/>
        </w:rPr>
        <w:t xml:space="preserve">Tabulka </w:t>
      </w:r>
      <w:r w:rsidR="00227630" w:rsidRPr="002D625E">
        <w:rPr>
          <w:rFonts w:asciiTheme="majorHAnsi" w:hAnsiTheme="majorHAnsi"/>
          <w:color w:val="auto"/>
          <w:sz w:val="22"/>
          <w:szCs w:val="22"/>
        </w:rPr>
        <w:fldChar w:fldCharType="begin"/>
      </w:r>
      <w:r w:rsidRPr="002D625E">
        <w:rPr>
          <w:rFonts w:asciiTheme="majorHAnsi" w:hAnsiTheme="majorHAnsi"/>
          <w:color w:val="auto"/>
          <w:sz w:val="22"/>
          <w:szCs w:val="22"/>
        </w:rPr>
        <w:instrText xml:space="preserve"> SEQ Tabulka \* ARABIC </w:instrText>
      </w:r>
      <w:r w:rsidR="00227630" w:rsidRPr="002D625E">
        <w:rPr>
          <w:rFonts w:asciiTheme="majorHAnsi" w:hAnsiTheme="majorHAnsi"/>
          <w:color w:val="auto"/>
          <w:sz w:val="22"/>
          <w:szCs w:val="22"/>
        </w:rPr>
        <w:fldChar w:fldCharType="separate"/>
      </w:r>
      <w:r w:rsidR="004C4806">
        <w:rPr>
          <w:rFonts w:asciiTheme="majorHAnsi" w:hAnsiTheme="majorHAnsi"/>
          <w:noProof/>
          <w:color w:val="auto"/>
          <w:sz w:val="22"/>
          <w:szCs w:val="22"/>
        </w:rPr>
        <w:t>1</w:t>
      </w:r>
      <w:r w:rsidR="00227630" w:rsidRPr="002D625E">
        <w:rPr>
          <w:rFonts w:asciiTheme="majorHAnsi" w:hAnsiTheme="majorHAnsi"/>
          <w:color w:val="auto"/>
          <w:sz w:val="22"/>
          <w:szCs w:val="22"/>
        </w:rPr>
        <w:fldChar w:fldCharType="end"/>
      </w:r>
      <w:r w:rsidR="007732FD" w:rsidRPr="002D625E">
        <w:rPr>
          <w:rFonts w:asciiTheme="majorHAnsi" w:hAnsiTheme="majorHAnsi"/>
          <w:b w:val="0"/>
          <w:color w:val="auto"/>
          <w:sz w:val="22"/>
          <w:szCs w:val="22"/>
        </w:rPr>
        <w:t xml:space="preserve"> Vymezení oblasti sportu</w:t>
      </w:r>
    </w:p>
    <w:tbl>
      <w:tblPr>
        <w:tblW w:w="9260" w:type="dxa"/>
        <w:tblLook w:val="04A0"/>
      </w:tblPr>
      <w:tblGrid>
        <w:gridCol w:w="2376"/>
        <w:gridCol w:w="2835"/>
        <w:gridCol w:w="4049"/>
      </w:tblGrid>
      <w:tr w:rsidR="005F6DAF" w:rsidRPr="00B7689B" w:rsidTr="002D625E">
        <w:trPr>
          <w:trHeight w:val="300"/>
        </w:trPr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hideMark/>
          </w:tcPr>
          <w:p w:rsidR="005F6DAF" w:rsidRPr="007732FD" w:rsidRDefault="002D625E" w:rsidP="002D625E">
            <w:pPr>
              <w:spacing w:before="120" w:after="120"/>
              <w:rPr>
                <w:rFonts w:ascii="Calibri" w:hAnsi="Calibri"/>
                <w:b/>
                <w:color w:val="000000"/>
              </w:rPr>
            </w:pPr>
            <w:r w:rsidRPr="007732FD">
              <w:rPr>
                <w:rFonts w:ascii="Calibri" w:hAnsi="Calibri"/>
                <w:b/>
                <w:color w:val="000000"/>
              </w:rPr>
              <w:t>UKAZATEL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hideMark/>
          </w:tcPr>
          <w:p w:rsidR="005F6DAF" w:rsidRPr="007732FD" w:rsidRDefault="002D625E" w:rsidP="002D625E">
            <w:pPr>
              <w:spacing w:before="120" w:after="120"/>
              <w:rPr>
                <w:rFonts w:ascii="Calibri" w:hAnsi="Calibri"/>
                <w:b/>
                <w:color w:val="000000"/>
              </w:rPr>
            </w:pPr>
            <w:r w:rsidRPr="007732FD">
              <w:rPr>
                <w:rFonts w:ascii="Calibri" w:hAnsi="Calibri"/>
                <w:b/>
                <w:color w:val="000000"/>
              </w:rPr>
              <w:t>DEFINICE</w:t>
            </w:r>
          </w:p>
        </w:tc>
        <w:tc>
          <w:tcPr>
            <w:tcW w:w="40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hideMark/>
          </w:tcPr>
          <w:p w:rsidR="005F6DAF" w:rsidRPr="007732FD" w:rsidRDefault="002D625E" w:rsidP="002D625E">
            <w:pPr>
              <w:spacing w:before="120" w:after="120"/>
              <w:rPr>
                <w:rFonts w:ascii="Calibri" w:hAnsi="Calibri"/>
                <w:b/>
                <w:color w:val="000000"/>
              </w:rPr>
            </w:pPr>
            <w:r w:rsidRPr="007732FD">
              <w:rPr>
                <w:rFonts w:ascii="Calibri" w:hAnsi="Calibri"/>
                <w:b/>
                <w:color w:val="000000"/>
              </w:rPr>
              <w:t>KLASIFIKACE</w:t>
            </w:r>
          </w:p>
        </w:tc>
      </w:tr>
      <w:tr w:rsidR="005F6DAF" w:rsidRPr="00B7689B" w:rsidTr="002D625E">
        <w:trPr>
          <w:trHeight w:val="300"/>
        </w:trPr>
        <w:tc>
          <w:tcPr>
            <w:tcW w:w="2376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F6DAF" w:rsidRPr="00B7689B" w:rsidRDefault="005F6DAF" w:rsidP="00980B3D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B7689B">
              <w:rPr>
                <w:rFonts w:ascii="Calibri" w:hAnsi="Calibri"/>
                <w:color w:val="000000"/>
              </w:rPr>
              <w:t>Příjmy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F6DAF" w:rsidRPr="00B7689B" w:rsidRDefault="005F6DAF" w:rsidP="00980B3D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B7689B">
              <w:rPr>
                <w:rFonts w:ascii="Calibri" w:hAnsi="Calibri"/>
                <w:color w:val="000000"/>
              </w:rPr>
              <w:t>Statistická definice</w:t>
            </w:r>
          </w:p>
        </w:tc>
        <w:tc>
          <w:tcPr>
            <w:tcW w:w="4049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5F6DAF" w:rsidRPr="00B7689B" w:rsidRDefault="005F6DAF" w:rsidP="00980B3D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B7689B">
              <w:rPr>
                <w:rFonts w:ascii="Calibri" w:hAnsi="Calibri"/>
                <w:color w:val="000000"/>
              </w:rPr>
              <w:t>CZ - NACE 93.1</w:t>
            </w:r>
            <w:r w:rsidR="002526C8">
              <w:rPr>
                <w:rFonts w:ascii="Calibri" w:hAnsi="Calibri"/>
                <w:color w:val="000000"/>
              </w:rPr>
              <w:t xml:space="preserve"> (viz Příloha 1)</w:t>
            </w:r>
          </w:p>
        </w:tc>
      </w:tr>
      <w:tr w:rsidR="005F6DAF" w:rsidRPr="00B7689B" w:rsidTr="007732FD">
        <w:trPr>
          <w:trHeight w:val="300"/>
        </w:trPr>
        <w:tc>
          <w:tcPr>
            <w:tcW w:w="2376" w:type="dxa"/>
            <w:noWrap/>
            <w:vAlign w:val="center"/>
            <w:hideMark/>
          </w:tcPr>
          <w:p w:rsidR="005F6DAF" w:rsidRPr="00B7689B" w:rsidRDefault="005F6DAF" w:rsidP="00980B3D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B7689B">
              <w:rPr>
                <w:rFonts w:ascii="Calibri" w:hAnsi="Calibri"/>
                <w:color w:val="000000"/>
              </w:rPr>
              <w:t>Zaměstnanost</w:t>
            </w:r>
          </w:p>
        </w:tc>
        <w:tc>
          <w:tcPr>
            <w:tcW w:w="2835" w:type="dxa"/>
            <w:noWrap/>
            <w:vAlign w:val="center"/>
            <w:hideMark/>
          </w:tcPr>
          <w:p w:rsidR="005F6DAF" w:rsidRPr="00B7689B" w:rsidRDefault="005F6DAF" w:rsidP="00980B3D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B7689B">
              <w:rPr>
                <w:rFonts w:ascii="Calibri" w:hAnsi="Calibri"/>
                <w:color w:val="000000"/>
              </w:rPr>
              <w:t>Statistická definice</w:t>
            </w:r>
          </w:p>
        </w:tc>
        <w:tc>
          <w:tcPr>
            <w:tcW w:w="4049" w:type="dxa"/>
            <w:noWrap/>
            <w:vAlign w:val="center"/>
            <w:hideMark/>
          </w:tcPr>
          <w:p w:rsidR="005F6DAF" w:rsidRPr="00B7689B" w:rsidRDefault="005F6DAF" w:rsidP="00980B3D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B7689B">
              <w:rPr>
                <w:rFonts w:ascii="Calibri" w:hAnsi="Calibri"/>
                <w:color w:val="000000"/>
              </w:rPr>
              <w:t>CZ - NACE 93.1 a CZ-ISCO 34.2</w:t>
            </w:r>
            <w:r w:rsidR="002526C8">
              <w:rPr>
                <w:rFonts w:ascii="Calibri" w:hAnsi="Calibri"/>
                <w:color w:val="000000"/>
              </w:rPr>
              <w:t xml:space="preserve"> (viz Příloha 2)</w:t>
            </w:r>
          </w:p>
        </w:tc>
      </w:tr>
      <w:tr w:rsidR="005F6DAF" w:rsidRPr="00B7689B" w:rsidTr="002D625E">
        <w:trPr>
          <w:trHeight w:val="300"/>
        </w:trPr>
        <w:tc>
          <w:tcPr>
            <w:tcW w:w="2376" w:type="dxa"/>
            <w:noWrap/>
            <w:vAlign w:val="center"/>
            <w:hideMark/>
          </w:tcPr>
          <w:p w:rsidR="005F6DAF" w:rsidRPr="00B7689B" w:rsidRDefault="005F6DAF" w:rsidP="00980B3D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B7689B">
              <w:rPr>
                <w:rFonts w:ascii="Calibri" w:hAnsi="Calibri"/>
                <w:color w:val="000000"/>
              </w:rPr>
              <w:t>Mezinárodní obchod</w:t>
            </w:r>
          </w:p>
        </w:tc>
        <w:tc>
          <w:tcPr>
            <w:tcW w:w="2835" w:type="dxa"/>
            <w:noWrap/>
            <w:vAlign w:val="center"/>
            <w:hideMark/>
          </w:tcPr>
          <w:p w:rsidR="005F6DAF" w:rsidRPr="00B7689B" w:rsidRDefault="005F6DAF" w:rsidP="00980B3D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B7689B">
              <w:rPr>
                <w:rFonts w:ascii="Calibri" w:hAnsi="Calibri"/>
                <w:color w:val="000000"/>
              </w:rPr>
              <w:t>Úzká definice</w:t>
            </w:r>
          </w:p>
        </w:tc>
        <w:tc>
          <w:tcPr>
            <w:tcW w:w="4049" w:type="dxa"/>
            <w:noWrap/>
            <w:vAlign w:val="center"/>
            <w:hideMark/>
          </w:tcPr>
          <w:p w:rsidR="005F6DAF" w:rsidRPr="00B7689B" w:rsidRDefault="005F6DAF" w:rsidP="00980B3D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B7689B">
              <w:rPr>
                <w:rFonts w:ascii="Calibri" w:hAnsi="Calibri"/>
                <w:color w:val="000000"/>
              </w:rPr>
              <w:t>Vybrané kódy v Harmonizovaném systému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3743CA">
              <w:rPr>
                <w:rFonts w:ascii="Calibri" w:hAnsi="Calibri"/>
                <w:color w:val="000000"/>
              </w:rPr>
              <w:t>(</w:t>
            </w:r>
            <w:r>
              <w:rPr>
                <w:rFonts w:ascii="Calibri" w:hAnsi="Calibri"/>
                <w:color w:val="000000"/>
              </w:rPr>
              <w:t xml:space="preserve">viz Příloha </w:t>
            </w:r>
            <w:r w:rsidR="002526C8">
              <w:rPr>
                <w:rFonts w:ascii="Calibri" w:hAnsi="Calibri"/>
                <w:color w:val="000000"/>
              </w:rPr>
              <w:t>3</w:t>
            </w:r>
            <w:r w:rsidR="003743CA">
              <w:rPr>
                <w:rFonts w:ascii="Calibri" w:hAnsi="Calibri"/>
                <w:color w:val="000000"/>
              </w:rPr>
              <w:t>)</w:t>
            </w:r>
          </w:p>
        </w:tc>
      </w:tr>
      <w:tr w:rsidR="005F6DAF" w:rsidRPr="00B7689B" w:rsidTr="002D625E">
        <w:trPr>
          <w:trHeight w:val="300"/>
        </w:trPr>
        <w:tc>
          <w:tcPr>
            <w:tcW w:w="237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5F6DAF" w:rsidRPr="00B7689B" w:rsidRDefault="005F6DAF" w:rsidP="00980B3D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B7689B">
              <w:rPr>
                <w:rFonts w:ascii="Calibri" w:hAnsi="Calibri"/>
                <w:color w:val="000000"/>
              </w:rPr>
              <w:t xml:space="preserve">Sportovní </w:t>
            </w:r>
            <w:r>
              <w:rPr>
                <w:rFonts w:ascii="Calibri" w:hAnsi="Calibri"/>
                <w:color w:val="000000"/>
              </w:rPr>
              <w:t>participace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5F6DAF" w:rsidRPr="00B7689B" w:rsidRDefault="005F6DAF" w:rsidP="00980B3D">
            <w:pPr>
              <w:spacing w:before="120" w:after="120" w:line="276" w:lineRule="auto"/>
              <w:rPr>
                <w:rFonts w:ascii="Calibri" w:hAnsi="Calibri"/>
                <w:color w:val="000000"/>
              </w:rPr>
            </w:pPr>
            <w:r w:rsidRPr="00B7689B">
              <w:rPr>
                <w:rFonts w:ascii="Calibri" w:hAnsi="Calibri"/>
                <w:color w:val="000000"/>
              </w:rPr>
              <w:t>Metodika příslušných šetření</w:t>
            </w:r>
          </w:p>
        </w:tc>
        <w:tc>
          <w:tcPr>
            <w:tcW w:w="4049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5F6DAF" w:rsidRPr="00B7689B" w:rsidRDefault="005F6DAF" w:rsidP="00980B3D">
            <w:pPr>
              <w:spacing w:before="120" w:after="120" w:line="276" w:lineRule="auto"/>
              <w:jc w:val="center"/>
              <w:rPr>
                <w:rFonts w:ascii="Calibri" w:hAnsi="Calibri"/>
                <w:color w:val="000000"/>
              </w:rPr>
            </w:pPr>
            <w:r w:rsidRPr="00B7689B">
              <w:rPr>
                <w:rFonts w:ascii="Calibri" w:hAnsi="Calibri"/>
                <w:color w:val="000000"/>
              </w:rPr>
              <w:t>-</w:t>
            </w:r>
          </w:p>
        </w:tc>
      </w:tr>
    </w:tbl>
    <w:p w:rsidR="00A50D73" w:rsidRPr="00BC1057" w:rsidRDefault="00A50D73" w:rsidP="00BC1057">
      <w:pPr>
        <w:spacing w:after="0" w:line="240" w:lineRule="auto"/>
        <w:rPr>
          <w:b/>
        </w:rPr>
      </w:pPr>
    </w:p>
    <w:sectPr w:rsidR="00A50D73" w:rsidRPr="00BC1057" w:rsidSect="00BC1057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933" w:rsidRDefault="00A31933" w:rsidP="00E71A58">
      <w:r>
        <w:separator/>
      </w:r>
    </w:p>
  </w:endnote>
  <w:endnote w:type="continuationSeparator" w:id="0">
    <w:p w:rsidR="00A31933" w:rsidRDefault="00A31933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30" w:rsidRDefault="00EC4D30">
    <w:pPr>
      <w:pStyle w:val="Zpat"/>
    </w:pPr>
    <w:r>
      <w:rPr>
        <w:szCs w:val="16"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5366385</wp:posOffset>
          </wp:positionH>
          <wp:positionV relativeFrom="paragraph">
            <wp:posOffset>-28575</wp:posOffset>
          </wp:positionV>
          <wp:extent cx="466725" cy="219075"/>
          <wp:effectExtent l="19050" t="0" r="9525" b="0"/>
          <wp:wrapNone/>
          <wp:docPr id="7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27630" w:rsidRPr="005A21E0">
      <w:rPr>
        <w:szCs w:val="16"/>
      </w:rPr>
      <w:fldChar w:fldCharType="begin"/>
    </w:r>
    <w:r w:rsidRPr="005A21E0">
      <w:rPr>
        <w:szCs w:val="16"/>
      </w:rPr>
      <w:instrText>PAGE   \* MERGEFORMAT</w:instrText>
    </w:r>
    <w:r w:rsidR="00227630" w:rsidRPr="005A21E0">
      <w:rPr>
        <w:szCs w:val="16"/>
      </w:rPr>
      <w:fldChar w:fldCharType="separate"/>
    </w:r>
    <w:r w:rsidR="00BC1057">
      <w:rPr>
        <w:szCs w:val="16"/>
      </w:rPr>
      <w:t>6</w:t>
    </w:r>
    <w:r w:rsidR="00227630" w:rsidRPr="005A21E0">
      <w:rPr>
        <w:szCs w:val="16"/>
      </w:rPr>
      <w:fldChar w:fldCharType="end"/>
    </w:r>
    <w:r>
      <w:rPr>
        <w:szCs w:val="16"/>
      </w:rPr>
      <w:tab/>
      <w:t>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30" w:rsidRDefault="00EC4D30" w:rsidP="00EC4D30">
    <w:pPr>
      <w:pStyle w:val="Zpat"/>
      <w:jc w:val="right"/>
    </w:pPr>
    <w:r>
      <w:rPr>
        <w:rFonts w:eastAsia="Times New Roman" w:cs="Times New Roman"/>
        <w:sz w:val="20"/>
        <w:szCs w:val="24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-114935</wp:posOffset>
          </wp:positionV>
          <wp:extent cx="542925" cy="266700"/>
          <wp:effectExtent l="19050" t="0" r="9525" b="0"/>
          <wp:wrapNone/>
          <wp:docPr id="6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Cs w:val="16"/>
      </w:rPr>
      <w:tab/>
      <w:t>2016</w:t>
    </w:r>
    <w:r>
      <w:tab/>
    </w:r>
    <w:r w:rsidR="00227630" w:rsidRPr="00B6608F">
      <w:rPr>
        <w:szCs w:val="16"/>
      </w:rPr>
      <w:fldChar w:fldCharType="begin"/>
    </w:r>
    <w:r w:rsidRPr="00B6608F">
      <w:rPr>
        <w:szCs w:val="16"/>
      </w:rPr>
      <w:instrText>PAGE   \* MERGEFORMAT</w:instrText>
    </w:r>
    <w:r w:rsidR="00227630" w:rsidRPr="00B6608F">
      <w:rPr>
        <w:szCs w:val="16"/>
      </w:rPr>
      <w:fldChar w:fldCharType="separate"/>
    </w:r>
    <w:r w:rsidR="00BC1057">
      <w:rPr>
        <w:szCs w:val="16"/>
      </w:rPr>
      <w:t>5</w:t>
    </w:r>
    <w:r w:rsidR="00227630" w:rsidRPr="00B6608F">
      <w:rPr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933" w:rsidRDefault="00A31933" w:rsidP="00E71A58">
      <w:r>
        <w:separator/>
      </w:r>
    </w:p>
  </w:footnote>
  <w:footnote w:type="continuationSeparator" w:id="0">
    <w:p w:rsidR="00A31933" w:rsidRDefault="00A31933" w:rsidP="00E71A58">
      <w:r>
        <w:continuationSeparator/>
      </w:r>
    </w:p>
  </w:footnote>
  <w:footnote w:id="1">
    <w:p w:rsidR="007E4700" w:rsidRPr="009416A8" w:rsidRDefault="007E4700" w:rsidP="009416A8">
      <w:pPr>
        <w:pStyle w:val="Textpoznpodarou"/>
        <w:spacing w:after="120" w:line="276" w:lineRule="auto"/>
        <w:rPr>
          <w:rFonts w:ascii="Calibri" w:hAnsi="Calibri"/>
        </w:rPr>
      </w:pPr>
      <w:r>
        <w:rPr>
          <w:rStyle w:val="Znakapoznpodarou"/>
        </w:rPr>
        <w:footnoteRef/>
      </w:r>
      <w:r>
        <w:t xml:space="preserve"> </w:t>
      </w:r>
      <w:r w:rsidRPr="009416A8">
        <w:rPr>
          <w:rFonts w:ascii="Calibri" w:hAnsi="Calibri"/>
        </w:rPr>
        <w:t xml:space="preserve">Tzv. vilniuská definice sportu byla vypracována v roce 2007 expertní skupinou pro sport (Expert </w:t>
      </w:r>
      <w:proofErr w:type="spellStart"/>
      <w:r w:rsidRPr="009416A8">
        <w:rPr>
          <w:rFonts w:ascii="Calibri" w:hAnsi="Calibri"/>
        </w:rPr>
        <w:t>Group</w:t>
      </w:r>
      <w:proofErr w:type="spellEnd"/>
      <w:r>
        <w:rPr>
          <w:rFonts w:ascii="Calibri" w:hAnsi="Calibri"/>
        </w:rPr>
        <w:t xml:space="preserve"> on</w:t>
      </w:r>
      <w:r w:rsidRPr="009416A8">
        <w:rPr>
          <w:rFonts w:ascii="Calibri" w:hAnsi="Calibri"/>
        </w:rPr>
        <w:t xml:space="preserve"> Sport </w:t>
      </w:r>
      <w:proofErr w:type="spellStart"/>
      <w:r w:rsidRPr="009416A8">
        <w:rPr>
          <w:rFonts w:ascii="Calibri" w:hAnsi="Calibri"/>
        </w:rPr>
        <w:t>statistics</w:t>
      </w:r>
      <w:proofErr w:type="spellEnd"/>
      <w:r w:rsidRPr="009416A8">
        <w:rPr>
          <w:rFonts w:ascii="Calibri" w:hAnsi="Calibri"/>
        </w:rPr>
        <w:t xml:space="preserve">) iniciovanou Evropskou komisí. Tato definice je založena na klasifikaci </w:t>
      </w:r>
      <w:proofErr w:type="gramStart"/>
      <w:r w:rsidRPr="009416A8">
        <w:rPr>
          <w:rFonts w:ascii="Calibri" w:hAnsi="Calibri"/>
        </w:rPr>
        <w:t>CPA</w:t>
      </w:r>
      <w:proofErr w:type="gramEnd"/>
      <w:r w:rsidRPr="009416A8">
        <w:rPr>
          <w:rFonts w:ascii="Calibri" w:hAnsi="Calibri"/>
        </w:rPr>
        <w:t xml:space="preserve">, ta však v prvních čtyřech místech kódování odpovídá kódům klasifikace NACE. Kódy klasifikací nutných pro zachycení dalších ukazatelů se dají v některých případech z kódování </w:t>
      </w:r>
      <w:proofErr w:type="gramStart"/>
      <w:r w:rsidRPr="009416A8">
        <w:rPr>
          <w:rFonts w:ascii="Calibri" w:hAnsi="Calibri"/>
        </w:rPr>
        <w:t>CPA</w:t>
      </w:r>
      <w:proofErr w:type="gramEnd"/>
      <w:r w:rsidRPr="009416A8">
        <w:rPr>
          <w:rFonts w:ascii="Calibri" w:hAnsi="Calibri"/>
        </w:rPr>
        <w:t xml:space="preserve"> odvodit.</w:t>
      </w:r>
    </w:p>
  </w:footnote>
  <w:footnote w:id="2">
    <w:p w:rsidR="007E4700" w:rsidRDefault="007E4700" w:rsidP="009416A8">
      <w:pPr>
        <w:pStyle w:val="Textpoznpodarou"/>
        <w:spacing w:after="120" w:line="276" w:lineRule="auto"/>
      </w:pPr>
      <w:r w:rsidRPr="009416A8">
        <w:rPr>
          <w:rStyle w:val="Znakapoznpodarou"/>
          <w:rFonts w:ascii="Calibri" w:hAnsi="Calibri"/>
        </w:rPr>
        <w:footnoteRef/>
      </w:r>
      <w:r w:rsidRPr="009416A8">
        <w:rPr>
          <w:rFonts w:ascii="Calibri" w:hAnsi="Calibri"/>
        </w:rPr>
        <w:t xml:space="preserve"> Tento metodických manuál vymezuje šest kulturních funkcí, jejichž jádrem je umělecká tvorba. Do těchto funkcí nespadá výroba, která je označována jako funkce pouze nepřímo související s kulturním cyklem a ponechána mimo kulturní oblast. „Výroba nebyla zahrnuta do kulturních funkcí vzhledem ke svému charakteru, který je více průmyslový než kulturní a těžko statisticky měřitelný pokud je kulturní obsah v rámci výrobních aktivit opravdu pouze marginální.“.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00" w:rsidRDefault="007E4700">
    <w:pPr>
      <w:pStyle w:val="Zhlav"/>
    </w:pPr>
    <w:r>
      <w:t>Statistika sportu: základní ukazatele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D4C60"/>
    <w:multiLevelType w:val="hybridMultilevel"/>
    <w:tmpl w:val="5B043678"/>
    <w:lvl w:ilvl="0" w:tplc="361056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948F0"/>
    <w:multiLevelType w:val="multilevel"/>
    <w:tmpl w:val="2916BF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5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" w:hanging="284"/>
      </w:pPr>
      <w:rPr>
        <w:rFonts w:hint="default"/>
      </w:r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14FA3"/>
    <w:multiLevelType w:val="multilevel"/>
    <w:tmpl w:val="BA665C1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3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6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9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5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8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" w:hanging="340"/>
      </w:pPr>
      <w:rPr>
        <w:rFonts w:hint="default"/>
      </w:rPr>
    </w:lvl>
  </w:abstractNum>
  <w:abstractNum w:abstractNumId="16">
    <w:nsid w:val="5DFE33EA"/>
    <w:multiLevelType w:val="hybridMultilevel"/>
    <w:tmpl w:val="9B1CF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1"/>
  </w:num>
  <w:num w:numId="15">
    <w:abstractNumId w:val="15"/>
  </w:num>
  <w:num w:numId="16">
    <w:abstractNumId w:val="1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6386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360A"/>
    <w:rsid w:val="0000209D"/>
    <w:rsid w:val="00004D5A"/>
    <w:rsid w:val="000056D5"/>
    <w:rsid w:val="0000767A"/>
    <w:rsid w:val="00010702"/>
    <w:rsid w:val="00016992"/>
    <w:rsid w:val="00021927"/>
    <w:rsid w:val="000234D6"/>
    <w:rsid w:val="00023D29"/>
    <w:rsid w:val="00026389"/>
    <w:rsid w:val="0003091B"/>
    <w:rsid w:val="00031AE0"/>
    <w:rsid w:val="000322EF"/>
    <w:rsid w:val="00033FCD"/>
    <w:rsid w:val="00041CEC"/>
    <w:rsid w:val="00044CDE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5B31"/>
    <w:rsid w:val="000974D1"/>
    <w:rsid w:val="000975F8"/>
    <w:rsid w:val="0009799E"/>
    <w:rsid w:val="000A1183"/>
    <w:rsid w:val="000A256D"/>
    <w:rsid w:val="000A3A2C"/>
    <w:rsid w:val="000B2863"/>
    <w:rsid w:val="000C3408"/>
    <w:rsid w:val="000C6AFD"/>
    <w:rsid w:val="000D5637"/>
    <w:rsid w:val="000D6E73"/>
    <w:rsid w:val="000E6FBD"/>
    <w:rsid w:val="00100F5C"/>
    <w:rsid w:val="0010437D"/>
    <w:rsid w:val="00104C4C"/>
    <w:rsid w:val="00111FFD"/>
    <w:rsid w:val="0012192F"/>
    <w:rsid w:val="00125D69"/>
    <w:rsid w:val="001405FA"/>
    <w:rsid w:val="001425C3"/>
    <w:rsid w:val="00147C8A"/>
    <w:rsid w:val="0016256B"/>
    <w:rsid w:val="00163793"/>
    <w:rsid w:val="001706D6"/>
    <w:rsid w:val="001714F2"/>
    <w:rsid w:val="0018114D"/>
    <w:rsid w:val="00184B08"/>
    <w:rsid w:val="00185010"/>
    <w:rsid w:val="001A1F00"/>
    <w:rsid w:val="001A552F"/>
    <w:rsid w:val="001B2CA9"/>
    <w:rsid w:val="001B3110"/>
    <w:rsid w:val="001B4729"/>
    <w:rsid w:val="001B568E"/>
    <w:rsid w:val="001B6C09"/>
    <w:rsid w:val="001C05CD"/>
    <w:rsid w:val="001C7DC6"/>
    <w:rsid w:val="001D68B2"/>
    <w:rsid w:val="001F0F5C"/>
    <w:rsid w:val="001F4597"/>
    <w:rsid w:val="002118B9"/>
    <w:rsid w:val="00211B86"/>
    <w:rsid w:val="00217C5B"/>
    <w:rsid w:val="0022139E"/>
    <w:rsid w:val="002252E0"/>
    <w:rsid w:val="002255F6"/>
    <w:rsid w:val="00227630"/>
    <w:rsid w:val="00227850"/>
    <w:rsid w:val="00227A53"/>
    <w:rsid w:val="00230C6E"/>
    <w:rsid w:val="00236443"/>
    <w:rsid w:val="002436BA"/>
    <w:rsid w:val="00244A15"/>
    <w:rsid w:val="00245B64"/>
    <w:rsid w:val="00247319"/>
    <w:rsid w:val="0024799E"/>
    <w:rsid w:val="002526C8"/>
    <w:rsid w:val="00253C0F"/>
    <w:rsid w:val="002575FA"/>
    <w:rsid w:val="00271465"/>
    <w:rsid w:val="002732A0"/>
    <w:rsid w:val="00284A5F"/>
    <w:rsid w:val="00285412"/>
    <w:rsid w:val="00295D95"/>
    <w:rsid w:val="002A00BE"/>
    <w:rsid w:val="002A16D4"/>
    <w:rsid w:val="002A230C"/>
    <w:rsid w:val="002A2C91"/>
    <w:rsid w:val="002C43BD"/>
    <w:rsid w:val="002D0E59"/>
    <w:rsid w:val="002D625E"/>
    <w:rsid w:val="002E02A1"/>
    <w:rsid w:val="002E4E4C"/>
    <w:rsid w:val="002F0222"/>
    <w:rsid w:val="00300003"/>
    <w:rsid w:val="00300860"/>
    <w:rsid w:val="00304771"/>
    <w:rsid w:val="003052D4"/>
    <w:rsid w:val="003056C2"/>
    <w:rsid w:val="00306C5B"/>
    <w:rsid w:val="003209D6"/>
    <w:rsid w:val="00321924"/>
    <w:rsid w:val="0032656E"/>
    <w:rsid w:val="00332190"/>
    <w:rsid w:val="00340358"/>
    <w:rsid w:val="00344668"/>
    <w:rsid w:val="003462D9"/>
    <w:rsid w:val="003518A2"/>
    <w:rsid w:val="00360C86"/>
    <w:rsid w:val="003616B8"/>
    <w:rsid w:val="00364226"/>
    <w:rsid w:val="003657F3"/>
    <w:rsid w:val="00371F45"/>
    <w:rsid w:val="003743CA"/>
    <w:rsid w:val="003818DC"/>
    <w:rsid w:val="00384327"/>
    <w:rsid w:val="00385D98"/>
    <w:rsid w:val="003957FF"/>
    <w:rsid w:val="003A04CB"/>
    <w:rsid w:val="003A2B4D"/>
    <w:rsid w:val="003A478C"/>
    <w:rsid w:val="003A5525"/>
    <w:rsid w:val="003A6B38"/>
    <w:rsid w:val="003B5A32"/>
    <w:rsid w:val="003B7E86"/>
    <w:rsid w:val="003C3490"/>
    <w:rsid w:val="003D0763"/>
    <w:rsid w:val="003D6920"/>
    <w:rsid w:val="003E4C91"/>
    <w:rsid w:val="003E64D5"/>
    <w:rsid w:val="003F313C"/>
    <w:rsid w:val="003F4B2C"/>
    <w:rsid w:val="003F551C"/>
    <w:rsid w:val="003F568C"/>
    <w:rsid w:val="003F7D23"/>
    <w:rsid w:val="00407C13"/>
    <w:rsid w:val="00410638"/>
    <w:rsid w:val="004118E6"/>
    <w:rsid w:val="00432A58"/>
    <w:rsid w:val="00434617"/>
    <w:rsid w:val="00440900"/>
    <w:rsid w:val="004441A0"/>
    <w:rsid w:val="00460FB3"/>
    <w:rsid w:val="0047397F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C1A6B"/>
    <w:rsid w:val="004C384C"/>
    <w:rsid w:val="004C3867"/>
    <w:rsid w:val="004C4806"/>
    <w:rsid w:val="004C4CD0"/>
    <w:rsid w:val="004C70DC"/>
    <w:rsid w:val="004C7CA4"/>
    <w:rsid w:val="004D0211"/>
    <w:rsid w:val="004D0794"/>
    <w:rsid w:val="004E3A3A"/>
    <w:rsid w:val="004F06F5"/>
    <w:rsid w:val="004F33A0"/>
    <w:rsid w:val="00500A8A"/>
    <w:rsid w:val="00503265"/>
    <w:rsid w:val="005108C0"/>
    <w:rsid w:val="00511873"/>
    <w:rsid w:val="00512A2F"/>
    <w:rsid w:val="00513B7E"/>
    <w:rsid w:val="00514FCC"/>
    <w:rsid w:val="00515C74"/>
    <w:rsid w:val="005174AD"/>
    <w:rsid w:val="0052007E"/>
    <w:rsid w:val="0052337A"/>
    <w:rsid w:val="00525137"/>
    <w:rsid w:val="005251DD"/>
    <w:rsid w:val="00527354"/>
    <w:rsid w:val="00532CE7"/>
    <w:rsid w:val="0053324C"/>
    <w:rsid w:val="00534A28"/>
    <w:rsid w:val="00541508"/>
    <w:rsid w:val="005460B1"/>
    <w:rsid w:val="00551D93"/>
    <w:rsid w:val="0055599F"/>
    <w:rsid w:val="00556D68"/>
    <w:rsid w:val="005647BF"/>
    <w:rsid w:val="0057364B"/>
    <w:rsid w:val="00574773"/>
    <w:rsid w:val="00583FFD"/>
    <w:rsid w:val="005847DE"/>
    <w:rsid w:val="00586F2A"/>
    <w:rsid w:val="00587175"/>
    <w:rsid w:val="005911BE"/>
    <w:rsid w:val="00593152"/>
    <w:rsid w:val="00594576"/>
    <w:rsid w:val="005A10F2"/>
    <w:rsid w:val="005A21E0"/>
    <w:rsid w:val="005A28FF"/>
    <w:rsid w:val="005A3DF8"/>
    <w:rsid w:val="005A5549"/>
    <w:rsid w:val="005B121D"/>
    <w:rsid w:val="005B5786"/>
    <w:rsid w:val="005B7F96"/>
    <w:rsid w:val="005C06ED"/>
    <w:rsid w:val="005D47B4"/>
    <w:rsid w:val="005D5802"/>
    <w:rsid w:val="005D7890"/>
    <w:rsid w:val="005E7C78"/>
    <w:rsid w:val="005F3EB1"/>
    <w:rsid w:val="005F5469"/>
    <w:rsid w:val="005F6DAF"/>
    <w:rsid w:val="00604307"/>
    <w:rsid w:val="0060487F"/>
    <w:rsid w:val="00604EAD"/>
    <w:rsid w:val="006104FB"/>
    <w:rsid w:val="00612A2F"/>
    <w:rsid w:val="00616E05"/>
    <w:rsid w:val="00624093"/>
    <w:rsid w:val="00636816"/>
    <w:rsid w:val="006404A7"/>
    <w:rsid w:val="006451E4"/>
    <w:rsid w:val="00645B33"/>
    <w:rsid w:val="006516CB"/>
    <w:rsid w:val="00657E87"/>
    <w:rsid w:val="00662914"/>
    <w:rsid w:val="00664803"/>
    <w:rsid w:val="00665BA4"/>
    <w:rsid w:val="00667AF2"/>
    <w:rsid w:val="006710C9"/>
    <w:rsid w:val="00674D89"/>
    <w:rsid w:val="00675E37"/>
    <w:rsid w:val="0067727C"/>
    <w:rsid w:val="0068174E"/>
    <w:rsid w:val="00681DCE"/>
    <w:rsid w:val="0068260E"/>
    <w:rsid w:val="00695BEF"/>
    <w:rsid w:val="00696280"/>
    <w:rsid w:val="006977F6"/>
    <w:rsid w:val="00697A13"/>
    <w:rsid w:val="006A109C"/>
    <w:rsid w:val="006B0A21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F5416"/>
    <w:rsid w:val="006F7137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41A8"/>
    <w:rsid w:val="0076521E"/>
    <w:rsid w:val="007661E9"/>
    <w:rsid w:val="00770CC0"/>
    <w:rsid w:val="007732FD"/>
    <w:rsid w:val="00776169"/>
    <w:rsid w:val="00776527"/>
    <w:rsid w:val="00780EF1"/>
    <w:rsid w:val="00790764"/>
    <w:rsid w:val="0079453C"/>
    <w:rsid w:val="00794677"/>
    <w:rsid w:val="007969CB"/>
    <w:rsid w:val="007A041E"/>
    <w:rsid w:val="007B6689"/>
    <w:rsid w:val="007D40DF"/>
    <w:rsid w:val="007D4942"/>
    <w:rsid w:val="007E4700"/>
    <w:rsid w:val="007E7E61"/>
    <w:rsid w:val="007F0845"/>
    <w:rsid w:val="00807C82"/>
    <w:rsid w:val="00816905"/>
    <w:rsid w:val="008210D6"/>
    <w:rsid w:val="00821FF6"/>
    <w:rsid w:val="00823A94"/>
    <w:rsid w:val="00825C4D"/>
    <w:rsid w:val="0083143E"/>
    <w:rsid w:val="00831CDE"/>
    <w:rsid w:val="00834304"/>
    <w:rsid w:val="00834BA9"/>
    <w:rsid w:val="00834FAA"/>
    <w:rsid w:val="00836086"/>
    <w:rsid w:val="008414E3"/>
    <w:rsid w:val="0084708F"/>
    <w:rsid w:val="008477C8"/>
    <w:rsid w:val="0085114D"/>
    <w:rsid w:val="00852217"/>
    <w:rsid w:val="00853D05"/>
    <w:rsid w:val="00855408"/>
    <w:rsid w:val="00856D1F"/>
    <w:rsid w:val="00856D65"/>
    <w:rsid w:val="00861B41"/>
    <w:rsid w:val="00863434"/>
    <w:rsid w:val="00865E4C"/>
    <w:rsid w:val="008701E4"/>
    <w:rsid w:val="00875A32"/>
    <w:rsid w:val="00876086"/>
    <w:rsid w:val="008873D4"/>
    <w:rsid w:val="00893E85"/>
    <w:rsid w:val="00894031"/>
    <w:rsid w:val="008A312D"/>
    <w:rsid w:val="008B7C02"/>
    <w:rsid w:val="008B7D2B"/>
    <w:rsid w:val="008C0049"/>
    <w:rsid w:val="008C0E88"/>
    <w:rsid w:val="008C7C3B"/>
    <w:rsid w:val="008D1E6A"/>
    <w:rsid w:val="008D2A16"/>
    <w:rsid w:val="008E2C57"/>
    <w:rsid w:val="008E31FF"/>
    <w:rsid w:val="008E3A8B"/>
    <w:rsid w:val="008E6F06"/>
    <w:rsid w:val="008E7F41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3DFC"/>
    <w:rsid w:val="00924AC8"/>
    <w:rsid w:val="00924E31"/>
    <w:rsid w:val="0092597A"/>
    <w:rsid w:val="009266D7"/>
    <w:rsid w:val="00932443"/>
    <w:rsid w:val="0093360A"/>
    <w:rsid w:val="00937AE2"/>
    <w:rsid w:val="009416A8"/>
    <w:rsid w:val="0094427A"/>
    <w:rsid w:val="009606D1"/>
    <w:rsid w:val="009636AC"/>
    <w:rsid w:val="00974923"/>
    <w:rsid w:val="00980B3D"/>
    <w:rsid w:val="00980D3D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D3CF4"/>
    <w:rsid w:val="009D6C17"/>
    <w:rsid w:val="009E5273"/>
    <w:rsid w:val="009E5DDB"/>
    <w:rsid w:val="009F4CA7"/>
    <w:rsid w:val="00A0588A"/>
    <w:rsid w:val="00A0736D"/>
    <w:rsid w:val="00A10D66"/>
    <w:rsid w:val="00A14114"/>
    <w:rsid w:val="00A16413"/>
    <w:rsid w:val="00A23E43"/>
    <w:rsid w:val="00A30F65"/>
    <w:rsid w:val="00A31933"/>
    <w:rsid w:val="00A418BC"/>
    <w:rsid w:val="00A43B1B"/>
    <w:rsid w:val="00A46DE0"/>
    <w:rsid w:val="00A50D73"/>
    <w:rsid w:val="00A52CAD"/>
    <w:rsid w:val="00A53FC7"/>
    <w:rsid w:val="00A62CE1"/>
    <w:rsid w:val="00A6741E"/>
    <w:rsid w:val="00A733D8"/>
    <w:rsid w:val="00A75E40"/>
    <w:rsid w:val="00A77D1D"/>
    <w:rsid w:val="00A857C0"/>
    <w:rsid w:val="00AA2996"/>
    <w:rsid w:val="00AA52BF"/>
    <w:rsid w:val="00AA559A"/>
    <w:rsid w:val="00AB2847"/>
    <w:rsid w:val="00AB2AF1"/>
    <w:rsid w:val="00AD306C"/>
    <w:rsid w:val="00AE09B3"/>
    <w:rsid w:val="00AE1A83"/>
    <w:rsid w:val="00AE6B7B"/>
    <w:rsid w:val="00AF4BA0"/>
    <w:rsid w:val="00B00913"/>
    <w:rsid w:val="00B01593"/>
    <w:rsid w:val="00B10290"/>
    <w:rsid w:val="00B10A4D"/>
    <w:rsid w:val="00B14C82"/>
    <w:rsid w:val="00B17E71"/>
    <w:rsid w:val="00B17FDE"/>
    <w:rsid w:val="00B2379C"/>
    <w:rsid w:val="00B2687D"/>
    <w:rsid w:val="00B2753F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B46F3"/>
    <w:rsid w:val="00BB4CB1"/>
    <w:rsid w:val="00BB4F98"/>
    <w:rsid w:val="00BC1057"/>
    <w:rsid w:val="00BC7154"/>
    <w:rsid w:val="00BD366B"/>
    <w:rsid w:val="00BD6D50"/>
    <w:rsid w:val="00BE18B9"/>
    <w:rsid w:val="00BE2495"/>
    <w:rsid w:val="00BE3E4B"/>
    <w:rsid w:val="00BF1578"/>
    <w:rsid w:val="00C14BDF"/>
    <w:rsid w:val="00C150B6"/>
    <w:rsid w:val="00C21F94"/>
    <w:rsid w:val="00C27913"/>
    <w:rsid w:val="00C27ECC"/>
    <w:rsid w:val="00C32046"/>
    <w:rsid w:val="00C33B68"/>
    <w:rsid w:val="00C36A79"/>
    <w:rsid w:val="00C405D4"/>
    <w:rsid w:val="00C4513B"/>
    <w:rsid w:val="00C45246"/>
    <w:rsid w:val="00C54697"/>
    <w:rsid w:val="00C73885"/>
    <w:rsid w:val="00C747B1"/>
    <w:rsid w:val="00C74E18"/>
    <w:rsid w:val="00C82191"/>
    <w:rsid w:val="00C90CF4"/>
    <w:rsid w:val="00C92EB6"/>
    <w:rsid w:val="00C93389"/>
    <w:rsid w:val="00CA444F"/>
    <w:rsid w:val="00CB4930"/>
    <w:rsid w:val="00CC2E7D"/>
    <w:rsid w:val="00CD0248"/>
    <w:rsid w:val="00CD10A5"/>
    <w:rsid w:val="00CD11E8"/>
    <w:rsid w:val="00CD2076"/>
    <w:rsid w:val="00CD5000"/>
    <w:rsid w:val="00CE670B"/>
    <w:rsid w:val="00CF51EC"/>
    <w:rsid w:val="00CF73AE"/>
    <w:rsid w:val="00D040DD"/>
    <w:rsid w:val="00D13986"/>
    <w:rsid w:val="00D20397"/>
    <w:rsid w:val="00D235B7"/>
    <w:rsid w:val="00D25F28"/>
    <w:rsid w:val="00D27973"/>
    <w:rsid w:val="00D45DE5"/>
    <w:rsid w:val="00D50F46"/>
    <w:rsid w:val="00D66223"/>
    <w:rsid w:val="00D8084C"/>
    <w:rsid w:val="00D92AF2"/>
    <w:rsid w:val="00D97741"/>
    <w:rsid w:val="00DA7C0C"/>
    <w:rsid w:val="00DB2EC8"/>
    <w:rsid w:val="00DB3954"/>
    <w:rsid w:val="00DC5B3B"/>
    <w:rsid w:val="00DD129F"/>
    <w:rsid w:val="00DD766C"/>
    <w:rsid w:val="00DF42FF"/>
    <w:rsid w:val="00E01C0E"/>
    <w:rsid w:val="00E03F9A"/>
    <w:rsid w:val="00E04694"/>
    <w:rsid w:val="00E12B1E"/>
    <w:rsid w:val="00E17262"/>
    <w:rsid w:val="00E21305"/>
    <w:rsid w:val="00E253A2"/>
    <w:rsid w:val="00E3309D"/>
    <w:rsid w:val="00E50156"/>
    <w:rsid w:val="00E53470"/>
    <w:rsid w:val="00E539F6"/>
    <w:rsid w:val="00E62C1E"/>
    <w:rsid w:val="00E6519D"/>
    <w:rsid w:val="00E67696"/>
    <w:rsid w:val="00E705A4"/>
    <w:rsid w:val="00E71A58"/>
    <w:rsid w:val="00E72A7A"/>
    <w:rsid w:val="00E75C94"/>
    <w:rsid w:val="00E93820"/>
    <w:rsid w:val="00EA0C68"/>
    <w:rsid w:val="00EA0D92"/>
    <w:rsid w:val="00EA32BC"/>
    <w:rsid w:val="00EB4511"/>
    <w:rsid w:val="00EC03D7"/>
    <w:rsid w:val="00EC4D30"/>
    <w:rsid w:val="00EC524C"/>
    <w:rsid w:val="00EC70B1"/>
    <w:rsid w:val="00ED62C6"/>
    <w:rsid w:val="00ED64C1"/>
    <w:rsid w:val="00EE3446"/>
    <w:rsid w:val="00EE34FC"/>
    <w:rsid w:val="00EE3E78"/>
    <w:rsid w:val="00EE4236"/>
    <w:rsid w:val="00EE4B1B"/>
    <w:rsid w:val="00EF031D"/>
    <w:rsid w:val="00EF150D"/>
    <w:rsid w:val="00EF1F5A"/>
    <w:rsid w:val="00EF47BF"/>
    <w:rsid w:val="00F04811"/>
    <w:rsid w:val="00F0488C"/>
    <w:rsid w:val="00F05D04"/>
    <w:rsid w:val="00F05F5E"/>
    <w:rsid w:val="00F10F11"/>
    <w:rsid w:val="00F15AAA"/>
    <w:rsid w:val="00F15BEF"/>
    <w:rsid w:val="00F23152"/>
    <w:rsid w:val="00F24407"/>
    <w:rsid w:val="00F24FAA"/>
    <w:rsid w:val="00F25F16"/>
    <w:rsid w:val="00F27C0E"/>
    <w:rsid w:val="00F3364D"/>
    <w:rsid w:val="00F437CC"/>
    <w:rsid w:val="00F47067"/>
    <w:rsid w:val="00F525EB"/>
    <w:rsid w:val="00F54453"/>
    <w:rsid w:val="00F63DDE"/>
    <w:rsid w:val="00F63FB7"/>
    <w:rsid w:val="00F649D2"/>
    <w:rsid w:val="00F6602B"/>
    <w:rsid w:val="00F7260E"/>
    <w:rsid w:val="00F73A0C"/>
    <w:rsid w:val="00F756DB"/>
    <w:rsid w:val="00F85066"/>
    <w:rsid w:val="00FA4FE4"/>
    <w:rsid w:val="00FA5D4D"/>
    <w:rsid w:val="00FA63B7"/>
    <w:rsid w:val="00FB0EE2"/>
    <w:rsid w:val="00FB4570"/>
    <w:rsid w:val="00FB542E"/>
    <w:rsid w:val="00FC062A"/>
    <w:rsid w:val="00FC0E5F"/>
    <w:rsid w:val="00FC1A95"/>
    <w:rsid w:val="00FC56DE"/>
    <w:rsid w:val="00FC684B"/>
    <w:rsid w:val="00FD3265"/>
    <w:rsid w:val="00FE2F78"/>
    <w:rsid w:val="00FF0CB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B3D"/>
    <w:pPr>
      <w:spacing w:after="240" w:line="360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sted">
    <w:name w:val="TL - identifikace - střed"/>
    <w:basedOn w:val="Normln"/>
    <w:link w:val="TL-identifikace-stedChar"/>
    <w:qFormat/>
    <w:rsid w:val="005F6DAF"/>
    <w:pPr>
      <w:spacing w:after="200"/>
      <w:jc w:val="both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5F6DAF"/>
    <w:rPr>
      <w:rFonts w:ascii="Arial" w:eastAsia="Times New Roman" w:hAnsi="Arial"/>
      <w:sz w:val="24"/>
      <w:szCs w:val="24"/>
      <w:lang w:eastAsia="cs-CZ"/>
    </w:rPr>
  </w:style>
  <w:style w:type="paragraph" w:customStyle="1" w:styleId="TL-Identifikace-dole">
    <w:name w:val="TL - Identifikace - dole"/>
    <w:basedOn w:val="Normln"/>
    <w:link w:val="TL-Identifikace-doleChar"/>
    <w:qFormat/>
    <w:rsid w:val="005F6DAF"/>
    <w:pPr>
      <w:spacing w:after="200"/>
      <w:jc w:val="both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5F6DAF"/>
    <w:rPr>
      <w:rFonts w:ascii="Arial" w:eastAsia="Times New Roman" w:hAnsi="Arial"/>
      <w:lang w:eastAsia="ar-SA"/>
    </w:rPr>
  </w:style>
  <w:style w:type="paragraph" w:styleId="Odstavecseseznamem">
    <w:name w:val="List Paragraph"/>
    <w:basedOn w:val="Normln"/>
    <w:uiPriority w:val="34"/>
    <w:qFormat/>
    <w:rsid w:val="005F6D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5F6DAF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styleId="Mkatabulky">
    <w:name w:val="Table Grid"/>
    <w:basedOn w:val="Normlntabulka"/>
    <w:uiPriority w:val="59"/>
    <w:rsid w:val="005F6DA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atch-title">
    <w:name w:val="watch-title"/>
    <w:basedOn w:val="Standardnpsmoodstavce"/>
    <w:rsid w:val="005F6DA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DAF"/>
    <w:pPr>
      <w:spacing w:after="0"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DAF"/>
    <w:rPr>
      <w:rFonts w:asciiTheme="minorHAnsi" w:eastAsiaTheme="minorHAnsi" w:hAnsiTheme="minorHAnsi" w:cstheme="minorBidi"/>
    </w:rPr>
  </w:style>
  <w:style w:type="character" w:styleId="Znakapoznpodarou">
    <w:name w:val="footnote reference"/>
    <w:basedOn w:val="Standardnpsmoodstavce"/>
    <w:uiPriority w:val="99"/>
    <w:semiHidden/>
    <w:unhideWhenUsed/>
    <w:rsid w:val="005F6DAF"/>
    <w:rPr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32FD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customStyle="1" w:styleId="Default">
    <w:name w:val="Default"/>
    <w:rsid w:val="000975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416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CS/TXT/PDF/?uri=CELEX:42014Y0614(03)&amp;from=EN" TargetMode="External"/><Relationship Id="rId13" Type="http://schemas.openxmlformats.org/officeDocument/2006/relationships/hyperlink" Target="http://ec.europa.eu/assets/eac/culture/library/reports/ess-net-report_en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.europa.eu/eurostat/documents/6921402/0/Vilnius+Definition+Sport+CPA2008+official+2013_09_19.pdf/30838d11-01ea-431f-8112-50786e187c1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/uploads/soubory/TVS/2008/Bila_kniha_sport_cz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c.europa.eu/eurostat/documents/4031688/7203321/KS-04-15-823-EN-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rcabc.europa.eu/sd/a/cf4a3b4c-802b-420b-a783-6bb00e737755/Minutes%20Sport%20statistics%20TF%20_%20July%202015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%20CZ_lide%20a%20spolecnost_2016-12-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7549-6607-4605-A13D-130B868F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spolecnost_2016-12-05.dotx</Template>
  <TotalTime>0</TotalTime>
  <Pages>2</Pages>
  <Words>739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2</cp:revision>
  <cp:lastPrinted>2017-09-22T12:24:00Z</cp:lastPrinted>
  <dcterms:created xsi:type="dcterms:W3CDTF">2017-10-09T10:35:00Z</dcterms:created>
  <dcterms:modified xsi:type="dcterms:W3CDTF">2017-10-09T10:35:00Z</dcterms:modified>
</cp:coreProperties>
</file>