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E1619" w14:textId="77777777" w:rsidR="00CC0868" w:rsidRPr="00CC0868" w:rsidRDefault="00393AFD" w:rsidP="00CC0868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CC0868" w:rsidRPr="00CC0868">
        <w:rPr>
          <w:sz w:val="30"/>
          <w:szCs w:val="30"/>
        </w:rPr>
        <w:t>.</w:t>
      </w:r>
      <w:r w:rsidR="00CC0868" w:rsidRPr="00CC0868">
        <w:rPr>
          <w:sz w:val="30"/>
          <w:szCs w:val="30"/>
        </w:rPr>
        <w:tab/>
      </w:r>
      <w:r>
        <w:rPr>
          <w:sz w:val="30"/>
          <w:szCs w:val="30"/>
        </w:rPr>
        <w:t>Placené</w:t>
      </w:r>
      <w:r w:rsidR="00380231">
        <w:rPr>
          <w:sz w:val="30"/>
          <w:szCs w:val="30"/>
        </w:rPr>
        <w:t xml:space="preserve"> </w:t>
      </w:r>
      <w:proofErr w:type="spellStart"/>
      <w:r w:rsidR="00380231">
        <w:rPr>
          <w:sz w:val="30"/>
          <w:szCs w:val="30"/>
        </w:rPr>
        <w:t>c</w:t>
      </w:r>
      <w:r w:rsidR="00F462E3">
        <w:rPr>
          <w:sz w:val="30"/>
          <w:szCs w:val="30"/>
        </w:rPr>
        <w:t>loud</w:t>
      </w:r>
      <w:r>
        <w:rPr>
          <w:sz w:val="30"/>
          <w:szCs w:val="30"/>
        </w:rPr>
        <w:t>ové</w:t>
      </w:r>
      <w:proofErr w:type="spellEnd"/>
      <w:r>
        <w:rPr>
          <w:sz w:val="30"/>
          <w:szCs w:val="30"/>
        </w:rPr>
        <w:t xml:space="preserve"> služby</w:t>
      </w:r>
    </w:p>
    <w:p w14:paraId="6E328A41" w14:textId="07FC4A6A" w:rsidR="006C3A9D" w:rsidRPr="006C3A9D" w:rsidRDefault="006C3A9D" w:rsidP="006C3A9D">
      <w:pPr>
        <w:pStyle w:val="Zkladntext"/>
        <w:spacing w:before="0" w:after="80" w:line="264" w:lineRule="auto"/>
        <w:rPr>
          <w:rFonts w:ascii="Arial" w:hAnsi="Arial" w:cs="Arial"/>
        </w:rPr>
      </w:pPr>
      <w:r w:rsidRPr="006C3A9D">
        <w:rPr>
          <w:rFonts w:ascii="Arial" w:hAnsi="Arial" w:cs="Arial"/>
          <w:i/>
          <w:sz w:val="20"/>
        </w:rPr>
        <w:t xml:space="preserve">Jedním z projevů digitalizace v podnikatelském sektoru je využívání služeb </w:t>
      </w:r>
      <w:proofErr w:type="spellStart"/>
      <w:r w:rsidR="0089302D">
        <w:rPr>
          <w:rFonts w:ascii="Arial" w:hAnsi="Arial" w:cs="Arial"/>
          <w:i/>
          <w:sz w:val="20"/>
        </w:rPr>
        <w:t>cloud</w:t>
      </w:r>
      <w:proofErr w:type="spellEnd"/>
      <w:r w:rsidR="0089302D">
        <w:rPr>
          <w:rFonts w:ascii="Arial" w:hAnsi="Arial" w:cs="Arial"/>
          <w:i/>
          <w:sz w:val="20"/>
        </w:rPr>
        <w:t xml:space="preserve"> </w:t>
      </w:r>
      <w:proofErr w:type="spellStart"/>
      <w:r w:rsidR="0089302D">
        <w:rPr>
          <w:rFonts w:ascii="Arial" w:hAnsi="Arial" w:cs="Arial"/>
          <w:i/>
          <w:sz w:val="20"/>
        </w:rPr>
        <w:t>computingu</w:t>
      </w:r>
      <w:proofErr w:type="spellEnd"/>
      <w:r w:rsidR="0089302D">
        <w:rPr>
          <w:rFonts w:ascii="Arial" w:hAnsi="Arial" w:cs="Arial"/>
          <w:i/>
          <w:sz w:val="20"/>
        </w:rPr>
        <w:t>, kdy podnik</w:t>
      </w:r>
      <w:r w:rsidRPr="006C3A9D">
        <w:rPr>
          <w:rFonts w:ascii="Arial" w:hAnsi="Arial" w:cs="Arial"/>
          <w:i/>
          <w:sz w:val="20"/>
        </w:rPr>
        <w:t>y</w:t>
      </w:r>
      <w:r w:rsidR="00426121">
        <w:rPr>
          <w:rFonts w:ascii="Arial" w:hAnsi="Arial" w:cs="Arial"/>
          <w:i/>
          <w:sz w:val="20"/>
        </w:rPr>
        <w:t xml:space="preserve"> využívají </w:t>
      </w:r>
      <w:r w:rsidRPr="006C3A9D">
        <w:rPr>
          <w:rFonts w:ascii="Arial" w:hAnsi="Arial" w:cs="Arial"/>
          <w:i/>
          <w:sz w:val="20"/>
        </w:rPr>
        <w:t>poskytovan</w:t>
      </w:r>
      <w:r w:rsidR="000A7A07">
        <w:rPr>
          <w:rFonts w:ascii="Arial" w:hAnsi="Arial" w:cs="Arial"/>
          <w:i/>
          <w:sz w:val="20"/>
        </w:rPr>
        <w:t>ý úložný prostor,</w:t>
      </w:r>
      <w:r w:rsidRPr="006C3A9D">
        <w:rPr>
          <w:rFonts w:ascii="Arial" w:hAnsi="Arial" w:cs="Arial"/>
          <w:i/>
          <w:sz w:val="20"/>
        </w:rPr>
        <w:t xml:space="preserve"> služby</w:t>
      </w:r>
      <w:r w:rsidR="000A7A07">
        <w:rPr>
          <w:rFonts w:ascii="Arial" w:hAnsi="Arial" w:cs="Arial"/>
          <w:i/>
          <w:sz w:val="20"/>
        </w:rPr>
        <w:t xml:space="preserve"> nebo</w:t>
      </w:r>
      <w:r w:rsidRPr="006C3A9D">
        <w:rPr>
          <w:rFonts w:ascii="Arial" w:hAnsi="Arial" w:cs="Arial"/>
          <w:i/>
          <w:sz w:val="20"/>
        </w:rPr>
        <w:t xml:space="preserve"> programy dostupn</w:t>
      </w:r>
      <w:r w:rsidR="000A7A07">
        <w:rPr>
          <w:rFonts w:ascii="Arial" w:hAnsi="Arial" w:cs="Arial"/>
          <w:i/>
          <w:sz w:val="20"/>
        </w:rPr>
        <w:t>é</w:t>
      </w:r>
      <w:r w:rsidRPr="006C3A9D">
        <w:rPr>
          <w:rFonts w:ascii="Arial" w:hAnsi="Arial" w:cs="Arial"/>
          <w:i/>
          <w:sz w:val="20"/>
        </w:rPr>
        <w:t xml:space="preserve"> z internetu prostřednictvím vzdáleného přístupu např. pomocí webového prohlížeče</w:t>
      </w:r>
      <w:r w:rsidRPr="006C3A9D">
        <w:rPr>
          <w:rStyle w:val="Znakapoznpodarou"/>
          <w:rFonts w:ascii="Arial" w:hAnsi="Arial" w:cs="Arial"/>
          <w:i/>
          <w:sz w:val="20"/>
        </w:rPr>
        <w:footnoteReference w:id="1"/>
      </w:r>
      <w:r w:rsidRPr="006C3A9D">
        <w:rPr>
          <w:rFonts w:ascii="Arial" w:hAnsi="Arial" w:cs="Arial"/>
          <w:i/>
          <w:sz w:val="20"/>
        </w:rPr>
        <w:t xml:space="preserve">. </w:t>
      </w:r>
      <w:r w:rsidR="00E24D54">
        <w:rPr>
          <w:rFonts w:ascii="Arial" w:hAnsi="Arial" w:cs="Arial"/>
          <w:i/>
          <w:sz w:val="20"/>
        </w:rPr>
        <w:t xml:space="preserve">Obliba využívání </w:t>
      </w:r>
      <w:proofErr w:type="spellStart"/>
      <w:r w:rsidR="00E24D54">
        <w:rPr>
          <w:rFonts w:ascii="Arial" w:hAnsi="Arial" w:cs="Arial"/>
          <w:i/>
          <w:sz w:val="20"/>
        </w:rPr>
        <w:t>cloudových</w:t>
      </w:r>
      <w:proofErr w:type="spellEnd"/>
      <w:r w:rsidR="00E24D54">
        <w:rPr>
          <w:rFonts w:ascii="Arial" w:hAnsi="Arial" w:cs="Arial"/>
          <w:i/>
          <w:sz w:val="20"/>
        </w:rPr>
        <w:t xml:space="preserve"> služeb roste</w:t>
      </w:r>
      <w:r w:rsidR="008E0077">
        <w:rPr>
          <w:rFonts w:ascii="Arial" w:hAnsi="Arial" w:cs="Arial"/>
          <w:i/>
          <w:sz w:val="20"/>
        </w:rPr>
        <w:t>,</w:t>
      </w:r>
      <w:r w:rsidR="00E24D54">
        <w:rPr>
          <w:rFonts w:ascii="Arial" w:hAnsi="Arial" w:cs="Arial"/>
          <w:i/>
          <w:sz w:val="20"/>
        </w:rPr>
        <w:t xml:space="preserve"> a to především mezi velkými firmami. </w:t>
      </w:r>
      <w:proofErr w:type="spellStart"/>
      <w:r w:rsidR="00426121">
        <w:rPr>
          <w:rFonts w:ascii="Arial" w:hAnsi="Arial" w:cs="Arial"/>
          <w:i/>
          <w:sz w:val="20"/>
        </w:rPr>
        <w:t>Cloudové</w:t>
      </w:r>
      <w:proofErr w:type="spellEnd"/>
      <w:r w:rsidR="00426121">
        <w:rPr>
          <w:rFonts w:ascii="Arial" w:hAnsi="Arial" w:cs="Arial"/>
          <w:i/>
          <w:sz w:val="20"/>
        </w:rPr>
        <w:t xml:space="preserve"> služby mohou být bezplatné, </w:t>
      </w:r>
      <w:r w:rsidR="0016474D">
        <w:rPr>
          <w:rFonts w:ascii="Arial" w:hAnsi="Arial" w:cs="Arial"/>
          <w:i/>
          <w:sz w:val="20"/>
        </w:rPr>
        <w:t xml:space="preserve">častěji </w:t>
      </w:r>
      <w:r w:rsidR="00426121">
        <w:rPr>
          <w:rFonts w:ascii="Arial" w:hAnsi="Arial" w:cs="Arial"/>
          <w:i/>
          <w:sz w:val="20"/>
        </w:rPr>
        <w:t xml:space="preserve">ale podniky využívají zpoplatněné služby, které se pro ně pojí s více výhodami. </w:t>
      </w:r>
      <w:r w:rsidR="00E24D54">
        <w:rPr>
          <w:rFonts w:ascii="Arial" w:hAnsi="Arial" w:cs="Arial"/>
          <w:i/>
          <w:sz w:val="20"/>
        </w:rPr>
        <w:t>Nejčastěji využívan</w:t>
      </w:r>
      <w:r w:rsidR="00276634">
        <w:rPr>
          <w:rFonts w:ascii="Arial" w:hAnsi="Arial" w:cs="Arial"/>
          <w:i/>
          <w:sz w:val="20"/>
        </w:rPr>
        <w:t>ými</w:t>
      </w:r>
      <w:r w:rsidR="00E24D54">
        <w:rPr>
          <w:rFonts w:ascii="Arial" w:hAnsi="Arial" w:cs="Arial"/>
          <w:i/>
          <w:sz w:val="20"/>
        </w:rPr>
        <w:t xml:space="preserve"> </w:t>
      </w:r>
      <w:proofErr w:type="spellStart"/>
      <w:r w:rsidR="00E24D54">
        <w:rPr>
          <w:rFonts w:ascii="Arial" w:hAnsi="Arial" w:cs="Arial"/>
          <w:i/>
          <w:sz w:val="20"/>
        </w:rPr>
        <w:t>cloudov</w:t>
      </w:r>
      <w:r w:rsidR="00276634">
        <w:rPr>
          <w:rFonts w:ascii="Arial" w:hAnsi="Arial" w:cs="Arial"/>
          <w:i/>
          <w:sz w:val="20"/>
        </w:rPr>
        <w:t>ými</w:t>
      </w:r>
      <w:proofErr w:type="spellEnd"/>
      <w:r w:rsidR="00E24D54">
        <w:rPr>
          <w:rFonts w:ascii="Arial" w:hAnsi="Arial" w:cs="Arial"/>
          <w:i/>
          <w:sz w:val="20"/>
        </w:rPr>
        <w:t xml:space="preserve"> služb</w:t>
      </w:r>
      <w:r w:rsidR="00276634">
        <w:rPr>
          <w:rFonts w:ascii="Arial" w:hAnsi="Arial" w:cs="Arial"/>
          <w:i/>
          <w:sz w:val="20"/>
        </w:rPr>
        <w:t>ami</w:t>
      </w:r>
      <w:r w:rsidR="00E24D54">
        <w:rPr>
          <w:rFonts w:ascii="Arial" w:hAnsi="Arial" w:cs="Arial"/>
          <w:i/>
          <w:sz w:val="20"/>
        </w:rPr>
        <w:t xml:space="preserve"> jsou</w:t>
      </w:r>
      <w:r w:rsidR="00276634">
        <w:rPr>
          <w:rFonts w:ascii="Arial" w:hAnsi="Arial" w:cs="Arial"/>
          <w:i/>
          <w:sz w:val="20"/>
        </w:rPr>
        <w:t xml:space="preserve"> </w:t>
      </w:r>
      <w:r w:rsidR="009B7B54">
        <w:rPr>
          <w:rFonts w:ascii="Arial" w:hAnsi="Arial" w:cs="Arial"/>
          <w:i/>
          <w:sz w:val="20"/>
        </w:rPr>
        <w:t>e-mail</w:t>
      </w:r>
      <w:r w:rsidR="0016474D">
        <w:rPr>
          <w:rFonts w:ascii="Arial" w:hAnsi="Arial" w:cs="Arial"/>
          <w:i/>
          <w:sz w:val="20"/>
        </w:rPr>
        <w:t>,</w:t>
      </w:r>
      <w:r w:rsidR="00E24D54">
        <w:rPr>
          <w:rFonts w:ascii="Arial" w:hAnsi="Arial" w:cs="Arial"/>
          <w:i/>
          <w:sz w:val="20"/>
        </w:rPr>
        <w:t xml:space="preserve"> internetová úložiště k ukládání souborů a jiných firemních dat</w:t>
      </w:r>
      <w:r w:rsidR="0016474D">
        <w:rPr>
          <w:rFonts w:ascii="Arial" w:hAnsi="Arial" w:cs="Arial"/>
          <w:i/>
          <w:sz w:val="20"/>
        </w:rPr>
        <w:t xml:space="preserve"> a </w:t>
      </w:r>
      <w:proofErr w:type="spellStart"/>
      <w:r w:rsidR="0016474D">
        <w:rPr>
          <w:rFonts w:ascii="Arial" w:hAnsi="Arial" w:cs="Arial"/>
          <w:i/>
          <w:sz w:val="20"/>
        </w:rPr>
        <w:t>cloudové</w:t>
      </w:r>
      <w:proofErr w:type="spellEnd"/>
      <w:r w:rsidR="0016474D">
        <w:rPr>
          <w:rFonts w:ascii="Arial" w:hAnsi="Arial" w:cs="Arial"/>
          <w:i/>
          <w:sz w:val="20"/>
        </w:rPr>
        <w:t xml:space="preserve"> kancelářské programy</w:t>
      </w:r>
      <w:r w:rsidRPr="006C3A9D">
        <w:rPr>
          <w:rFonts w:ascii="Arial" w:hAnsi="Arial" w:cs="Arial"/>
          <w:i/>
          <w:sz w:val="20"/>
        </w:rPr>
        <w:t>.</w:t>
      </w:r>
      <w:r w:rsidRPr="006C3A9D">
        <w:rPr>
          <w:rFonts w:ascii="Arial" w:hAnsi="Arial" w:cs="Arial"/>
        </w:rPr>
        <w:t xml:space="preserve"> </w:t>
      </w:r>
    </w:p>
    <w:p w14:paraId="23EEE344" w14:textId="77777777" w:rsidR="00CC0868" w:rsidRPr="00CC0868" w:rsidRDefault="00CC0868" w:rsidP="00F462E3">
      <w:pPr>
        <w:pStyle w:val="Nadpis2"/>
        <w:spacing w:before="240" w:after="120" w:line="240" w:lineRule="auto"/>
        <w:rPr>
          <w:sz w:val="24"/>
          <w:szCs w:val="24"/>
        </w:rPr>
      </w:pPr>
      <w:r w:rsidRPr="00CC0868">
        <w:rPr>
          <w:sz w:val="24"/>
          <w:szCs w:val="24"/>
        </w:rPr>
        <w:t>Hlavní zjištění</w:t>
      </w:r>
    </w:p>
    <w:p w14:paraId="1E9160BA" w14:textId="77777777" w:rsidR="00052C6B" w:rsidRDefault="00052C6B" w:rsidP="00052C6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A0257D">
        <w:rPr>
          <w:rFonts w:ascii="Arial" w:hAnsi="Arial" w:cs="Arial"/>
          <w:sz w:val="20"/>
          <w:szCs w:val="20"/>
        </w:rPr>
        <w:t> roce 202</w:t>
      </w:r>
      <w:r w:rsidR="00370FF5">
        <w:rPr>
          <w:rFonts w:ascii="Arial" w:hAnsi="Arial" w:cs="Arial"/>
          <w:sz w:val="20"/>
          <w:szCs w:val="20"/>
        </w:rPr>
        <w:t>3</w:t>
      </w:r>
      <w:r w:rsidRPr="00A025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využívalo </w:t>
      </w:r>
      <w:r w:rsidRPr="00503336">
        <w:rPr>
          <w:rFonts w:ascii="Arial" w:hAnsi="Arial" w:cs="Arial"/>
          <w:b/>
          <w:sz w:val="20"/>
          <w:szCs w:val="20"/>
        </w:rPr>
        <w:t>n</w:t>
      </w:r>
      <w:r w:rsidR="006C3A9D" w:rsidRPr="00503336">
        <w:rPr>
          <w:rFonts w:ascii="Arial" w:hAnsi="Arial" w:cs="Arial"/>
          <w:b/>
          <w:sz w:val="20"/>
          <w:szCs w:val="20"/>
        </w:rPr>
        <w:t>ěkterou ze služeb</w:t>
      </w:r>
      <w:r w:rsidR="006C3A9D" w:rsidRPr="00A0257D">
        <w:rPr>
          <w:rFonts w:ascii="Arial" w:hAnsi="Arial" w:cs="Arial"/>
          <w:sz w:val="20"/>
          <w:szCs w:val="20"/>
        </w:rPr>
        <w:t xml:space="preserve"> </w:t>
      </w:r>
      <w:r w:rsidR="006C3A9D" w:rsidRPr="00A0257D">
        <w:rPr>
          <w:rFonts w:ascii="Arial" w:hAnsi="Arial" w:cs="Arial"/>
          <w:b/>
          <w:sz w:val="20"/>
          <w:szCs w:val="20"/>
        </w:rPr>
        <w:t>placeného</w:t>
      </w:r>
      <w:r w:rsidR="006C3A9D" w:rsidRPr="00A025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A9D" w:rsidRPr="00A0257D">
        <w:rPr>
          <w:rFonts w:ascii="Arial" w:hAnsi="Arial" w:cs="Arial"/>
          <w:b/>
          <w:sz w:val="20"/>
          <w:szCs w:val="20"/>
        </w:rPr>
        <w:t>cloud</w:t>
      </w:r>
      <w:r>
        <w:rPr>
          <w:rFonts w:ascii="Arial" w:hAnsi="Arial" w:cs="Arial"/>
          <w:b/>
          <w:sz w:val="20"/>
          <w:szCs w:val="20"/>
        </w:rPr>
        <w:t>u</w:t>
      </w:r>
      <w:proofErr w:type="spellEnd"/>
      <w:r w:rsidR="006C3A9D" w:rsidRPr="00A0257D">
        <w:rPr>
          <w:rFonts w:ascii="Arial" w:hAnsi="Arial" w:cs="Arial"/>
          <w:b/>
          <w:sz w:val="20"/>
          <w:szCs w:val="20"/>
        </w:rPr>
        <w:t xml:space="preserve"> </w:t>
      </w:r>
      <w:r w:rsidR="005260D5">
        <w:rPr>
          <w:rFonts w:ascii="Arial" w:hAnsi="Arial" w:cs="Arial"/>
          <w:sz w:val="20"/>
          <w:szCs w:val="20"/>
        </w:rPr>
        <w:t>4</w:t>
      </w:r>
      <w:r w:rsidR="00370FF5">
        <w:rPr>
          <w:rFonts w:ascii="Arial" w:hAnsi="Arial" w:cs="Arial"/>
          <w:sz w:val="20"/>
          <w:szCs w:val="20"/>
        </w:rPr>
        <w:t>7</w:t>
      </w:r>
      <w:r w:rsidR="006C3A9D" w:rsidRPr="00A0257D">
        <w:rPr>
          <w:rFonts w:ascii="Arial" w:hAnsi="Arial" w:cs="Arial"/>
          <w:sz w:val="20"/>
          <w:szCs w:val="20"/>
        </w:rPr>
        <w:t xml:space="preserve"> % </w:t>
      </w:r>
      <w:r>
        <w:rPr>
          <w:rFonts w:ascii="Arial" w:hAnsi="Arial" w:cs="Arial"/>
          <w:sz w:val="20"/>
          <w:szCs w:val="20"/>
        </w:rPr>
        <w:t>podniků s deseti a více zaměstnanci</w:t>
      </w:r>
      <w:r w:rsidR="00503336">
        <w:rPr>
          <w:rFonts w:ascii="Arial" w:hAnsi="Arial" w:cs="Arial"/>
          <w:sz w:val="20"/>
          <w:szCs w:val="20"/>
        </w:rPr>
        <w:t xml:space="preserve"> v Česku a</w:t>
      </w:r>
      <w:r>
        <w:rPr>
          <w:rFonts w:ascii="Arial" w:hAnsi="Arial" w:cs="Arial"/>
          <w:sz w:val="20"/>
          <w:szCs w:val="20"/>
        </w:rPr>
        <w:t xml:space="preserve"> </w:t>
      </w:r>
      <w:r w:rsidR="00370FF5">
        <w:rPr>
          <w:rFonts w:ascii="Arial" w:hAnsi="Arial" w:cs="Arial"/>
          <w:sz w:val="20"/>
          <w:szCs w:val="20"/>
        </w:rPr>
        <w:t xml:space="preserve">jejich podíl se </w:t>
      </w:r>
      <w:r w:rsidR="00370FF5" w:rsidRPr="00503336">
        <w:rPr>
          <w:rFonts w:ascii="Arial" w:hAnsi="Arial" w:cs="Arial"/>
          <w:b/>
          <w:sz w:val="20"/>
          <w:szCs w:val="20"/>
        </w:rPr>
        <w:t>od roku 2014 zvýšil více než trojnásobně</w:t>
      </w:r>
      <w:r w:rsidR="005260D5">
        <w:rPr>
          <w:rFonts w:ascii="Arial" w:hAnsi="Arial" w:cs="Arial"/>
          <w:sz w:val="20"/>
          <w:szCs w:val="20"/>
        </w:rPr>
        <w:t xml:space="preserve">. Placený </w:t>
      </w:r>
      <w:proofErr w:type="spellStart"/>
      <w:r w:rsidR="005260D5">
        <w:rPr>
          <w:rFonts w:ascii="Arial" w:hAnsi="Arial" w:cs="Arial"/>
          <w:sz w:val="20"/>
          <w:szCs w:val="20"/>
        </w:rPr>
        <w:t>cloud</w:t>
      </w:r>
      <w:proofErr w:type="spellEnd"/>
      <w:r w:rsidR="005260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 w:rsidR="005260D5">
        <w:rPr>
          <w:rFonts w:ascii="Arial" w:hAnsi="Arial" w:cs="Arial"/>
          <w:sz w:val="20"/>
          <w:szCs w:val="20"/>
        </w:rPr>
        <w:t>užív</w:t>
      </w:r>
      <w:r w:rsidR="00370FF5">
        <w:rPr>
          <w:rFonts w:ascii="Arial" w:hAnsi="Arial" w:cs="Arial"/>
          <w:sz w:val="20"/>
          <w:szCs w:val="20"/>
        </w:rPr>
        <w:t>alo</w:t>
      </w:r>
      <w:r w:rsidR="005260D5">
        <w:rPr>
          <w:rFonts w:ascii="Arial" w:hAnsi="Arial" w:cs="Arial"/>
          <w:sz w:val="20"/>
          <w:szCs w:val="20"/>
        </w:rPr>
        <w:t xml:space="preserve"> </w:t>
      </w:r>
      <w:r w:rsidR="00370FF5">
        <w:rPr>
          <w:rFonts w:ascii="Arial" w:hAnsi="Arial" w:cs="Arial"/>
          <w:sz w:val="20"/>
          <w:szCs w:val="20"/>
        </w:rPr>
        <w:t>79 %</w:t>
      </w:r>
      <w:r w:rsidR="005260D5">
        <w:rPr>
          <w:rFonts w:ascii="Arial" w:hAnsi="Arial" w:cs="Arial"/>
          <w:sz w:val="20"/>
          <w:szCs w:val="20"/>
        </w:rPr>
        <w:t xml:space="preserve"> velkých</w:t>
      </w:r>
      <w:r>
        <w:rPr>
          <w:rFonts w:ascii="Arial" w:hAnsi="Arial" w:cs="Arial"/>
          <w:sz w:val="20"/>
          <w:szCs w:val="20"/>
        </w:rPr>
        <w:t xml:space="preserve">, </w:t>
      </w:r>
      <w:r w:rsidR="00370FF5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% středních</w:t>
      </w:r>
      <w:r w:rsidR="005260D5">
        <w:rPr>
          <w:rFonts w:ascii="Arial" w:hAnsi="Arial" w:cs="Arial"/>
          <w:sz w:val="20"/>
          <w:szCs w:val="20"/>
        </w:rPr>
        <w:t xml:space="preserve"> a 4</w:t>
      </w:r>
      <w:r w:rsidR="00370FF5">
        <w:rPr>
          <w:rFonts w:ascii="Arial" w:hAnsi="Arial" w:cs="Arial"/>
          <w:sz w:val="20"/>
          <w:szCs w:val="20"/>
        </w:rPr>
        <w:t>3</w:t>
      </w:r>
      <w:r w:rsidR="005260D5">
        <w:rPr>
          <w:rFonts w:ascii="Arial" w:hAnsi="Arial" w:cs="Arial"/>
          <w:sz w:val="20"/>
          <w:szCs w:val="20"/>
        </w:rPr>
        <w:t xml:space="preserve"> % malých firem.</w:t>
      </w:r>
      <w:r w:rsidR="00503336">
        <w:rPr>
          <w:rFonts w:ascii="Arial" w:hAnsi="Arial" w:cs="Arial"/>
          <w:sz w:val="20"/>
          <w:szCs w:val="20"/>
        </w:rPr>
        <w:t xml:space="preserve"> Podíl velkých podniků používajících placené </w:t>
      </w:r>
      <w:proofErr w:type="spellStart"/>
      <w:r w:rsidR="00503336">
        <w:rPr>
          <w:rFonts w:ascii="Arial" w:hAnsi="Arial" w:cs="Arial"/>
          <w:sz w:val="20"/>
          <w:szCs w:val="20"/>
        </w:rPr>
        <w:t>cloudové</w:t>
      </w:r>
      <w:proofErr w:type="spellEnd"/>
      <w:r w:rsidR="00503336">
        <w:rPr>
          <w:rFonts w:ascii="Arial" w:hAnsi="Arial" w:cs="Arial"/>
          <w:sz w:val="20"/>
          <w:szCs w:val="20"/>
        </w:rPr>
        <w:t xml:space="preserve"> služby se oproti roku 2014 zvýšil dokonce více než čtyřikrát.</w:t>
      </w:r>
      <w:r w:rsidRPr="00052C6B">
        <w:rPr>
          <w:rFonts w:ascii="Arial" w:hAnsi="Arial" w:cs="Arial"/>
          <w:sz w:val="20"/>
        </w:rPr>
        <w:t xml:space="preserve"> </w:t>
      </w:r>
    </w:p>
    <w:p w14:paraId="4A387BD0" w14:textId="74BF84B8" w:rsidR="006C3A9D" w:rsidRDefault="005260D5" w:rsidP="000A17C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52C6B">
        <w:rPr>
          <w:rFonts w:ascii="Arial" w:hAnsi="Arial" w:cs="Arial"/>
          <w:sz w:val="20"/>
          <w:szCs w:val="20"/>
        </w:rPr>
        <w:t> </w:t>
      </w:r>
      <w:r w:rsidR="006C3A9D" w:rsidRPr="00A0257D">
        <w:rPr>
          <w:rFonts w:ascii="Arial" w:hAnsi="Arial" w:cs="Arial"/>
          <w:sz w:val="20"/>
          <w:szCs w:val="20"/>
        </w:rPr>
        <w:t>hlediska</w:t>
      </w:r>
      <w:r w:rsidR="00052C6B">
        <w:rPr>
          <w:rFonts w:ascii="Arial" w:hAnsi="Arial" w:cs="Arial"/>
          <w:sz w:val="20"/>
          <w:szCs w:val="20"/>
        </w:rPr>
        <w:t xml:space="preserve"> </w:t>
      </w:r>
      <w:r w:rsidR="00052C6B" w:rsidRPr="00052C6B">
        <w:rPr>
          <w:rFonts w:ascii="Arial" w:hAnsi="Arial" w:cs="Arial"/>
          <w:b/>
          <w:sz w:val="20"/>
          <w:szCs w:val="20"/>
        </w:rPr>
        <w:t>sledovaných</w:t>
      </w:r>
      <w:r w:rsidR="006C3A9D" w:rsidRPr="00052C6B">
        <w:rPr>
          <w:rFonts w:ascii="Arial" w:hAnsi="Arial" w:cs="Arial"/>
          <w:b/>
          <w:sz w:val="20"/>
          <w:szCs w:val="20"/>
        </w:rPr>
        <w:t xml:space="preserve"> odvětví</w:t>
      </w:r>
      <w:r w:rsidR="006C3A9D" w:rsidRPr="00A0257D">
        <w:rPr>
          <w:rFonts w:ascii="Arial" w:hAnsi="Arial" w:cs="Arial"/>
          <w:sz w:val="20"/>
          <w:szCs w:val="20"/>
        </w:rPr>
        <w:t xml:space="preserve"> </w:t>
      </w:r>
      <w:r w:rsidR="00052C6B">
        <w:rPr>
          <w:rFonts w:ascii="Arial" w:hAnsi="Arial" w:cs="Arial"/>
          <w:sz w:val="20"/>
          <w:szCs w:val="20"/>
        </w:rPr>
        <w:t xml:space="preserve">nalezneme nejvyšší podíl firem využívajících placených </w:t>
      </w:r>
      <w:proofErr w:type="spellStart"/>
      <w:r w:rsidR="00370FF5">
        <w:rPr>
          <w:rFonts w:ascii="Arial" w:hAnsi="Arial" w:cs="Arial"/>
          <w:sz w:val="20"/>
          <w:szCs w:val="20"/>
        </w:rPr>
        <w:t>cloudových</w:t>
      </w:r>
      <w:proofErr w:type="spellEnd"/>
      <w:r w:rsidR="00370FF5">
        <w:rPr>
          <w:rFonts w:ascii="Arial" w:hAnsi="Arial" w:cs="Arial"/>
          <w:sz w:val="20"/>
          <w:szCs w:val="20"/>
        </w:rPr>
        <w:t xml:space="preserve"> </w:t>
      </w:r>
      <w:r w:rsidR="00052C6B">
        <w:rPr>
          <w:rFonts w:ascii="Arial" w:hAnsi="Arial" w:cs="Arial"/>
          <w:sz w:val="20"/>
          <w:szCs w:val="20"/>
        </w:rPr>
        <w:t>služeb v</w:t>
      </w:r>
      <w:r w:rsidR="000A61D2">
        <w:rPr>
          <w:rFonts w:ascii="Arial" w:hAnsi="Arial" w:cs="Arial"/>
          <w:sz w:val="20"/>
          <w:szCs w:val="20"/>
        </w:rPr>
        <w:t> odvětví nazvaném Informační činnosti (CZ NACE 63), kam patří činnosti související se zpracováním dat, poskytování informací a webovými vyhledávacími portály</w:t>
      </w:r>
      <w:r w:rsidR="00052C6B">
        <w:rPr>
          <w:rFonts w:ascii="Arial" w:hAnsi="Arial" w:cs="Arial"/>
          <w:sz w:val="20"/>
          <w:szCs w:val="20"/>
        </w:rPr>
        <w:t xml:space="preserve">. </w:t>
      </w:r>
      <w:r w:rsidR="000A61D2">
        <w:rPr>
          <w:rFonts w:ascii="Arial" w:hAnsi="Arial" w:cs="Arial"/>
          <w:sz w:val="20"/>
          <w:szCs w:val="20"/>
        </w:rPr>
        <w:t xml:space="preserve">V tomto odvětví využívalo </w:t>
      </w:r>
      <w:r w:rsidR="00CC06AB">
        <w:rPr>
          <w:rFonts w:ascii="Arial" w:hAnsi="Arial" w:cs="Arial"/>
          <w:sz w:val="20"/>
          <w:szCs w:val="20"/>
        </w:rPr>
        <w:t xml:space="preserve">placené </w:t>
      </w:r>
      <w:proofErr w:type="spellStart"/>
      <w:r w:rsidR="000A61D2">
        <w:rPr>
          <w:rFonts w:ascii="Arial" w:hAnsi="Arial" w:cs="Arial"/>
          <w:sz w:val="20"/>
          <w:szCs w:val="20"/>
        </w:rPr>
        <w:t>cloudové</w:t>
      </w:r>
      <w:proofErr w:type="spellEnd"/>
      <w:r w:rsidR="000A61D2">
        <w:rPr>
          <w:rFonts w:ascii="Arial" w:hAnsi="Arial" w:cs="Arial"/>
          <w:sz w:val="20"/>
          <w:szCs w:val="20"/>
        </w:rPr>
        <w:t xml:space="preserve"> služby v</w:t>
      </w:r>
      <w:r w:rsidR="00052C6B">
        <w:rPr>
          <w:rFonts w:ascii="Arial" w:hAnsi="Arial" w:cs="Arial"/>
          <w:sz w:val="20"/>
          <w:szCs w:val="20"/>
        </w:rPr>
        <w:t> roce 202</w:t>
      </w:r>
      <w:r w:rsidR="00370FF5">
        <w:rPr>
          <w:rFonts w:ascii="Arial" w:hAnsi="Arial" w:cs="Arial"/>
          <w:sz w:val="20"/>
          <w:szCs w:val="20"/>
        </w:rPr>
        <w:t>3</w:t>
      </w:r>
      <w:r w:rsidR="00052C6B">
        <w:rPr>
          <w:rFonts w:ascii="Arial" w:hAnsi="Arial" w:cs="Arial"/>
          <w:sz w:val="20"/>
          <w:szCs w:val="20"/>
        </w:rPr>
        <w:t xml:space="preserve"> </w:t>
      </w:r>
      <w:r w:rsidR="000A61D2">
        <w:rPr>
          <w:rFonts w:ascii="Arial" w:hAnsi="Arial" w:cs="Arial"/>
          <w:sz w:val="20"/>
          <w:szCs w:val="20"/>
        </w:rPr>
        <w:t>více než 90</w:t>
      </w:r>
      <w:r w:rsidR="00052C6B">
        <w:rPr>
          <w:rFonts w:ascii="Arial" w:hAnsi="Arial" w:cs="Arial"/>
          <w:sz w:val="20"/>
          <w:szCs w:val="20"/>
        </w:rPr>
        <w:t> % firem s deseti a</w:t>
      </w:r>
      <w:r w:rsidR="00617E73">
        <w:rPr>
          <w:rFonts w:ascii="Arial" w:hAnsi="Arial" w:cs="Arial"/>
          <w:sz w:val="20"/>
          <w:szCs w:val="20"/>
        </w:rPr>
        <w:t> </w:t>
      </w:r>
      <w:r w:rsidR="00052C6B">
        <w:rPr>
          <w:rFonts w:ascii="Arial" w:hAnsi="Arial" w:cs="Arial"/>
          <w:sz w:val="20"/>
          <w:szCs w:val="20"/>
        </w:rPr>
        <w:t xml:space="preserve">více zaměstnanci. </w:t>
      </w:r>
      <w:r w:rsidR="000A61D2">
        <w:rPr>
          <w:rFonts w:ascii="Arial" w:hAnsi="Arial" w:cs="Arial"/>
          <w:sz w:val="20"/>
          <w:szCs w:val="20"/>
        </w:rPr>
        <w:t>N</w:t>
      </w:r>
      <w:r w:rsidR="00052C6B">
        <w:rPr>
          <w:rFonts w:ascii="Arial" w:hAnsi="Arial" w:cs="Arial"/>
          <w:sz w:val="20"/>
          <w:szCs w:val="20"/>
        </w:rPr>
        <w:t>ásledují firmy působící</w:t>
      </w:r>
      <w:r w:rsidR="000A61D2">
        <w:rPr>
          <w:rFonts w:ascii="Arial" w:hAnsi="Arial" w:cs="Arial"/>
          <w:sz w:val="20"/>
          <w:szCs w:val="20"/>
        </w:rPr>
        <w:t xml:space="preserve"> v oblasti IT (CZ NACE 62: 82 %), v</w:t>
      </w:r>
      <w:r w:rsidR="002D400B">
        <w:rPr>
          <w:rFonts w:ascii="Arial" w:hAnsi="Arial" w:cs="Arial"/>
          <w:sz w:val="20"/>
          <w:szCs w:val="20"/>
        </w:rPr>
        <w:t> reklamě a průzkumu trhu (CZ NACE 73: 79 % podniků)</w:t>
      </w:r>
      <w:r w:rsidR="00052C6B">
        <w:rPr>
          <w:rFonts w:ascii="Arial" w:hAnsi="Arial" w:cs="Arial"/>
          <w:sz w:val="20"/>
          <w:szCs w:val="20"/>
        </w:rPr>
        <w:t xml:space="preserve"> </w:t>
      </w:r>
      <w:r w:rsidR="002D400B">
        <w:rPr>
          <w:rFonts w:ascii="Arial" w:hAnsi="Arial" w:cs="Arial"/>
          <w:sz w:val="20"/>
          <w:szCs w:val="20"/>
        </w:rPr>
        <w:t>nebo cestovní agentury a kanceláře (CZ NACE 79)</w:t>
      </w:r>
      <w:r w:rsidR="00052C6B">
        <w:rPr>
          <w:rFonts w:ascii="Arial" w:hAnsi="Arial" w:cs="Arial"/>
          <w:sz w:val="20"/>
          <w:szCs w:val="20"/>
        </w:rPr>
        <w:t xml:space="preserve">, </w:t>
      </w:r>
      <w:r w:rsidR="002D400B">
        <w:rPr>
          <w:rFonts w:ascii="Arial" w:hAnsi="Arial" w:cs="Arial"/>
          <w:sz w:val="20"/>
          <w:szCs w:val="20"/>
        </w:rPr>
        <w:t>z nichž</w:t>
      </w:r>
      <w:r w:rsidR="00052C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2C6B">
        <w:rPr>
          <w:rFonts w:ascii="Arial" w:hAnsi="Arial" w:cs="Arial"/>
          <w:sz w:val="20"/>
          <w:szCs w:val="20"/>
        </w:rPr>
        <w:t>cloud</w:t>
      </w:r>
      <w:proofErr w:type="spellEnd"/>
      <w:r w:rsidR="00052C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2C6B">
        <w:rPr>
          <w:rFonts w:ascii="Arial" w:hAnsi="Arial" w:cs="Arial"/>
          <w:sz w:val="20"/>
          <w:szCs w:val="20"/>
        </w:rPr>
        <w:t>computing</w:t>
      </w:r>
      <w:proofErr w:type="spellEnd"/>
      <w:r w:rsidR="00052C6B">
        <w:rPr>
          <w:rFonts w:ascii="Arial" w:hAnsi="Arial" w:cs="Arial"/>
          <w:sz w:val="20"/>
          <w:szCs w:val="20"/>
        </w:rPr>
        <w:t xml:space="preserve"> používá </w:t>
      </w:r>
      <w:r w:rsidR="002D400B">
        <w:rPr>
          <w:rFonts w:ascii="Arial" w:hAnsi="Arial" w:cs="Arial"/>
          <w:sz w:val="20"/>
          <w:szCs w:val="20"/>
        </w:rPr>
        <w:t>72 %</w:t>
      </w:r>
      <w:r w:rsidR="00052C6B">
        <w:rPr>
          <w:rFonts w:ascii="Arial" w:hAnsi="Arial" w:cs="Arial"/>
          <w:sz w:val="20"/>
          <w:szCs w:val="20"/>
        </w:rPr>
        <w:t>. Naopak v</w:t>
      </w:r>
      <w:r w:rsidR="002D400B">
        <w:rPr>
          <w:rFonts w:ascii="Arial" w:hAnsi="Arial" w:cs="Arial"/>
          <w:sz w:val="20"/>
          <w:szCs w:val="20"/>
        </w:rPr>
        <w:t xml:space="preserve"> odvětví doprava a skladování nebo ve stravování a pohostinství </w:t>
      </w:r>
      <w:r w:rsidR="00052C6B">
        <w:rPr>
          <w:rFonts w:ascii="Arial" w:hAnsi="Arial" w:cs="Arial"/>
          <w:sz w:val="20"/>
          <w:szCs w:val="20"/>
        </w:rPr>
        <w:t xml:space="preserve">nakupuje </w:t>
      </w:r>
      <w:proofErr w:type="spellStart"/>
      <w:r w:rsidR="00052C6B">
        <w:rPr>
          <w:rFonts w:ascii="Arial" w:hAnsi="Arial" w:cs="Arial"/>
          <w:sz w:val="20"/>
          <w:szCs w:val="20"/>
        </w:rPr>
        <w:t>cloudové</w:t>
      </w:r>
      <w:proofErr w:type="spellEnd"/>
      <w:r w:rsidR="00052C6B">
        <w:rPr>
          <w:rFonts w:ascii="Arial" w:hAnsi="Arial" w:cs="Arial"/>
          <w:sz w:val="20"/>
          <w:szCs w:val="20"/>
        </w:rPr>
        <w:t xml:space="preserve"> služby jen zhruba </w:t>
      </w:r>
      <w:r w:rsidR="002D400B">
        <w:rPr>
          <w:rFonts w:ascii="Arial" w:hAnsi="Arial" w:cs="Arial"/>
          <w:sz w:val="20"/>
          <w:szCs w:val="20"/>
        </w:rPr>
        <w:t xml:space="preserve">třetina </w:t>
      </w:r>
      <w:r w:rsidR="00052C6B">
        <w:rPr>
          <w:rFonts w:ascii="Arial" w:hAnsi="Arial" w:cs="Arial"/>
          <w:sz w:val="20"/>
          <w:szCs w:val="20"/>
        </w:rPr>
        <w:t>firem.</w:t>
      </w:r>
    </w:p>
    <w:p w14:paraId="73F2B5E6" w14:textId="7C8B9131" w:rsidR="001C56AF" w:rsidRPr="00A0257D" w:rsidRDefault="003A3BE3" w:rsidP="000A17C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1C56AF" w:rsidRPr="00F02463">
        <w:rPr>
          <w:rFonts w:ascii="Arial" w:hAnsi="Arial" w:cs="Arial"/>
          <w:b/>
          <w:sz w:val="20"/>
          <w:szCs w:val="20"/>
        </w:rPr>
        <w:t>uzemsk</w:t>
      </w:r>
      <w:r>
        <w:rPr>
          <w:rFonts w:ascii="Arial" w:hAnsi="Arial" w:cs="Arial"/>
          <w:b/>
          <w:sz w:val="20"/>
          <w:szCs w:val="20"/>
        </w:rPr>
        <w:t>é</w:t>
      </w:r>
      <w:r w:rsidR="001C56AF" w:rsidRPr="00F02463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r w:rsidRPr="00F02463">
        <w:rPr>
          <w:rFonts w:ascii="Arial" w:hAnsi="Arial" w:cs="Arial"/>
          <w:b/>
          <w:sz w:val="20"/>
          <w:szCs w:val="20"/>
        </w:rPr>
        <w:t>podnik</w:t>
      </w:r>
      <w:r>
        <w:rPr>
          <w:rFonts w:ascii="Arial" w:hAnsi="Arial" w:cs="Arial"/>
          <w:b/>
          <w:sz w:val="20"/>
          <w:szCs w:val="20"/>
        </w:rPr>
        <w:t>y</w:t>
      </w:r>
      <w:r w:rsidRPr="00F02463">
        <w:rPr>
          <w:rFonts w:ascii="Arial" w:hAnsi="Arial" w:cs="Arial"/>
          <w:b/>
          <w:sz w:val="20"/>
          <w:szCs w:val="20"/>
        </w:rPr>
        <w:t xml:space="preserve"> </w:t>
      </w:r>
      <w:r w:rsidR="00745206">
        <w:rPr>
          <w:rFonts w:ascii="Arial" w:hAnsi="Arial" w:cs="Arial"/>
          <w:b/>
          <w:sz w:val="20"/>
          <w:szCs w:val="20"/>
        </w:rPr>
        <w:t xml:space="preserve">nakupují a využívají více druhů </w:t>
      </w:r>
      <w:proofErr w:type="spellStart"/>
      <w:r w:rsidR="00745206">
        <w:rPr>
          <w:rFonts w:ascii="Arial" w:hAnsi="Arial" w:cs="Arial"/>
          <w:b/>
          <w:sz w:val="20"/>
          <w:szCs w:val="20"/>
        </w:rPr>
        <w:t>cloudových</w:t>
      </w:r>
      <w:proofErr w:type="spellEnd"/>
      <w:r w:rsidR="00745206">
        <w:rPr>
          <w:rFonts w:ascii="Arial" w:hAnsi="Arial" w:cs="Arial"/>
          <w:b/>
          <w:sz w:val="20"/>
          <w:szCs w:val="20"/>
        </w:rPr>
        <w:t xml:space="preserve"> služeb</w:t>
      </w:r>
      <w:r w:rsidR="00745206" w:rsidRPr="00745206">
        <w:rPr>
          <w:rFonts w:ascii="Arial" w:hAnsi="Arial" w:cs="Arial"/>
          <w:sz w:val="20"/>
          <w:szCs w:val="20"/>
        </w:rPr>
        <w:t xml:space="preserve">. </w:t>
      </w:r>
      <w:r w:rsidR="00745206">
        <w:rPr>
          <w:rFonts w:ascii="Arial" w:hAnsi="Arial" w:cs="Arial"/>
          <w:sz w:val="20"/>
          <w:szCs w:val="20"/>
        </w:rPr>
        <w:t>43</w:t>
      </w:r>
      <w:r w:rsidR="001C56AF" w:rsidRPr="00745206">
        <w:rPr>
          <w:rFonts w:ascii="Arial" w:hAnsi="Arial" w:cs="Arial"/>
          <w:sz w:val="20"/>
          <w:szCs w:val="20"/>
        </w:rPr>
        <w:t xml:space="preserve"> % z</w:t>
      </w:r>
      <w:r w:rsidR="00745206">
        <w:rPr>
          <w:rFonts w:ascii="Arial" w:hAnsi="Arial" w:cs="Arial"/>
          <w:sz w:val="20"/>
          <w:szCs w:val="20"/>
        </w:rPr>
        <w:t> </w:t>
      </w:r>
      <w:r w:rsidR="001C56AF" w:rsidRPr="00745206">
        <w:rPr>
          <w:rFonts w:ascii="Arial" w:hAnsi="Arial" w:cs="Arial"/>
          <w:sz w:val="20"/>
          <w:szCs w:val="20"/>
        </w:rPr>
        <w:t>těch</w:t>
      </w:r>
      <w:r w:rsidR="00745206">
        <w:rPr>
          <w:rFonts w:ascii="Arial" w:hAnsi="Arial" w:cs="Arial"/>
          <w:sz w:val="20"/>
          <w:szCs w:val="20"/>
        </w:rPr>
        <w:t xml:space="preserve"> podniků</w:t>
      </w:r>
      <w:r w:rsidR="001C56AF" w:rsidRPr="00745206">
        <w:rPr>
          <w:rFonts w:ascii="Arial" w:hAnsi="Arial" w:cs="Arial"/>
          <w:sz w:val="20"/>
          <w:szCs w:val="20"/>
        </w:rPr>
        <w:t xml:space="preserve">, které používají </w:t>
      </w:r>
      <w:proofErr w:type="spellStart"/>
      <w:r w:rsidR="001C56AF" w:rsidRPr="00745206">
        <w:rPr>
          <w:rFonts w:ascii="Arial" w:hAnsi="Arial" w:cs="Arial"/>
          <w:sz w:val="20"/>
          <w:szCs w:val="20"/>
        </w:rPr>
        <w:t>cloud</w:t>
      </w:r>
      <w:proofErr w:type="spellEnd"/>
      <w:r w:rsidR="00745206">
        <w:rPr>
          <w:rFonts w:ascii="Arial" w:hAnsi="Arial" w:cs="Arial"/>
          <w:sz w:val="20"/>
          <w:szCs w:val="20"/>
        </w:rPr>
        <w:t>,</w:t>
      </w:r>
      <w:r w:rsidR="001C56AF" w:rsidRPr="00745206">
        <w:rPr>
          <w:rFonts w:ascii="Arial" w:hAnsi="Arial" w:cs="Arial"/>
          <w:sz w:val="20"/>
          <w:szCs w:val="20"/>
        </w:rPr>
        <w:t xml:space="preserve"> nakupovalo </w:t>
      </w:r>
      <w:r w:rsidR="00745206">
        <w:rPr>
          <w:rFonts w:ascii="Arial" w:hAnsi="Arial" w:cs="Arial"/>
          <w:sz w:val="20"/>
          <w:szCs w:val="20"/>
        </w:rPr>
        <w:t>pět</w:t>
      </w:r>
      <w:r w:rsidR="001C56AF" w:rsidRPr="00745206">
        <w:rPr>
          <w:rFonts w:ascii="Arial" w:hAnsi="Arial" w:cs="Arial"/>
          <w:sz w:val="20"/>
          <w:szCs w:val="20"/>
        </w:rPr>
        <w:t xml:space="preserve"> nebo i více </w:t>
      </w:r>
      <w:proofErr w:type="spellStart"/>
      <w:r w:rsidR="001C56AF" w:rsidRPr="00745206">
        <w:rPr>
          <w:rFonts w:ascii="Arial" w:hAnsi="Arial" w:cs="Arial"/>
          <w:sz w:val="20"/>
          <w:szCs w:val="20"/>
        </w:rPr>
        <w:t>cloudových</w:t>
      </w:r>
      <w:proofErr w:type="spellEnd"/>
      <w:r w:rsidR="001C56AF" w:rsidRPr="00745206">
        <w:rPr>
          <w:rFonts w:ascii="Arial" w:hAnsi="Arial" w:cs="Arial"/>
          <w:sz w:val="20"/>
          <w:szCs w:val="20"/>
        </w:rPr>
        <w:t xml:space="preserve"> služeb</w:t>
      </w:r>
      <w:r w:rsidR="001C56AF">
        <w:rPr>
          <w:rFonts w:ascii="Arial" w:hAnsi="Arial" w:cs="Arial"/>
          <w:sz w:val="20"/>
          <w:szCs w:val="20"/>
        </w:rPr>
        <w:t xml:space="preserve">. </w:t>
      </w:r>
      <w:r w:rsidR="00F02463">
        <w:rPr>
          <w:rFonts w:ascii="Arial" w:hAnsi="Arial" w:cs="Arial"/>
          <w:sz w:val="20"/>
          <w:szCs w:val="20"/>
        </w:rPr>
        <w:t xml:space="preserve">Tři podniky z deseti nakupovaly v roce 2023 </w:t>
      </w:r>
      <w:r w:rsidR="00745206">
        <w:rPr>
          <w:rFonts w:ascii="Arial" w:hAnsi="Arial" w:cs="Arial"/>
          <w:sz w:val="20"/>
          <w:szCs w:val="20"/>
        </w:rPr>
        <w:t>tři nebo čtyři druhy</w:t>
      </w:r>
      <w:r w:rsidR="00F024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2463">
        <w:rPr>
          <w:rFonts w:ascii="Arial" w:hAnsi="Arial" w:cs="Arial"/>
          <w:sz w:val="20"/>
          <w:szCs w:val="20"/>
        </w:rPr>
        <w:t>cloudových</w:t>
      </w:r>
      <w:proofErr w:type="spellEnd"/>
      <w:r w:rsidR="00F02463">
        <w:rPr>
          <w:rFonts w:ascii="Arial" w:hAnsi="Arial" w:cs="Arial"/>
          <w:sz w:val="20"/>
          <w:szCs w:val="20"/>
        </w:rPr>
        <w:t xml:space="preserve"> služeb. </w:t>
      </w:r>
      <w:bookmarkEnd w:id="0"/>
      <w:r>
        <w:rPr>
          <w:rFonts w:ascii="Arial" w:hAnsi="Arial" w:cs="Arial"/>
          <w:sz w:val="20"/>
          <w:szCs w:val="20"/>
        </w:rPr>
        <w:t xml:space="preserve">Pouze </w:t>
      </w:r>
      <w:r w:rsidR="001C56AF">
        <w:rPr>
          <w:rFonts w:ascii="Arial" w:hAnsi="Arial" w:cs="Arial"/>
          <w:sz w:val="20"/>
          <w:szCs w:val="20"/>
        </w:rPr>
        <w:t xml:space="preserve">jednu </w:t>
      </w:r>
      <w:proofErr w:type="spellStart"/>
      <w:r w:rsidR="001C56AF">
        <w:rPr>
          <w:rFonts w:ascii="Arial" w:hAnsi="Arial" w:cs="Arial"/>
          <w:sz w:val="20"/>
          <w:szCs w:val="20"/>
        </w:rPr>
        <w:t>cloudovou</w:t>
      </w:r>
      <w:proofErr w:type="spellEnd"/>
      <w:r w:rsidR="001C56AF">
        <w:rPr>
          <w:rFonts w:ascii="Arial" w:hAnsi="Arial" w:cs="Arial"/>
          <w:sz w:val="20"/>
          <w:szCs w:val="20"/>
        </w:rPr>
        <w:t xml:space="preserve"> službu využívalo 12 % podniků používajících </w:t>
      </w:r>
      <w:proofErr w:type="spellStart"/>
      <w:r w:rsidR="001C56AF">
        <w:rPr>
          <w:rFonts w:ascii="Arial" w:hAnsi="Arial" w:cs="Arial"/>
          <w:sz w:val="20"/>
          <w:szCs w:val="20"/>
        </w:rPr>
        <w:t>cloud</w:t>
      </w:r>
      <w:proofErr w:type="spellEnd"/>
      <w:r w:rsidR="001C56AF">
        <w:rPr>
          <w:rFonts w:ascii="Arial" w:hAnsi="Arial" w:cs="Arial"/>
          <w:sz w:val="20"/>
          <w:szCs w:val="20"/>
        </w:rPr>
        <w:t xml:space="preserve"> a dvě služby</w:t>
      </w:r>
      <w:r w:rsidR="00F02463">
        <w:rPr>
          <w:rFonts w:ascii="Arial" w:hAnsi="Arial" w:cs="Arial"/>
          <w:sz w:val="20"/>
          <w:szCs w:val="20"/>
        </w:rPr>
        <w:t xml:space="preserve"> </w:t>
      </w:r>
      <w:r w:rsidR="001C56AF">
        <w:rPr>
          <w:rFonts w:ascii="Arial" w:hAnsi="Arial" w:cs="Arial"/>
          <w:sz w:val="20"/>
          <w:szCs w:val="20"/>
        </w:rPr>
        <w:t xml:space="preserve">používalo 16 % podniků nakupujících </w:t>
      </w:r>
      <w:proofErr w:type="spellStart"/>
      <w:r w:rsidR="001C56AF">
        <w:rPr>
          <w:rFonts w:ascii="Arial" w:hAnsi="Arial" w:cs="Arial"/>
          <w:sz w:val="20"/>
          <w:szCs w:val="20"/>
        </w:rPr>
        <w:t>cloudové</w:t>
      </w:r>
      <w:proofErr w:type="spellEnd"/>
      <w:r w:rsidR="001C56AF">
        <w:rPr>
          <w:rFonts w:ascii="Arial" w:hAnsi="Arial" w:cs="Arial"/>
          <w:sz w:val="20"/>
          <w:szCs w:val="20"/>
        </w:rPr>
        <w:t xml:space="preserve"> služby.</w:t>
      </w:r>
    </w:p>
    <w:p w14:paraId="47ED82B5" w14:textId="305C77ED" w:rsidR="00C83587" w:rsidRPr="000425C5" w:rsidRDefault="000425C5" w:rsidP="000425C5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0425C5">
        <w:rPr>
          <w:rFonts w:ascii="Arial" w:hAnsi="Arial" w:cs="Arial"/>
          <w:sz w:val="20"/>
        </w:rPr>
        <w:t>Podniky n</w:t>
      </w:r>
      <w:r w:rsidR="00782139" w:rsidRPr="000425C5">
        <w:rPr>
          <w:rFonts w:ascii="Arial" w:hAnsi="Arial" w:cs="Arial"/>
          <w:sz w:val="20"/>
        </w:rPr>
        <w:t xml:space="preserve">ejčastěji </w:t>
      </w:r>
      <w:r w:rsidRPr="000425C5">
        <w:rPr>
          <w:rFonts w:ascii="Arial" w:hAnsi="Arial" w:cs="Arial"/>
          <w:sz w:val="20"/>
        </w:rPr>
        <w:t xml:space="preserve">využívaným </w:t>
      </w:r>
      <w:proofErr w:type="spellStart"/>
      <w:r w:rsidRPr="000425C5">
        <w:rPr>
          <w:rFonts w:ascii="Arial" w:hAnsi="Arial" w:cs="Arial"/>
          <w:sz w:val="20"/>
        </w:rPr>
        <w:t>cloudem</w:t>
      </w:r>
      <w:proofErr w:type="spellEnd"/>
      <w:r w:rsidR="00782139" w:rsidRPr="000425C5">
        <w:rPr>
          <w:rFonts w:ascii="Arial" w:hAnsi="Arial" w:cs="Arial"/>
          <w:sz w:val="20"/>
        </w:rPr>
        <w:t xml:space="preserve"> </w:t>
      </w:r>
      <w:r w:rsidR="00C57709" w:rsidRPr="000425C5">
        <w:rPr>
          <w:rFonts w:ascii="Arial" w:hAnsi="Arial" w:cs="Arial"/>
          <w:sz w:val="20"/>
        </w:rPr>
        <w:t>je</w:t>
      </w:r>
      <w:r w:rsidR="00782139" w:rsidRPr="000425C5">
        <w:rPr>
          <w:rFonts w:ascii="Arial" w:hAnsi="Arial" w:cs="Arial"/>
          <w:sz w:val="20"/>
        </w:rPr>
        <w:t xml:space="preserve"> v</w:t>
      </w:r>
      <w:r w:rsidR="00FE4AC5" w:rsidRPr="000425C5">
        <w:rPr>
          <w:rFonts w:ascii="Arial" w:hAnsi="Arial" w:cs="Arial"/>
          <w:sz w:val="20"/>
        </w:rPr>
        <w:t> </w:t>
      </w:r>
      <w:r w:rsidR="00782139" w:rsidRPr="000425C5">
        <w:rPr>
          <w:rFonts w:ascii="Arial" w:hAnsi="Arial" w:cs="Arial"/>
          <w:sz w:val="20"/>
        </w:rPr>
        <w:t>Česku</w:t>
      </w:r>
      <w:r w:rsidR="00FE4AC5" w:rsidRPr="000425C5">
        <w:rPr>
          <w:rFonts w:ascii="Arial" w:hAnsi="Arial" w:cs="Arial"/>
          <w:sz w:val="20"/>
        </w:rPr>
        <w:t xml:space="preserve"> </w:t>
      </w:r>
      <w:r w:rsidR="00782139" w:rsidRPr="000425C5">
        <w:rPr>
          <w:rFonts w:ascii="Arial" w:hAnsi="Arial" w:cs="Arial"/>
          <w:sz w:val="20"/>
        </w:rPr>
        <w:t xml:space="preserve">placený </w:t>
      </w:r>
      <w:proofErr w:type="spellStart"/>
      <w:r w:rsidR="00FE7C91" w:rsidRPr="000425C5">
        <w:rPr>
          <w:rFonts w:ascii="Arial" w:hAnsi="Arial" w:cs="Arial"/>
          <w:b/>
          <w:sz w:val="20"/>
        </w:rPr>
        <w:t>cloudový</w:t>
      </w:r>
      <w:proofErr w:type="spellEnd"/>
      <w:r w:rsidR="00FE7C91" w:rsidRPr="000425C5">
        <w:rPr>
          <w:rFonts w:ascii="Arial" w:hAnsi="Arial" w:cs="Arial"/>
          <w:b/>
          <w:sz w:val="20"/>
        </w:rPr>
        <w:t xml:space="preserve"> e</w:t>
      </w:r>
      <w:r w:rsidRPr="000425C5">
        <w:rPr>
          <w:rFonts w:ascii="Arial" w:hAnsi="Arial" w:cs="Arial"/>
          <w:b/>
          <w:sz w:val="20"/>
        </w:rPr>
        <w:noBreakHyphen/>
      </w:r>
      <w:r w:rsidR="00FE7C91" w:rsidRPr="000425C5">
        <w:rPr>
          <w:rFonts w:ascii="Arial" w:hAnsi="Arial" w:cs="Arial"/>
          <w:b/>
          <w:sz w:val="20"/>
        </w:rPr>
        <w:t>m</w:t>
      </w:r>
      <w:r w:rsidR="00782139" w:rsidRPr="000425C5">
        <w:rPr>
          <w:rFonts w:ascii="Arial" w:hAnsi="Arial" w:cs="Arial"/>
          <w:b/>
          <w:sz w:val="20"/>
        </w:rPr>
        <w:t>ail</w:t>
      </w:r>
      <w:r w:rsidR="00782139" w:rsidRPr="000425C5">
        <w:rPr>
          <w:rFonts w:ascii="Arial" w:hAnsi="Arial" w:cs="Arial"/>
          <w:sz w:val="20"/>
        </w:rPr>
        <w:t>, v </w:t>
      </w:r>
      <w:r w:rsidR="003F2864" w:rsidRPr="000425C5">
        <w:rPr>
          <w:rFonts w:ascii="Arial" w:hAnsi="Arial" w:cs="Arial"/>
          <w:sz w:val="20"/>
        </w:rPr>
        <w:t>roce</w:t>
      </w:r>
      <w:r w:rsidR="00782139" w:rsidRPr="000425C5">
        <w:rPr>
          <w:rFonts w:ascii="Arial" w:hAnsi="Arial" w:cs="Arial"/>
          <w:sz w:val="20"/>
        </w:rPr>
        <w:t xml:space="preserve"> 20</w:t>
      </w:r>
      <w:r w:rsidR="00A0257D" w:rsidRPr="000425C5">
        <w:rPr>
          <w:rFonts w:ascii="Arial" w:hAnsi="Arial" w:cs="Arial"/>
          <w:sz w:val="20"/>
        </w:rPr>
        <w:t>2</w:t>
      </w:r>
      <w:r w:rsidR="00C57709" w:rsidRPr="000425C5">
        <w:rPr>
          <w:rFonts w:ascii="Arial" w:hAnsi="Arial" w:cs="Arial"/>
          <w:sz w:val="20"/>
        </w:rPr>
        <w:t>3 jej</w:t>
      </w:r>
      <w:r w:rsidR="00A0257D" w:rsidRPr="000425C5">
        <w:rPr>
          <w:rFonts w:ascii="Arial" w:hAnsi="Arial" w:cs="Arial"/>
          <w:sz w:val="20"/>
        </w:rPr>
        <w:t xml:space="preserve"> </w:t>
      </w:r>
      <w:r w:rsidR="00782139" w:rsidRPr="000425C5">
        <w:rPr>
          <w:rFonts w:ascii="Arial" w:hAnsi="Arial" w:cs="Arial"/>
          <w:sz w:val="20"/>
        </w:rPr>
        <w:t>využíval</w:t>
      </w:r>
      <w:r w:rsidR="00C57709" w:rsidRPr="000425C5">
        <w:rPr>
          <w:rFonts w:ascii="Arial" w:hAnsi="Arial" w:cs="Arial"/>
          <w:sz w:val="20"/>
        </w:rPr>
        <w:t>o</w:t>
      </w:r>
      <w:r w:rsidR="00073609" w:rsidRPr="000425C5">
        <w:rPr>
          <w:rFonts w:ascii="Arial" w:hAnsi="Arial" w:cs="Arial"/>
          <w:sz w:val="20"/>
        </w:rPr>
        <w:t xml:space="preserve"> </w:t>
      </w:r>
      <w:r w:rsidR="00C57709" w:rsidRPr="000425C5">
        <w:rPr>
          <w:rFonts w:ascii="Arial" w:hAnsi="Arial" w:cs="Arial"/>
          <w:sz w:val="20"/>
        </w:rPr>
        <w:t>42 % všech</w:t>
      </w:r>
      <w:r w:rsidR="00831E32" w:rsidRPr="000425C5">
        <w:rPr>
          <w:rFonts w:ascii="Arial" w:hAnsi="Arial" w:cs="Arial"/>
          <w:sz w:val="20"/>
        </w:rPr>
        <w:t xml:space="preserve"> podniků s</w:t>
      </w:r>
      <w:r w:rsidR="00805AE2" w:rsidRPr="000425C5">
        <w:rPr>
          <w:rFonts w:ascii="Arial" w:hAnsi="Arial" w:cs="Arial"/>
          <w:sz w:val="20"/>
        </w:rPr>
        <w:t> deseti a</w:t>
      </w:r>
      <w:r w:rsidR="00FE4AC5" w:rsidRPr="000425C5">
        <w:rPr>
          <w:rFonts w:ascii="Arial" w:hAnsi="Arial" w:cs="Arial"/>
          <w:sz w:val="20"/>
        </w:rPr>
        <w:t> </w:t>
      </w:r>
      <w:r w:rsidR="00805AE2" w:rsidRPr="000425C5">
        <w:rPr>
          <w:rFonts w:ascii="Arial" w:hAnsi="Arial" w:cs="Arial"/>
          <w:sz w:val="20"/>
        </w:rPr>
        <w:t>více zaměstnanci</w:t>
      </w:r>
      <w:r w:rsidR="00C57709" w:rsidRPr="000425C5">
        <w:rPr>
          <w:rFonts w:ascii="Arial" w:hAnsi="Arial" w:cs="Arial"/>
          <w:sz w:val="20"/>
        </w:rPr>
        <w:t xml:space="preserve">, tedy téměř 90 % podniků, které používaly </w:t>
      </w:r>
      <w:proofErr w:type="spellStart"/>
      <w:r w:rsidR="00C57709" w:rsidRPr="000425C5">
        <w:rPr>
          <w:rFonts w:ascii="Arial" w:hAnsi="Arial" w:cs="Arial"/>
          <w:sz w:val="20"/>
        </w:rPr>
        <w:t>cloudové</w:t>
      </w:r>
      <w:proofErr w:type="spellEnd"/>
      <w:r w:rsidR="00C57709" w:rsidRPr="000425C5">
        <w:rPr>
          <w:rFonts w:ascii="Arial" w:hAnsi="Arial" w:cs="Arial"/>
          <w:sz w:val="20"/>
        </w:rPr>
        <w:t xml:space="preserve"> služby.</w:t>
      </w:r>
      <w:r>
        <w:rPr>
          <w:rFonts w:ascii="Arial" w:hAnsi="Arial" w:cs="Arial"/>
          <w:sz w:val="20"/>
        </w:rPr>
        <w:t xml:space="preserve"> </w:t>
      </w:r>
      <w:r w:rsidR="00805AE2" w:rsidRPr="000425C5">
        <w:rPr>
          <w:rFonts w:ascii="Arial" w:hAnsi="Arial" w:cs="Arial"/>
          <w:sz w:val="20"/>
        </w:rPr>
        <w:t xml:space="preserve">Placená </w:t>
      </w:r>
      <w:r w:rsidR="00805AE2" w:rsidRPr="000425C5">
        <w:rPr>
          <w:rFonts w:ascii="Arial" w:hAnsi="Arial" w:cs="Arial"/>
          <w:b/>
          <w:sz w:val="20"/>
        </w:rPr>
        <w:t>internetová úložiště</w:t>
      </w:r>
      <w:r w:rsidR="00C83587" w:rsidRPr="000425C5">
        <w:rPr>
          <w:rFonts w:ascii="Arial" w:hAnsi="Arial" w:cs="Arial"/>
          <w:b/>
          <w:sz w:val="20"/>
        </w:rPr>
        <w:t xml:space="preserve"> a </w:t>
      </w:r>
      <w:proofErr w:type="spellStart"/>
      <w:r w:rsidR="00C83587" w:rsidRPr="000425C5">
        <w:rPr>
          <w:rFonts w:ascii="Arial" w:hAnsi="Arial" w:cs="Arial"/>
          <w:b/>
          <w:sz w:val="20"/>
        </w:rPr>
        <w:t>cloudové</w:t>
      </w:r>
      <w:proofErr w:type="spellEnd"/>
      <w:r w:rsidR="00C83587" w:rsidRPr="000425C5">
        <w:rPr>
          <w:rFonts w:ascii="Arial" w:hAnsi="Arial" w:cs="Arial"/>
          <w:b/>
          <w:sz w:val="20"/>
        </w:rPr>
        <w:t xml:space="preserve"> kancelářské programy </w:t>
      </w:r>
      <w:r w:rsidR="00805AE2" w:rsidRPr="000425C5">
        <w:rPr>
          <w:rFonts w:ascii="Arial" w:hAnsi="Arial" w:cs="Arial"/>
          <w:sz w:val="20"/>
        </w:rPr>
        <w:t xml:space="preserve">využívalo ve stejném roce </w:t>
      </w:r>
      <w:r w:rsidR="00C57709" w:rsidRPr="000425C5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> </w:t>
      </w:r>
      <w:r w:rsidR="00805AE2" w:rsidRPr="000425C5">
        <w:rPr>
          <w:rFonts w:ascii="Arial" w:hAnsi="Arial" w:cs="Arial"/>
          <w:sz w:val="20"/>
        </w:rPr>
        <w:t xml:space="preserve">% </w:t>
      </w:r>
      <w:r w:rsidR="00C83587" w:rsidRPr="000425C5">
        <w:rPr>
          <w:rFonts w:ascii="Arial" w:hAnsi="Arial" w:cs="Arial"/>
          <w:sz w:val="20"/>
        </w:rPr>
        <w:t xml:space="preserve">všech tuzemských </w:t>
      </w:r>
      <w:r w:rsidR="00805AE2" w:rsidRPr="000425C5">
        <w:rPr>
          <w:rFonts w:ascii="Arial" w:hAnsi="Arial" w:cs="Arial"/>
          <w:sz w:val="20"/>
        </w:rPr>
        <w:t>podniků</w:t>
      </w:r>
      <w:r w:rsidR="00C83587" w:rsidRPr="000425C5">
        <w:rPr>
          <w:rFonts w:ascii="Arial" w:hAnsi="Arial" w:cs="Arial"/>
          <w:sz w:val="20"/>
        </w:rPr>
        <w:t xml:space="preserve">, tedy více než dvě třetiny těch, které používají </w:t>
      </w:r>
      <w:proofErr w:type="spellStart"/>
      <w:r w:rsidR="00C83587" w:rsidRPr="000425C5">
        <w:rPr>
          <w:rFonts w:ascii="Arial" w:hAnsi="Arial" w:cs="Arial"/>
          <w:sz w:val="20"/>
        </w:rPr>
        <w:t>cloudové</w:t>
      </w:r>
      <w:proofErr w:type="spellEnd"/>
      <w:r w:rsidR="00C83587" w:rsidRPr="000425C5">
        <w:rPr>
          <w:rFonts w:ascii="Arial" w:hAnsi="Arial" w:cs="Arial"/>
          <w:sz w:val="20"/>
        </w:rPr>
        <w:t xml:space="preserve"> </w:t>
      </w:r>
      <w:r w:rsidR="00D07B55" w:rsidRPr="000425C5">
        <w:rPr>
          <w:rFonts w:ascii="Arial" w:hAnsi="Arial" w:cs="Arial"/>
          <w:sz w:val="20"/>
        </w:rPr>
        <w:t>s</w:t>
      </w:r>
      <w:r w:rsidR="00C83587" w:rsidRPr="000425C5">
        <w:rPr>
          <w:rFonts w:ascii="Arial" w:hAnsi="Arial" w:cs="Arial"/>
          <w:sz w:val="20"/>
        </w:rPr>
        <w:t>lužby</w:t>
      </w:r>
      <w:r w:rsidR="00805AE2" w:rsidRPr="000425C5">
        <w:rPr>
          <w:rFonts w:ascii="Arial" w:hAnsi="Arial" w:cs="Arial"/>
          <w:sz w:val="20"/>
        </w:rPr>
        <w:t>.</w:t>
      </w:r>
    </w:p>
    <w:p w14:paraId="398CAEF3" w14:textId="3D5D4EF0" w:rsidR="005A2211" w:rsidRPr="000425C5" w:rsidRDefault="00C83587" w:rsidP="00CF0E5C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0425C5">
        <w:rPr>
          <w:rFonts w:ascii="Arial" w:hAnsi="Arial" w:cs="Arial"/>
          <w:sz w:val="20"/>
        </w:rPr>
        <w:t xml:space="preserve">Polovina podniků používajících </w:t>
      </w:r>
      <w:proofErr w:type="spellStart"/>
      <w:r w:rsidRPr="000425C5">
        <w:rPr>
          <w:rFonts w:ascii="Arial" w:hAnsi="Arial" w:cs="Arial"/>
          <w:sz w:val="20"/>
        </w:rPr>
        <w:t>cloudové</w:t>
      </w:r>
      <w:proofErr w:type="spellEnd"/>
      <w:r w:rsidRPr="000425C5">
        <w:rPr>
          <w:rFonts w:ascii="Arial" w:hAnsi="Arial" w:cs="Arial"/>
          <w:sz w:val="20"/>
        </w:rPr>
        <w:t xml:space="preserve"> služby (23 % všech podniků s 10 a více zaměstnanci v Česku) platí za </w:t>
      </w:r>
      <w:proofErr w:type="spellStart"/>
      <w:r w:rsidR="000425C5" w:rsidRPr="000425C5">
        <w:rPr>
          <w:rFonts w:ascii="Arial" w:hAnsi="Arial" w:cs="Arial"/>
          <w:sz w:val="20"/>
        </w:rPr>
        <w:t>cloudový</w:t>
      </w:r>
      <w:proofErr w:type="spellEnd"/>
      <w:r w:rsidR="000425C5" w:rsidRPr="000425C5">
        <w:rPr>
          <w:rFonts w:ascii="Arial" w:hAnsi="Arial" w:cs="Arial"/>
          <w:sz w:val="20"/>
        </w:rPr>
        <w:t xml:space="preserve"> </w:t>
      </w:r>
      <w:r w:rsidRPr="000425C5">
        <w:rPr>
          <w:rFonts w:ascii="Arial" w:hAnsi="Arial" w:cs="Arial"/>
          <w:b/>
          <w:sz w:val="20"/>
        </w:rPr>
        <w:t>bezpečnostní software</w:t>
      </w:r>
      <w:r w:rsidRPr="000425C5">
        <w:rPr>
          <w:rFonts w:ascii="Arial" w:hAnsi="Arial" w:cs="Arial"/>
          <w:sz w:val="20"/>
        </w:rPr>
        <w:t>, tedy např. za antivir nebo správu přístupu do sítě.</w:t>
      </w:r>
      <w:r w:rsidR="00805AE2" w:rsidRPr="000425C5">
        <w:rPr>
          <w:rFonts w:ascii="Arial" w:hAnsi="Arial" w:cs="Arial"/>
          <w:sz w:val="20"/>
        </w:rPr>
        <w:t xml:space="preserve"> </w:t>
      </w:r>
      <w:r w:rsidR="005A2211" w:rsidRPr="000425C5">
        <w:rPr>
          <w:rFonts w:ascii="Arial" w:hAnsi="Arial" w:cs="Arial"/>
          <w:b/>
          <w:sz w:val="20"/>
        </w:rPr>
        <w:t xml:space="preserve">Finanční nebo účetní </w:t>
      </w:r>
      <w:proofErr w:type="spellStart"/>
      <w:r w:rsidR="005A2211" w:rsidRPr="000425C5">
        <w:rPr>
          <w:rFonts w:ascii="Arial" w:hAnsi="Arial" w:cs="Arial"/>
          <w:b/>
          <w:sz w:val="20"/>
        </w:rPr>
        <w:t>cloudové</w:t>
      </w:r>
      <w:proofErr w:type="spellEnd"/>
      <w:r w:rsidR="005A2211" w:rsidRPr="000425C5">
        <w:rPr>
          <w:rFonts w:ascii="Arial" w:hAnsi="Arial" w:cs="Arial"/>
          <w:b/>
          <w:sz w:val="20"/>
        </w:rPr>
        <w:t xml:space="preserve"> aplikace</w:t>
      </w:r>
      <w:r w:rsidR="005A2211" w:rsidRPr="000425C5">
        <w:rPr>
          <w:rFonts w:ascii="Arial" w:hAnsi="Arial" w:cs="Arial"/>
          <w:sz w:val="20"/>
        </w:rPr>
        <w:t xml:space="preserve"> používalo </w:t>
      </w:r>
      <w:r w:rsidR="000425C5" w:rsidRPr="00E10A7E">
        <w:rPr>
          <w:rFonts w:ascii="Arial" w:hAnsi="Arial" w:cs="Arial"/>
          <w:sz w:val="20"/>
        </w:rPr>
        <w:t xml:space="preserve">44 % subjektů používajících </w:t>
      </w:r>
      <w:proofErr w:type="spellStart"/>
      <w:r w:rsidR="000425C5" w:rsidRPr="00E10A7E">
        <w:rPr>
          <w:rFonts w:ascii="Arial" w:hAnsi="Arial" w:cs="Arial"/>
          <w:sz w:val="20"/>
        </w:rPr>
        <w:t>cloudové</w:t>
      </w:r>
      <w:proofErr w:type="spellEnd"/>
      <w:r w:rsidR="000425C5" w:rsidRPr="00E10A7E">
        <w:rPr>
          <w:rFonts w:ascii="Arial" w:hAnsi="Arial" w:cs="Arial"/>
          <w:sz w:val="20"/>
        </w:rPr>
        <w:t xml:space="preserve"> služby</w:t>
      </w:r>
      <w:r w:rsidR="000425C5" w:rsidRPr="000425C5">
        <w:rPr>
          <w:rFonts w:ascii="Arial" w:hAnsi="Arial" w:cs="Arial"/>
          <w:sz w:val="20"/>
        </w:rPr>
        <w:t xml:space="preserve"> </w:t>
      </w:r>
      <w:r w:rsidR="000425C5">
        <w:rPr>
          <w:rFonts w:ascii="Arial" w:hAnsi="Arial" w:cs="Arial"/>
          <w:sz w:val="20"/>
        </w:rPr>
        <w:t>(</w:t>
      </w:r>
      <w:r w:rsidR="005A2211" w:rsidRPr="000425C5">
        <w:rPr>
          <w:rFonts w:ascii="Arial" w:hAnsi="Arial" w:cs="Arial"/>
          <w:sz w:val="20"/>
        </w:rPr>
        <w:t>21 % všech podniků 10+</w:t>
      </w:r>
      <w:r w:rsidR="000425C5">
        <w:rPr>
          <w:rFonts w:ascii="Arial" w:hAnsi="Arial" w:cs="Arial"/>
          <w:sz w:val="20"/>
        </w:rPr>
        <w:t>)</w:t>
      </w:r>
      <w:r w:rsidR="005A2211" w:rsidRPr="000425C5">
        <w:rPr>
          <w:rFonts w:ascii="Arial" w:hAnsi="Arial" w:cs="Arial"/>
          <w:sz w:val="20"/>
        </w:rPr>
        <w:t xml:space="preserve">. Podobně často používaly tuzemské podniky </w:t>
      </w:r>
      <w:proofErr w:type="spellStart"/>
      <w:r w:rsidR="005A2211" w:rsidRPr="000425C5">
        <w:rPr>
          <w:rFonts w:ascii="Arial" w:hAnsi="Arial" w:cs="Arial"/>
          <w:sz w:val="20"/>
        </w:rPr>
        <w:t>cloudové</w:t>
      </w:r>
      <w:proofErr w:type="spellEnd"/>
      <w:r w:rsidR="005A2211" w:rsidRPr="000425C5">
        <w:rPr>
          <w:rFonts w:ascii="Arial" w:hAnsi="Arial" w:cs="Arial"/>
          <w:sz w:val="20"/>
        </w:rPr>
        <w:t xml:space="preserve"> systémy pro práci </w:t>
      </w:r>
      <w:r w:rsidR="005A2211" w:rsidRPr="000425C5">
        <w:rPr>
          <w:rFonts w:ascii="Arial" w:hAnsi="Arial" w:cs="Arial"/>
          <w:b/>
          <w:sz w:val="20"/>
        </w:rPr>
        <w:t>s databázemi</w:t>
      </w:r>
      <w:r w:rsidR="005A2211" w:rsidRPr="000425C5">
        <w:rPr>
          <w:rFonts w:ascii="Arial" w:hAnsi="Arial" w:cs="Arial"/>
          <w:sz w:val="20"/>
        </w:rPr>
        <w:t xml:space="preserve"> (19</w:t>
      </w:r>
      <w:r w:rsidR="00CF0E5C">
        <w:rPr>
          <w:rFonts w:ascii="Arial" w:hAnsi="Arial" w:cs="Arial"/>
          <w:sz w:val="20"/>
        </w:rPr>
        <w:t> </w:t>
      </w:r>
      <w:r w:rsidR="005A2211" w:rsidRPr="000425C5">
        <w:rPr>
          <w:rFonts w:ascii="Arial" w:hAnsi="Arial" w:cs="Arial"/>
          <w:sz w:val="20"/>
        </w:rPr>
        <w:t xml:space="preserve">% všech podniků; 41 % podniků používajících </w:t>
      </w:r>
      <w:proofErr w:type="spellStart"/>
      <w:r w:rsidR="005A2211" w:rsidRPr="000425C5">
        <w:rPr>
          <w:rFonts w:ascii="Arial" w:hAnsi="Arial" w:cs="Arial"/>
          <w:sz w:val="20"/>
        </w:rPr>
        <w:t>cloud</w:t>
      </w:r>
      <w:proofErr w:type="spellEnd"/>
      <w:r w:rsidR="005A2211" w:rsidRPr="000425C5">
        <w:rPr>
          <w:rFonts w:ascii="Arial" w:hAnsi="Arial" w:cs="Arial"/>
          <w:sz w:val="20"/>
        </w:rPr>
        <w:t>).</w:t>
      </w:r>
    </w:p>
    <w:p w14:paraId="2980E801" w14:textId="5C68C5C1" w:rsidR="00805AE2" w:rsidRPr="000425C5" w:rsidRDefault="00805AE2" w:rsidP="000425C5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0425C5">
        <w:rPr>
          <w:rFonts w:ascii="Arial" w:hAnsi="Arial" w:cs="Arial"/>
          <w:sz w:val="20"/>
        </w:rPr>
        <w:t xml:space="preserve">Méně často jsou pak z placených </w:t>
      </w:r>
      <w:proofErr w:type="spellStart"/>
      <w:r w:rsidRPr="000425C5">
        <w:rPr>
          <w:rFonts w:ascii="Arial" w:hAnsi="Arial" w:cs="Arial"/>
          <w:sz w:val="20"/>
        </w:rPr>
        <w:t>cloudových</w:t>
      </w:r>
      <w:proofErr w:type="spellEnd"/>
      <w:r w:rsidRPr="000425C5">
        <w:rPr>
          <w:rFonts w:ascii="Arial" w:hAnsi="Arial" w:cs="Arial"/>
          <w:sz w:val="20"/>
        </w:rPr>
        <w:t xml:space="preserve"> služeb využívány </w:t>
      </w:r>
      <w:r w:rsidRPr="000425C5">
        <w:rPr>
          <w:rFonts w:ascii="Arial" w:hAnsi="Arial" w:cs="Arial"/>
          <w:b/>
          <w:sz w:val="20"/>
        </w:rPr>
        <w:t>ERP systémy</w:t>
      </w:r>
      <w:r w:rsidRPr="000425C5">
        <w:rPr>
          <w:rFonts w:ascii="Arial" w:hAnsi="Arial" w:cs="Arial"/>
          <w:sz w:val="20"/>
        </w:rPr>
        <w:t xml:space="preserve"> pro řízení celého podniku (</w:t>
      </w:r>
      <w:r w:rsidR="00CF0E5C">
        <w:rPr>
          <w:rFonts w:ascii="Arial" w:hAnsi="Arial" w:cs="Arial"/>
          <w:sz w:val="20"/>
        </w:rPr>
        <w:t xml:space="preserve">v roce 2023 je používalo </w:t>
      </w:r>
      <w:r w:rsidR="005A2211" w:rsidRPr="000425C5">
        <w:rPr>
          <w:rFonts w:ascii="Arial" w:hAnsi="Arial" w:cs="Arial"/>
          <w:sz w:val="20"/>
        </w:rPr>
        <w:t>9</w:t>
      </w:r>
      <w:r w:rsidRPr="000425C5">
        <w:rPr>
          <w:rFonts w:ascii="Arial" w:hAnsi="Arial" w:cs="Arial"/>
          <w:sz w:val="20"/>
        </w:rPr>
        <w:t xml:space="preserve"> %</w:t>
      </w:r>
      <w:r w:rsidR="005A2211" w:rsidRPr="000425C5">
        <w:rPr>
          <w:rFonts w:ascii="Arial" w:hAnsi="Arial" w:cs="Arial"/>
          <w:sz w:val="20"/>
        </w:rPr>
        <w:t xml:space="preserve"> všech podniků</w:t>
      </w:r>
      <w:r w:rsidR="00CF0E5C">
        <w:rPr>
          <w:rFonts w:ascii="Arial" w:hAnsi="Arial" w:cs="Arial"/>
          <w:sz w:val="20"/>
        </w:rPr>
        <w:t>, resp.</w:t>
      </w:r>
      <w:r w:rsidR="005A2211" w:rsidRPr="000425C5">
        <w:rPr>
          <w:rFonts w:ascii="Arial" w:hAnsi="Arial" w:cs="Arial"/>
          <w:sz w:val="20"/>
        </w:rPr>
        <w:t xml:space="preserve"> 18 % podniků používajících </w:t>
      </w:r>
      <w:proofErr w:type="spellStart"/>
      <w:r w:rsidR="005A2211" w:rsidRPr="000425C5">
        <w:rPr>
          <w:rFonts w:ascii="Arial" w:hAnsi="Arial" w:cs="Arial"/>
          <w:sz w:val="20"/>
        </w:rPr>
        <w:t>cloud</w:t>
      </w:r>
      <w:proofErr w:type="spellEnd"/>
      <w:r w:rsidRPr="000425C5">
        <w:rPr>
          <w:rFonts w:ascii="Arial" w:hAnsi="Arial" w:cs="Arial"/>
          <w:sz w:val="20"/>
        </w:rPr>
        <w:t>)</w:t>
      </w:r>
      <w:r w:rsidRPr="000425C5">
        <w:rPr>
          <w:rFonts w:ascii="Arial" w:hAnsi="Arial" w:cs="Arial"/>
          <w:b/>
          <w:sz w:val="20"/>
        </w:rPr>
        <w:t xml:space="preserve"> </w:t>
      </w:r>
      <w:r w:rsidRPr="000425C5">
        <w:rPr>
          <w:rFonts w:ascii="Arial" w:hAnsi="Arial" w:cs="Arial"/>
          <w:sz w:val="20"/>
        </w:rPr>
        <w:t>či</w:t>
      </w:r>
      <w:r w:rsidRPr="000425C5">
        <w:rPr>
          <w:rFonts w:ascii="Arial" w:hAnsi="Arial" w:cs="Arial"/>
          <w:b/>
          <w:sz w:val="20"/>
        </w:rPr>
        <w:t xml:space="preserve"> CRM </w:t>
      </w:r>
      <w:r w:rsidRPr="000425C5">
        <w:rPr>
          <w:rFonts w:ascii="Arial" w:hAnsi="Arial" w:cs="Arial"/>
          <w:sz w:val="20"/>
        </w:rPr>
        <w:t>aplikace pro správu a využití informací o firemních zákaznících</w:t>
      </w:r>
      <w:r w:rsidRPr="000425C5">
        <w:rPr>
          <w:rFonts w:ascii="Arial" w:hAnsi="Arial" w:cs="Arial"/>
          <w:b/>
          <w:sz w:val="20"/>
        </w:rPr>
        <w:t xml:space="preserve"> </w:t>
      </w:r>
      <w:r w:rsidRPr="000425C5">
        <w:rPr>
          <w:rFonts w:ascii="Arial" w:hAnsi="Arial" w:cs="Arial"/>
          <w:sz w:val="20"/>
        </w:rPr>
        <w:t>(</w:t>
      </w:r>
      <w:r w:rsidR="00CF0E5C">
        <w:rPr>
          <w:rFonts w:ascii="Arial" w:hAnsi="Arial" w:cs="Arial"/>
          <w:sz w:val="20"/>
        </w:rPr>
        <w:t xml:space="preserve">používalo je </w:t>
      </w:r>
      <w:r w:rsidR="005A2211" w:rsidRPr="000425C5">
        <w:rPr>
          <w:rFonts w:ascii="Arial" w:hAnsi="Arial" w:cs="Arial"/>
          <w:sz w:val="20"/>
        </w:rPr>
        <w:t>9</w:t>
      </w:r>
      <w:r w:rsidRPr="000425C5">
        <w:rPr>
          <w:rFonts w:ascii="Arial" w:hAnsi="Arial" w:cs="Arial"/>
          <w:sz w:val="20"/>
        </w:rPr>
        <w:t xml:space="preserve"> %</w:t>
      </w:r>
      <w:r w:rsidR="005A2211" w:rsidRPr="000425C5">
        <w:rPr>
          <w:rFonts w:ascii="Arial" w:hAnsi="Arial" w:cs="Arial"/>
          <w:sz w:val="20"/>
        </w:rPr>
        <w:t xml:space="preserve"> všech podniků; 20 % </w:t>
      </w:r>
      <w:r w:rsidR="00E71AB4">
        <w:rPr>
          <w:rFonts w:ascii="Arial" w:hAnsi="Arial" w:cs="Arial"/>
          <w:sz w:val="20"/>
        </w:rPr>
        <w:t>podniků</w:t>
      </w:r>
      <w:r w:rsidR="005A2211" w:rsidRPr="000425C5">
        <w:rPr>
          <w:rFonts w:ascii="Arial" w:hAnsi="Arial" w:cs="Arial"/>
          <w:sz w:val="20"/>
        </w:rPr>
        <w:t xml:space="preserve"> používají</w:t>
      </w:r>
      <w:r w:rsidR="00E71AB4">
        <w:rPr>
          <w:rFonts w:ascii="Arial" w:hAnsi="Arial" w:cs="Arial"/>
          <w:sz w:val="20"/>
        </w:rPr>
        <w:t>cích</w:t>
      </w:r>
      <w:r w:rsidR="005A2211" w:rsidRPr="000425C5">
        <w:rPr>
          <w:rFonts w:ascii="Arial" w:hAnsi="Arial" w:cs="Arial"/>
          <w:sz w:val="20"/>
        </w:rPr>
        <w:t xml:space="preserve"> </w:t>
      </w:r>
      <w:proofErr w:type="spellStart"/>
      <w:r w:rsidR="005A2211" w:rsidRPr="000425C5">
        <w:rPr>
          <w:rFonts w:ascii="Arial" w:hAnsi="Arial" w:cs="Arial"/>
          <w:sz w:val="20"/>
        </w:rPr>
        <w:t>cloud</w:t>
      </w:r>
      <w:proofErr w:type="spellEnd"/>
      <w:r w:rsidRPr="000425C5">
        <w:rPr>
          <w:rFonts w:ascii="Arial" w:hAnsi="Arial" w:cs="Arial"/>
          <w:sz w:val="20"/>
        </w:rPr>
        <w:t xml:space="preserve">). </w:t>
      </w:r>
      <w:r w:rsidR="001E2FFE" w:rsidRPr="000425C5">
        <w:rPr>
          <w:rFonts w:ascii="Arial" w:hAnsi="Arial" w:cs="Arial"/>
          <w:sz w:val="20"/>
        </w:rPr>
        <w:t>11</w:t>
      </w:r>
      <w:r w:rsidRPr="000425C5">
        <w:rPr>
          <w:rFonts w:ascii="Arial" w:hAnsi="Arial" w:cs="Arial"/>
          <w:sz w:val="20"/>
        </w:rPr>
        <w:t xml:space="preserve"> % firem </w:t>
      </w:r>
      <w:r w:rsidR="001E2FFE" w:rsidRPr="000425C5">
        <w:rPr>
          <w:rFonts w:ascii="Arial" w:hAnsi="Arial" w:cs="Arial"/>
          <w:sz w:val="20"/>
        </w:rPr>
        <w:t xml:space="preserve">v Česku (resp. čtvrtina </w:t>
      </w:r>
      <w:r w:rsidR="00E71AB4">
        <w:rPr>
          <w:rFonts w:ascii="Arial" w:hAnsi="Arial" w:cs="Arial"/>
          <w:sz w:val="20"/>
        </w:rPr>
        <w:t xml:space="preserve">používajících </w:t>
      </w:r>
      <w:proofErr w:type="spellStart"/>
      <w:r w:rsidR="00E71AB4">
        <w:rPr>
          <w:rFonts w:ascii="Arial" w:hAnsi="Arial" w:cs="Arial"/>
          <w:sz w:val="20"/>
        </w:rPr>
        <w:t>cloud</w:t>
      </w:r>
      <w:proofErr w:type="spellEnd"/>
      <w:r w:rsidR="001E2FFE" w:rsidRPr="000425C5">
        <w:rPr>
          <w:rFonts w:ascii="Arial" w:hAnsi="Arial" w:cs="Arial"/>
          <w:sz w:val="20"/>
        </w:rPr>
        <w:t xml:space="preserve">) </w:t>
      </w:r>
      <w:r w:rsidRPr="000425C5">
        <w:rPr>
          <w:rFonts w:ascii="Arial" w:hAnsi="Arial" w:cs="Arial"/>
          <w:sz w:val="20"/>
        </w:rPr>
        <w:t>v roce 202</w:t>
      </w:r>
      <w:r w:rsidR="001E2FFE" w:rsidRPr="000425C5">
        <w:rPr>
          <w:rFonts w:ascii="Arial" w:hAnsi="Arial" w:cs="Arial"/>
          <w:sz w:val="20"/>
        </w:rPr>
        <w:t>3</w:t>
      </w:r>
      <w:r w:rsidRPr="000425C5">
        <w:rPr>
          <w:rFonts w:ascii="Arial" w:hAnsi="Arial" w:cs="Arial"/>
          <w:sz w:val="20"/>
        </w:rPr>
        <w:t xml:space="preserve"> platilo za </w:t>
      </w:r>
      <w:proofErr w:type="spellStart"/>
      <w:r w:rsidRPr="000425C5">
        <w:rPr>
          <w:rFonts w:ascii="Arial" w:hAnsi="Arial" w:cs="Arial"/>
          <w:sz w:val="20"/>
        </w:rPr>
        <w:t>cloudový</w:t>
      </w:r>
      <w:proofErr w:type="spellEnd"/>
      <w:r w:rsidRPr="000425C5">
        <w:rPr>
          <w:rFonts w:ascii="Arial" w:hAnsi="Arial" w:cs="Arial"/>
          <w:b/>
          <w:sz w:val="20"/>
        </w:rPr>
        <w:t xml:space="preserve"> výpočetní výkon</w:t>
      </w:r>
      <w:r w:rsidRPr="000425C5">
        <w:rPr>
          <w:rFonts w:ascii="Arial" w:hAnsi="Arial" w:cs="Arial"/>
          <w:sz w:val="20"/>
        </w:rPr>
        <w:t xml:space="preserve"> pro provoz vlastních firemních aplikací a </w:t>
      </w:r>
      <w:r w:rsidR="001E2FFE" w:rsidRPr="000425C5">
        <w:rPr>
          <w:rFonts w:ascii="Arial" w:hAnsi="Arial" w:cs="Arial"/>
          <w:sz w:val="20"/>
        </w:rPr>
        <w:t>8</w:t>
      </w:r>
      <w:r w:rsidRPr="000425C5">
        <w:rPr>
          <w:rFonts w:ascii="Arial" w:hAnsi="Arial" w:cs="Arial"/>
          <w:sz w:val="20"/>
        </w:rPr>
        <w:t xml:space="preserve"> % subjektů</w:t>
      </w:r>
      <w:r w:rsidR="001E2FFE" w:rsidRPr="000425C5">
        <w:rPr>
          <w:rFonts w:ascii="Arial" w:hAnsi="Arial" w:cs="Arial"/>
          <w:sz w:val="20"/>
        </w:rPr>
        <w:t xml:space="preserve"> (resp. 16 % z uživatelů </w:t>
      </w:r>
      <w:proofErr w:type="spellStart"/>
      <w:r w:rsidR="001E2FFE" w:rsidRPr="000425C5">
        <w:rPr>
          <w:rFonts w:ascii="Arial" w:hAnsi="Arial" w:cs="Arial"/>
          <w:sz w:val="20"/>
        </w:rPr>
        <w:t>cloud</w:t>
      </w:r>
      <w:r w:rsidR="000425C5">
        <w:rPr>
          <w:rFonts w:ascii="Arial" w:hAnsi="Arial" w:cs="Arial"/>
          <w:sz w:val="20"/>
        </w:rPr>
        <w:t>u</w:t>
      </w:r>
      <w:proofErr w:type="spellEnd"/>
      <w:r w:rsidR="001E2FFE" w:rsidRPr="000425C5">
        <w:rPr>
          <w:rFonts w:ascii="Arial" w:hAnsi="Arial" w:cs="Arial"/>
          <w:sz w:val="20"/>
        </w:rPr>
        <w:t>)</w:t>
      </w:r>
      <w:r w:rsidRPr="000425C5">
        <w:rPr>
          <w:rFonts w:ascii="Arial" w:hAnsi="Arial" w:cs="Arial"/>
          <w:sz w:val="20"/>
        </w:rPr>
        <w:t xml:space="preserve"> používalo </w:t>
      </w:r>
      <w:r w:rsidRPr="000425C5">
        <w:rPr>
          <w:rFonts w:ascii="Arial" w:hAnsi="Arial" w:cs="Arial"/>
          <w:b/>
          <w:sz w:val="20"/>
        </w:rPr>
        <w:t>výpočetní platformu</w:t>
      </w:r>
      <w:r w:rsidRPr="000425C5">
        <w:rPr>
          <w:rFonts w:ascii="Arial" w:hAnsi="Arial" w:cs="Arial"/>
          <w:sz w:val="20"/>
        </w:rPr>
        <w:t xml:space="preserve"> poskytující možnost hostovat prostředí pr</w:t>
      </w:r>
      <w:r w:rsidR="00CF0E5C">
        <w:rPr>
          <w:rFonts w:ascii="Arial" w:hAnsi="Arial" w:cs="Arial"/>
          <w:sz w:val="20"/>
        </w:rPr>
        <w:t xml:space="preserve">o vývoj, testování a nasazování </w:t>
      </w:r>
      <w:r w:rsidRPr="000425C5">
        <w:rPr>
          <w:rFonts w:ascii="Arial" w:hAnsi="Arial" w:cs="Arial"/>
          <w:sz w:val="20"/>
        </w:rPr>
        <w:t xml:space="preserve">aplikací do provozu. </w:t>
      </w:r>
    </w:p>
    <w:p w14:paraId="51513505" w14:textId="336C1F9B" w:rsidR="00F416E7" w:rsidRDefault="008E0077" w:rsidP="00246507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16E7">
        <w:rPr>
          <w:rFonts w:ascii="Arial" w:hAnsi="Arial" w:cs="Arial"/>
          <w:sz w:val="20"/>
          <w:szCs w:val="20"/>
        </w:rPr>
        <w:t>P</w:t>
      </w:r>
      <w:r w:rsidR="006C3A9D" w:rsidRPr="00F416E7">
        <w:rPr>
          <w:rFonts w:ascii="Arial" w:hAnsi="Arial" w:cs="Arial"/>
          <w:sz w:val="20"/>
          <w:szCs w:val="20"/>
        </w:rPr>
        <w:t xml:space="preserve">oužívání placených </w:t>
      </w:r>
      <w:proofErr w:type="spellStart"/>
      <w:r w:rsidR="006C3A9D" w:rsidRPr="00F416E7">
        <w:rPr>
          <w:rFonts w:ascii="Arial" w:hAnsi="Arial" w:cs="Arial"/>
          <w:sz w:val="20"/>
          <w:szCs w:val="20"/>
        </w:rPr>
        <w:t>cloudových</w:t>
      </w:r>
      <w:proofErr w:type="spellEnd"/>
      <w:r w:rsidR="006C3A9D" w:rsidRPr="00F416E7">
        <w:rPr>
          <w:rFonts w:ascii="Arial" w:hAnsi="Arial" w:cs="Arial"/>
          <w:sz w:val="20"/>
          <w:szCs w:val="20"/>
        </w:rPr>
        <w:t xml:space="preserve"> služeb je </w:t>
      </w:r>
      <w:r w:rsidRPr="00F416E7">
        <w:rPr>
          <w:rFonts w:ascii="Arial" w:hAnsi="Arial" w:cs="Arial"/>
          <w:sz w:val="20"/>
          <w:szCs w:val="20"/>
        </w:rPr>
        <w:t xml:space="preserve">poměrně rozšířené </w:t>
      </w:r>
      <w:r w:rsidR="006C3A9D" w:rsidRPr="00F416E7">
        <w:rPr>
          <w:rFonts w:ascii="Arial" w:hAnsi="Arial" w:cs="Arial"/>
          <w:sz w:val="20"/>
          <w:szCs w:val="20"/>
        </w:rPr>
        <w:t xml:space="preserve">i v ostatních </w:t>
      </w:r>
      <w:r w:rsidR="006C3A9D" w:rsidRPr="00F416E7">
        <w:rPr>
          <w:rFonts w:ascii="Arial" w:hAnsi="Arial" w:cs="Arial"/>
          <w:b/>
          <w:sz w:val="20"/>
          <w:szCs w:val="20"/>
        </w:rPr>
        <w:t>zemích EU</w:t>
      </w:r>
      <w:r w:rsidR="00132BF6">
        <w:rPr>
          <w:rFonts w:ascii="Arial" w:hAnsi="Arial" w:cs="Arial"/>
          <w:b/>
          <w:sz w:val="20"/>
          <w:szCs w:val="20"/>
        </w:rPr>
        <w:t>27</w:t>
      </w:r>
      <w:r w:rsidR="00C906C9" w:rsidRPr="00F416E7">
        <w:rPr>
          <w:rFonts w:ascii="Arial" w:hAnsi="Arial" w:cs="Arial"/>
          <w:b/>
          <w:sz w:val="20"/>
          <w:szCs w:val="20"/>
        </w:rPr>
        <w:t xml:space="preserve">. </w:t>
      </w:r>
      <w:r w:rsidR="006C3A9D" w:rsidRPr="00F416E7">
        <w:rPr>
          <w:rFonts w:ascii="Arial" w:hAnsi="Arial" w:cs="Arial"/>
          <w:sz w:val="20"/>
          <w:szCs w:val="20"/>
        </w:rPr>
        <w:t>V</w:t>
      </w:r>
      <w:r w:rsidR="00C906C9" w:rsidRPr="00F416E7">
        <w:rPr>
          <w:rFonts w:ascii="Arial" w:hAnsi="Arial" w:cs="Arial"/>
          <w:sz w:val="20"/>
          <w:szCs w:val="20"/>
        </w:rPr>
        <w:t> </w:t>
      </w:r>
      <w:r w:rsidR="006C3A9D" w:rsidRPr="00F416E7">
        <w:rPr>
          <w:rFonts w:ascii="Arial" w:hAnsi="Arial" w:cs="Arial"/>
          <w:sz w:val="20"/>
          <w:szCs w:val="20"/>
        </w:rPr>
        <w:t>roce</w:t>
      </w:r>
      <w:r w:rsidR="00C906C9" w:rsidRPr="00F416E7">
        <w:rPr>
          <w:rFonts w:ascii="Arial" w:hAnsi="Arial" w:cs="Arial"/>
          <w:sz w:val="20"/>
          <w:szCs w:val="20"/>
        </w:rPr>
        <w:t xml:space="preserve"> 202</w:t>
      </w:r>
      <w:r w:rsidR="00F416E7" w:rsidRPr="00F416E7">
        <w:rPr>
          <w:rFonts w:ascii="Arial" w:hAnsi="Arial" w:cs="Arial"/>
          <w:sz w:val="20"/>
          <w:szCs w:val="20"/>
        </w:rPr>
        <w:t>3</w:t>
      </w:r>
      <w:r w:rsidR="006C3A9D" w:rsidRPr="00F416E7">
        <w:rPr>
          <w:rFonts w:ascii="Arial" w:hAnsi="Arial" w:cs="Arial"/>
          <w:sz w:val="20"/>
          <w:szCs w:val="20"/>
        </w:rPr>
        <w:t xml:space="preserve"> využíval</w:t>
      </w:r>
      <w:r w:rsidR="00FD7DD7" w:rsidRPr="00F416E7">
        <w:rPr>
          <w:rFonts w:ascii="Arial" w:hAnsi="Arial" w:cs="Arial"/>
          <w:sz w:val="20"/>
          <w:szCs w:val="20"/>
        </w:rPr>
        <w:t>o</w:t>
      </w:r>
      <w:r w:rsidR="006C3A9D" w:rsidRPr="00F416E7">
        <w:rPr>
          <w:rFonts w:ascii="Arial" w:hAnsi="Arial" w:cs="Arial"/>
          <w:sz w:val="20"/>
          <w:szCs w:val="20"/>
        </w:rPr>
        <w:t xml:space="preserve"> placený </w:t>
      </w:r>
      <w:proofErr w:type="spellStart"/>
      <w:r w:rsidR="006C3A9D" w:rsidRPr="00F416E7">
        <w:rPr>
          <w:rFonts w:ascii="Arial" w:hAnsi="Arial" w:cs="Arial"/>
          <w:sz w:val="20"/>
          <w:szCs w:val="20"/>
        </w:rPr>
        <w:t>cloud</w:t>
      </w:r>
      <w:proofErr w:type="spellEnd"/>
      <w:r w:rsidR="006C3A9D" w:rsidRPr="00F416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A9D" w:rsidRPr="00F416E7">
        <w:rPr>
          <w:rFonts w:ascii="Arial" w:hAnsi="Arial" w:cs="Arial"/>
          <w:sz w:val="20"/>
          <w:szCs w:val="20"/>
        </w:rPr>
        <w:t>computing</w:t>
      </w:r>
      <w:proofErr w:type="spellEnd"/>
      <w:r w:rsidR="006C3A9D" w:rsidRPr="00F416E7">
        <w:rPr>
          <w:rFonts w:ascii="Arial" w:hAnsi="Arial" w:cs="Arial"/>
          <w:sz w:val="20"/>
          <w:szCs w:val="20"/>
        </w:rPr>
        <w:t xml:space="preserve"> v</w:t>
      </w:r>
      <w:r w:rsidRPr="00F416E7">
        <w:rPr>
          <w:rFonts w:ascii="Arial" w:hAnsi="Arial" w:cs="Arial"/>
          <w:sz w:val="20"/>
          <w:szCs w:val="20"/>
        </w:rPr>
        <w:t> </w:t>
      </w:r>
      <w:r w:rsidR="006C3A9D" w:rsidRPr="00F416E7">
        <w:rPr>
          <w:rFonts w:ascii="Arial" w:hAnsi="Arial" w:cs="Arial"/>
          <w:sz w:val="20"/>
          <w:szCs w:val="20"/>
        </w:rPr>
        <w:t>průměru</w:t>
      </w:r>
      <w:r w:rsidRPr="00F416E7">
        <w:rPr>
          <w:rFonts w:ascii="Arial" w:hAnsi="Arial" w:cs="Arial"/>
          <w:sz w:val="20"/>
          <w:szCs w:val="20"/>
        </w:rPr>
        <w:t xml:space="preserve"> EU27</w:t>
      </w:r>
      <w:r w:rsidR="006C3A9D" w:rsidRPr="00F416E7">
        <w:rPr>
          <w:rFonts w:ascii="Arial" w:hAnsi="Arial" w:cs="Arial"/>
          <w:sz w:val="20"/>
          <w:szCs w:val="20"/>
        </w:rPr>
        <w:t xml:space="preserve"> již </w:t>
      </w:r>
      <w:r w:rsidR="00FD7DD7" w:rsidRPr="00F416E7">
        <w:rPr>
          <w:rFonts w:ascii="Arial" w:hAnsi="Arial" w:cs="Arial"/>
          <w:sz w:val="20"/>
          <w:szCs w:val="20"/>
        </w:rPr>
        <w:t>4</w:t>
      </w:r>
      <w:r w:rsidR="00F416E7" w:rsidRPr="00F416E7">
        <w:rPr>
          <w:rFonts w:ascii="Arial" w:hAnsi="Arial" w:cs="Arial"/>
          <w:sz w:val="20"/>
          <w:szCs w:val="20"/>
        </w:rPr>
        <w:t>5</w:t>
      </w:r>
      <w:r w:rsidR="00FD7DD7" w:rsidRPr="00F416E7">
        <w:rPr>
          <w:rFonts w:ascii="Arial" w:hAnsi="Arial" w:cs="Arial"/>
          <w:sz w:val="20"/>
          <w:szCs w:val="20"/>
        </w:rPr>
        <w:t xml:space="preserve"> % podniků. </w:t>
      </w:r>
      <w:r w:rsidR="00617E73" w:rsidRPr="00F416E7">
        <w:rPr>
          <w:rFonts w:ascii="Arial" w:hAnsi="Arial" w:cs="Arial"/>
          <w:sz w:val="20"/>
          <w:szCs w:val="20"/>
        </w:rPr>
        <w:t>Firmy v Česku</w:t>
      </w:r>
      <w:r w:rsidR="00FD7DD7" w:rsidRPr="00F416E7">
        <w:rPr>
          <w:rFonts w:ascii="Arial" w:hAnsi="Arial" w:cs="Arial"/>
          <w:b/>
          <w:sz w:val="20"/>
          <w:szCs w:val="20"/>
        </w:rPr>
        <w:t xml:space="preserve"> </w:t>
      </w:r>
      <w:r w:rsidR="00FD7DD7" w:rsidRPr="00F416E7">
        <w:rPr>
          <w:rFonts w:ascii="Arial" w:hAnsi="Arial" w:cs="Arial"/>
          <w:sz w:val="20"/>
          <w:szCs w:val="20"/>
        </w:rPr>
        <w:t xml:space="preserve">jsou tedy v tomto ukazateli </w:t>
      </w:r>
      <w:r w:rsidR="00FD7DD7" w:rsidRPr="00CF0E5C">
        <w:rPr>
          <w:rFonts w:ascii="Arial" w:hAnsi="Arial" w:cs="Arial"/>
          <w:sz w:val="20"/>
          <w:szCs w:val="20"/>
        </w:rPr>
        <w:t>mírně nad průměrem Unie</w:t>
      </w:r>
      <w:r w:rsidR="00FD7DD7" w:rsidRPr="00132BF6">
        <w:rPr>
          <w:rFonts w:ascii="Arial" w:hAnsi="Arial" w:cs="Arial"/>
          <w:sz w:val="20"/>
          <w:szCs w:val="20"/>
        </w:rPr>
        <w:t>.</w:t>
      </w:r>
      <w:r w:rsidR="00FD7DD7" w:rsidRPr="00F416E7">
        <w:rPr>
          <w:rFonts w:ascii="Arial" w:hAnsi="Arial" w:cs="Arial"/>
          <w:sz w:val="20"/>
          <w:szCs w:val="20"/>
        </w:rPr>
        <w:t xml:space="preserve"> P</w:t>
      </w:r>
      <w:r w:rsidR="002F77B1" w:rsidRPr="00F416E7">
        <w:rPr>
          <w:rFonts w:ascii="Arial" w:hAnsi="Arial" w:cs="Arial"/>
          <w:sz w:val="20"/>
          <w:szCs w:val="20"/>
        </w:rPr>
        <w:t xml:space="preserve">lacené služby </w:t>
      </w:r>
      <w:proofErr w:type="spellStart"/>
      <w:r w:rsidR="002F77B1" w:rsidRPr="00F416E7">
        <w:rPr>
          <w:rFonts w:ascii="Arial" w:hAnsi="Arial" w:cs="Arial"/>
          <w:sz w:val="20"/>
          <w:szCs w:val="20"/>
        </w:rPr>
        <w:t>cloud</w:t>
      </w:r>
      <w:proofErr w:type="spellEnd"/>
      <w:r w:rsidR="002F77B1" w:rsidRPr="00F416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77B1" w:rsidRPr="00F416E7">
        <w:rPr>
          <w:rFonts w:ascii="Arial" w:hAnsi="Arial" w:cs="Arial"/>
          <w:sz w:val="20"/>
          <w:szCs w:val="20"/>
        </w:rPr>
        <w:t>computingu</w:t>
      </w:r>
      <w:proofErr w:type="spellEnd"/>
      <w:r w:rsidR="002F77B1" w:rsidRPr="00F416E7">
        <w:rPr>
          <w:rFonts w:ascii="Arial" w:hAnsi="Arial" w:cs="Arial"/>
          <w:sz w:val="20"/>
          <w:szCs w:val="20"/>
        </w:rPr>
        <w:t xml:space="preserve"> </w:t>
      </w:r>
      <w:r w:rsidR="00FD7DD7" w:rsidRPr="00F416E7">
        <w:rPr>
          <w:rFonts w:ascii="Arial" w:hAnsi="Arial" w:cs="Arial"/>
          <w:sz w:val="20"/>
          <w:szCs w:val="20"/>
        </w:rPr>
        <w:t>používají nejčastěji podniky</w:t>
      </w:r>
      <w:r w:rsidR="002F77B1" w:rsidRPr="00F416E7">
        <w:rPr>
          <w:rFonts w:ascii="Arial" w:hAnsi="Arial" w:cs="Arial"/>
          <w:sz w:val="20"/>
          <w:szCs w:val="20"/>
        </w:rPr>
        <w:t xml:space="preserve"> </w:t>
      </w:r>
      <w:r w:rsidR="002F77B1" w:rsidRPr="00F416E7">
        <w:rPr>
          <w:rFonts w:ascii="Arial" w:hAnsi="Arial" w:cs="Arial"/>
          <w:sz w:val="20"/>
          <w:szCs w:val="20"/>
        </w:rPr>
        <w:lastRenderedPageBreak/>
        <w:t>v</w:t>
      </w:r>
      <w:r w:rsidR="002B40F6" w:rsidRPr="00F416E7">
        <w:rPr>
          <w:rFonts w:ascii="Arial" w:hAnsi="Arial" w:cs="Arial"/>
          <w:sz w:val="20"/>
          <w:szCs w:val="20"/>
        </w:rPr>
        <w:t> severských státech, především ve </w:t>
      </w:r>
      <w:r w:rsidR="00FD7DD7" w:rsidRPr="00F416E7">
        <w:rPr>
          <w:rFonts w:ascii="Arial" w:hAnsi="Arial" w:cs="Arial"/>
          <w:sz w:val="20"/>
          <w:szCs w:val="20"/>
        </w:rPr>
        <w:t xml:space="preserve"> Švédsku</w:t>
      </w:r>
      <w:r w:rsidR="00F416E7" w:rsidRPr="00F416E7">
        <w:rPr>
          <w:rFonts w:ascii="Arial" w:hAnsi="Arial" w:cs="Arial"/>
          <w:sz w:val="20"/>
          <w:szCs w:val="20"/>
        </w:rPr>
        <w:t xml:space="preserve"> (78 %)</w:t>
      </w:r>
      <w:r w:rsidR="00FD7DD7" w:rsidRPr="00F416E7">
        <w:rPr>
          <w:rFonts w:ascii="Arial" w:hAnsi="Arial" w:cs="Arial"/>
          <w:sz w:val="20"/>
          <w:szCs w:val="20"/>
        </w:rPr>
        <w:t xml:space="preserve"> a </w:t>
      </w:r>
      <w:r w:rsidR="006C3A9D" w:rsidRPr="00F416E7">
        <w:rPr>
          <w:rFonts w:ascii="Arial" w:hAnsi="Arial" w:cs="Arial"/>
          <w:sz w:val="20"/>
          <w:szCs w:val="20"/>
        </w:rPr>
        <w:t>Finsku</w:t>
      </w:r>
      <w:r w:rsidR="002B40F6" w:rsidRPr="00F416E7">
        <w:rPr>
          <w:rFonts w:ascii="Arial" w:hAnsi="Arial" w:cs="Arial"/>
          <w:sz w:val="20"/>
          <w:szCs w:val="20"/>
        </w:rPr>
        <w:t xml:space="preserve"> (</w:t>
      </w:r>
      <w:r w:rsidR="00FD7DD7" w:rsidRPr="00F416E7">
        <w:rPr>
          <w:rFonts w:ascii="Arial" w:hAnsi="Arial" w:cs="Arial"/>
          <w:sz w:val="20"/>
          <w:szCs w:val="20"/>
        </w:rPr>
        <w:t>7</w:t>
      </w:r>
      <w:r w:rsidR="00F416E7" w:rsidRPr="00F416E7">
        <w:rPr>
          <w:rFonts w:ascii="Arial" w:hAnsi="Arial" w:cs="Arial"/>
          <w:sz w:val="20"/>
          <w:szCs w:val="20"/>
        </w:rPr>
        <w:t>2</w:t>
      </w:r>
      <w:r w:rsidR="002B40F6" w:rsidRPr="00F416E7">
        <w:rPr>
          <w:rFonts w:ascii="Arial" w:hAnsi="Arial" w:cs="Arial"/>
          <w:sz w:val="20"/>
          <w:szCs w:val="20"/>
        </w:rPr>
        <w:t xml:space="preserve"> %).</w:t>
      </w:r>
      <w:r w:rsidR="00F416E7">
        <w:rPr>
          <w:rFonts w:ascii="Arial" w:hAnsi="Arial" w:cs="Arial"/>
          <w:sz w:val="20"/>
          <w:szCs w:val="20"/>
        </w:rPr>
        <w:t xml:space="preserve"> </w:t>
      </w:r>
      <w:r w:rsidR="006C3A9D" w:rsidRPr="00F416E7">
        <w:rPr>
          <w:rFonts w:ascii="Arial" w:hAnsi="Arial" w:cs="Arial"/>
          <w:sz w:val="20"/>
          <w:szCs w:val="20"/>
        </w:rPr>
        <w:t>Stejně jako v České republice</w:t>
      </w:r>
      <w:r w:rsidRPr="00F416E7">
        <w:rPr>
          <w:rFonts w:ascii="Arial" w:hAnsi="Arial" w:cs="Arial"/>
          <w:sz w:val="20"/>
          <w:szCs w:val="20"/>
        </w:rPr>
        <w:t>,</w:t>
      </w:r>
      <w:r w:rsidR="006C3A9D" w:rsidRPr="00F416E7">
        <w:rPr>
          <w:rFonts w:ascii="Arial" w:hAnsi="Arial" w:cs="Arial"/>
          <w:sz w:val="20"/>
          <w:szCs w:val="20"/>
        </w:rPr>
        <w:t xml:space="preserve"> i</w:t>
      </w:r>
      <w:r w:rsidR="00CF0E5C">
        <w:rPr>
          <w:rFonts w:ascii="Arial" w:hAnsi="Arial" w:cs="Arial"/>
          <w:sz w:val="20"/>
          <w:szCs w:val="20"/>
        </w:rPr>
        <w:t> </w:t>
      </w:r>
      <w:r w:rsidR="006C3A9D" w:rsidRPr="00F416E7">
        <w:rPr>
          <w:rFonts w:ascii="Arial" w:hAnsi="Arial" w:cs="Arial"/>
          <w:sz w:val="20"/>
          <w:szCs w:val="20"/>
        </w:rPr>
        <w:t xml:space="preserve">v ostatních zemích EU platí, že placené služby </w:t>
      </w:r>
      <w:proofErr w:type="spellStart"/>
      <w:r w:rsidR="006C3A9D" w:rsidRPr="00F416E7">
        <w:rPr>
          <w:rFonts w:ascii="Arial" w:hAnsi="Arial" w:cs="Arial"/>
          <w:sz w:val="20"/>
          <w:szCs w:val="20"/>
        </w:rPr>
        <w:t>cloud</w:t>
      </w:r>
      <w:proofErr w:type="spellEnd"/>
      <w:r w:rsidR="006C3A9D" w:rsidRPr="00F416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A9D" w:rsidRPr="00F416E7">
        <w:rPr>
          <w:rFonts w:ascii="Arial" w:hAnsi="Arial" w:cs="Arial"/>
          <w:sz w:val="20"/>
          <w:szCs w:val="20"/>
        </w:rPr>
        <w:t>computingu</w:t>
      </w:r>
      <w:proofErr w:type="spellEnd"/>
      <w:r w:rsidR="006C3A9D" w:rsidRPr="00F416E7">
        <w:rPr>
          <w:rFonts w:ascii="Arial" w:hAnsi="Arial" w:cs="Arial"/>
          <w:sz w:val="20"/>
          <w:szCs w:val="20"/>
        </w:rPr>
        <w:t xml:space="preserve"> využívají výrazně častěji velké firmy a</w:t>
      </w:r>
      <w:r w:rsidR="00CF0E5C">
        <w:rPr>
          <w:rFonts w:ascii="Arial" w:hAnsi="Arial" w:cs="Arial"/>
          <w:sz w:val="20"/>
          <w:szCs w:val="20"/>
        </w:rPr>
        <w:t> </w:t>
      </w:r>
      <w:r w:rsidR="006C3A9D" w:rsidRPr="00F416E7">
        <w:rPr>
          <w:rFonts w:ascii="Arial" w:hAnsi="Arial" w:cs="Arial"/>
          <w:sz w:val="20"/>
          <w:szCs w:val="20"/>
        </w:rPr>
        <w:t xml:space="preserve">firmy působící v odvětvové sekci CZ-NACE J </w:t>
      </w:r>
      <w:r w:rsidR="00CF0E5C">
        <w:rPr>
          <w:rFonts w:ascii="Arial" w:hAnsi="Arial" w:cs="Arial"/>
          <w:sz w:val="20"/>
          <w:szCs w:val="20"/>
        </w:rPr>
        <w:t xml:space="preserve">nazvané </w:t>
      </w:r>
      <w:r w:rsidR="006C3A9D" w:rsidRPr="00F416E7">
        <w:rPr>
          <w:rFonts w:ascii="Arial" w:hAnsi="Arial" w:cs="Arial"/>
          <w:sz w:val="20"/>
          <w:szCs w:val="20"/>
        </w:rPr>
        <w:t>Informační a komunikační činnosti.</w:t>
      </w:r>
      <w:r w:rsidR="00FE7C91" w:rsidRPr="00F416E7">
        <w:rPr>
          <w:rFonts w:ascii="Arial" w:hAnsi="Arial" w:cs="Arial"/>
          <w:sz w:val="20"/>
          <w:szCs w:val="20"/>
        </w:rPr>
        <w:t xml:space="preserve"> </w:t>
      </w:r>
    </w:p>
    <w:p w14:paraId="336BE5AC" w14:textId="77777777" w:rsidR="00EC59AC" w:rsidRDefault="00FE7C91" w:rsidP="00246507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16E7">
        <w:rPr>
          <w:rFonts w:ascii="Arial" w:hAnsi="Arial" w:cs="Arial"/>
          <w:sz w:val="20"/>
          <w:szCs w:val="20"/>
        </w:rPr>
        <w:t xml:space="preserve">Z typů placených </w:t>
      </w:r>
      <w:proofErr w:type="spellStart"/>
      <w:r w:rsidRPr="00F416E7">
        <w:rPr>
          <w:rFonts w:ascii="Arial" w:hAnsi="Arial" w:cs="Arial"/>
          <w:sz w:val="20"/>
          <w:szCs w:val="20"/>
        </w:rPr>
        <w:t>cloudových</w:t>
      </w:r>
      <w:proofErr w:type="spellEnd"/>
      <w:r w:rsidRPr="00F416E7">
        <w:rPr>
          <w:rFonts w:ascii="Arial" w:hAnsi="Arial" w:cs="Arial"/>
          <w:sz w:val="20"/>
          <w:szCs w:val="20"/>
        </w:rPr>
        <w:t xml:space="preserve"> služeb vévodí</w:t>
      </w:r>
      <w:r w:rsidR="00073609" w:rsidRPr="00F416E7">
        <w:rPr>
          <w:rFonts w:ascii="Arial" w:hAnsi="Arial" w:cs="Arial"/>
          <w:sz w:val="20"/>
          <w:szCs w:val="20"/>
        </w:rPr>
        <w:t xml:space="preserve"> i</w:t>
      </w:r>
      <w:r w:rsidRPr="00F416E7">
        <w:rPr>
          <w:rFonts w:ascii="Arial" w:hAnsi="Arial" w:cs="Arial"/>
          <w:sz w:val="20"/>
          <w:szCs w:val="20"/>
        </w:rPr>
        <w:t xml:space="preserve"> v evropském žebříčku využívání </w:t>
      </w:r>
      <w:proofErr w:type="spellStart"/>
      <w:r w:rsidRPr="00F416E7">
        <w:rPr>
          <w:rFonts w:ascii="Arial" w:hAnsi="Arial" w:cs="Arial"/>
          <w:sz w:val="20"/>
          <w:szCs w:val="20"/>
        </w:rPr>
        <w:t>cloudové</w:t>
      </w:r>
      <w:proofErr w:type="spellEnd"/>
      <w:r w:rsidRPr="00F416E7">
        <w:rPr>
          <w:rFonts w:ascii="Arial" w:hAnsi="Arial" w:cs="Arial"/>
          <w:sz w:val="20"/>
          <w:szCs w:val="20"/>
        </w:rPr>
        <w:t xml:space="preserve"> elektronické pošty</w:t>
      </w:r>
      <w:r w:rsidR="00FE4AC5" w:rsidRPr="00F416E7">
        <w:rPr>
          <w:rFonts w:ascii="Arial" w:hAnsi="Arial" w:cs="Arial"/>
          <w:sz w:val="20"/>
          <w:szCs w:val="20"/>
        </w:rPr>
        <w:t xml:space="preserve"> a dále pak</w:t>
      </w:r>
      <w:r w:rsidRPr="00F416E7">
        <w:rPr>
          <w:rFonts w:ascii="Arial" w:hAnsi="Arial" w:cs="Arial"/>
          <w:sz w:val="20"/>
          <w:szCs w:val="20"/>
        </w:rPr>
        <w:t xml:space="preserve"> ukládání dat </w:t>
      </w:r>
      <w:r w:rsidR="003F2864" w:rsidRPr="00F416E7">
        <w:rPr>
          <w:rFonts w:ascii="Arial" w:hAnsi="Arial" w:cs="Arial"/>
          <w:sz w:val="20"/>
          <w:szCs w:val="20"/>
        </w:rPr>
        <w:t>na úložišti</w:t>
      </w:r>
      <w:r w:rsidRPr="00F416E7">
        <w:rPr>
          <w:rFonts w:ascii="Arial" w:hAnsi="Arial" w:cs="Arial"/>
          <w:sz w:val="20"/>
          <w:szCs w:val="20"/>
        </w:rPr>
        <w:t xml:space="preserve"> dostupném prostřednictvím internetu</w:t>
      </w:r>
      <w:r w:rsidR="00760B06">
        <w:rPr>
          <w:rFonts w:ascii="Arial" w:hAnsi="Arial" w:cs="Arial"/>
          <w:sz w:val="20"/>
          <w:szCs w:val="20"/>
        </w:rPr>
        <w:t xml:space="preserve"> a </w:t>
      </w:r>
      <w:r w:rsidR="00EC59AC">
        <w:rPr>
          <w:rFonts w:ascii="Arial" w:hAnsi="Arial" w:cs="Arial"/>
          <w:sz w:val="20"/>
          <w:szCs w:val="20"/>
        </w:rPr>
        <w:t xml:space="preserve">používání </w:t>
      </w:r>
      <w:proofErr w:type="spellStart"/>
      <w:r w:rsidR="00760B06">
        <w:rPr>
          <w:rFonts w:ascii="Arial" w:hAnsi="Arial" w:cs="Arial"/>
          <w:sz w:val="20"/>
          <w:szCs w:val="20"/>
        </w:rPr>
        <w:t>cloudov</w:t>
      </w:r>
      <w:r w:rsidR="00EC59AC">
        <w:rPr>
          <w:rFonts w:ascii="Arial" w:hAnsi="Arial" w:cs="Arial"/>
          <w:sz w:val="20"/>
          <w:szCs w:val="20"/>
        </w:rPr>
        <w:t>ých</w:t>
      </w:r>
      <w:proofErr w:type="spellEnd"/>
      <w:r w:rsidR="00760B06">
        <w:rPr>
          <w:rFonts w:ascii="Arial" w:hAnsi="Arial" w:cs="Arial"/>
          <w:sz w:val="20"/>
          <w:szCs w:val="20"/>
        </w:rPr>
        <w:t xml:space="preserve"> kancelářsk</w:t>
      </w:r>
      <w:r w:rsidR="00EC59AC">
        <w:rPr>
          <w:rFonts w:ascii="Arial" w:hAnsi="Arial" w:cs="Arial"/>
          <w:sz w:val="20"/>
          <w:szCs w:val="20"/>
        </w:rPr>
        <w:t>ých</w:t>
      </w:r>
      <w:r w:rsidR="00760B06">
        <w:rPr>
          <w:rFonts w:ascii="Arial" w:hAnsi="Arial" w:cs="Arial"/>
          <w:sz w:val="20"/>
          <w:szCs w:val="20"/>
        </w:rPr>
        <w:t xml:space="preserve"> program</w:t>
      </w:r>
      <w:r w:rsidR="00EC59AC">
        <w:rPr>
          <w:rFonts w:ascii="Arial" w:hAnsi="Arial" w:cs="Arial"/>
          <w:sz w:val="20"/>
          <w:szCs w:val="20"/>
        </w:rPr>
        <w:t>ů</w:t>
      </w:r>
      <w:r w:rsidRPr="00F416E7">
        <w:rPr>
          <w:rFonts w:ascii="Arial" w:hAnsi="Arial" w:cs="Arial"/>
          <w:sz w:val="20"/>
          <w:szCs w:val="20"/>
        </w:rPr>
        <w:t>.</w:t>
      </w:r>
      <w:r w:rsidR="00760B06">
        <w:rPr>
          <w:rFonts w:ascii="Arial" w:hAnsi="Arial" w:cs="Arial"/>
          <w:sz w:val="20"/>
          <w:szCs w:val="20"/>
        </w:rPr>
        <w:t xml:space="preserve"> Pořadí ostatních typů </w:t>
      </w:r>
      <w:proofErr w:type="spellStart"/>
      <w:r w:rsidR="00760B06">
        <w:rPr>
          <w:rFonts w:ascii="Arial" w:hAnsi="Arial" w:cs="Arial"/>
          <w:sz w:val="20"/>
          <w:szCs w:val="20"/>
        </w:rPr>
        <w:t>cloudových</w:t>
      </w:r>
      <w:proofErr w:type="spellEnd"/>
      <w:r w:rsidR="00760B06">
        <w:rPr>
          <w:rFonts w:ascii="Arial" w:hAnsi="Arial" w:cs="Arial"/>
          <w:sz w:val="20"/>
          <w:szCs w:val="20"/>
        </w:rPr>
        <w:t xml:space="preserve"> služeb využívaných podniky v</w:t>
      </w:r>
      <w:r w:rsidR="00EC59AC">
        <w:rPr>
          <w:rFonts w:ascii="Arial" w:hAnsi="Arial" w:cs="Arial"/>
          <w:sz w:val="20"/>
          <w:szCs w:val="20"/>
        </w:rPr>
        <w:t xml:space="preserve"> průměru </w:t>
      </w:r>
      <w:r w:rsidR="00760B06">
        <w:rPr>
          <w:rFonts w:ascii="Arial" w:hAnsi="Arial" w:cs="Arial"/>
          <w:sz w:val="20"/>
          <w:szCs w:val="20"/>
        </w:rPr>
        <w:t>EU je totožné jako v</w:t>
      </w:r>
      <w:r w:rsidR="00EC59AC">
        <w:rPr>
          <w:rFonts w:ascii="Arial" w:hAnsi="Arial" w:cs="Arial"/>
          <w:sz w:val="20"/>
          <w:szCs w:val="20"/>
        </w:rPr>
        <w:t> </w:t>
      </w:r>
      <w:r w:rsidR="00760B06">
        <w:rPr>
          <w:rFonts w:ascii="Arial" w:hAnsi="Arial" w:cs="Arial"/>
          <w:sz w:val="20"/>
          <w:szCs w:val="20"/>
        </w:rPr>
        <w:t>ČR</w:t>
      </w:r>
      <w:r w:rsidR="00EC59AC">
        <w:rPr>
          <w:rFonts w:ascii="Arial" w:hAnsi="Arial" w:cs="Arial"/>
          <w:sz w:val="20"/>
          <w:szCs w:val="20"/>
        </w:rPr>
        <w:t>.</w:t>
      </w:r>
      <w:r w:rsidR="00760B06">
        <w:rPr>
          <w:rFonts w:ascii="Arial" w:hAnsi="Arial" w:cs="Arial"/>
          <w:sz w:val="20"/>
          <w:szCs w:val="20"/>
        </w:rPr>
        <w:t xml:space="preserve"> </w:t>
      </w:r>
    </w:p>
    <w:p w14:paraId="13B810B6" w14:textId="56053C53" w:rsidR="001B04F3" w:rsidRDefault="001B04F3" w:rsidP="00EC59AC">
      <w:pPr>
        <w:autoSpaceDE w:val="0"/>
        <w:autoSpaceDN w:val="0"/>
        <w:adjustRightInd w:val="0"/>
        <w:spacing w:before="24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t xml:space="preserve">Graf </w:t>
      </w:r>
      <w:r w:rsidR="001E2FFE">
        <w:rPr>
          <w:rFonts w:ascii="Arial" w:hAnsi="Arial" w:cs="Arial"/>
          <w:b/>
          <w:sz w:val="20"/>
          <w:szCs w:val="20"/>
        </w:rPr>
        <w:t>10</w:t>
      </w:r>
      <w:r w:rsidRPr="009D638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Pr="009D6385">
        <w:rPr>
          <w:rFonts w:ascii="Arial" w:hAnsi="Arial" w:cs="Arial"/>
          <w:b/>
          <w:sz w:val="20"/>
          <w:szCs w:val="20"/>
        </w:rPr>
        <w:t xml:space="preserve">: </w:t>
      </w:r>
      <w:r w:rsidR="00426121">
        <w:rPr>
          <w:rFonts w:ascii="Arial" w:hAnsi="Arial" w:cs="Arial"/>
          <w:b/>
          <w:sz w:val="20"/>
          <w:szCs w:val="20"/>
        </w:rPr>
        <w:t>Podniky v ČR</w:t>
      </w:r>
      <w:r>
        <w:rPr>
          <w:rFonts w:ascii="Arial" w:hAnsi="Arial" w:cs="Arial"/>
          <w:b/>
          <w:sz w:val="20"/>
          <w:szCs w:val="20"/>
        </w:rPr>
        <w:t xml:space="preserve"> využívající placen</w:t>
      </w:r>
      <w:r w:rsidR="00426121">
        <w:rPr>
          <w:rFonts w:ascii="Arial" w:hAnsi="Arial" w:cs="Arial"/>
          <w:b/>
          <w:sz w:val="20"/>
          <w:szCs w:val="20"/>
        </w:rPr>
        <w:t>é</w:t>
      </w:r>
      <w:r w:rsidR="001E2F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E2FFE">
        <w:rPr>
          <w:rFonts w:ascii="Arial" w:hAnsi="Arial" w:cs="Arial"/>
          <w:b/>
          <w:sz w:val="20"/>
          <w:szCs w:val="20"/>
        </w:rPr>
        <w:t>cloudové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služb</w:t>
      </w:r>
      <w:r w:rsidR="00426121">
        <w:rPr>
          <w:rFonts w:ascii="Arial" w:hAnsi="Arial" w:cs="Arial"/>
          <w:b/>
          <w:sz w:val="20"/>
          <w:szCs w:val="20"/>
        </w:rPr>
        <w:t>y</w:t>
      </w:r>
    </w:p>
    <w:p w14:paraId="1765CEB1" w14:textId="77777777" w:rsidR="001B04F3" w:rsidRDefault="001E2FFE" w:rsidP="001B04F3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6D99F4F" wp14:editId="31AAF850">
            <wp:extent cx="6090285" cy="2973788"/>
            <wp:effectExtent l="0" t="0" r="571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B71519" w14:textId="21E80CC7" w:rsidR="001B04F3" w:rsidRPr="003F2864" w:rsidRDefault="001E2FFE" w:rsidP="001B04F3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% z </w:t>
      </w:r>
      <w:r w:rsidR="00426121">
        <w:rPr>
          <w:rFonts w:ascii="Arial" w:hAnsi="Arial" w:cs="Arial"/>
          <w:i/>
          <w:sz w:val="18"/>
          <w:szCs w:val="18"/>
        </w:rPr>
        <w:t>celkové</w:t>
      </w:r>
      <w:r>
        <w:rPr>
          <w:rFonts w:ascii="Arial" w:hAnsi="Arial" w:cs="Arial"/>
          <w:i/>
          <w:sz w:val="18"/>
          <w:szCs w:val="18"/>
        </w:rPr>
        <w:t>ho</w:t>
      </w:r>
      <w:r w:rsidR="00426121">
        <w:rPr>
          <w:rFonts w:ascii="Arial" w:hAnsi="Arial" w:cs="Arial"/>
          <w:i/>
          <w:sz w:val="18"/>
          <w:szCs w:val="18"/>
        </w:rPr>
        <w:t xml:space="preserve"> počtu podniků</w:t>
      </w:r>
      <w:r w:rsidR="001B04F3" w:rsidRPr="003F2864">
        <w:rPr>
          <w:rFonts w:ascii="Arial" w:hAnsi="Arial" w:cs="Arial"/>
          <w:i/>
          <w:sz w:val="18"/>
          <w:szCs w:val="18"/>
        </w:rPr>
        <w:t xml:space="preserve"> v dané velikostní skupině v dan</w:t>
      </w:r>
      <w:r>
        <w:rPr>
          <w:rFonts w:ascii="Arial" w:hAnsi="Arial" w:cs="Arial"/>
          <w:i/>
          <w:sz w:val="18"/>
          <w:szCs w:val="18"/>
        </w:rPr>
        <w:t>ém</w:t>
      </w:r>
      <w:r w:rsidR="001B04F3" w:rsidRPr="003F286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roce</w:t>
      </w:r>
    </w:p>
    <w:p w14:paraId="05B12DC9" w14:textId="77777777" w:rsidR="00760B06" w:rsidRDefault="00760B06">
      <w:pPr>
        <w:spacing w:after="0" w:line="240" w:lineRule="auto"/>
        <w:rPr>
          <w:rFonts w:ascii="Arial" w:hAnsi="Arial" w:cs="Arial"/>
          <w:b/>
          <w:spacing w:val="-4"/>
          <w:sz w:val="20"/>
          <w:szCs w:val="20"/>
        </w:rPr>
      </w:pPr>
    </w:p>
    <w:p w14:paraId="7936395B" w14:textId="09B33BB3" w:rsidR="00760B06" w:rsidRDefault="00760B06" w:rsidP="00760B06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10</w:t>
      </w:r>
      <w:r w:rsidRPr="009D638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Pr="009D6385">
        <w:rPr>
          <w:rFonts w:ascii="Arial" w:hAnsi="Arial" w:cs="Arial"/>
          <w:b/>
          <w:sz w:val="20"/>
          <w:szCs w:val="20"/>
        </w:rPr>
        <w:t xml:space="preserve">: </w:t>
      </w:r>
      <w:r w:rsidR="00CF0E5C">
        <w:rPr>
          <w:rFonts w:ascii="Arial" w:hAnsi="Arial" w:cs="Arial"/>
          <w:b/>
          <w:sz w:val="20"/>
          <w:szCs w:val="20"/>
        </w:rPr>
        <w:t>Podniky v ČR podle poč</w:t>
      </w:r>
      <w:r>
        <w:rPr>
          <w:rFonts w:ascii="Arial" w:hAnsi="Arial" w:cs="Arial"/>
          <w:b/>
          <w:sz w:val="20"/>
          <w:szCs w:val="20"/>
        </w:rPr>
        <w:t>t</w:t>
      </w:r>
      <w:r w:rsidR="00CF0E5C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F0E5C">
        <w:rPr>
          <w:rFonts w:ascii="Arial" w:hAnsi="Arial" w:cs="Arial"/>
          <w:b/>
          <w:sz w:val="20"/>
          <w:szCs w:val="20"/>
        </w:rPr>
        <w:t xml:space="preserve">nakupovaných </w:t>
      </w:r>
      <w:proofErr w:type="spellStart"/>
      <w:r>
        <w:rPr>
          <w:rFonts w:ascii="Arial" w:hAnsi="Arial" w:cs="Arial"/>
          <w:b/>
          <w:sz w:val="20"/>
          <w:szCs w:val="20"/>
        </w:rPr>
        <w:t>cloudových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služeb; 2023</w:t>
      </w:r>
    </w:p>
    <w:p w14:paraId="304340E2" w14:textId="77777777" w:rsidR="00760B06" w:rsidRDefault="00745206" w:rsidP="00760B06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3D187FC" wp14:editId="22A1313C">
            <wp:extent cx="6130455" cy="3196424"/>
            <wp:effectExtent l="0" t="0" r="3810" b="444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1CFC70" w14:textId="77777777" w:rsidR="00760B06" w:rsidRDefault="00760B06" w:rsidP="00760B06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 z</w:t>
      </w:r>
      <w:r w:rsidRPr="003F2864">
        <w:rPr>
          <w:rFonts w:ascii="Arial" w:hAnsi="Arial" w:cs="Arial"/>
          <w:i/>
          <w:sz w:val="18"/>
          <w:szCs w:val="18"/>
        </w:rPr>
        <w:t xml:space="preserve"> celkové</w:t>
      </w:r>
      <w:r>
        <w:rPr>
          <w:rFonts w:ascii="Arial" w:hAnsi="Arial" w:cs="Arial"/>
          <w:i/>
          <w:sz w:val="18"/>
          <w:szCs w:val="18"/>
        </w:rPr>
        <w:t>ho</w:t>
      </w:r>
      <w:r w:rsidRPr="003F2864">
        <w:rPr>
          <w:rFonts w:ascii="Arial" w:hAnsi="Arial" w:cs="Arial"/>
          <w:i/>
          <w:sz w:val="18"/>
          <w:szCs w:val="18"/>
        </w:rPr>
        <w:t xml:space="preserve"> počtu </w:t>
      </w:r>
      <w:r w:rsidRPr="00007504">
        <w:rPr>
          <w:rFonts w:ascii="Arial" w:hAnsi="Arial" w:cs="Arial"/>
          <w:i/>
          <w:sz w:val="18"/>
          <w:szCs w:val="18"/>
          <w:u w:val="single"/>
        </w:rPr>
        <w:t xml:space="preserve">podniků používajících placené </w:t>
      </w:r>
      <w:proofErr w:type="spellStart"/>
      <w:r w:rsidRPr="00007504">
        <w:rPr>
          <w:rFonts w:ascii="Arial" w:hAnsi="Arial" w:cs="Arial"/>
          <w:i/>
          <w:sz w:val="18"/>
          <w:szCs w:val="18"/>
          <w:u w:val="single"/>
        </w:rPr>
        <w:t>cloudové</w:t>
      </w:r>
      <w:proofErr w:type="spellEnd"/>
      <w:r w:rsidRPr="00007504">
        <w:rPr>
          <w:rFonts w:ascii="Arial" w:hAnsi="Arial" w:cs="Arial"/>
          <w:i/>
          <w:sz w:val="18"/>
          <w:szCs w:val="18"/>
          <w:u w:val="single"/>
        </w:rPr>
        <w:t xml:space="preserve"> služby</w:t>
      </w:r>
      <w:r w:rsidRPr="003F2864">
        <w:rPr>
          <w:rFonts w:ascii="Arial" w:hAnsi="Arial" w:cs="Arial"/>
          <w:i/>
          <w:sz w:val="18"/>
          <w:szCs w:val="18"/>
        </w:rPr>
        <w:t xml:space="preserve"> </w:t>
      </w:r>
    </w:p>
    <w:p w14:paraId="360D2277" w14:textId="77777777" w:rsidR="00760B06" w:rsidRPr="00BF26A1" w:rsidRDefault="00760B06" w:rsidP="00760B06">
      <w:pPr>
        <w:autoSpaceDE w:val="0"/>
        <w:autoSpaceDN w:val="0"/>
        <w:adjustRightInd w:val="0"/>
        <w:spacing w:before="240" w:after="0" w:line="264" w:lineRule="auto"/>
        <w:jc w:val="right"/>
        <w:rPr>
          <w:sz w:val="18"/>
          <w:szCs w:val="18"/>
        </w:rPr>
      </w:pPr>
      <w:r w:rsidRPr="00BF26A1">
        <w:rPr>
          <w:rFonts w:ascii="Arial" w:hAnsi="Arial" w:cs="Arial"/>
          <w:sz w:val="18"/>
          <w:szCs w:val="18"/>
        </w:rPr>
        <w:t>Zdroj: Český statistický úřad</w:t>
      </w:r>
    </w:p>
    <w:p w14:paraId="6E1D1104" w14:textId="77777777" w:rsidR="00CF0E5C" w:rsidRDefault="00CF0E5C">
      <w:pPr>
        <w:spacing w:after="0" w:line="240" w:lineRule="auto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br w:type="page"/>
      </w:r>
    </w:p>
    <w:p w14:paraId="30EFF78A" w14:textId="6C22C754" w:rsidR="001B406F" w:rsidRPr="000A7A07" w:rsidRDefault="00350B64" w:rsidP="001B406F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pacing w:val="-4"/>
          <w:sz w:val="20"/>
          <w:szCs w:val="20"/>
        </w:rPr>
      </w:pPr>
      <w:r w:rsidRPr="000A7A07">
        <w:rPr>
          <w:rFonts w:ascii="Arial" w:hAnsi="Arial" w:cs="Arial"/>
          <w:b/>
          <w:spacing w:val="-4"/>
          <w:sz w:val="20"/>
          <w:szCs w:val="20"/>
        </w:rPr>
        <w:lastRenderedPageBreak/>
        <w:t xml:space="preserve">Graf </w:t>
      </w:r>
      <w:r w:rsidR="008502F5">
        <w:rPr>
          <w:rFonts w:ascii="Arial" w:hAnsi="Arial" w:cs="Arial"/>
          <w:b/>
          <w:spacing w:val="-4"/>
          <w:sz w:val="20"/>
          <w:szCs w:val="20"/>
        </w:rPr>
        <w:t>10</w:t>
      </w:r>
      <w:r w:rsidRPr="000A7A07">
        <w:rPr>
          <w:rFonts w:ascii="Arial" w:hAnsi="Arial" w:cs="Arial"/>
          <w:b/>
          <w:spacing w:val="-4"/>
          <w:sz w:val="20"/>
          <w:szCs w:val="20"/>
        </w:rPr>
        <w:t>.</w:t>
      </w:r>
      <w:r w:rsidR="00760B06">
        <w:rPr>
          <w:rFonts w:ascii="Arial" w:hAnsi="Arial" w:cs="Arial"/>
          <w:b/>
          <w:spacing w:val="-4"/>
          <w:sz w:val="20"/>
          <w:szCs w:val="20"/>
        </w:rPr>
        <w:t>3</w:t>
      </w:r>
      <w:r w:rsidRPr="000A7A07">
        <w:rPr>
          <w:rFonts w:ascii="Arial" w:hAnsi="Arial" w:cs="Arial"/>
          <w:b/>
          <w:spacing w:val="-4"/>
          <w:sz w:val="20"/>
          <w:szCs w:val="20"/>
        </w:rPr>
        <w:t xml:space="preserve">: </w:t>
      </w:r>
      <w:r w:rsidR="00426121">
        <w:rPr>
          <w:rFonts w:ascii="Arial" w:hAnsi="Arial" w:cs="Arial"/>
          <w:b/>
          <w:spacing w:val="-4"/>
          <w:sz w:val="20"/>
          <w:szCs w:val="20"/>
        </w:rPr>
        <w:t>Podnik</w:t>
      </w:r>
      <w:r w:rsidRPr="000A7A07">
        <w:rPr>
          <w:rFonts w:ascii="Arial" w:hAnsi="Arial" w:cs="Arial"/>
          <w:b/>
          <w:spacing w:val="-4"/>
          <w:sz w:val="20"/>
          <w:szCs w:val="20"/>
        </w:rPr>
        <w:t>y v zemích EU využívající placen</w:t>
      </w:r>
      <w:r w:rsidR="00426121">
        <w:rPr>
          <w:rFonts w:ascii="Arial" w:hAnsi="Arial" w:cs="Arial"/>
          <w:b/>
          <w:spacing w:val="-4"/>
          <w:sz w:val="20"/>
          <w:szCs w:val="20"/>
        </w:rPr>
        <w:t>é</w:t>
      </w:r>
      <w:r w:rsidRPr="000A7A07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="008502F5">
        <w:rPr>
          <w:rFonts w:ascii="Arial" w:hAnsi="Arial" w:cs="Arial"/>
          <w:b/>
          <w:spacing w:val="-4"/>
          <w:sz w:val="20"/>
          <w:szCs w:val="20"/>
        </w:rPr>
        <w:t>cloudové</w:t>
      </w:r>
      <w:proofErr w:type="spellEnd"/>
      <w:r w:rsidR="008502F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A7A07">
        <w:rPr>
          <w:rFonts w:ascii="Arial" w:hAnsi="Arial" w:cs="Arial"/>
          <w:b/>
          <w:spacing w:val="-4"/>
          <w:sz w:val="20"/>
          <w:szCs w:val="20"/>
        </w:rPr>
        <w:t>služb</w:t>
      </w:r>
      <w:r w:rsidR="00426121">
        <w:rPr>
          <w:rFonts w:ascii="Arial" w:hAnsi="Arial" w:cs="Arial"/>
          <w:b/>
          <w:spacing w:val="-4"/>
          <w:sz w:val="20"/>
          <w:szCs w:val="20"/>
        </w:rPr>
        <w:t>y</w:t>
      </w:r>
      <w:r w:rsidR="008502F5">
        <w:rPr>
          <w:rFonts w:ascii="Arial" w:hAnsi="Arial" w:cs="Arial"/>
          <w:b/>
          <w:spacing w:val="-4"/>
          <w:sz w:val="20"/>
          <w:szCs w:val="20"/>
        </w:rPr>
        <w:t>; 2023</w:t>
      </w:r>
    </w:p>
    <w:p w14:paraId="00F8277A" w14:textId="77777777" w:rsidR="00F416E7" w:rsidRDefault="00A61218" w:rsidP="001B406F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39B8671A" wp14:editId="72582663">
            <wp:extent cx="6076950" cy="3076575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50B64">
        <w:rPr>
          <w:rFonts w:ascii="Arial" w:hAnsi="Arial" w:cs="Arial"/>
          <w:b/>
          <w:sz w:val="20"/>
          <w:szCs w:val="20"/>
        </w:rPr>
        <w:br/>
      </w:r>
    </w:p>
    <w:p w14:paraId="4B0F2B97" w14:textId="79941210" w:rsidR="001B406F" w:rsidRDefault="00F416E7" w:rsidP="001B406F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 z</w:t>
      </w:r>
      <w:r w:rsidR="00350B64" w:rsidRPr="003F2864">
        <w:rPr>
          <w:rFonts w:ascii="Arial" w:hAnsi="Arial" w:cs="Arial"/>
          <w:i/>
          <w:sz w:val="18"/>
          <w:szCs w:val="18"/>
        </w:rPr>
        <w:t xml:space="preserve"> celkové</w:t>
      </w:r>
      <w:r>
        <w:rPr>
          <w:rFonts w:ascii="Arial" w:hAnsi="Arial" w:cs="Arial"/>
          <w:i/>
          <w:sz w:val="18"/>
          <w:szCs w:val="18"/>
        </w:rPr>
        <w:t>ho</w:t>
      </w:r>
      <w:r w:rsidR="00350B64" w:rsidRPr="003F2864">
        <w:rPr>
          <w:rFonts w:ascii="Arial" w:hAnsi="Arial" w:cs="Arial"/>
          <w:i/>
          <w:sz w:val="18"/>
          <w:szCs w:val="18"/>
        </w:rPr>
        <w:t xml:space="preserve"> počtu </w:t>
      </w:r>
      <w:r w:rsidR="00426121">
        <w:rPr>
          <w:rFonts w:ascii="Arial" w:hAnsi="Arial" w:cs="Arial"/>
          <w:i/>
          <w:sz w:val="18"/>
          <w:szCs w:val="18"/>
        </w:rPr>
        <w:t>podniků</w:t>
      </w:r>
      <w:r w:rsidR="00350B64" w:rsidRPr="003F2864">
        <w:rPr>
          <w:rFonts w:ascii="Arial" w:hAnsi="Arial" w:cs="Arial"/>
          <w:i/>
          <w:sz w:val="18"/>
          <w:szCs w:val="18"/>
        </w:rPr>
        <w:t xml:space="preserve"> s 10 a více zaměstnanci v dané </w:t>
      </w:r>
      <w:proofErr w:type="gramStart"/>
      <w:r w:rsidR="00350B64" w:rsidRPr="003F2864">
        <w:rPr>
          <w:rFonts w:ascii="Arial" w:hAnsi="Arial" w:cs="Arial"/>
          <w:i/>
          <w:sz w:val="18"/>
          <w:szCs w:val="18"/>
        </w:rPr>
        <w:t>zemi</w:t>
      </w:r>
      <w:r w:rsidR="00377F03" w:rsidRPr="003F2864">
        <w:rPr>
          <w:rFonts w:ascii="Arial" w:hAnsi="Arial" w:cs="Arial"/>
          <w:i/>
          <w:sz w:val="18"/>
          <w:szCs w:val="18"/>
        </w:rPr>
        <w:t xml:space="preserve"> </w:t>
      </w:r>
      <w:r w:rsidR="003C3F8D" w:rsidRPr="003F2864">
        <w:rPr>
          <w:rFonts w:ascii="Arial" w:hAnsi="Arial" w:cs="Arial"/>
          <w:i/>
          <w:sz w:val="18"/>
          <w:szCs w:val="18"/>
        </w:rPr>
        <w:t xml:space="preserve">     </w:t>
      </w:r>
      <w:r w:rsidR="00350B64" w:rsidRPr="003F2864">
        <w:rPr>
          <w:rFonts w:ascii="Arial" w:hAnsi="Arial" w:cs="Arial"/>
          <w:i/>
          <w:sz w:val="18"/>
          <w:szCs w:val="18"/>
        </w:rPr>
        <w:t xml:space="preserve">  </w:t>
      </w:r>
      <w:r w:rsidR="001B406F">
        <w:rPr>
          <w:rFonts w:ascii="Arial" w:hAnsi="Arial" w:cs="Arial"/>
          <w:i/>
          <w:sz w:val="18"/>
          <w:szCs w:val="18"/>
        </w:rPr>
        <w:t xml:space="preserve">      </w:t>
      </w:r>
      <w:r w:rsidR="00CF0E5C">
        <w:rPr>
          <w:rFonts w:ascii="Arial" w:hAnsi="Arial" w:cs="Arial"/>
          <w:i/>
          <w:sz w:val="18"/>
          <w:szCs w:val="18"/>
        </w:rPr>
        <w:t xml:space="preserve">    </w:t>
      </w:r>
      <w:r w:rsidR="001B406F">
        <w:rPr>
          <w:rFonts w:ascii="Arial" w:hAnsi="Arial" w:cs="Arial"/>
          <w:i/>
          <w:sz w:val="18"/>
          <w:szCs w:val="18"/>
        </w:rPr>
        <w:t xml:space="preserve">       </w:t>
      </w:r>
      <w:r w:rsidR="00350B64" w:rsidRPr="003F2864">
        <w:rPr>
          <w:rFonts w:ascii="Arial" w:hAnsi="Arial" w:cs="Arial"/>
          <w:i/>
          <w:sz w:val="18"/>
          <w:szCs w:val="18"/>
        </w:rPr>
        <w:t xml:space="preserve">     z</w:t>
      </w:r>
      <w:r w:rsidR="00350B64" w:rsidRPr="003F2864">
        <w:rPr>
          <w:rFonts w:ascii="Arial" w:hAnsi="Arial" w:cs="Arial"/>
          <w:sz w:val="18"/>
          <w:szCs w:val="18"/>
        </w:rPr>
        <w:t>droj</w:t>
      </w:r>
      <w:proofErr w:type="gramEnd"/>
      <w:r w:rsidR="00350B64" w:rsidRPr="003F2864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="00350B64" w:rsidRPr="003F2864">
        <w:rPr>
          <w:rFonts w:ascii="Arial" w:hAnsi="Arial" w:cs="Arial"/>
          <w:sz w:val="18"/>
          <w:szCs w:val="18"/>
        </w:rPr>
        <w:t>Eurostat</w:t>
      </w:r>
      <w:proofErr w:type="spellEnd"/>
      <w:r w:rsidR="00350B64" w:rsidRPr="003F2864">
        <w:rPr>
          <w:rFonts w:ascii="Arial" w:hAnsi="Arial" w:cs="Arial"/>
          <w:sz w:val="18"/>
          <w:szCs w:val="18"/>
        </w:rPr>
        <w:t xml:space="preserve">, </w:t>
      </w:r>
      <w:r w:rsidR="00426121">
        <w:rPr>
          <w:rFonts w:ascii="Arial" w:hAnsi="Arial" w:cs="Arial"/>
          <w:sz w:val="18"/>
          <w:szCs w:val="18"/>
        </w:rPr>
        <w:t>prosinec 202</w:t>
      </w:r>
      <w:r w:rsidR="008502F5">
        <w:rPr>
          <w:rFonts w:ascii="Arial" w:hAnsi="Arial" w:cs="Arial"/>
          <w:sz w:val="18"/>
          <w:szCs w:val="18"/>
        </w:rPr>
        <w:t>3</w:t>
      </w:r>
    </w:p>
    <w:p w14:paraId="20082982" w14:textId="77777777" w:rsidR="00350B64" w:rsidRPr="000A7A07" w:rsidRDefault="00350B64" w:rsidP="00B36931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10"/>
          <w:szCs w:val="10"/>
        </w:rPr>
      </w:pPr>
    </w:p>
    <w:p w14:paraId="742D2382" w14:textId="77777777" w:rsidR="007B6976" w:rsidRDefault="007B6976" w:rsidP="00426121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spacing w:val="-8"/>
          <w:sz w:val="20"/>
          <w:szCs w:val="20"/>
        </w:rPr>
      </w:pPr>
    </w:p>
    <w:p w14:paraId="02B836C7" w14:textId="79F15D41" w:rsidR="00426121" w:rsidRDefault="00B52B14" w:rsidP="00426121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spacing w:val="-8"/>
          <w:sz w:val="20"/>
          <w:szCs w:val="20"/>
        </w:rPr>
      </w:pPr>
      <w:r w:rsidRPr="000A7A07">
        <w:rPr>
          <w:rFonts w:ascii="Arial" w:hAnsi="Arial" w:cs="Arial"/>
          <w:b/>
          <w:spacing w:val="-8"/>
          <w:sz w:val="20"/>
          <w:szCs w:val="20"/>
        </w:rPr>
        <w:t xml:space="preserve">Graf </w:t>
      </w:r>
      <w:r w:rsidR="009D3937">
        <w:rPr>
          <w:rFonts w:ascii="Arial" w:hAnsi="Arial" w:cs="Arial"/>
          <w:b/>
          <w:spacing w:val="-8"/>
          <w:sz w:val="20"/>
          <w:szCs w:val="20"/>
        </w:rPr>
        <w:t>10</w:t>
      </w:r>
      <w:r w:rsidRPr="000A7A07">
        <w:rPr>
          <w:rFonts w:ascii="Arial" w:hAnsi="Arial" w:cs="Arial"/>
          <w:b/>
          <w:spacing w:val="-8"/>
          <w:sz w:val="20"/>
          <w:szCs w:val="20"/>
        </w:rPr>
        <w:t>.</w:t>
      </w:r>
      <w:r w:rsidR="00760B06">
        <w:rPr>
          <w:rFonts w:ascii="Arial" w:hAnsi="Arial" w:cs="Arial"/>
          <w:b/>
          <w:spacing w:val="-8"/>
          <w:sz w:val="20"/>
          <w:szCs w:val="20"/>
        </w:rPr>
        <w:t>4</w:t>
      </w:r>
      <w:r w:rsidRPr="000A7A07">
        <w:rPr>
          <w:rFonts w:ascii="Arial" w:hAnsi="Arial" w:cs="Arial"/>
          <w:b/>
          <w:spacing w:val="-8"/>
          <w:sz w:val="20"/>
          <w:szCs w:val="20"/>
        </w:rPr>
        <w:t>:</w:t>
      </w:r>
      <w:r w:rsidR="0097016B" w:rsidRPr="000A7A0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CF0E5C">
        <w:rPr>
          <w:rFonts w:ascii="Arial" w:hAnsi="Arial" w:cs="Arial"/>
          <w:b/>
          <w:spacing w:val="-8"/>
          <w:sz w:val="20"/>
          <w:szCs w:val="20"/>
        </w:rPr>
        <w:t xml:space="preserve">Podniky v ČR a zemích EU27 využívající následující </w:t>
      </w:r>
      <w:proofErr w:type="spellStart"/>
      <w:r w:rsidR="00CF0E5C">
        <w:rPr>
          <w:rFonts w:ascii="Arial" w:hAnsi="Arial" w:cs="Arial"/>
          <w:b/>
          <w:spacing w:val="-8"/>
          <w:sz w:val="20"/>
          <w:szCs w:val="20"/>
        </w:rPr>
        <w:t>cloudové</w:t>
      </w:r>
      <w:proofErr w:type="spellEnd"/>
      <w:r w:rsidR="00CF0E5C">
        <w:rPr>
          <w:rFonts w:ascii="Arial" w:hAnsi="Arial" w:cs="Arial"/>
          <w:b/>
          <w:spacing w:val="-8"/>
          <w:sz w:val="20"/>
          <w:szCs w:val="20"/>
        </w:rPr>
        <w:t xml:space="preserve"> služby</w:t>
      </w:r>
      <w:r w:rsidR="00007504">
        <w:rPr>
          <w:rFonts w:ascii="Arial" w:hAnsi="Arial" w:cs="Arial"/>
          <w:b/>
          <w:spacing w:val="-8"/>
          <w:sz w:val="20"/>
          <w:szCs w:val="20"/>
        </w:rPr>
        <w:t>; 2023</w:t>
      </w:r>
    </w:p>
    <w:p w14:paraId="701A3034" w14:textId="77777777" w:rsidR="00DD30C6" w:rsidRDefault="00207B10" w:rsidP="00426121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AC58AEB" wp14:editId="476F2307">
            <wp:extent cx="5820354" cy="4166483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B838C6" w14:textId="3D9E2D9E" w:rsidR="00007504" w:rsidRDefault="00007504" w:rsidP="00007504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 z</w:t>
      </w:r>
      <w:r w:rsidR="00DD30C6" w:rsidRPr="003F2864">
        <w:rPr>
          <w:rFonts w:ascii="Arial" w:hAnsi="Arial" w:cs="Arial"/>
          <w:i/>
          <w:sz w:val="18"/>
          <w:szCs w:val="18"/>
        </w:rPr>
        <w:t xml:space="preserve"> celkové</w:t>
      </w:r>
      <w:r>
        <w:rPr>
          <w:rFonts w:ascii="Arial" w:hAnsi="Arial" w:cs="Arial"/>
          <w:i/>
          <w:sz w:val="18"/>
          <w:szCs w:val="18"/>
        </w:rPr>
        <w:t>ho</w:t>
      </w:r>
      <w:r w:rsidR="00DD30C6" w:rsidRPr="003F2864">
        <w:rPr>
          <w:rFonts w:ascii="Arial" w:hAnsi="Arial" w:cs="Arial"/>
          <w:i/>
          <w:sz w:val="18"/>
          <w:szCs w:val="18"/>
        </w:rPr>
        <w:t xml:space="preserve"> počtu </w:t>
      </w:r>
      <w:r w:rsidR="00426121" w:rsidRPr="00007504">
        <w:rPr>
          <w:rFonts w:ascii="Arial" w:hAnsi="Arial" w:cs="Arial"/>
          <w:i/>
          <w:sz w:val="18"/>
          <w:szCs w:val="18"/>
          <w:u w:val="single"/>
        </w:rPr>
        <w:t>podniků</w:t>
      </w:r>
      <w:r w:rsidR="00CF0E5C">
        <w:rPr>
          <w:rFonts w:ascii="Arial" w:hAnsi="Arial" w:cs="Arial"/>
          <w:i/>
          <w:sz w:val="18"/>
          <w:szCs w:val="18"/>
          <w:u w:val="single"/>
        </w:rPr>
        <w:t xml:space="preserve"> s 10 a více zaměstnanci</w:t>
      </w:r>
      <w:r w:rsidR="00DD30C6" w:rsidRPr="00007504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007504">
        <w:rPr>
          <w:rFonts w:ascii="Arial" w:hAnsi="Arial" w:cs="Arial"/>
          <w:i/>
          <w:sz w:val="18"/>
          <w:szCs w:val="18"/>
          <w:u w:val="single"/>
        </w:rPr>
        <w:t xml:space="preserve">používajících placené </w:t>
      </w:r>
      <w:proofErr w:type="spellStart"/>
      <w:r w:rsidRPr="00007504">
        <w:rPr>
          <w:rFonts w:ascii="Arial" w:hAnsi="Arial" w:cs="Arial"/>
          <w:i/>
          <w:sz w:val="18"/>
          <w:szCs w:val="18"/>
          <w:u w:val="single"/>
        </w:rPr>
        <w:t>cloudové</w:t>
      </w:r>
      <w:proofErr w:type="spellEnd"/>
      <w:r w:rsidRPr="00007504">
        <w:rPr>
          <w:rFonts w:ascii="Arial" w:hAnsi="Arial" w:cs="Arial"/>
          <w:i/>
          <w:sz w:val="18"/>
          <w:szCs w:val="18"/>
          <w:u w:val="single"/>
        </w:rPr>
        <w:t xml:space="preserve"> služby</w:t>
      </w:r>
      <w:r w:rsidR="00DD30C6" w:rsidRPr="003F2864">
        <w:rPr>
          <w:rFonts w:ascii="Arial" w:hAnsi="Arial" w:cs="Arial"/>
          <w:i/>
          <w:sz w:val="18"/>
          <w:szCs w:val="18"/>
        </w:rPr>
        <w:t xml:space="preserve"> </w:t>
      </w:r>
    </w:p>
    <w:p w14:paraId="3166D47B" w14:textId="77777777" w:rsidR="00007504" w:rsidRDefault="00007504" w:rsidP="00007504">
      <w:pPr>
        <w:autoSpaceDE w:val="0"/>
        <w:autoSpaceDN w:val="0"/>
        <w:adjustRightInd w:val="0"/>
        <w:spacing w:before="60" w:after="0" w:line="264" w:lineRule="auto"/>
        <w:jc w:val="right"/>
        <w:rPr>
          <w:rFonts w:ascii="Arial" w:hAnsi="Arial" w:cs="Arial"/>
          <w:sz w:val="18"/>
          <w:szCs w:val="18"/>
        </w:rPr>
      </w:pPr>
      <w:r w:rsidRPr="003F2864">
        <w:rPr>
          <w:rFonts w:ascii="Arial" w:hAnsi="Arial" w:cs="Arial"/>
          <w:i/>
          <w:sz w:val="18"/>
          <w:szCs w:val="18"/>
        </w:rPr>
        <w:t>z</w:t>
      </w:r>
      <w:r w:rsidRPr="003F2864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3F2864">
        <w:rPr>
          <w:rFonts w:ascii="Arial" w:hAnsi="Arial" w:cs="Arial"/>
          <w:sz w:val="18"/>
          <w:szCs w:val="18"/>
        </w:rPr>
        <w:t>Eurostat</w:t>
      </w:r>
      <w:proofErr w:type="spellEnd"/>
      <w:r w:rsidRPr="003F286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prosinec 2023</w:t>
      </w:r>
    </w:p>
    <w:p w14:paraId="50F23046" w14:textId="77777777" w:rsidR="00760B06" w:rsidRDefault="00760B06" w:rsidP="00007504">
      <w:pPr>
        <w:autoSpaceDE w:val="0"/>
        <w:autoSpaceDN w:val="0"/>
        <w:adjustRightInd w:val="0"/>
        <w:spacing w:before="60" w:after="0" w:line="264" w:lineRule="auto"/>
        <w:jc w:val="right"/>
        <w:rPr>
          <w:rFonts w:ascii="Arial" w:hAnsi="Arial" w:cs="Arial"/>
          <w:sz w:val="18"/>
          <w:szCs w:val="18"/>
        </w:rPr>
      </w:pPr>
    </w:p>
    <w:p w14:paraId="7632D31B" w14:textId="77777777" w:rsidR="00585475" w:rsidRPr="00BF26A1" w:rsidRDefault="00760B06" w:rsidP="00745206">
      <w:pPr>
        <w:autoSpaceDE w:val="0"/>
        <w:autoSpaceDN w:val="0"/>
        <w:adjustRightInd w:val="0"/>
        <w:spacing w:before="60" w:after="0" w:line="264" w:lineRule="auto"/>
        <w:jc w:val="right"/>
        <w:rPr>
          <w:sz w:val="18"/>
          <w:szCs w:val="18"/>
        </w:rPr>
      </w:pPr>
      <w:r w:rsidRPr="00BF26A1">
        <w:rPr>
          <w:rFonts w:ascii="Arial" w:hAnsi="Arial" w:cs="Arial"/>
          <w:sz w:val="18"/>
          <w:szCs w:val="18"/>
        </w:rPr>
        <w:t>Zdroj: Český statistický úřad</w:t>
      </w:r>
    </w:p>
    <w:sectPr w:rsidR="00585475" w:rsidRPr="00BF26A1" w:rsidSect="004712D9">
      <w:pgSz w:w="11906" w:h="16838" w:code="9"/>
      <w:pgMar w:top="1134" w:right="1133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0EACB" w14:textId="77777777" w:rsidR="002F2C31" w:rsidRDefault="002F2C31" w:rsidP="00E71A58">
      <w:r>
        <w:separator/>
      </w:r>
    </w:p>
  </w:endnote>
  <w:endnote w:type="continuationSeparator" w:id="0">
    <w:p w14:paraId="108E1A45" w14:textId="77777777" w:rsidR="002F2C31" w:rsidRDefault="002F2C3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703A0" w14:textId="77777777" w:rsidR="002F2C31" w:rsidRDefault="002F2C31" w:rsidP="00E71A58">
      <w:r>
        <w:separator/>
      </w:r>
    </w:p>
  </w:footnote>
  <w:footnote w:type="continuationSeparator" w:id="0">
    <w:p w14:paraId="0A9C6B95" w14:textId="77777777" w:rsidR="002F2C31" w:rsidRDefault="002F2C31" w:rsidP="00E71A58">
      <w:r>
        <w:continuationSeparator/>
      </w:r>
    </w:p>
  </w:footnote>
  <w:footnote w:id="1">
    <w:p w14:paraId="7221FE23" w14:textId="77777777" w:rsidR="006C3A9D" w:rsidRPr="00D430FB" w:rsidRDefault="006C3A9D" w:rsidP="003F2864">
      <w:pPr>
        <w:pStyle w:val="Textpoznpodarou"/>
        <w:spacing w:after="60"/>
        <w:jc w:val="both"/>
        <w:rPr>
          <w:rFonts w:ascii="Arial" w:hAnsi="Arial" w:cs="Arial"/>
          <w:sz w:val="16"/>
          <w:szCs w:val="16"/>
        </w:rPr>
      </w:pPr>
      <w:r w:rsidRPr="006C3A9D">
        <w:rPr>
          <w:rStyle w:val="Znakapoznpodarou"/>
          <w:rFonts w:ascii="Arial" w:hAnsi="Arial" w:cs="Arial"/>
          <w:sz w:val="16"/>
          <w:szCs w:val="16"/>
        </w:rPr>
        <w:footnoteRef/>
      </w:r>
      <w:r w:rsidRPr="006C3A9D">
        <w:rPr>
          <w:rStyle w:val="Znakapoznpodarou"/>
          <w:sz w:val="16"/>
          <w:szCs w:val="16"/>
          <w:vertAlign w:val="baseline"/>
        </w:rPr>
        <w:t xml:space="preserve"> 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Cloud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computing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se vyskytuje ve třech nejznámějších modelech: poskytuje infrastrukturu jako službu (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Iaas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; 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Infrastructure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as a</w:t>
      </w:r>
      <w:r w:rsidR="00D430FB" w:rsidRPr="00D430FB">
        <w:rPr>
          <w:rFonts w:ascii="Arial" w:hAnsi="Arial" w:cs="Arial"/>
          <w:sz w:val="16"/>
          <w:szCs w:val="16"/>
        </w:rPr>
        <w:t> 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service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), stále častěji také software jako službu (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Saas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; Software as a 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service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) nebo platformu jako službu (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Paas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; </w:t>
      </w:r>
      <w:proofErr w:type="spellStart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Platform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as </w:t>
      </w:r>
      <w:r w:rsidRPr="00D430FB">
        <w:rPr>
          <w:rFonts w:ascii="Arial" w:hAnsi="Arial" w:cs="Arial"/>
          <w:sz w:val="16"/>
          <w:szCs w:val="16"/>
        </w:rPr>
        <w:t>a</w:t>
      </w:r>
      <w:r w:rsidR="00D430FB">
        <w:rPr>
          <w:rFonts w:ascii="Arial" w:hAnsi="Arial" w:cs="Arial"/>
          <w:sz w:val="16"/>
          <w:szCs w:val="16"/>
        </w:rPr>
        <w:t> </w:t>
      </w:r>
      <w:proofErr w:type="spellStart"/>
      <w:r w:rsidRPr="00D430FB">
        <w:rPr>
          <w:rFonts w:ascii="Arial" w:hAnsi="Arial" w:cs="Arial"/>
          <w:sz w:val="16"/>
          <w:szCs w:val="16"/>
        </w:rPr>
        <w:t>service</w:t>
      </w:r>
      <w:proofErr w:type="spellEnd"/>
      <w:r w:rsidRPr="00D430FB">
        <w:rPr>
          <w:rStyle w:val="Znakapoznpodarou"/>
          <w:rFonts w:ascii="Arial" w:hAnsi="Arial" w:cs="Arial"/>
          <w:sz w:val="16"/>
          <w:szCs w:val="16"/>
          <w:vertAlign w:val="baseline"/>
        </w:rPr>
        <w:t>), tj. možnost využívat operační systémy, systémy pro správu databází či nejrůznější vývojové nástroje.</w:t>
      </w:r>
      <w:r w:rsidR="0016474D" w:rsidRPr="0016474D">
        <w:t xml:space="preserve"> </w:t>
      </w:r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Mezi hlavní poskytovatele </w:t>
      </w:r>
      <w:proofErr w:type="spellStart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>cloudových</w:t>
      </w:r>
      <w:proofErr w:type="spellEnd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služeb patří Google (např. placený Gmail pro elektronickou poštu, Google </w:t>
      </w:r>
      <w:proofErr w:type="spellStart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>Docs</w:t>
      </w:r>
      <w:proofErr w:type="spellEnd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, Google </w:t>
      </w:r>
      <w:proofErr w:type="spellStart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>Cloud</w:t>
      </w:r>
      <w:proofErr w:type="spellEnd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SQL, Disk Google – Google Drive) a Microsoft (např. Microsoft Outlook, Office 365, Microsoft SQL Azure Database, </w:t>
      </w:r>
      <w:proofErr w:type="spellStart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>OneDrive</w:t>
      </w:r>
      <w:proofErr w:type="spellEnd"/>
      <w:r w:rsidR="0016474D" w:rsidRPr="0016474D">
        <w:rPr>
          <w:rStyle w:val="Znakapoznpodarou"/>
          <w:rFonts w:ascii="Arial" w:hAnsi="Arial" w:cs="Arial"/>
          <w:sz w:val="16"/>
          <w:szCs w:val="16"/>
          <w:vertAlign w:val="baseline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F"/>
    <w:rsid w:val="00007504"/>
    <w:rsid w:val="0000767A"/>
    <w:rsid w:val="00010702"/>
    <w:rsid w:val="000157BF"/>
    <w:rsid w:val="00021D1D"/>
    <w:rsid w:val="00030019"/>
    <w:rsid w:val="00032B1B"/>
    <w:rsid w:val="000425C5"/>
    <w:rsid w:val="0004694F"/>
    <w:rsid w:val="000520F4"/>
    <w:rsid w:val="00052C6B"/>
    <w:rsid w:val="0006009E"/>
    <w:rsid w:val="00062EC5"/>
    <w:rsid w:val="00065688"/>
    <w:rsid w:val="00073609"/>
    <w:rsid w:val="00082D90"/>
    <w:rsid w:val="00087127"/>
    <w:rsid w:val="00087634"/>
    <w:rsid w:val="000A1183"/>
    <w:rsid w:val="000A17C4"/>
    <w:rsid w:val="000A5A25"/>
    <w:rsid w:val="000A61D2"/>
    <w:rsid w:val="000A7A07"/>
    <w:rsid w:val="000B453B"/>
    <w:rsid w:val="000C3408"/>
    <w:rsid w:val="000F4A96"/>
    <w:rsid w:val="001177A7"/>
    <w:rsid w:val="00126BB6"/>
    <w:rsid w:val="00132BF6"/>
    <w:rsid w:val="001405FA"/>
    <w:rsid w:val="001425C3"/>
    <w:rsid w:val="00143453"/>
    <w:rsid w:val="0015035A"/>
    <w:rsid w:val="00155098"/>
    <w:rsid w:val="00163793"/>
    <w:rsid w:val="0016380A"/>
    <w:rsid w:val="0016474D"/>
    <w:rsid w:val="001714F2"/>
    <w:rsid w:val="0017248F"/>
    <w:rsid w:val="00176D7F"/>
    <w:rsid w:val="00185010"/>
    <w:rsid w:val="00194F66"/>
    <w:rsid w:val="001A552F"/>
    <w:rsid w:val="001A6A99"/>
    <w:rsid w:val="001B04F3"/>
    <w:rsid w:val="001B2719"/>
    <w:rsid w:val="001B3110"/>
    <w:rsid w:val="001B406F"/>
    <w:rsid w:val="001C0A1A"/>
    <w:rsid w:val="001C56AF"/>
    <w:rsid w:val="001D1174"/>
    <w:rsid w:val="001D52FD"/>
    <w:rsid w:val="001E0078"/>
    <w:rsid w:val="001E09E0"/>
    <w:rsid w:val="001E2FFE"/>
    <w:rsid w:val="001F3765"/>
    <w:rsid w:val="001F4597"/>
    <w:rsid w:val="00207B10"/>
    <w:rsid w:val="0022139E"/>
    <w:rsid w:val="002252E0"/>
    <w:rsid w:val="002255F6"/>
    <w:rsid w:val="00236443"/>
    <w:rsid w:val="002364D1"/>
    <w:rsid w:val="002436BA"/>
    <w:rsid w:val="00244A15"/>
    <w:rsid w:val="0024799E"/>
    <w:rsid w:val="0025584E"/>
    <w:rsid w:val="00271F6C"/>
    <w:rsid w:val="00276634"/>
    <w:rsid w:val="0028698F"/>
    <w:rsid w:val="002B40F6"/>
    <w:rsid w:val="002C31D3"/>
    <w:rsid w:val="002C43BD"/>
    <w:rsid w:val="002D400B"/>
    <w:rsid w:val="002D4DF8"/>
    <w:rsid w:val="002D7D0D"/>
    <w:rsid w:val="002E02A1"/>
    <w:rsid w:val="002F2C31"/>
    <w:rsid w:val="002F77B1"/>
    <w:rsid w:val="00302F34"/>
    <w:rsid w:val="00304771"/>
    <w:rsid w:val="00306C5B"/>
    <w:rsid w:val="003072EC"/>
    <w:rsid w:val="003209D6"/>
    <w:rsid w:val="0032353C"/>
    <w:rsid w:val="0033194D"/>
    <w:rsid w:val="00343E00"/>
    <w:rsid w:val="00350B64"/>
    <w:rsid w:val="00356450"/>
    <w:rsid w:val="003657F3"/>
    <w:rsid w:val="00370FF5"/>
    <w:rsid w:val="00377F03"/>
    <w:rsid w:val="00380231"/>
    <w:rsid w:val="00381543"/>
    <w:rsid w:val="00383428"/>
    <w:rsid w:val="003853C4"/>
    <w:rsid w:val="00385D98"/>
    <w:rsid w:val="00386083"/>
    <w:rsid w:val="00393AFD"/>
    <w:rsid w:val="003A0365"/>
    <w:rsid w:val="003A2B4D"/>
    <w:rsid w:val="003A327C"/>
    <w:rsid w:val="003A3BE3"/>
    <w:rsid w:val="003A478C"/>
    <w:rsid w:val="003A5525"/>
    <w:rsid w:val="003A6B38"/>
    <w:rsid w:val="003B41A4"/>
    <w:rsid w:val="003B5A32"/>
    <w:rsid w:val="003C343C"/>
    <w:rsid w:val="003C3F8D"/>
    <w:rsid w:val="003F21CD"/>
    <w:rsid w:val="003F2864"/>
    <w:rsid w:val="003F313C"/>
    <w:rsid w:val="00410E57"/>
    <w:rsid w:val="00413550"/>
    <w:rsid w:val="00414240"/>
    <w:rsid w:val="00426121"/>
    <w:rsid w:val="0043194A"/>
    <w:rsid w:val="004349CD"/>
    <w:rsid w:val="00440942"/>
    <w:rsid w:val="00445C13"/>
    <w:rsid w:val="00454953"/>
    <w:rsid w:val="004712D9"/>
    <w:rsid w:val="0048139F"/>
    <w:rsid w:val="00483583"/>
    <w:rsid w:val="00497A61"/>
    <w:rsid w:val="004A77DF"/>
    <w:rsid w:val="004B55B7"/>
    <w:rsid w:val="004C0ECD"/>
    <w:rsid w:val="004C3867"/>
    <w:rsid w:val="004C4CD0"/>
    <w:rsid w:val="004C70DC"/>
    <w:rsid w:val="004D0211"/>
    <w:rsid w:val="004D51F5"/>
    <w:rsid w:val="004E0606"/>
    <w:rsid w:val="004F06F5"/>
    <w:rsid w:val="004F0DF9"/>
    <w:rsid w:val="004F140C"/>
    <w:rsid w:val="004F33A0"/>
    <w:rsid w:val="004F4666"/>
    <w:rsid w:val="00503336"/>
    <w:rsid w:val="00503997"/>
    <w:rsid w:val="005068F4"/>
    <w:rsid w:val="005108C0"/>
    <w:rsid w:val="00511873"/>
    <w:rsid w:val="00513B7E"/>
    <w:rsid w:val="00525137"/>
    <w:rsid w:val="005251DD"/>
    <w:rsid w:val="005260D5"/>
    <w:rsid w:val="00526B60"/>
    <w:rsid w:val="00534D7E"/>
    <w:rsid w:val="00553139"/>
    <w:rsid w:val="00583FFD"/>
    <w:rsid w:val="00585475"/>
    <w:rsid w:val="00593152"/>
    <w:rsid w:val="005A21E0"/>
    <w:rsid w:val="005A2211"/>
    <w:rsid w:val="005B4204"/>
    <w:rsid w:val="005B5CCD"/>
    <w:rsid w:val="005C6E3A"/>
    <w:rsid w:val="005D5802"/>
    <w:rsid w:val="005E0F65"/>
    <w:rsid w:val="005E3A81"/>
    <w:rsid w:val="005F419A"/>
    <w:rsid w:val="005F7FA5"/>
    <w:rsid w:val="00603FB4"/>
    <w:rsid w:val="00604307"/>
    <w:rsid w:val="0060487F"/>
    <w:rsid w:val="006123F0"/>
    <w:rsid w:val="006136BF"/>
    <w:rsid w:val="00617E73"/>
    <w:rsid w:val="006228F1"/>
    <w:rsid w:val="00624093"/>
    <w:rsid w:val="0064036A"/>
    <w:rsid w:val="006404A7"/>
    <w:rsid w:val="006451E4"/>
    <w:rsid w:val="00657968"/>
    <w:rsid w:val="00657E87"/>
    <w:rsid w:val="0066178B"/>
    <w:rsid w:val="00664CFA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C3A9D"/>
    <w:rsid w:val="006D0119"/>
    <w:rsid w:val="006D2F3D"/>
    <w:rsid w:val="006D61F6"/>
    <w:rsid w:val="006E279A"/>
    <w:rsid w:val="006E313B"/>
    <w:rsid w:val="006E60FD"/>
    <w:rsid w:val="006E7DE3"/>
    <w:rsid w:val="007211F5"/>
    <w:rsid w:val="007212FE"/>
    <w:rsid w:val="00730AE8"/>
    <w:rsid w:val="00741493"/>
    <w:rsid w:val="00745206"/>
    <w:rsid w:val="00752180"/>
    <w:rsid w:val="00754C9E"/>
    <w:rsid w:val="00755D3A"/>
    <w:rsid w:val="007609C6"/>
    <w:rsid w:val="00760B06"/>
    <w:rsid w:val="00761B3D"/>
    <w:rsid w:val="00764DDB"/>
    <w:rsid w:val="00771AF1"/>
    <w:rsid w:val="00776527"/>
    <w:rsid w:val="00776DA8"/>
    <w:rsid w:val="00782139"/>
    <w:rsid w:val="00785B2D"/>
    <w:rsid w:val="00786808"/>
    <w:rsid w:val="00792CD7"/>
    <w:rsid w:val="007A043B"/>
    <w:rsid w:val="007A5C36"/>
    <w:rsid w:val="007A68D4"/>
    <w:rsid w:val="007B6976"/>
    <w:rsid w:val="007C3F6A"/>
    <w:rsid w:val="007D7174"/>
    <w:rsid w:val="007E3D24"/>
    <w:rsid w:val="007E7E61"/>
    <w:rsid w:val="007F0845"/>
    <w:rsid w:val="007F3F00"/>
    <w:rsid w:val="00805AE2"/>
    <w:rsid w:val="00821FF6"/>
    <w:rsid w:val="00824F3C"/>
    <w:rsid w:val="0083143E"/>
    <w:rsid w:val="00831E32"/>
    <w:rsid w:val="00834FAA"/>
    <w:rsid w:val="00836086"/>
    <w:rsid w:val="00841163"/>
    <w:rsid w:val="00847B2C"/>
    <w:rsid w:val="008502F5"/>
    <w:rsid w:val="00852B8E"/>
    <w:rsid w:val="008547E9"/>
    <w:rsid w:val="00872ED0"/>
    <w:rsid w:val="00875FCC"/>
    <w:rsid w:val="00876086"/>
    <w:rsid w:val="0088436B"/>
    <w:rsid w:val="0089302D"/>
    <w:rsid w:val="008A67AE"/>
    <w:rsid w:val="008B7185"/>
    <w:rsid w:val="008B7C02"/>
    <w:rsid w:val="008C0E88"/>
    <w:rsid w:val="008D2A16"/>
    <w:rsid w:val="008E0077"/>
    <w:rsid w:val="008E31FF"/>
    <w:rsid w:val="008F0FD2"/>
    <w:rsid w:val="008F2D3B"/>
    <w:rsid w:val="008F41A9"/>
    <w:rsid w:val="009003A8"/>
    <w:rsid w:val="00902EFF"/>
    <w:rsid w:val="00912A22"/>
    <w:rsid w:val="00921F14"/>
    <w:rsid w:val="0094427A"/>
    <w:rsid w:val="009448F7"/>
    <w:rsid w:val="00946438"/>
    <w:rsid w:val="0095114B"/>
    <w:rsid w:val="0097016B"/>
    <w:rsid w:val="00974923"/>
    <w:rsid w:val="0098620F"/>
    <w:rsid w:val="00987E97"/>
    <w:rsid w:val="009B6FD3"/>
    <w:rsid w:val="009B7B54"/>
    <w:rsid w:val="009C35CE"/>
    <w:rsid w:val="009D3937"/>
    <w:rsid w:val="009D6385"/>
    <w:rsid w:val="009E56C4"/>
    <w:rsid w:val="009F0142"/>
    <w:rsid w:val="009F682E"/>
    <w:rsid w:val="00A0257D"/>
    <w:rsid w:val="00A10D66"/>
    <w:rsid w:val="00A1266C"/>
    <w:rsid w:val="00A23E43"/>
    <w:rsid w:val="00A27AB9"/>
    <w:rsid w:val="00A321F9"/>
    <w:rsid w:val="00A33E2F"/>
    <w:rsid w:val="00A42547"/>
    <w:rsid w:val="00A46DE0"/>
    <w:rsid w:val="00A47758"/>
    <w:rsid w:val="00A57E04"/>
    <w:rsid w:val="00A61218"/>
    <w:rsid w:val="00A62CE1"/>
    <w:rsid w:val="00A73823"/>
    <w:rsid w:val="00A75E40"/>
    <w:rsid w:val="00A857C0"/>
    <w:rsid w:val="00AA559A"/>
    <w:rsid w:val="00AB2AF1"/>
    <w:rsid w:val="00AB76F3"/>
    <w:rsid w:val="00AC77ED"/>
    <w:rsid w:val="00AD306C"/>
    <w:rsid w:val="00AF2A1B"/>
    <w:rsid w:val="00B06790"/>
    <w:rsid w:val="00B112AC"/>
    <w:rsid w:val="00B13A45"/>
    <w:rsid w:val="00B14740"/>
    <w:rsid w:val="00B17E71"/>
    <w:rsid w:val="00B17FDE"/>
    <w:rsid w:val="00B21D75"/>
    <w:rsid w:val="00B32DDB"/>
    <w:rsid w:val="00B33BAA"/>
    <w:rsid w:val="00B35AB7"/>
    <w:rsid w:val="00B36931"/>
    <w:rsid w:val="00B52B14"/>
    <w:rsid w:val="00B6608F"/>
    <w:rsid w:val="00B73150"/>
    <w:rsid w:val="00B75242"/>
    <w:rsid w:val="00B76D1E"/>
    <w:rsid w:val="00B8624C"/>
    <w:rsid w:val="00B93FDB"/>
    <w:rsid w:val="00B95940"/>
    <w:rsid w:val="00BA3157"/>
    <w:rsid w:val="00BA7727"/>
    <w:rsid w:val="00BB4475"/>
    <w:rsid w:val="00BC7AAE"/>
    <w:rsid w:val="00BD258B"/>
    <w:rsid w:val="00BD366B"/>
    <w:rsid w:val="00BD3D9B"/>
    <w:rsid w:val="00BD6D50"/>
    <w:rsid w:val="00BD768E"/>
    <w:rsid w:val="00BE48A7"/>
    <w:rsid w:val="00BE4F7C"/>
    <w:rsid w:val="00BF26A1"/>
    <w:rsid w:val="00C0475C"/>
    <w:rsid w:val="00C174B8"/>
    <w:rsid w:val="00C21F94"/>
    <w:rsid w:val="00C24A32"/>
    <w:rsid w:val="00C33878"/>
    <w:rsid w:val="00C346DB"/>
    <w:rsid w:val="00C41DEA"/>
    <w:rsid w:val="00C57709"/>
    <w:rsid w:val="00C74820"/>
    <w:rsid w:val="00C83587"/>
    <w:rsid w:val="00C847A8"/>
    <w:rsid w:val="00C906C9"/>
    <w:rsid w:val="00C90CF4"/>
    <w:rsid w:val="00C93389"/>
    <w:rsid w:val="00CA0C7F"/>
    <w:rsid w:val="00CA1E73"/>
    <w:rsid w:val="00CB35AC"/>
    <w:rsid w:val="00CC06AB"/>
    <w:rsid w:val="00CC0868"/>
    <w:rsid w:val="00CC318F"/>
    <w:rsid w:val="00CC3BEE"/>
    <w:rsid w:val="00CC61F7"/>
    <w:rsid w:val="00CD2253"/>
    <w:rsid w:val="00CD57C7"/>
    <w:rsid w:val="00CE5378"/>
    <w:rsid w:val="00CF0E5C"/>
    <w:rsid w:val="00CF1B69"/>
    <w:rsid w:val="00CF51EC"/>
    <w:rsid w:val="00CF7542"/>
    <w:rsid w:val="00D040DD"/>
    <w:rsid w:val="00D0616B"/>
    <w:rsid w:val="00D07B55"/>
    <w:rsid w:val="00D1416F"/>
    <w:rsid w:val="00D26062"/>
    <w:rsid w:val="00D430FB"/>
    <w:rsid w:val="00D57B0B"/>
    <w:rsid w:val="00D6015A"/>
    <w:rsid w:val="00D77008"/>
    <w:rsid w:val="00D96E67"/>
    <w:rsid w:val="00DB6B38"/>
    <w:rsid w:val="00DC59D4"/>
    <w:rsid w:val="00DC5B3B"/>
    <w:rsid w:val="00DD111E"/>
    <w:rsid w:val="00DD1CED"/>
    <w:rsid w:val="00DD30C6"/>
    <w:rsid w:val="00DE1847"/>
    <w:rsid w:val="00E01C0E"/>
    <w:rsid w:val="00E02D2F"/>
    <w:rsid w:val="00E03679"/>
    <w:rsid w:val="00E04694"/>
    <w:rsid w:val="00E046ED"/>
    <w:rsid w:val="00E16FB1"/>
    <w:rsid w:val="00E17594"/>
    <w:rsid w:val="00E20E07"/>
    <w:rsid w:val="00E24D54"/>
    <w:rsid w:val="00E56CDB"/>
    <w:rsid w:val="00E629FE"/>
    <w:rsid w:val="00E71A58"/>
    <w:rsid w:val="00E71AB4"/>
    <w:rsid w:val="00E90F2B"/>
    <w:rsid w:val="00E91727"/>
    <w:rsid w:val="00EA0C68"/>
    <w:rsid w:val="00EA6095"/>
    <w:rsid w:val="00EC2DA6"/>
    <w:rsid w:val="00EC59AC"/>
    <w:rsid w:val="00EC7132"/>
    <w:rsid w:val="00ED047A"/>
    <w:rsid w:val="00EE01F9"/>
    <w:rsid w:val="00EE3E78"/>
    <w:rsid w:val="00EF1F5A"/>
    <w:rsid w:val="00EF31A3"/>
    <w:rsid w:val="00F02463"/>
    <w:rsid w:val="00F02F41"/>
    <w:rsid w:val="00F04811"/>
    <w:rsid w:val="00F0488C"/>
    <w:rsid w:val="00F15BEF"/>
    <w:rsid w:val="00F226D7"/>
    <w:rsid w:val="00F24BE5"/>
    <w:rsid w:val="00F24FAA"/>
    <w:rsid w:val="00F26695"/>
    <w:rsid w:val="00F3364D"/>
    <w:rsid w:val="00F37CAE"/>
    <w:rsid w:val="00F416E7"/>
    <w:rsid w:val="00F4274E"/>
    <w:rsid w:val="00F42C99"/>
    <w:rsid w:val="00F462E3"/>
    <w:rsid w:val="00F57E0A"/>
    <w:rsid w:val="00F63DDE"/>
    <w:rsid w:val="00F63FB7"/>
    <w:rsid w:val="00F66522"/>
    <w:rsid w:val="00F71CB0"/>
    <w:rsid w:val="00F71D0C"/>
    <w:rsid w:val="00F73A0C"/>
    <w:rsid w:val="00F81623"/>
    <w:rsid w:val="00F97AA8"/>
    <w:rsid w:val="00FA6316"/>
    <w:rsid w:val="00FB23BB"/>
    <w:rsid w:val="00FC0444"/>
    <w:rsid w:val="00FC0E5F"/>
    <w:rsid w:val="00FC49C7"/>
    <w:rsid w:val="00FC56DE"/>
    <w:rsid w:val="00FD7DD7"/>
    <w:rsid w:val="00FE2F78"/>
    <w:rsid w:val="00FE4AC5"/>
    <w:rsid w:val="00FE7C91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B710D60"/>
  <w15:docId w15:val="{37BC94D7-A232-4468-AA68-700F2BAB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76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6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768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6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68E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D7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D7D0D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7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288935124567291E-2"/>
          <c:y val="0.17935089148339217"/>
          <c:w val="0.96009229078923253"/>
          <c:h val="0.62726859142607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cloud!$K$33</c:f>
              <c:strCache>
                <c:ptCount val="1"/>
                <c:pt idx="0">
                  <c:v> 2014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cloud!$J$34:$J$37</c:f>
              <c:strCache>
                <c:ptCount val="4"/>
                <c:pt idx="0">
                  <c:v>Podniky celkem (10+)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cloud!$K$34:$K$37</c:f>
              <c:numCache>
                <c:formatCode>0%</c:formatCode>
                <c:ptCount val="4"/>
                <c:pt idx="0">
                  <c:v>0.152</c:v>
                </c:pt>
                <c:pt idx="1">
                  <c:v>0.14699999999999999</c:v>
                </c:pt>
                <c:pt idx="2">
                  <c:v>0.16600000000000001</c:v>
                </c:pt>
                <c:pt idx="3">
                  <c:v>0.19400000000000001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5-4CD4-9B1B-11346340D175}"/>
            </c:ext>
          </c:extLst>
        </c:ser>
        <c:ser>
          <c:idx val="1"/>
          <c:order val="1"/>
          <c:tx>
            <c:strRef>
              <c:f>cloud!$N$33</c:f>
              <c:strCache>
                <c:ptCount val="1"/>
                <c:pt idx="0">
                  <c:v> 2018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cloud!$J$34:$J$37</c:f>
              <c:strCache>
                <c:ptCount val="4"/>
                <c:pt idx="0">
                  <c:v>Podniky celkem (10+)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cloud!$N$34:$N$37</c:f>
              <c:numCache>
                <c:formatCode>0%</c:formatCode>
                <c:ptCount val="4"/>
                <c:pt idx="0">
                  <c:v>0.26500000000000001</c:v>
                </c:pt>
                <c:pt idx="1">
                  <c:v>0.23799999999999999</c:v>
                </c:pt>
                <c:pt idx="2">
                  <c:v>0.34300000000000003</c:v>
                </c:pt>
                <c:pt idx="3">
                  <c:v>0.44900000000000001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35-4CD4-9B1B-11346340D175}"/>
            </c:ext>
          </c:extLst>
        </c:ser>
        <c:ser>
          <c:idx val="2"/>
          <c:order val="2"/>
          <c:tx>
            <c:strRef>
              <c:f>cloud!$P$33</c:f>
              <c:strCache>
                <c:ptCount val="1"/>
                <c:pt idx="0">
                  <c:v> 2021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cloud!$J$34:$J$37</c:f>
              <c:strCache>
                <c:ptCount val="4"/>
                <c:pt idx="0">
                  <c:v>Podniky celkem (10+)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cloud!$P$34:$P$37</c:f>
              <c:numCache>
                <c:formatCode>0%</c:formatCode>
                <c:ptCount val="4"/>
                <c:pt idx="0">
                  <c:v>0.437</c:v>
                </c:pt>
                <c:pt idx="1">
                  <c:v>0.42099999999999999</c:v>
                </c:pt>
                <c:pt idx="2">
                  <c:v>0.47199999999999998</c:v>
                </c:pt>
                <c:pt idx="3">
                  <c:v>0.61799999999999999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35-4CD4-9B1B-11346340D175}"/>
            </c:ext>
          </c:extLst>
        </c:ser>
        <c:ser>
          <c:idx val="3"/>
          <c:order val="3"/>
          <c:tx>
            <c:strRef>
              <c:f>cloud!$Q$33</c:f>
              <c:strCache>
                <c:ptCount val="1"/>
                <c:pt idx="0">
                  <c:v> 2023</c:v>
                </c:pt>
              </c:strCache>
            </c:strRef>
          </c:tx>
          <c:spPr>
            <a:solidFill>
              <a:srgbClr val="007D9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cloud!$J$34:$J$37</c:f>
              <c:strCache>
                <c:ptCount val="4"/>
                <c:pt idx="0">
                  <c:v>Podniky celkem (10+)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cloud!$Q$34:$Q$37</c:f>
              <c:numCache>
                <c:formatCode>0%</c:formatCode>
                <c:ptCount val="4"/>
                <c:pt idx="0">
                  <c:v>0.47099999999999997</c:v>
                </c:pt>
                <c:pt idx="1">
                  <c:v>0.42899999999999999</c:v>
                </c:pt>
                <c:pt idx="2">
                  <c:v>0.6</c:v>
                </c:pt>
                <c:pt idx="3">
                  <c:v>0.78900000000000003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35-4CD4-9B1B-11346340D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5131648"/>
        <c:axId val="175137536"/>
      </c:barChart>
      <c:catAx>
        <c:axId val="17513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868686"/>
            </a:solidFill>
          </a:ln>
        </c:spPr>
        <c:crossAx val="175137536"/>
        <c:crosses val="autoZero"/>
        <c:auto val="1"/>
        <c:lblAlgn val="ctr"/>
        <c:lblOffset val="100"/>
        <c:noMultiLvlLbl val="0"/>
      </c:catAx>
      <c:valAx>
        <c:axId val="175137536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one"/>
        <c:crossAx val="17513164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795314929896058"/>
          <c:y val="5.0495207436087063E-2"/>
          <c:w val="0.59748577807864511"/>
          <c:h val="7.991890668838809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664010907265995E-2"/>
          <c:y val="0.13001707310857985"/>
          <c:w val="0.93106856566787022"/>
          <c:h val="0.6829452386412863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cloud!$B$112</c:f>
              <c:strCache>
                <c:ptCount val="1"/>
                <c:pt idx="0">
                  <c:v> jedna nebo dvě služby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ABF3FF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19A-4812-A844-9CDE7A971331}"/>
              </c:ext>
            </c:extLst>
          </c:dPt>
          <c:dPt>
            <c:idx val="8"/>
            <c:invertIfNegative val="0"/>
            <c:bubble3D val="0"/>
            <c:spPr>
              <a:solidFill>
                <a:srgbClr val="ABF3FF"/>
              </a:solidFill>
              <a:ln w="19050">
                <a:noFill/>
              </a:ln>
            </c:spPr>
            <c:extLst>
              <c:ext xmlns:c16="http://schemas.microsoft.com/office/drawing/2014/chart" uri="{C3380CC4-5D6E-409C-BE32-E72D297353CC}">
                <c16:uniqueId val="{00000003-819A-4812-A844-9CDE7A9713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solidFill>
                      <a:schemeClr val="tx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cloud!$A$113:$A$116</c:f>
              <c:strCache>
                <c:ptCount val="4"/>
                <c:pt idx="0">
                  <c:v>Podniky celkem (10+)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cloud!$B$113:$B$116</c:f>
              <c:numCache>
                <c:formatCode>0%</c:formatCode>
                <c:ptCount val="4"/>
                <c:pt idx="0">
                  <c:v>0.30853051074401583</c:v>
                </c:pt>
                <c:pt idx="1">
                  <c:v>0.31405682076550956</c:v>
                </c:pt>
                <c:pt idx="2">
                  <c:v>0.30220678735811402</c:v>
                </c:pt>
                <c:pt idx="3">
                  <c:v>0.26713062003571397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9A-4812-A844-9CDE7A971331}"/>
            </c:ext>
          </c:extLst>
        </c:ser>
        <c:ser>
          <c:idx val="1"/>
          <c:order val="1"/>
          <c:tx>
            <c:strRef>
              <c:f>cloud!$C$112</c:f>
              <c:strCache>
                <c:ptCount val="1"/>
                <c:pt idx="0">
                  <c:v> tři nebo čtyři služby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47E5FF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6-819A-4812-A844-9CDE7A971331}"/>
              </c:ext>
            </c:extLst>
          </c:dPt>
          <c:dPt>
            <c:idx val="8"/>
            <c:invertIfNegative val="0"/>
            <c:bubble3D val="0"/>
            <c:spPr>
              <a:solidFill>
                <a:srgbClr val="47E5FF"/>
              </a:solidFill>
              <a:ln w="19050">
                <a:noFill/>
              </a:ln>
            </c:spPr>
            <c:extLst>
              <c:ext xmlns:c16="http://schemas.microsoft.com/office/drawing/2014/chart" uri="{C3380CC4-5D6E-409C-BE32-E72D297353CC}">
                <c16:uniqueId val="{00000008-819A-4812-A844-9CDE7A971331}"/>
              </c:ext>
            </c:extLst>
          </c:dPt>
          <c:dLbls>
            <c:dLbl>
              <c:idx val="0"/>
              <c:layout>
                <c:manualLayout>
                  <c:x val="4.51212633953750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9A-4812-A844-9CDE7A9713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chemeClr val="tx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cloud!$A$113:$A$116</c:f>
              <c:strCache>
                <c:ptCount val="4"/>
                <c:pt idx="0">
                  <c:v>Podniky celkem (10+)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cloud!$C$113:$C$116</c:f>
              <c:numCache>
                <c:formatCode>0%</c:formatCode>
                <c:ptCount val="4"/>
                <c:pt idx="0">
                  <c:v>0.29525413304520493</c:v>
                </c:pt>
                <c:pt idx="1">
                  <c:v>0.29297902654037822</c:v>
                </c:pt>
                <c:pt idx="2">
                  <c:v>0.29575844171738574</c:v>
                </c:pt>
                <c:pt idx="3">
                  <c:v>0.31908682849985603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19A-4812-A844-9CDE7A971331}"/>
            </c:ext>
          </c:extLst>
        </c:ser>
        <c:ser>
          <c:idx val="0"/>
          <c:order val="2"/>
          <c:tx>
            <c:strRef>
              <c:f>cloud!$D$112</c:f>
              <c:strCache>
                <c:ptCount val="1"/>
                <c:pt idx="0">
                  <c:v> pět nebo více služeb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009BB4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C-819A-4812-A844-9CDE7A971331}"/>
              </c:ext>
            </c:extLst>
          </c:dPt>
          <c:dPt>
            <c:idx val="8"/>
            <c:invertIfNegative val="0"/>
            <c:bubble3D val="0"/>
            <c:spPr>
              <a:solidFill>
                <a:srgbClr val="009BB4"/>
              </a:solidFill>
              <a:ln w="19050">
                <a:noFill/>
              </a:ln>
            </c:spPr>
            <c:extLst>
              <c:ext xmlns:c16="http://schemas.microsoft.com/office/drawing/2014/chart" uri="{C3380CC4-5D6E-409C-BE32-E72D297353CC}">
                <c16:uniqueId val="{0000000E-819A-4812-A844-9CDE7A9713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cloud!$A$113:$A$116</c:f>
              <c:strCache>
                <c:ptCount val="4"/>
                <c:pt idx="0">
                  <c:v>Podniky celkem (10+)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cloud!$D$113:$D$116</c:f>
              <c:numCache>
                <c:formatCode>0%</c:formatCode>
                <c:ptCount val="4"/>
                <c:pt idx="0">
                  <c:v>0.42643608599131</c:v>
                </c:pt>
                <c:pt idx="1">
                  <c:v>0.42418068576504725</c:v>
                </c:pt>
                <c:pt idx="2">
                  <c:v>0.41862288209280535</c:v>
                </c:pt>
                <c:pt idx="3">
                  <c:v>0.47694901316233307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19A-4812-A844-9CDE7A971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75571328"/>
        <c:axId val="175572864"/>
      </c:barChart>
      <c:catAx>
        <c:axId val="17557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572864"/>
        <c:crosses val="autoZero"/>
        <c:auto val="1"/>
        <c:lblAlgn val="ctr"/>
        <c:lblOffset val="100"/>
        <c:noMultiLvlLbl val="0"/>
      </c:catAx>
      <c:valAx>
        <c:axId val="175572864"/>
        <c:scaling>
          <c:orientation val="minMax"/>
          <c:max val="0.70000000000000007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7557132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1.2992969787406015E-2"/>
          <c:y val="1.1442223568207821E-2"/>
          <c:w val="0.98289158017684342"/>
          <c:h val="0.1505134673699768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07866824866071E-2"/>
          <c:y val="8.8687257746032519E-2"/>
          <c:w val="0.93222192053579511"/>
          <c:h val="0.662221788839862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cloud!$B$28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Pt>
            <c:idx val="3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54DE-4D9F-BECE-8F0E245683B7}"/>
              </c:ext>
            </c:extLst>
          </c:dPt>
          <c:dPt>
            <c:idx val="6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54DE-4D9F-BECE-8F0E245683B7}"/>
              </c:ext>
            </c:extLst>
          </c:dPt>
          <c:dPt>
            <c:idx val="9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54DE-4D9F-BECE-8F0E245683B7}"/>
              </c:ext>
            </c:extLst>
          </c:dPt>
          <c:dPt>
            <c:idx val="10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54DE-4D9F-BECE-8F0E245683B7}"/>
              </c:ext>
            </c:extLst>
          </c:dPt>
          <c:dPt>
            <c:idx val="11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54DE-4D9F-BECE-8F0E245683B7}"/>
              </c:ext>
            </c:extLst>
          </c:dPt>
          <c:dPt>
            <c:idx val="12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54DE-4D9F-BECE-8F0E245683B7}"/>
              </c:ext>
            </c:extLst>
          </c:dPt>
          <c:dPt>
            <c:idx val="13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54DE-4D9F-BECE-8F0E245683B7}"/>
              </c:ext>
            </c:extLst>
          </c:dPt>
          <c:dPt>
            <c:idx val="14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54DE-4D9F-BECE-8F0E245683B7}"/>
              </c:ext>
            </c:extLst>
          </c:dPt>
          <c:dPt>
            <c:idx val="15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54DE-4D9F-BECE-8F0E245683B7}"/>
              </c:ext>
            </c:extLst>
          </c:dPt>
          <c:dPt>
            <c:idx val="16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54DE-4D9F-BECE-8F0E245683B7}"/>
              </c:ext>
            </c:extLst>
          </c:dPt>
          <c:dPt>
            <c:idx val="19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54DE-4D9F-BECE-8F0E245683B7}"/>
              </c:ext>
            </c:extLst>
          </c:dPt>
          <c:dPt>
            <c:idx val="20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7-54DE-4D9F-BECE-8F0E245683B7}"/>
              </c:ext>
            </c:extLst>
          </c:dPt>
          <c:dPt>
            <c:idx val="21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9-54DE-4D9F-BECE-8F0E245683B7}"/>
              </c:ext>
            </c:extLst>
          </c:dPt>
          <c:dPt>
            <c:idx val="24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B-54DE-4D9F-BECE-8F0E245683B7}"/>
              </c:ext>
            </c:extLst>
          </c:dPt>
          <c:dLbls>
            <c:dLbl>
              <c:idx val="1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DE-4D9F-BECE-8F0E245683B7}"/>
                </c:ext>
              </c:extLst>
            </c:dLbl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4DE-4D9F-BECE-8F0E245683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cloud!$A$29:$A$56</c:f>
              <c:strCache>
                <c:ptCount val="28"/>
                <c:pt idx="0">
                  <c:v>Finsko</c:v>
                </c:pt>
                <c:pt idx="1">
                  <c:v>Švédsko</c:v>
                </c:pt>
                <c:pt idx="2">
                  <c:v>Dánsko</c:v>
                </c:pt>
                <c:pt idx="3">
                  <c:v>Malta</c:v>
                </c:pt>
                <c:pt idx="4">
                  <c:v>Irsko</c:v>
                </c:pt>
                <c:pt idx="5">
                  <c:v>Itálie</c:v>
                </c:pt>
                <c:pt idx="6">
                  <c:v>Nizozemsko</c:v>
                </c:pt>
                <c:pt idx="7">
                  <c:v>Estonsko</c:v>
                </c:pt>
                <c:pt idx="8">
                  <c:v>Polsko</c:v>
                </c:pt>
                <c:pt idx="9">
                  <c:v>Kypr</c:v>
                </c:pt>
                <c:pt idx="10">
                  <c:v>Belgie</c:v>
                </c:pt>
                <c:pt idx="11">
                  <c:v>Česko</c:v>
                </c:pt>
                <c:pt idx="12">
                  <c:v>Německo</c:v>
                </c:pt>
                <c:pt idx="13">
                  <c:v>Rakousko</c:v>
                </c:pt>
                <c:pt idx="14">
                  <c:v>EU27</c:v>
                </c:pt>
                <c:pt idx="15">
                  <c:v>Chorvatsko</c:v>
                </c:pt>
                <c:pt idx="16">
                  <c:v>Maďarsko</c:v>
                </c:pt>
                <c:pt idx="17">
                  <c:v>Slovinsko</c:v>
                </c:pt>
                <c:pt idx="18">
                  <c:v>Litva</c:v>
                </c:pt>
                <c:pt idx="19">
                  <c:v>Portugalsko</c:v>
                </c:pt>
                <c:pt idx="20">
                  <c:v>Lucembursko</c:v>
                </c:pt>
                <c:pt idx="21">
                  <c:v>Lotyšsko</c:v>
                </c:pt>
                <c:pt idx="22">
                  <c:v>Slovensko</c:v>
                </c:pt>
                <c:pt idx="23">
                  <c:v>Španělsko</c:v>
                </c:pt>
                <c:pt idx="24">
                  <c:v>Francie</c:v>
                </c:pt>
                <c:pt idx="25">
                  <c:v>Řecko</c:v>
                </c:pt>
                <c:pt idx="26">
                  <c:v>Rumunsko</c:v>
                </c:pt>
                <c:pt idx="27">
                  <c:v>Bulharsko</c:v>
                </c:pt>
              </c:strCache>
            </c:strRef>
          </c:cat>
          <c:val>
            <c:numRef>
              <c:f>cloud!$B$29:$B$56</c:f>
              <c:numCache>
                <c:formatCode>0%</c:formatCode>
                <c:ptCount val="28"/>
                <c:pt idx="0">
                  <c:v>0.78293900000000005</c:v>
                </c:pt>
                <c:pt idx="1">
                  <c:v>0.71617900000000001</c:v>
                </c:pt>
                <c:pt idx="2">
                  <c:v>0.69476300000000002</c:v>
                </c:pt>
                <c:pt idx="3">
                  <c:v>0.66744000000000003</c:v>
                </c:pt>
                <c:pt idx="4">
                  <c:v>0.63102599999999998</c:v>
                </c:pt>
                <c:pt idx="5">
                  <c:v>0.61389800000000005</c:v>
                </c:pt>
                <c:pt idx="6">
                  <c:v>0.61188799999999999</c:v>
                </c:pt>
                <c:pt idx="7">
                  <c:v>0.58568799999999999</c:v>
                </c:pt>
                <c:pt idx="8">
                  <c:v>0.55673499999999998</c:v>
                </c:pt>
                <c:pt idx="9">
                  <c:v>0.529331</c:v>
                </c:pt>
                <c:pt idx="10">
                  <c:v>0.51686900000000002</c:v>
                </c:pt>
                <c:pt idx="11">
                  <c:v>0.471501</c:v>
                </c:pt>
                <c:pt idx="12">
                  <c:v>0.47000700000000001</c:v>
                </c:pt>
                <c:pt idx="13">
                  <c:v>0.46475100000000003</c:v>
                </c:pt>
                <c:pt idx="14">
                  <c:v>0.45208799999999999</c:v>
                </c:pt>
                <c:pt idx="15">
                  <c:v>0.450768</c:v>
                </c:pt>
                <c:pt idx="16">
                  <c:v>0.44939400000000002</c:v>
                </c:pt>
                <c:pt idx="17">
                  <c:v>0.40212700000000001</c:v>
                </c:pt>
                <c:pt idx="18">
                  <c:v>0.38391500000000001</c:v>
                </c:pt>
                <c:pt idx="19">
                  <c:v>0.37500099999999997</c:v>
                </c:pt>
                <c:pt idx="20">
                  <c:v>0.37035299999999999</c:v>
                </c:pt>
                <c:pt idx="21">
                  <c:v>0.35758699999999999</c:v>
                </c:pt>
                <c:pt idx="22">
                  <c:v>0.34416099999999999</c:v>
                </c:pt>
                <c:pt idx="23">
                  <c:v>0.30041400000000001</c:v>
                </c:pt>
                <c:pt idx="24">
                  <c:v>0.267592</c:v>
                </c:pt>
                <c:pt idx="25">
                  <c:v>0.23589599999999999</c:v>
                </c:pt>
                <c:pt idx="26">
                  <c:v>0.18395800000000001</c:v>
                </c:pt>
                <c:pt idx="27">
                  <c:v>0.17499000000000001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54DE-4D9F-BECE-8F0E245683B7}"/>
            </c:ext>
          </c:extLst>
        </c:ser>
        <c:ser>
          <c:idx val="1"/>
          <c:order val="1"/>
          <c:tx>
            <c:strRef>
              <c:f>cloud!$C$28</c:f>
              <c:strCache>
                <c:ptCount val="1"/>
                <c:pt idx="0">
                  <c:v> z toho velké podniky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E-54DE-4D9F-BECE-8F0E245683B7}"/>
              </c:ext>
            </c:extLst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0-54DE-4D9F-BECE-8F0E245683B7}"/>
              </c:ext>
            </c:extLst>
          </c:dPt>
          <c:dLbls>
            <c:dLbl>
              <c:idx val="1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4DE-4D9F-BECE-8F0E245683B7}"/>
                </c:ext>
              </c:extLst>
            </c:dLbl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4DE-4D9F-BECE-8F0E245683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cloud!$A$29:$A$56</c:f>
              <c:strCache>
                <c:ptCount val="28"/>
                <c:pt idx="0">
                  <c:v>Finsko</c:v>
                </c:pt>
                <c:pt idx="1">
                  <c:v>Švédsko</c:v>
                </c:pt>
                <c:pt idx="2">
                  <c:v>Dánsko</c:v>
                </c:pt>
                <c:pt idx="3">
                  <c:v>Malta</c:v>
                </c:pt>
                <c:pt idx="4">
                  <c:v>Irsko</c:v>
                </c:pt>
                <c:pt idx="5">
                  <c:v>Itálie</c:v>
                </c:pt>
                <c:pt idx="6">
                  <c:v>Nizozemsko</c:v>
                </c:pt>
                <c:pt idx="7">
                  <c:v>Estonsko</c:v>
                </c:pt>
                <c:pt idx="8">
                  <c:v>Polsko</c:v>
                </c:pt>
                <c:pt idx="9">
                  <c:v>Kypr</c:v>
                </c:pt>
                <c:pt idx="10">
                  <c:v>Belgie</c:v>
                </c:pt>
                <c:pt idx="11">
                  <c:v>Česko</c:v>
                </c:pt>
                <c:pt idx="12">
                  <c:v>Německo</c:v>
                </c:pt>
                <c:pt idx="13">
                  <c:v>Rakousko</c:v>
                </c:pt>
                <c:pt idx="14">
                  <c:v>EU27</c:v>
                </c:pt>
                <c:pt idx="15">
                  <c:v>Chorvatsko</c:v>
                </c:pt>
                <c:pt idx="16">
                  <c:v>Maďarsko</c:v>
                </c:pt>
                <c:pt idx="17">
                  <c:v>Slovinsko</c:v>
                </c:pt>
                <c:pt idx="18">
                  <c:v>Litva</c:v>
                </c:pt>
                <c:pt idx="19">
                  <c:v>Portugalsko</c:v>
                </c:pt>
                <c:pt idx="20">
                  <c:v>Lucembursko</c:v>
                </c:pt>
                <c:pt idx="21">
                  <c:v>Lotyšsko</c:v>
                </c:pt>
                <c:pt idx="22">
                  <c:v>Slovensko</c:v>
                </c:pt>
                <c:pt idx="23">
                  <c:v>Španělsko</c:v>
                </c:pt>
                <c:pt idx="24">
                  <c:v>Francie</c:v>
                </c:pt>
                <c:pt idx="25">
                  <c:v>Řecko</c:v>
                </c:pt>
                <c:pt idx="26">
                  <c:v>Rumunsko</c:v>
                </c:pt>
                <c:pt idx="27">
                  <c:v>Bulharsko</c:v>
                </c:pt>
              </c:strCache>
            </c:strRef>
          </c:cat>
          <c:val>
            <c:numRef>
              <c:f>cloud!$C$29:$C$56</c:f>
              <c:numCache>
                <c:formatCode>0%</c:formatCode>
                <c:ptCount val="28"/>
                <c:pt idx="0">
                  <c:v>0.99059200000000003</c:v>
                </c:pt>
                <c:pt idx="1">
                  <c:v>0.91199600000000003</c:v>
                </c:pt>
                <c:pt idx="2">
                  <c:v>0.93667500000000004</c:v>
                </c:pt>
                <c:pt idx="3">
                  <c:v>0.86746999999999996</c:v>
                </c:pt>
                <c:pt idx="4">
                  <c:v>0.86107599999999995</c:v>
                </c:pt>
                <c:pt idx="5">
                  <c:v>0.85747700000000004</c:v>
                </c:pt>
                <c:pt idx="6">
                  <c:v>0.845472</c:v>
                </c:pt>
                <c:pt idx="7">
                  <c:v>0.91515199999999997</c:v>
                </c:pt>
                <c:pt idx="8">
                  <c:v>0.88381100000000001</c:v>
                </c:pt>
                <c:pt idx="9">
                  <c:v>0.86781799999999998</c:v>
                </c:pt>
                <c:pt idx="10">
                  <c:v>0.88177300000000003</c:v>
                </c:pt>
                <c:pt idx="11">
                  <c:v>0.78876500000000005</c:v>
                </c:pt>
                <c:pt idx="12">
                  <c:v>0.77596500000000002</c:v>
                </c:pt>
                <c:pt idx="13">
                  <c:v>0.84921500000000005</c:v>
                </c:pt>
                <c:pt idx="14">
                  <c:v>0.77637999999999996</c:v>
                </c:pt>
                <c:pt idx="15">
                  <c:v>0.78155699999999995</c:v>
                </c:pt>
                <c:pt idx="16">
                  <c:v>0.85843100000000006</c:v>
                </c:pt>
                <c:pt idx="17">
                  <c:v>0.85531900000000005</c:v>
                </c:pt>
                <c:pt idx="18">
                  <c:v>0.78933299999999995</c:v>
                </c:pt>
                <c:pt idx="19">
                  <c:v>0.78915800000000003</c:v>
                </c:pt>
                <c:pt idx="20">
                  <c:v>0.68045999999999995</c:v>
                </c:pt>
                <c:pt idx="21">
                  <c:v>0.79710099999999995</c:v>
                </c:pt>
                <c:pt idx="22">
                  <c:v>0.67450500000000002</c:v>
                </c:pt>
                <c:pt idx="23">
                  <c:v>0.72911499999999996</c:v>
                </c:pt>
                <c:pt idx="24">
                  <c:v>0.67233600000000004</c:v>
                </c:pt>
                <c:pt idx="25">
                  <c:v>0.55660799999999999</c:v>
                </c:pt>
                <c:pt idx="26">
                  <c:v>0.42953599999999997</c:v>
                </c:pt>
                <c:pt idx="27">
                  <c:v>0.52139899999999995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54DE-4D9F-BECE-8F0E245683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axId val="176335872"/>
        <c:axId val="176345856"/>
      </c:barChart>
      <c:catAx>
        <c:axId val="17633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6345856"/>
        <c:crosses val="autoZero"/>
        <c:auto val="1"/>
        <c:lblAlgn val="ctr"/>
        <c:lblOffset val="100"/>
        <c:tickLblSkip val="1"/>
        <c:noMultiLvlLbl val="0"/>
      </c:catAx>
      <c:valAx>
        <c:axId val="176345856"/>
        <c:scaling>
          <c:orientation val="minMax"/>
          <c:max val="1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  <a:prstDash val="sysDash"/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6335872"/>
        <c:crosses val="autoZero"/>
        <c:crossBetween val="between"/>
        <c:majorUnit val="0.1"/>
        <c:minorUnit val="5.0000000000000024E-2"/>
      </c:valAx>
      <c:spPr>
        <a:noFill/>
        <a:ln w="12700">
          <a:noFill/>
          <a:prstDash val="solid"/>
        </a:ln>
      </c:spPr>
    </c:plotArea>
    <c:legend>
      <c:legendPos val="t"/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1890251636761"/>
          <c:y val="1.6022461658380168E-2"/>
          <c:w val="0.65829932968416127"/>
          <c:h val="0.95436393042767187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cloud!$B$79</c:f>
              <c:strCache>
                <c:ptCount val="1"/>
                <c:pt idx="0">
                  <c:v> EU27 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cloud!$A$80:$A$89</c:f>
              <c:strCache>
                <c:ptCount val="10"/>
                <c:pt idx="0">
                  <c:v>výpočetní platforma pro hostování prostředí pro vývoj aplikací</c:v>
                </c:pt>
                <c:pt idx="1">
                  <c:v>ERP systém/ aplikace</c:v>
                </c:pt>
                <c:pt idx="2">
                  <c:v>CRM systém/ aplikace</c:v>
                </c:pt>
                <c:pt idx="3">
                  <c:v>výpočetní výkon</c:v>
                </c:pt>
                <c:pt idx="4">
                  <c:v>databázový systém</c:v>
                </c:pt>
                <c:pt idx="5">
                  <c:v>finanční nebo účetní aplikace</c:v>
                </c:pt>
                <c:pt idx="6">
                  <c:v>bezpečnostní software</c:v>
                </c:pt>
                <c:pt idx="7">
                  <c:v>kancelářské programy</c:v>
                </c:pt>
                <c:pt idx="8">
                  <c:v>ukládání souborů a dat </c:v>
                </c:pt>
                <c:pt idx="9">
                  <c:v>e-mail</c:v>
                </c:pt>
              </c:strCache>
            </c:strRef>
          </c:cat>
          <c:val>
            <c:numRef>
              <c:f>cloud!$B$80:$B$89</c:f>
              <c:numCache>
                <c:formatCode>0%</c:formatCode>
                <c:ptCount val="10"/>
                <c:pt idx="0">
                  <c:v>0.26148300000000002</c:v>
                </c:pt>
                <c:pt idx="1">
                  <c:v>0.25865500000000002</c:v>
                </c:pt>
                <c:pt idx="2">
                  <c:v>0.24965399999999999</c:v>
                </c:pt>
                <c:pt idx="3">
                  <c:v>0.254135</c:v>
                </c:pt>
                <c:pt idx="4">
                  <c:v>0.42998999999999998</c:v>
                </c:pt>
                <c:pt idx="5">
                  <c:v>0.51571699999999998</c:v>
                </c:pt>
                <c:pt idx="6">
                  <c:v>0.61032900000000001</c:v>
                </c:pt>
                <c:pt idx="7">
                  <c:v>0.66258700000000004</c:v>
                </c:pt>
                <c:pt idx="8">
                  <c:v>0.67976800000000004</c:v>
                </c:pt>
                <c:pt idx="9">
                  <c:v>0.82722899999999999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F-4A79-BC8F-5EC83ED161D8}"/>
            </c:ext>
          </c:extLst>
        </c:ser>
        <c:ser>
          <c:idx val="0"/>
          <c:order val="1"/>
          <c:tx>
            <c:strRef>
              <c:f>cloud!$C$79</c:f>
              <c:strCache>
                <c:ptCount val="1"/>
                <c:pt idx="0">
                  <c:v> ČR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cloud!$A$80:$A$89</c:f>
              <c:strCache>
                <c:ptCount val="10"/>
                <c:pt idx="0">
                  <c:v>výpočetní platforma pro hostování prostředí pro vývoj aplikací</c:v>
                </c:pt>
                <c:pt idx="1">
                  <c:v>ERP systém/ aplikace</c:v>
                </c:pt>
                <c:pt idx="2">
                  <c:v>CRM systém/ aplikace</c:v>
                </c:pt>
                <c:pt idx="3">
                  <c:v>výpočetní výkon</c:v>
                </c:pt>
                <c:pt idx="4">
                  <c:v>databázový systém</c:v>
                </c:pt>
                <c:pt idx="5">
                  <c:v>finanční nebo účetní aplikace</c:v>
                </c:pt>
                <c:pt idx="6">
                  <c:v>bezpečnostní software</c:v>
                </c:pt>
                <c:pt idx="7">
                  <c:v>kancelářské programy</c:v>
                </c:pt>
                <c:pt idx="8">
                  <c:v>ukládání souborů a dat </c:v>
                </c:pt>
                <c:pt idx="9">
                  <c:v>e-mail</c:v>
                </c:pt>
              </c:strCache>
            </c:strRef>
          </c:cat>
          <c:val>
            <c:numRef>
              <c:f>cloud!$C$80:$C$89</c:f>
              <c:numCache>
                <c:formatCode>0%</c:formatCode>
                <c:ptCount val="10"/>
                <c:pt idx="0">
                  <c:v>0.15858800000000001</c:v>
                </c:pt>
                <c:pt idx="1">
                  <c:v>0.18348999999999999</c:v>
                </c:pt>
                <c:pt idx="2">
                  <c:v>0.199485</c:v>
                </c:pt>
                <c:pt idx="3">
                  <c:v>0.236703</c:v>
                </c:pt>
                <c:pt idx="4">
                  <c:v>0.40774700000000003</c:v>
                </c:pt>
                <c:pt idx="5">
                  <c:v>0.43647399999999997</c:v>
                </c:pt>
                <c:pt idx="6">
                  <c:v>0.49624499999999999</c:v>
                </c:pt>
                <c:pt idx="7">
                  <c:v>0.648814</c:v>
                </c:pt>
                <c:pt idx="8">
                  <c:v>0.65733900000000001</c:v>
                </c:pt>
                <c:pt idx="9">
                  <c:v>0.89148099999999997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7F-4A79-BC8F-5EC83ED161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5516672"/>
        <c:axId val="175534848"/>
      </c:barChart>
      <c:catAx>
        <c:axId val="175516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5534848"/>
        <c:crosses val="autoZero"/>
        <c:auto val="1"/>
        <c:lblAlgn val="ctr"/>
        <c:lblOffset val="100"/>
        <c:noMultiLvlLbl val="0"/>
      </c:catAx>
      <c:valAx>
        <c:axId val="175534848"/>
        <c:scaling>
          <c:orientation val="minMax"/>
          <c:max val="1"/>
          <c:min val="0"/>
        </c:scaling>
        <c:delete val="1"/>
        <c:axPos val="b"/>
        <c:numFmt formatCode="0%" sourceLinked="1"/>
        <c:majorTickMark val="out"/>
        <c:minorTickMark val="none"/>
        <c:tickLblPos val="nextTo"/>
        <c:crossAx val="175516672"/>
        <c:crosses val="autoZero"/>
        <c:crossBetween val="between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79308358140993418"/>
          <c:y val="0.63309368457201098"/>
          <c:w val="0.10790279692943455"/>
          <c:h val="0.19135285569411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C69D-6CF4-4B0D-94B0-79FBADA6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11</TotalTime>
  <Pages>3</Pages>
  <Words>756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4</cp:revision>
  <cp:lastPrinted>2022-01-10T08:06:00Z</cp:lastPrinted>
  <dcterms:created xsi:type="dcterms:W3CDTF">2024-01-09T12:16:00Z</dcterms:created>
  <dcterms:modified xsi:type="dcterms:W3CDTF">2024-01-12T09:36:00Z</dcterms:modified>
</cp:coreProperties>
</file>