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0"/>
        <w:gridCol w:w="2080"/>
        <w:gridCol w:w="2100"/>
        <w:gridCol w:w="2000"/>
        <w:gridCol w:w="1920"/>
        <w:gridCol w:w="1360"/>
        <w:gridCol w:w="1420"/>
        <w:gridCol w:w="1360"/>
      </w:tblGrid>
      <w:tr w:rsidR="009B0DDB" w:rsidRPr="009B0DDB" w:rsidTr="009B0DDB">
        <w:trPr>
          <w:trHeight w:val="315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9B0DDB">
              <w:rPr>
                <w:rFonts w:cs="Arial"/>
                <w:b/>
                <w:bCs/>
                <w:color w:val="BC091B"/>
                <w:sz w:val="24"/>
              </w:rPr>
              <w:t>Tabulka 7b Zaměstnanost v kultuře podle kulturních oblastí v roce 2015 (s využitím Výběrového šetření pracovních sil)</w:t>
            </w:r>
          </w:p>
        </w:tc>
      </w:tr>
      <w:tr w:rsidR="009B0DDB" w:rsidRPr="009B0DDB" w:rsidTr="009B0DDB">
        <w:trPr>
          <w:trHeight w:val="21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B0DDB" w:rsidRPr="009B0DDB" w:rsidTr="009B0DDB">
        <w:trPr>
          <w:trHeight w:val="300"/>
        </w:trPr>
        <w:tc>
          <w:tcPr>
            <w:tcW w:w="22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kulturního charakteru prováděné v organizaci s převažující kulturní činností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„ne-kulturního“ charakteru prováděné v organizaci s převažující kulturní činností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kulturního charakteru prováděné v organizaci s převažující jinou než kulturní činností</w:t>
            </w: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Počet pracujících osob celkem</w:t>
            </w: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z toho</w:t>
            </w:r>
          </w:p>
        </w:tc>
      </w:tr>
      <w:tr w:rsidR="009B0DDB" w:rsidRPr="009B0DDB" w:rsidTr="003917E5">
        <w:trPr>
          <w:trHeight w:val="1235"/>
        </w:trPr>
        <w:tc>
          <w:tcPr>
            <w:tcW w:w="22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podnikatelé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zaměstnanci na základě pracovní smlouvy či dohody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z toho zaměstnanci na plný úvazek</w:t>
            </w:r>
          </w:p>
        </w:tc>
      </w:tr>
      <w:tr w:rsidR="009B0DDB" w:rsidRPr="009B0DDB" w:rsidTr="009B0DDB">
        <w:trPr>
          <w:trHeight w:val="55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8 546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12 070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20 616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3 197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17 417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13 363</w:t>
            </w:r>
          </w:p>
        </w:tc>
      </w:tr>
      <w:tr w:rsidR="009B0DDB" w:rsidRPr="009B0DDB" w:rsidTr="009B0DDB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11 776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6 035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17 811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5 528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12 066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10 405</w:t>
            </w:r>
          </w:p>
        </w:tc>
      </w:tr>
      <w:tr w:rsidR="009B0DDB" w:rsidRPr="009B0DDB" w:rsidTr="009B0DDB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20 197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2 229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22 426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16 103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6 047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5 296</w:t>
            </w:r>
          </w:p>
        </w:tc>
      </w:tr>
      <w:tr w:rsidR="009B0DDB" w:rsidRPr="009B0DDB" w:rsidTr="009B0DDB">
        <w:trPr>
          <w:trHeight w:val="48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Periodický a neperiodický tisk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13 773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15 182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28 955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11 067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17 485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15 133</w:t>
            </w:r>
          </w:p>
        </w:tc>
      </w:tr>
      <w:tr w:rsidR="009B0DDB" w:rsidRPr="009B0DDB" w:rsidTr="009B0DDB">
        <w:trPr>
          <w:trHeight w:val="48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Audiovizuální a interaktivní média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11 649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6 080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17 729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4 823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12 748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10 715</w:t>
            </w:r>
          </w:p>
        </w:tc>
      </w:tr>
      <w:tr w:rsidR="009B0DDB" w:rsidRPr="009B0DDB" w:rsidTr="009B0DDB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5 622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16 520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22 142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14 138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7 852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7 299</w:t>
            </w:r>
          </w:p>
        </w:tc>
      </w:tr>
      <w:tr w:rsidR="009B0DDB" w:rsidRPr="009B0DDB" w:rsidTr="009B0DDB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7 065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23 659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30 724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12 442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17 833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14 419</w:t>
            </w:r>
          </w:p>
        </w:tc>
      </w:tr>
      <w:tr w:rsidR="009B0DDB" w:rsidRPr="009B0DDB" w:rsidTr="009B0DDB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10 402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2 292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12 694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1 136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11 558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8 094</w:t>
            </w:r>
          </w:p>
        </w:tc>
      </w:tr>
      <w:tr w:rsidR="009B0DDB" w:rsidRPr="009B0DDB" w:rsidTr="009B0DDB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 xml:space="preserve">Správa a podpora kult. </w:t>
            </w:r>
            <w:proofErr w:type="gramStart"/>
            <w:r w:rsidRPr="009B0DDB">
              <w:rPr>
                <w:rFonts w:cs="Arial"/>
                <w:color w:val="000000"/>
                <w:sz w:val="18"/>
                <w:szCs w:val="18"/>
              </w:rPr>
              <w:t>činnosti</w:t>
            </w:r>
            <w:proofErr w:type="gramEnd"/>
            <w:r w:rsidRPr="009B0D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B0DDB">
              <w:rPr>
                <w:rFonts w:cs="Arial"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9B0DDB" w:rsidRPr="009B0DDB" w:rsidTr="009B0DDB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Nezařazeno do žádné oblasti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37 562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37 562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7 445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29 840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27 742</w:t>
            </w:r>
          </w:p>
        </w:tc>
      </w:tr>
      <w:tr w:rsidR="009B0DDB" w:rsidRPr="009B0DDB" w:rsidTr="009B0DDB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89 030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84 067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37 562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210 659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75 879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132 846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112 466</w:t>
            </w:r>
          </w:p>
        </w:tc>
      </w:tr>
      <w:tr w:rsidR="009B0DDB" w:rsidRPr="009B0DDB" w:rsidTr="009B0DDB">
        <w:trPr>
          <w:trHeight w:val="645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9B0DDB">
              <w:rPr>
                <w:rFonts w:cs="Arial"/>
                <w:color w:val="000000"/>
                <w:sz w:val="14"/>
                <w:szCs w:val="14"/>
              </w:rPr>
              <w:t>1) Část vybraných povolání se prolíná různými kulturními oblastmi a není proto možné s jistotou určit, do které oblasti spadají (např. herci mohou spadat jak do oblasti interpretačního umění v rámci svých divadelních aktivit, tak do oblasti audiovizuálních a interaktivních médií v rámci aktivit spojených s filmem či do oblasti reklamy). Proto nejsou kulturní povolání mimo kulturní organizace zařazena do konkrétní oblasti a jsou analyzována pouze jako celek.</w:t>
            </w:r>
          </w:p>
        </w:tc>
      </w:tr>
      <w:tr w:rsidR="009B0DDB" w:rsidRPr="009B0DDB" w:rsidTr="009B0DDB">
        <w:trPr>
          <w:trHeight w:val="39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9B0DDB">
              <w:rPr>
                <w:rFonts w:cs="Arial"/>
                <w:color w:val="000000"/>
                <w:sz w:val="14"/>
                <w:szCs w:val="14"/>
              </w:rPr>
              <w:t>2) Počet pracujících osob zahrnuje zaměstnance (na základě pracovní smlouvy či dohody), podnikatele (se zaměstnanci či bez zaměstnanců) a pomáhající rodinné příslušníky. Pomáhající rodinní příslušníci nejsou zahrnuti v podrobnějším členění.</w:t>
            </w:r>
          </w:p>
        </w:tc>
      </w:tr>
      <w:tr w:rsidR="009B0DDB" w:rsidRPr="009B0DDB" w:rsidTr="009B0DDB">
        <w:trPr>
          <w:trHeight w:val="225"/>
        </w:trPr>
        <w:tc>
          <w:tcPr>
            <w:tcW w:w="13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9B0DDB">
              <w:rPr>
                <w:rFonts w:cs="Arial"/>
                <w:color w:val="000000"/>
                <w:sz w:val="14"/>
                <w:szCs w:val="14"/>
              </w:rPr>
              <w:t>3) Údaje o zaměstnanosti v rámci správních činností spojených s kulturou a činností organizací na podporu kultury nelze v čtyřmístném členění NACE z Výběrového šetření pracovních sil získat.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83178" w:rsidRPr="004F69CE" w:rsidRDefault="00D83178" w:rsidP="004F69CE"/>
    <w:sectPr w:rsidR="00D83178" w:rsidRPr="004F69CE" w:rsidSect="003917E5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6F" w:rsidRDefault="008D4B6F" w:rsidP="00E71A58">
      <w:r>
        <w:separator/>
      </w:r>
    </w:p>
  </w:endnote>
  <w:endnote w:type="continuationSeparator" w:id="0">
    <w:p w:rsidR="008D4B6F" w:rsidRDefault="008D4B6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7859FA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17.4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3917E5">
      <w:rPr>
        <w:szCs w:val="16"/>
      </w:rPr>
      <w:t>2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7859FA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3917E5">
      <w:rPr>
        <w:rStyle w:val="ZpatChar"/>
        <w:szCs w:val="16"/>
      </w:rPr>
      <w:t>25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6F" w:rsidRPr="00311229" w:rsidRDefault="008D4B6F" w:rsidP="00311229">
      <w:pPr>
        <w:pStyle w:val="Zpat"/>
      </w:pPr>
    </w:p>
  </w:footnote>
  <w:footnote w:type="continuationSeparator" w:id="0">
    <w:p w:rsidR="008D4B6F" w:rsidRPr="00311229" w:rsidRDefault="008D4B6F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1846"/>
    <w:rsid w:val="001405FA"/>
    <w:rsid w:val="001425C3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F01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917E5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07E1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1610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859FA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D4B6F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5E38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5DFA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84174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E7515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0C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FE853-6BDB-4A45-AB2A-6B91E9D0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2017-05-24T13:19:00Z</cp:lastPrinted>
  <dcterms:created xsi:type="dcterms:W3CDTF">2017-05-25T13:06:00Z</dcterms:created>
  <dcterms:modified xsi:type="dcterms:W3CDTF">2017-05-25T13:06:00Z</dcterms:modified>
</cp:coreProperties>
</file>