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FB8" w:rsidRDefault="00A83FB8" w:rsidP="00A83FB8">
      <w:pPr>
        <w:pStyle w:val="Nadpis1"/>
        <w:spacing w:before="0" w:after="0"/>
        <w:rPr>
          <w:rFonts w:cs="Times New Roman"/>
          <w:kern w:val="0"/>
          <w:szCs w:val="24"/>
        </w:rPr>
      </w:pPr>
      <w:r>
        <w:rPr>
          <w:rFonts w:cs="Times New Roman"/>
          <w:kern w:val="0"/>
          <w:szCs w:val="24"/>
        </w:rPr>
        <w:t>Metodické vysvětlivky</w:t>
      </w:r>
    </w:p>
    <w:p w:rsidR="00A83FB8" w:rsidRDefault="00A83FB8" w:rsidP="00A83FB8"/>
    <w:p w:rsidR="00A83FB8" w:rsidRDefault="00A83FB8" w:rsidP="00A83FB8"/>
    <w:p w:rsidR="00A83FB8" w:rsidRDefault="00A83FB8" w:rsidP="00A83FB8">
      <w:r>
        <w:t>Předkládaná „Zemědělská produkce“ nahrazuje publikaci „Hrubá zemědělská produkce“ vydávanou Českým statistickým úřadem do roku 2008. V rámci této změn</w:t>
      </w:r>
      <w:r w:rsidR="00CB4ED4">
        <w:t xml:space="preserve">y dochází zejména k zohlednění </w:t>
      </w:r>
      <w:r>
        <w:t xml:space="preserve">mezinárodně srovnatelné metodiky Souhrnného zemědělského účtu (SZÚ). SZÚ slouží k získání agregátních výstupů pro potřeby sledování a hodnocení společné zemědělské politiky. Sestavování SZÚ vychází z nařízení Evropského parlamentu a Rady (ES) č. 138/2004. Hlavními podklady pro vyčíslení produkční části účtu výroby jsou statistická zjišťování ČSÚ, dalšími zdroji dat jsou výstupy z ÚKZÚZ, ÚZEI, ŠSOU, ČSV, </w:t>
      </w:r>
      <w:proofErr w:type="spellStart"/>
      <w:r>
        <w:t>Bohemiaseed</w:t>
      </w:r>
      <w:proofErr w:type="spellEnd"/>
      <w:r>
        <w:t xml:space="preserve"> s. r. o., ERU, SRS a další. Údaje o dotačních titulech jsou získávány z </w:t>
      </w:r>
      <w:proofErr w:type="spellStart"/>
      <w:r>
        <w:t>MZe</w:t>
      </w:r>
      <w:proofErr w:type="spellEnd"/>
      <w:r>
        <w:t>, SZIF a PGRLF.</w:t>
      </w:r>
    </w:p>
    <w:p w:rsidR="00A83FB8" w:rsidRDefault="00A83FB8" w:rsidP="00A83FB8">
      <w:pPr>
        <w:pStyle w:val="Zkladntext"/>
        <w:rPr>
          <w:color w:val="auto"/>
        </w:rPr>
      </w:pPr>
    </w:p>
    <w:p w:rsidR="00A83FB8" w:rsidRDefault="00A83FB8" w:rsidP="00A83FB8">
      <w:pPr>
        <w:pStyle w:val="Zkladntext"/>
        <w:rPr>
          <w:color w:val="auto"/>
        </w:rPr>
      </w:pPr>
      <w:r>
        <w:rPr>
          <w:color w:val="auto"/>
        </w:rPr>
        <w:t xml:space="preserve">SZÚ publikuje ČSÚ každoročně ve dvou termínech: a) v únoru roku </w:t>
      </w:r>
      <w:r>
        <w:rPr>
          <w:i/>
          <w:iCs/>
          <w:color w:val="auto"/>
        </w:rPr>
        <w:t>n</w:t>
      </w:r>
      <w:r>
        <w:rPr>
          <w:color w:val="auto"/>
        </w:rPr>
        <w:t xml:space="preserve"> předběžné údaje za rok </w:t>
      </w:r>
      <w:r>
        <w:rPr>
          <w:i/>
          <w:iCs/>
          <w:color w:val="auto"/>
        </w:rPr>
        <w:t>n-1</w:t>
      </w:r>
      <w:r>
        <w:rPr>
          <w:color w:val="auto"/>
        </w:rPr>
        <w:t xml:space="preserve">, b) v září roku </w:t>
      </w:r>
      <w:r>
        <w:rPr>
          <w:i/>
          <w:iCs/>
          <w:color w:val="auto"/>
        </w:rPr>
        <w:t xml:space="preserve">n </w:t>
      </w:r>
      <w:proofErr w:type="spellStart"/>
      <w:r>
        <w:rPr>
          <w:color w:val="auto"/>
        </w:rPr>
        <w:t>semidefinitivní</w:t>
      </w:r>
      <w:proofErr w:type="spellEnd"/>
      <w:r>
        <w:rPr>
          <w:color w:val="auto"/>
        </w:rPr>
        <w:t xml:space="preserve"> údaje za rok </w:t>
      </w:r>
      <w:r>
        <w:rPr>
          <w:i/>
          <w:iCs/>
          <w:color w:val="auto"/>
        </w:rPr>
        <w:t>n-</w:t>
      </w:r>
      <w:smartTag w:uri="urn:schemas-microsoft-com:office:smarttags" w:element="metricconverter">
        <w:smartTagPr>
          <w:attr w:name="ProductID" w:val="1 a"/>
        </w:smartTagPr>
        <w:r>
          <w:rPr>
            <w:i/>
            <w:iCs/>
            <w:color w:val="auto"/>
          </w:rPr>
          <w:t>1</w:t>
        </w:r>
        <w:r>
          <w:rPr>
            <w:color w:val="auto"/>
          </w:rPr>
          <w:t xml:space="preserve"> a</w:t>
        </w:r>
      </w:smartTag>
      <w:r>
        <w:rPr>
          <w:color w:val="auto"/>
        </w:rPr>
        <w:t xml:space="preserve"> definitivní údaje za rok </w:t>
      </w:r>
      <w:r>
        <w:rPr>
          <w:i/>
          <w:iCs/>
          <w:color w:val="auto"/>
        </w:rPr>
        <w:t>n-2</w:t>
      </w:r>
      <w:r>
        <w:rPr>
          <w:color w:val="auto"/>
        </w:rPr>
        <w:t>. Od výše zmíněných datových výstupů se tento liší v několika ohledech. Pozornost je věnována pouze produkční části SZÚ, ovšem v detailnějším členění. Údaje jsou vyjádřeny v naturálním i hodnotovém množství souběžně ve d</w:t>
      </w:r>
      <w:r w:rsidR="00CB4ED4">
        <w:rPr>
          <w:color w:val="auto"/>
        </w:rPr>
        <w:t>vou po sobě jdoucích letech 2012 a 2013</w:t>
      </w:r>
      <w:r>
        <w:rPr>
          <w:color w:val="auto"/>
        </w:rPr>
        <w:t>, časová řada základních ukazatelů je pětiletá, v grafech desetiletá.</w:t>
      </w:r>
    </w:p>
    <w:p w:rsidR="00A83FB8" w:rsidRDefault="00A83FB8" w:rsidP="00A83FB8"/>
    <w:p w:rsidR="00A83FB8" w:rsidRDefault="00A83FB8" w:rsidP="00A83FB8">
      <w:r>
        <w:t>Zemědělská produkce je součástí účtu výroby obsaženého v SZÚ, který je tvořen ještě dalšími třemi účty: účtem tvorby důchodů, účtem podnikatelského důchodu a kapitálovým účtem. Účet výroby se skládá z produkční části, dále z </w:t>
      </w:r>
      <w:proofErr w:type="spellStart"/>
      <w:r>
        <w:t>mezispotřeby</w:t>
      </w:r>
      <w:proofErr w:type="spellEnd"/>
      <w:r>
        <w:t xml:space="preserve"> a spotřeby fixního kapitálu. Jeho součástí je také výpočet hrubé a čisté přidané hodnoty.</w:t>
      </w:r>
    </w:p>
    <w:p w:rsidR="00A83FB8" w:rsidRDefault="00A83FB8" w:rsidP="00A83FB8"/>
    <w:p w:rsidR="00A83FB8" w:rsidRDefault="00A83FB8" w:rsidP="00A83FB8">
      <w:r>
        <w:t>SZÚ nezahrnuje jednotky produkující pouze pro vlastní spotřebu (samozásobení). Prahové hodnoty, od kterých je SZÚ sestavován, jsou v souladu s obsahem vyhlášky ČSÚ č. 126/2001 Sb., kterou jsou stanovena kritéria pro zápis do zemědělského registru.</w:t>
      </w:r>
    </w:p>
    <w:p w:rsidR="00A83FB8" w:rsidRDefault="00A83FB8" w:rsidP="00A83FB8"/>
    <w:p w:rsidR="00A83FB8" w:rsidRDefault="00A83FB8" w:rsidP="00A83FB8">
      <w:r>
        <w:t xml:space="preserve">Konečná produkce účtu výroby je uvedena v naturálních jednotkách a v základních běžných cenách a stálých cenách roku 2000 (tj. včetně dotací na výrobky), získaná je výrobkovou metodou (objem x </w:t>
      </w:r>
      <w:r w:rsidR="00455E7D">
        <w:t>cena). Dotace byly v letech 2012 a 2013</w:t>
      </w:r>
      <w:r>
        <w:t xml:space="preserve"> vypláceny </w:t>
      </w:r>
      <w:r w:rsidRPr="00A864D7">
        <w:t>na pěstování brambor, chov skotu, ovcí a koz.</w:t>
      </w:r>
      <w:r>
        <w:t xml:space="preserve"> Část položek zemědělské produkce je oceňována průměrnými cenami za sklizňový rok (obiloviny, technické a krmné plodiny), zatímco sezónní plodiny cenami za kalendářní rok.</w:t>
      </w:r>
    </w:p>
    <w:p w:rsidR="00A83FB8" w:rsidRDefault="00A83FB8" w:rsidP="00A83FB8"/>
    <w:p w:rsidR="00A83FB8" w:rsidRDefault="00A83FB8" w:rsidP="00A83FB8">
      <w:r>
        <w:t>V grafické příloze této publikace je použita měrná jednotka AWU pro vyjádření vstupu pracovní síly do zemědělství (ALI). 1 AWU, neboli roční pracovní jednotka, představuje počet skutečně odpracovaných hodin v rámci plného pracovního úvazku v zemědělství. V ČR 1 AWU odpovídá počtu 1 800 hodin.</w:t>
      </w:r>
    </w:p>
    <w:p w:rsidR="00A83FB8" w:rsidRDefault="00A83FB8" w:rsidP="00A83FB8"/>
    <w:p w:rsidR="00A83FB8" w:rsidRDefault="00A83FB8" w:rsidP="00A83FB8">
      <w:pPr>
        <w:pStyle w:val="Zpat"/>
        <w:tabs>
          <w:tab w:val="clear" w:pos="4536"/>
          <w:tab w:val="clear" w:pos="9072"/>
        </w:tabs>
      </w:pPr>
      <w:r>
        <w:t>Veškeré údaje v této publikac</w:t>
      </w:r>
      <w:r w:rsidR="00455E7D">
        <w:t>i za rok 2012</w:t>
      </w:r>
      <w:r>
        <w:t xml:space="preserve"> js</w:t>
      </w:r>
      <w:r w:rsidR="00455E7D">
        <w:t xml:space="preserve">ou </w:t>
      </w:r>
      <w:proofErr w:type="spellStart"/>
      <w:r w:rsidR="00455E7D">
        <w:t>semidefinitivní</w:t>
      </w:r>
      <w:proofErr w:type="spellEnd"/>
      <w:r w:rsidR="00455E7D">
        <w:t xml:space="preserve"> a za rok 2013</w:t>
      </w:r>
      <w:r>
        <w:t xml:space="preserve"> předběžné.</w:t>
      </w:r>
    </w:p>
    <w:p w:rsidR="00A83FB8" w:rsidRDefault="00A83FB8" w:rsidP="00A83FB8">
      <w:pPr>
        <w:pStyle w:val="Zpat"/>
        <w:tabs>
          <w:tab w:val="clear" w:pos="4536"/>
          <w:tab w:val="clear" w:pos="9072"/>
        </w:tabs>
      </w:pPr>
    </w:p>
    <w:p w:rsidR="00A83FB8" w:rsidRDefault="00A83FB8" w:rsidP="00A83FB8">
      <w:pPr>
        <w:pStyle w:val="Zpat"/>
        <w:tabs>
          <w:tab w:val="clear" w:pos="4536"/>
          <w:tab w:val="clear" w:pos="9072"/>
        </w:tabs>
      </w:pPr>
    </w:p>
    <w:p w:rsidR="00A83FB8" w:rsidRDefault="00A83FB8" w:rsidP="00A83FB8">
      <w:pPr>
        <w:pStyle w:val="Zpat"/>
        <w:tabs>
          <w:tab w:val="clear" w:pos="4536"/>
          <w:tab w:val="clear" w:pos="9072"/>
        </w:tabs>
        <w:rPr>
          <w:b/>
          <w:bCs/>
          <w:sz w:val="24"/>
        </w:rPr>
      </w:pPr>
      <w:r>
        <w:rPr>
          <w:b/>
          <w:bCs/>
          <w:sz w:val="24"/>
        </w:rPr>
        <w:t>Použité značky v tabulkách publikace</w:t>
      </w:r>
    </w:p>
    <w:p w:rsidR="00A83FB8" w:rsidRDefault="00A83FB8" w:rsidP="00A83FB8">
      <w:pPr>
        <w:pStyle w:val="Zpat"/>
        <w:tabs>
          <w:tab w:val="clear" w:pos="4536"/>
          <w:tab w:val="clear" w:pos="9072"/>
        </w:tabs>
      </w:pPr>
    </w:p>
    <w:tbl>
      <w:tblPr>
        <w:tblW w:w="0" w:type="auto"/>
        <w:tblCellMar>
          <w:left w:w="70" w:type="dxa"/>
          <w:right w:w="70" w:type="dxa"/>
        </w:tblCellMar>
        <w:tblLook w:val="0000"/>
      </w:tblPr>
      <w:tblGrid>
        <w:gridCol w:w="790"/>
        <w:gridCol w:w="8420"/>
      </w:tblGrid>
      <w:tr w:rsidR="00A83FB8" w:rsidTr="00A83FB8">
        <w:tc>
          <w:tcPr>
            <w:tcW w:w="79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-</w:t>
            </w:r>
          </w:p>
        </w:tc>
        <w:tc>
          <w:tcPr>
            <w:tcW w:w="842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Pomlčka (-) značí, že jev se nevyskytoval.</w:t>
            </w:r>
          </w:p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A83FB8" w:rsidTr="00A83FB8">
        <w:tc>
          <w:tcPr>
            <w:tcW w:w="79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0</w:t>
            </w:r>
          </w:p>
        </w:tc>
        <w:tc>
          <w:tcPr>
            <w:tcW w:w="842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Nula (0) značí, že jde o číselný údaj, ale jeho hodnota je menší než jedna polovina měřicí jednotky použité v tabulce.</w:t>
            </w:r>
          </w:p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A83FB8" w:rsidTr="00A83FB8">
        <w:tc>
          <w:tcPr>
            <w:tcW w:w="79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x</w:t>
            </w:r>
          </w:p>
        </w:tc>
        <w:tc>
          <w:tcPr>
            <w:tcW w:w="842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Písmeno (x) je v tabulce tehdy, jde-li o údaj, jehož číselné naplnění není logicky možné.</w:t>
            </w:r>
          </w:p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  <w:tr w:rsidR="00A83FB8" w:rsidTr="00A83FB8">
        <w:tc>
          <w:tcPr>
            <w:tcW w:w="79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.</w:t>
            </w:r>
          </w:p>
        </w:tc>
        <w:tc>
          <w:tcPr>
            <w:tcW w:w="8420" w:type="dxa"/>
          </w:tcPr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  <w:r>
              <w:t>Tečka (.) znamená, že údaj není k dispozici nebo je nespolehlivý.</w:t>
            </w:r>
          </w:p>
          <w:p w:rsidR="00A83FB8" w:rsidRDefault="00A83FB8" w:rsidP="00A83FB8">
            <w:pPr>
              <w:pStyle w:val="Zpat"/>
              <w:tabs>
                <w:tab w:val="clear" w:pos="4536"/>
                <w:tab w:val="clear" w:pos="9072"/>
              </w:tabs>
            </w:pPr>
          </w:p>
        </w:tc>
      </w:tr>
    </w:tbl>
    <w:p w:rsidR="00A83FB8" w:rsidRDefault="00A83FB8" w:rsidP="00A83FB8">
      <w:pPr>
        <w:pStyle w:val="Zpat"/>
        <w:tabs>
          <w:tab w:val="clear" w:pos="4536"/>
          <w:tab w:val="clear" w:pos="9072"/>
        </w:tabs>
      </w:pPr>
    </w:p>
    <w:p w:rsidR="00A83FB8" w:rsidRDefault="00A83FB8" w:rsidP="00A83FB8">
      <w:r>
        <w:t>Poznámka:</w:t>
      </w:r>
    </w:p>
    <w:p w:rsidR="000C39F2" w:rsidRPr="00A83FB8" w:rsidRDefault="00A83FB8" w:rsidP="00A83FB8">
      <w:r>
        <w:t>Publikované výsledky jsou dopočteny z nezaokrouhlených hodnot (data byla dopočítávána s přesností na 4 desetinná místa). Vyčerpávající součet se nemusí vždy přesně rovnat součtu svých složek, tak jak jsou v zaokrouhlené podobě vedené v tabulkách.</w:t>
      </w:r>
    </w:p>
    <w:sectPr w:rsidR="000C39F2" w:rsidRPr="00A83FB8" w:rsidSect="00261FAE">
      <w:footerReference w:type="even" r:id="rId6"/>
      <w:footerReference w:type="default" r:id="rId7"/>
      <w:pgSz w:w="11906" w:h="16838"/>
      <w:pgMar w:top="1418" w:right="1418" w:bottom="1418" w:left="1418" w:header="1134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10C" w:rsidRDefault="0006310C">
      <w:r>
        <w:separator/>
      </w:r>
    </w:p>
  </w:endnote>
  <w:endnote w:type="continuationSeparator" w:id="0">
    <w:p w:rsidR="0006310C" w:rsidRDefault="000631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B8" w:rsidRDefault="00261FA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A83FB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83FB8" w:rsidRDefault="00A83FB8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FB8" w:rsidRDefault="00A83FB8">
    <w:pPr>
      <w:pStyle w:val="Zpat"/>
      <w:framePr w:wrap="around" w:vAnchor="text" w:hAnchor="margin" w:xAlign="center" w:y="1"/>
      <w:rPr>
        <w:rStyle w:val="slostrnky"/>
      </w:rPr>
    </w:pPr>
  </w:p>
  <w:p w:rsidR="00A83FB8" w:rsidRDefault="00A83FB8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10C" w:rsidRDefault="0006310C">
      <w:r>
        <w:separator/>
      </w:r>
    </w:p>
  </w:footnote>
  <w:footnote w:type="continuationSeparator" w:id="0">
    <w:p w:rsidR="0006310C" w:rsidRDefault="0006310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0127"/>
    <w:rsid w:val="0006310C"/>
    <w:rsid w:val="000C39F2"/>
    <w:rsid w:val="000D2512"/>
    <w:rsid w:val="00261FAE"/>
    <w:rsid w:val="00455E7D"/>
    <w:rsid w:val="00914684"/>
    <w:rsid w:val="00A83FB8"/>
    <w:rsid w:val="00BF0127"/>
    <w:rsid w:val="00C744EE"/>
    <w:rsid w:val="00CB4E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F0127"/>
    <w:pPr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BF0127"/>
    <w:pPr>
      <w:keepNext/>
      <w:spacing w:before="240" w:after="240"/>
      <w:outlineLvl w:val="0"/>
    </w:pPr>
    <w:rPr>
      <w:rFonts w:cs="Arial"/>
      <w:b/>
      <w:bCs/>
      <w:kern w:val="32"/>
      <w:sz w:val="24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BF012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F0127"/>
  </w:style>
  <w:style w:type="paragraph" w:styleId="Zkladntext">
    <w:name w:val="Body Text"/>
    <w:basedOn w:val="Normln"/>
    <w:rsid w:val="00BF0127"/>
    <w:rPr>
      <w:color w:val="0000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Metodické vysvětlivky</vt:lpstr>
    </vt:vector>
  </TitlesOfParts>
  <Company>CSU</Company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Metodické vysvětlivky</dc:title>
  <dc:creator>zikova9715</dc:creator>
  <cp:lastModifiedBy>prikrylova9715</cp:lastModifiedBy>
  <cp:revision>3</cp:revision>
  <dcterms:created xsi:type="dcterms:W3CDTF">2014-05-13T14:17:00Z</dcterms:created>
  <dcterms:modified xsi:type="dcterms:W3CDTF">2014-05-13T15:27:00Z</dcterms:modified>
</cp:coreProperties>
</file>