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D8" w:rsidRDefault="00335ED8" w:rsidP="00C07573">
      <w:pPr>
        <w:pStyle w:val="Nzev"/>
        <w:jc w:val="left"/>
        <w:rPr>
          <w:i/>
          <w:iCs/>
          <w:lang w:val="en-GB"/>
        </w:rPr>
      </w:pPr>
    </w:p>
    <w:p w:rsidR="008A67C3" w:rsidRDefault="00BE48E7" w:rsidP="00C07573">
      <w:pPr>
        <w:pStyle w:val="Nzev"/>
        <w:jc w:val="left"/>
        <w:rPr>
          <w:i/>
          <w:iCs/>
          <w:lang w:val="en-GB"/>
        </w:rPr>
      </w:pPr>
      <w:bookmarkStart w:id="0" w:name="_GoBack"/>
      <w:bookmarkEnd w:id="0"/>
      <w:r>
        <w:rPr>
          <w:i/>
          <w:iCs/>
          <w:lang w:val="en-GB"/>
        </w:rPr>
        <w:t>Preface</w:t>
      </w:r>
    </w:p>
    <w:p w:rsidR="008A67C3" w:rsidRDefault="008A67C3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2040EB" w:rsidRDefault="002040EB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B21FBB" w:rsidRDefault="00BE48E7" w:rsidP="00730621">
      <w:pPr>
        <w:pStyle w:val="Zkladntext"/>
        <w:spacing w:line="240" w:lineRule="exact"/>
        <w:jc w:val="left"/>
        <w:rPr>
          <w:sz w:val="20"/>
          <w:szCs w:val="20"/>
        </w:rPr>
      </w:pPr>
      <w:r>
        <w:rPr>
          <w:i/>
          <w:iCs/>
          <w:sz w:val="20"/>
          <w:lang w:val="en-GB"/>
        </w:rPr>
        <w:t xml:space="preserve">The Czech Statistical Office </w:t>
      </w:r>
      <w:r w:rsidR="002227E0">
        <w:rPr>
          <w:i/>
          <w:iCs/>
          <w:sz w:val="20"/>
          <w:lang w:val="en-GB"/>
        </w:rPr>
        <w:t>produces</w:t>
      </w:r>
      <w:r>
        <w:rPr>
          <w:i/>
          <w:iCs/>
          <w:sz w:val="20"/>
          <w:lang w:val="en-GB"/>
        </w:rPr>
        <w:t xml:space="preserve"> the </w:t>
      </w:r>
      <w:r w:rsidR="002227E0">
        <w:rPr>
          <w:i/>
          <w:iCs/>
          <w:sz w:val="20"/>
          <w:lang w:val="en-GB"/>
        </w:rPr>
        <w:t xml:space="preserve">annual population estimates for all municipalities of the Czech Republic by </w:t>
      </w:r>
      <w:r w:rsidR="00D44373">
        <w:rPr>
          <w:i/>
          <w:iCs/>
          <w:sz w:val="20"/>
          <w:lang w:val="en-GB"/>
        </w:rPr>
        <w:t xml:space="preserve">balancing </w:t>
      </w:r>
      <w:r w:rsidR="00EF289E">
        <w:rPr>
          <w:i/>
          <w:iCs/>
          <w:sz w:val="20"/>
          <w:lang w:val="en-GB"/>
        </w:rPr>
        <w:t xml:space="preserve">results of the latest </w:t>
      </w:r>
      <w:r w:rsidR="00D5300A">
        <w:rPr>
          <w:i/>
          <w:iCs/>
          <w:sz w:val="20"/>
          <w:lang w:val="en-GB"/>
        </w:rPr>
        <w:t>p</w:t>
      </w:r>
      <w:r>
        <w:rPr>
          <w:i/>
          <w:iCs/>
          <w:sz w:val="20"/>
          <w:lang w:val="en-GB"/>
        </w:rPr>
        <w:t xml:space="preserve">opulation </w:t>
      </w:r>
      <w:r w:rsidR="00D5300A">
        <w:rPr>
          <w:i/>
          <w:iCs/>
          <w:sz w:val="20"/>
          <w:lang w:val="en-GB"/>
        </w:rPr>
        <w:t>c</w:t>
      </w:r>
      <w:r>
        <w:rPr>
          <w:i/>
          <w:iCs/>
          <w:sz w:val="20"/>
          <w:lang w:val="en-GB"/>
        </w:rPr>
        <w:t>ensus and</w:t>
      </w:r>
      <w:r w:rsidR="00F71567">
        <w:rPr>
          <w:i/>
          <w:iCs/>
          <w:sz w:val="20"/>
          <w:lang w:val="en-GB"/>
        </w:rPr>
        <w:t xml:space="preserve"> counts of births, deaths and migrants</w:t>
      </w:r>
      <w:r>
        <w:rPr>
          <w:i/>
          <w:iCs/>
          <w:sz w:val="20"/>
          <w:lang w:val="en-GB"/>
        </w:rPr>
        <w:t xml:space="preserve"> </w:t>
      </w:r>
      <w:r w:rsidR="00F71567">
        <w:rPr>
          <w:i/>
          <w:iCs/>
          <w:sz w:val="20"/>
          <w:lang w:val="en-GB"/>
        </w:rPr>
        <w:t xml:space="preserve">(obtained from processing </w:t>
      </w:r>
      <w:r>
        <w:rPr>
          <w:i/>
          <w:iCs/>
          <w:sz w:val="20"/>
          <w:lang w:val="en-GB"/>
        </w:rPr>
        <w:t xml:space="preserve">statistical </w:t>
      </w:r>
      <w:r w:rsidR="002227E0">
        <w:rPr>
          <w:i/>
          <w:iCs/>
          <w:sz w:val="20"/>
          <w:lang w:val="en-GB"/>
        </w:rPr>
        <w:t xml:space="preserve">reports </w:t>
      </w:r>
      <w:r>
        <w:rPr>
          <w:i/>
          <w:iCs/>
          <w:sz w:val="20"/>
          <w:lang w:val="en-GB"/>
        </w:rPr>
        <w:t>o</w:t>
      </w:r>
      <w:r w:rsidR="00AD282E">
        <w:rPr>
          <w:i/>
          <w:iCs/>
          <w:sz w:val="20"/>
          <w:lang w:val="en-GB"/>
        </w:rPr>
        <w:t>f</w:t>
      </w:r>
      <w:r w:rsidR="002227E0">
        <w:rPr>
          <w:i/>
          <w:iCs/>
          <w:sz w:val="20"/>
          <w:lang w:val="en-GB"/>
        </w:rPr>
        <w:t xml:space="preserve"> births and</w:t>
      </w:r>
      <w:r>
        <w:rPr>
          <w:i/>
          <w:iCs/>
          <w:sz w:val="20"/>
          <w:lang w:val="en-GB"/>
        </w:rPr>
        <w:t xml:space="preserve"> deaths and </w:t>
      </w:r>
      <w:r w:rsidR="00D1666A">
        <w:rPr>
          <w:i/>
          <w:iCs/>
          <w:sz w:val="20"/>
          <w:lang w:val="en-GB"/>
        </w:rPr>
        <w:t xml:space="preserve">migration data from </w:t>
      </w:r>
      <w:r w:rsidR="002227E0">
        <w:rPr>
          <w:i/>
          <w:iCs/>
          <w:sz w:val="20"/>
          <w:lang w:val="en-GB"/>
        </w:rPr>
        <w:t xml:space="preserve">administrative data </w:t>
      </w:r>
      <w:r w:rsidR="00D1666A">
        <w:rPr>
          <w:i/>
          <w:iCs/>
          <w:sz w:val="20"/>
          <w:lang w:val="en-GB"/>
        </w:rPr>
        <w:t>sources</w:t>
      </w:r>
      <w:r w:rsidR="00F71567">
        <w:rPr>
          <w:i/>
          <w:iCs/>
          <w:sz w:val="20"/>
          <w:lang w:val="en-GB"/>
        </w:rPr>
        <w:t>)</w:t>
      </w:r>
      <w:r w:rsidR="00730621">
        <w:rPr>
          <w:i/>
          <w:iCs/>
          <w:sz w:val="20"/>
          <w:lang w:val="en-GB"/>
        </w:rPr>
        <w:t>.</w:t>
      </w:r>
    </w:p>
    <w:p w:rsidR="0086589C" w:rsidRDefault="0086589C" w:rsidP="005E3511">
      <w:pPr>
        <w:spacing w:line="240" w:lineRule="exact"/>
        <w:jc w:val="both"/>
        <w:rPr>
          <w:rFonts w:ascii="Arial" w:hAnsi="Arial" w:cs="Arial"/>
          <w:sz w:val="20"/>
        </w:rPr>
      </w:pPr>
    </w:p>
    <w:p w:rsidR="00750BAB" w:rsidRPr="00750BAB" w:rsidRDefault="00750BAB" w:rsidP="005E3511">
      <w:pPr>
        <w:spacing w:line="240" w:lineRule="exact"/>
        <w:rPr>
          <w:rFonts w:ascii="Arial" w:hAnsi="Arial" w:cs="Arial"/>
          <w:i/>
          <w:sz w:val="20"/>
          <w:lang w:val="en-GB"/>
        </w:rPr>
      </w:pPr>
      <w:r w:rsidRPr="00750BAB">
        <w:rPr>
          <w:rFonts w:ascii="Arial" w:hAnsi="Arial" w:cs="Arial"/>
          <w:i/>
          <w:iCs/>
          <w:sz w:val="20"/>
          <w:lang w:val="en-GB"/>
        </w:rPr>
        <w:t>No territorial changes were executed in 202</w:t>
      </w:r>
      <w:r w:rsidR="005E7EBE">
        <w:rPr>
          <w:rFonts w:ascii="Arial" w:hAnsi="Arial" w:cs="Arial"/>
          <w:i/>
          <w:iCs/>
          <w:sz w:val="20"/>
          <w:lang w:val="en-GB"/>
        </w:rPr>
        <w:t>3</w:t>
      </w:r>
      <w:r w:rsidRPr="00750BAB">
        <w:rPr>
          <w:rFonts w:ascii="Arial" w:hAnsi="Arial" w:cs="Arial"/>
          <w:i/>
          <w:iCs/>
          <w:sz w:val="20"/>
          <w:lang w:val="en-GB"/>
        </w:rPr>
        <w:t>.</w:t>
      </w:r>
    </w:p>
    <w:p w:rsidR="00750BAB" w:rsidRDefault="00750BAB" w:rsidP="005E3511">
      <w:pPr>
        <w:spacing w:line="240" w:lineRule="exact"/>
        <w:rPr>
          <w:rFonts w:ascii="Arial" w:hAnsi="Arial" w:cs="Arial"/>
          <w:i/>
          <w:sz w:val="20"/>
          <w:lang w:val="en-GB"/>
        </w:rPr>
      </w:pPr>
    </w:p>
    <w:p w:rsidR="00110B2F" w:rsidRPr="00167FF1" w:rsidRDefault="00BF7A7C" w:rsidP="005E3511">
      <w:pPr>
        <w:spacing w:line="240" w:lineRule="exact"/>
        <w:rPr>
          <w:rFonts w:ascii="Arial" w:hAnsi="Arial" w:cs="Arial"/>
          <w:i/>
          <w:sz w:val="20"/>
          <w:lang w:val="en-GB"/>
        </w:rPr>
      </w:pPr>
      <w:r w:rsidRPr="00167FF1">
        <w:rPr>
          <w:rFonts w:ascii="Arial" w:hAnsi="Arial" w:cs="Arial"/>
          <w:i/>
          <w:sz w:val="20"/>
          <w:lang w:val="en-GB"/>
        </w:rPr>
        <w:t>A</w:t>
      </w:r>
      <w:r w:rsidR="00AD56EE" w:rsidRPr="00167FF1">
        <w:rPr>
          <w:rFonts w:ascii="Arial" w:hAnsi="Arial" w:cs="Arial"/>
          <w:i/>
          <w:sz w:val="20"/>
          <w:lang w:val="en-GB"/>
        </w:rPr>
        <w:t>ll four Military Training Areas without inhabitants</w:t>
      </w:r>
      <w:r w:rsidRPr="00167FF1">
        <w:rPr>
          <w:rFonts w:ascii="Arial" w:hAnsi="Arial" w:cs="Arial"/>
          <w:i/>
          <w:sz w:val="20"/>
          <w:lang w:val="en-GB"/>
        </w:rPr>
        <w:t xml:space="preserve"> are also listed in th</w:t>
      </w:r>
      <w:r w:rsidR="00612642">
        <w:rPr>
          <w:rFonts w:ascii="Arial" w:hAnsi="Arial" w:cs="Arial"/>
          <w:i/>
          <w:sz w:val="20"/>
          <w:lang w:val="en-GB"/>
        </w:rPr>
        <w:t>e</w:t>
      </w:r>
      <w:r w:rsidRPr="00167FF1">
        <w:rPr>
          <w:rFonts w:ascii="Arial" w:hAnsi="Arial" w:cs="Arial"/>
          <w:i/>
          <w:sz w:val="20"/>
          <w:lang w:val="en-GB"/>
        </w:rPr>
        <w:t xml:space="preserve"> publication.</w:t>
      </w:r>
    </w:p>
    <w:p w:rsidR="002040EB" w:rsidRPr="00BF7A7C" w:rsidRDefault="002040EB" w:rsidP="00110B2F">
      <w:pPr>
        <w:pStyle w:val="Zkladntext"/>
        <w:spacing w:line="240" w:lineRule="exact"/>
        <w:rPr>
          <w:i/>
          <w:iCs/>
          <w:sz w:val="20"/>
          <w:lang w:val="en-GB"/>
        </w:rPr>
      </w:pPr>
    </w:p>
    <w:p w:rsidR="008A67C3" w:rsidRPr="00BF7A7C" w:rsidRDefault="00BD3362" w:rsidP="005E3511">
      <w:pPr>
        <w:pStyle w:val="Zkladntext"/>
        <w:spacing w:line="240" w:lineRule="exact"/>
        <w:jc w:val="left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lang w:val="en-GB"/>
        </w:rPr>
        <w:t xml:space="preserve">We draw </w:t>
      </w:r>
      <w:r w:rsidR="001F5AF1">
        <w:rPr>
          <w:i/>
          <w:iCs/>
          <w:sz w:val="20"/>
          <w:lang w:val="en-GB"/>
        </w:rPr>
        <w:t xml:space="preserve">the </w:t>
      </w:r>
      <w:r>
        <w:rPr>
          <w:i/>
          <w:iCs/>
          <w:sz w:val="20"/>
          <w:lang w:val="en-GB"/>
        </w:rPr>
        <w:t xml:space="preserve">attention </w:t>
      </w:r>
      <w:r w:rsidR="001F5AF1">
        <w:rPr>
          <w:i/>
          <w:iCs/>
          <w:sz w:val="20"/>
          <w:lang w:val="en-GB"/>
        </w:rPr>
        <w:t xml:space="preserve">of data users </w:t>
      </w:r>
      <w:r w:rsidR="001F5AF1" w:rsidRPr="001F5AF1">
        <w:rPr>
          <w:i/>
          <w:iCs/>
          <w:sz w:val="20"/>
          <w:lang w:val="en-GB"/>
        </w:rPr>
        <w:t>to possible, objectively inevitable</w:t>
      </w:r>
      <w:r w:rsidR="006F208F">
        <w:rPr>
          <w:i/>
          <w:iCs/>
          <w:sz w:val="20"/>
          <w:lang w:val="en-GB"/>
        </w:rPr>
        <w:t>,</w:t>
      </w:r>
      <w:r w:rsidR="001F5AF1" w:rsidRPr="001F5AF1">
        <w:rPr>
          <w:i/>
          <w:iCs/>
          <w:sz w:val="20"/>
          <w:lang w:val="en-GB"/>
        </w:rPr>
        <w:t xml:space="preserve"> differences between</w:t>
      </w:r>
      <w:r w:rsidR="001F5AF1" w:rsidRPr="006F1529">
        <w:rPr>
          <w:i/>
          <w:sz w:val="20"/>
          <w:szCs w:val="20"/>
          <w:lang w:val="en-GB"/>
        </w:rPr>
        <w:t xml:space="preserve"> </w:t>
      </w:r>
      <w:r w:rsidR="001F5AF1">
        <w:rPr>
          <w:i/>
          <w:sz w:val="20"/>
          <w:szCs w:val="20"/>
          <w:lang w:val="en-GB"/>
        </w:rPr>
        <w:t>here published population figures</w:t>
      </w:r>
      <w:r w:rsidR="001F5AF1" w:rsidRPr="006F1529">
        <w:rPr>
          <w:i/>
          <w:sz w:val="20"/>
          <w:szCs w:val="20"/>
          <w:lang w:val="en-GB"/>
        </w:rPr>
        <w:t xml:space="preserve"> and </w:t>
      </w:r>
      <w:r w:rsidR="001F5AF1">
        <w:rPr>
          <w:i/>
          <w:sz w:val="20"/>
          <w:szCs w:val="20"/>
          <w:lang w:val="en-GB"/>
        </w:rPr>
        <w:t xml:space="preserve">figures from the </w:t>
      </w:r>
      <w:r w:rsidR="004D3F20">
        <w:rPr>
          <w:i/>
          <w:sz w:val="20"/>
          <w:szCs w:val="20"/>
          <w:lang w:val="en-GB"/>
        </w:rPr>
        <w:t xml:space="preserve">Population </w:t>
      </w:r>
      <w:r w:rsidR="00D44373">
        <w:rPr>
          <w:i/>
          <w:sz w:val="20"/>
          <w:szCs w:val="20"/>
          <w:lang w:val="en-GB"/>
        </w:rPr>
        <w:t>Register</w:t>
      </w:r>
      <w:r w:rsidR="001F5AF1" w:rsidRPr="006F1529">
        <w:rPr>
          <w:i/>
          <w:sz w:val="20"/>
          <w:szCs w:val="20"/>
          <w:lang w:val="en-GB"/>
        </w:rPr>
        <w:t xml:space="preserve"> </w:t>
      </w:r>
      <w:r w:rsidR="001F5AF1" w:rsidRPr="001F5AF1">
        <w:rPr>
          <w:i/>
          <w:sz w:val="20"/>
          <w:szCs w:val="20"/>
          <w:lang w:val="en-GB"/>
        </w:rPr>
        <w:t>(</w:t>
      </w:r>
      <w:r w:rsidR="004D3F20">
        <w:rPr>
          <w:i/>
          <w:sz w:val="20"/>
          <w:szCs w:val="20"/>
          <w:lang w:val="en-GB"/>
        </w:rPr>
        <w:t>respectively</w:t>
      </w:r>
      <w:r w:rsidR="004D3F20" w:rsidRPr="001F5AF1">
        <w:rPr>
          <w:i/>
          <w:sz w:val="20"/>
          <w:szCs w:val="20"/>
          <w:lang w:val="en-GB"/>
        </w:rPr>
        <w:t xml:space="preserve"> </w:t>
      </w:r>
      <w:r w:rsidR="001F5AF1" w:rsidRPr="001F5AF1">
        <w:rPr>
          <w:i/>
          <w:sz w:val="20"/>
          <w:szCs w:val="20"/>
          <w:lang w:val="en-GB"/>
        </w:rPr>
        <w:t>from its agen</w:t>
      </w:r>
      <w:r w:rsidR="00D30C87">
        <w:rPr>
          <w:i/>
          <w:sz w:val="20"/>
          <w:szCs w:val="20"/>
          <w:lang w:val="en-GB"/>
        </w:rPr>
        <w:t>da</w:t>
      </w:r>
      <w:r w:rsidR="001F5AF1" w:rsidRPr="001F5AF1">
        <w:rPr>
          <w:i/>
          <w:sz w:val="20"/>
          <w:szCs w:val="20"/>
          <w:lang w:val="en-GB"/>
        </w:rPr>
        <w:t xml:space="preserve"> information systems</w:t>
      </w:r>
      <w:r w:rsidR="00D30C87">
        <w:rPr>
          <w:i/>
          <w:sz w:val="20"/>
          <w:szCs w:val="20"/>
          <w:lang w:val="en-GB"/>
        </w:rPr>
        <w:t xml:space="preserve"> –</w:t>
      </w:r>
      <w:r w:rsidR="001F5AF1">
        <w:rPr>
          <w:i/>
          <w:sz w:val="20"/>
          <w:szCs w:val="20"/>
          <w:lang w:val="en-GB"/>
        </w:rPr>
        <w:t xml:space="preserve"> </w:t>
      </w:r>
      <w:r w:rsidR="00BB0E52" w:rsidRPr="00BB0E52">
        <w:rPr>
          <w:i/>
          <w:sz w:val="20"/>
          <w:szCs w:val="20"/>
          <w:lang w:val="en-GB"/>
        </w:rPr>
        <w:t xml:space="preserve">Information System of Population Records </w:t>
      </w:r>
      <w:r w:rsidR="001F5AF1">
        <w:rPr>
          <w:i/>
          <w:sz w:val="20"/>
          <w:szCs w:val="20"/>
          <w:lang w:val="en-GB"/>
        </w:rPr>
        <w:t xml:space="preserve">and </w:t>
      </w:r>
      <w:r w:rsidR="00BB0E52" w:rsidRPr="00BB0E52">
        <w:rPr>
          <w:i/>
          <w:sz w:val="20"/>
          <w:szCs w:val="20"/>
          <w:lang w:val="en-GB"/>
        </w:rPr>
        <w:t>Foreigners Information System</w:t>
      </w:r>
      <w:r w:rsidR="001F5AF1" w:rsidRPr="001F5AF1">
        <w:rPr>
          <w:i/>
          <w:sz w:val="20"/>
          <w:szCs w:val="20"/>
          <w:lang w:val="en-GB"/>
        </w:rPr>
        <w:t>)</w:t>
      </w:r>
      <w:r w:rsidR="001F5AF1" w:rsidRPr="006F1529">
        <w:rPr>
          <w:i/>
          <w:sz w:val="20"/>
          <w:szCs w:val="20"/>
          <w:lang w:val="en-GB"/>
        </w:rPr>
        <w:t>.</w:t>
      </w:r>
      <w:r w:rsidR="00D30C87" w:rsidRPr="00D30C87">
        <w:t xml:space="preserve"> </w:t>
      </w:r>
      <w:r w:rsidR="00C87079" w:rsidRPr="00C87079">
        <w:rPr>
          <w:i/>
          <w:sz w:val="20"/>
          <w:szCs w:val="20"/>
          <w:lang w:val="en-GB"/>
        </w:rPr>
        <w:t>P</w:t>
      </w:r>
      <w:r w:rsidR="00D30C87" w:rsidRPr="00D30C87">
        <w:rPr>
          <w:i/>
          <w:sz w:val="20"/>
          <w:szCs w:val="20"/>
          <w:lang w:val="en-GB"/>
        </w:rPr>
        <w:t xml:space="preserve">rocessing </w:t>
      </w:r>
      <w:r w:rsidR="00954FB7">
        <w:rPr>
          <w:i/>
          <w:sz w:val="20"/>
          <w:szCs w:val="20"/>
          <w:lang w:val="en-GB"/>
        </w:rPr>
        <w:t xml:space="preserve">of </w:t>
      </w:r>
      <w:r w:rsidR="00D30C87" w:rsidRPr="00D30C87">
        <w:rPr>
          <w:i/>
          <w:sz w:val="20"/>
          <w:szCs w:val="20"/>
          <w:lang w:val="en-GB"/>
        </w:rPr>
        <w:t>the</w:t>
      </w:r>
      <w:r w:rsidR="00D30C87">
        <w:rPr>
          <w:i/>
          <w:sz w:val="20"/>
          <w:szCs w:val="20"/>
          <w:lang w:val="en-GB"/>
        </w:rPr>
        <w:t xml:space="preserve"> population</w:t>
      </w:r>
      <w:r w:rsidR="00D30C87" w:rsidRPr="00D30C87">
        <w:rPr>
          <w:i/>
          <w:sz w:val="20"/>
          <w:szCs w:val="20"/>
          <w:lang w:val="en-GB"/>
        </w:rPr>
        <w:t xml:space="preserve"> balance</w:t>
      </w:r>
      <w:r w:rsidR="00C87079">
        <w:rPr>
          <w:i/>
          <w:sz w:val="20"/>
          <w:szCs w:val="20"/>
          <w:lang w:val="en-GB"/>
        </w:rPr>
        <w:t xml:space="preserve"> by the Czech Statistical Office</w:t>
      </w:r>
      <w:r w:rsidR="00D30C87" w:rsidRPr="00D30C87">
        <w:rPr>
          <w:i/>
          <w:sz w:val="20"/>
          <w:szCs w:val="20"/>
          <w:lang w:val="en-GB"/>
        </w:rPr>
        <w:t xml:space="preserve"> is based on documents</w:t>
      </w:r>
      <w:r w:rsidR="00C87079">
        <w:rPr>
          <w:i/>
          <w:sz w:val="20"/>
          <w:szCs w:val="20"/>
          <w:lang w:val="en-GB"/>
        </w:rPr>
        <w:t xml:space="preserve"> and processes</w:t>
      </w:r>
      <w:r w:rsidR="00D30C87" w:rsidRPr="00D30C87">
        <w:rPr>
          <w:i/>
          <w:sz w:val="20"/>
          <w:szCs w:val="20"/>
          <w:lang w:val="en-GB"/>
        </w:rPr>
        <w:t xml:space="preserve"> other than the </w:t>
      </w:r>
      <w:r w:rsidR="00EA5E63">
        <w:rPr>
          <w:i/>
          <w:sz w:val="20"/>
          <w:szCs w:val="20"/>
          <w:lang w:val="en-GB"/>
        </w:rPr>
        <w:t xml:space="preserve">Population Register (and its agenda information systems), kept </w:t>
      </w:r>
      <w:r w:rsidR="00C87079">
        <w:rPr>
          <w:i/>
          <w:sz w:val="20"/>
          <w:szCs w:val="20"/>
          <w:lang w:val="en-GB"/>
        </w:rPr>
        <w:t xml:space="preserve">pursuant to Act No </w:t>
      </w:r>
      <w:r w:rsidR="00C87079" w:rsidRPr="006F1529">
        <w:rPr>
          <w:i/>
          <w:sz w:val="20"/>
          <w:szCs w:val="20"/>
          <w:lang w:val="en-GB"/>
        </w:rPr>
        <w:t>1</w:t>
      </w:r>
      <w:r w:rsidR="00C87079">
        <w:rPr>
          <w:i/>
          <w:sz w:val="20"/>
          <w:szCs w:val="20"/>
          <w:lang w:val="en-GB"/>
        </w:rPr>
        <w:t>11</w:t>
      </w:r>
      <w:r w:rsidR="00C87079" w:rsidRPr="006F1529">
        <w:rPr>
          <w:i/>
          <w:sz w:val="20"/>
          <w:szCs w:val="20"/>
          <w:lang w:val="en-GB"/>
        </w:rPr>
        <w:t>/200</w:t>
      </w:r>
      <w:r w:rsidR="00C87079">
        <w:rPr>
          <w:i/>
          <w:sz w:val="20"/>
          <w:szCs w:val="20"/>
          <w:lang w:val="en-GB"/>
        </w:rPr>
        <w:t>9</w:t>
      </w:r>
      <w:r w:rsidR="00C87079" w:rsidRPr="006F1529">
        <w:rPr>
          <w:i/>
          <w:sz w:val="20"/>
          <w:szCs w:val="20"/>
          <w:lang w:val="en-GB"/>
        </w:rPr>
        <w:t xml:space="preserve"> </w:t>
      </w:r>
      <w:r w:rsidR="00C87079">
        <w:rPr>
          <w:i/>
          <w:sz w:val="20"/>
          <w:szCs w:val="20"/>
          <w:lang w:val="en-GB"/>
        </w:rPr>
        <w:t>Sb</w:t>
      </w:r>
      <w:r w:rsidR="00C87079" w:rsidRPr="006F1529">
        <w:rPr>
          <w:i/>
          <w:sz w:val="20"/>
          <w:szCs w:val="20"/>
          <w:lang w:val="en-GB"/>
        </w:rPr>
        <w:t xml:space="preserve">, on </w:t>
      </w:r>
      <w:r w:rsidR="00C87079">
        <w:rPr>
          <w:i/>
          <w:sz w:val="20"/>
          <w:szCs w:val="20"/>
          <w:lang w:val="en-GB"/>
        </w:rPr>
        <w:t>Basic Public Administration Registers</w:t>
      </w:r>
      <w:r w:rsidR="00EA5E63">
        <w:rPr>
          <w:i/>
          <w:sz w:val="20"/>
          <w:szCs w:val="20"/>
          <w:lang w:val="en-GB"/>
        </w:rPr>
        <w:t>.</w:t>
      </w:r>
    </w:p>
    <w:p w:rsidR="008A67C3" w:rsidRPr="00BF7A7C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BE48E7" w:rsidP="005E3511">
      <w:pPr>
        <w:spacing w:line="240" w:lineRule="exact"/>
        <w:rPr>
          <w:rFonts w:ascii="Arial" w:hAnsi="Arial" w:cs="Arial"/>
          <w:i/>
          <w:iCs/>
          <w:sz w:val="20"/>
        </w:rPr>
      </w:pPr>
      <w:r w:rsidRPr="00BF7A7C">
        <w:rPr>
          <w:rFonts w:ascii="Arial" w:hAnsi="Arial" w:cs="Arial"/>
          <w:i/>
          <w:iCs/>
          <w:sz w:val="20"/>
          <w:lang w:val="en-GB"/>
        </w:rPr>
        <w:t>All</w:t>
      </w:r>
      <w:r w:rsidR="009D4866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BF7A7C">
        <w:rPr>
          <w:rFonts w:ascii="Arial" w:hAnsi="Arial" w:cs="Arial"/>
          <w:i/>
          <w:iCs/>
          <w:sz w:val="20"/>
          <w:lang w:val="en-GB"/>
        </w:rPr>
        <w:t>data refer</w:t>
      </w:r>
      <w:r>
        <w:rPr>
          <w:rFonts w:ascii="Arial" w:hAnsi="Arial" w:cs="Arial"/>
          <w:i/>
          <w:iCs/>
          <w:sz w:val="20"/>
          <w:lang w:val="en-GB"/>
        </w:rPr>
        <w:t xml:space="preserve"> to </w:t>
      </w:r>
      <w:r w:rsidR="009D4866" w:rsidRPr="009D4866">
        <w:rPr>
          <w:rFonts w:ascii="Arial" w:hAnsi="Arial" w:cs="Arial"/>
          <w:i/>
          <w:iCs/>
          <w:sz w:val="20"/>
          <w:lang w:val="en-GB"/>
        </w:rPr>
        <w:t xml:space="preserve">citizens of the Czech Republic and foreigners with permanent residence in the Czech Republic, third-country nationals with temporary residence in the territory of the Czech Republic based on a long-term visa (over 90 days) or a </w:t>
      </w:r>
      <w:r w:rsidR="00D44373">
        <w:rPr>
          <w:rFonts w:ascii="Arial" w:hAnsi="Arial" w:cs="Arial"/>
          <w:i/>
          <w:iCs/>
          <w:sz w:val="20"/>
          <w:lang w:val="en-GB"/>
        </w:rPr>
        <w:t>long-term</w:t>
      </w:r>
      <w:r w:rsidR="009D4866" w:rsidRPr="009D4866">
        <w:rPr>
          <w:rFonts w:ascii="Arial" w:hAnsi="Arial" w:cs="Arial"/>
          <w:i/>
          <w:iCs/>
          <w:sz w:val="20"/>
          <w:lang w:val="en-GB"/>
        </w:rPr>
        <w:t xml:space="preserve"> residence permit, nationals of the EU Member States, Norway, Switzerland, Iceland, Liechtenstein and their dependants with notified temporary residence in the territory of the Czech Republic</w:t>
      </w:r>
      <w:r w:rsidR="00EA5E63">
        <w:rPr>
          <w:rFonts w:ascii="Arial" w:hAnsi="Arial" w:cs="Arial"/>
          <w:i/>
          <w:iCs/>
          <w:sz w:val="20"/>
          <w:lang w:val="en-GB"/>
        </w:rPr>
        <w:t>,</w:t>
      </w:r>
      <w:r w:rsidR="009D4866" w:rsidRPr="009D4866">
        <w:rPr>
          <w:rFonts w:ascii="Arial" w:hAnsi="Arial" w:cs="Arial"/>
          <w:i/>
          <w:iCs/>
          <w:sz w:val="20"/>
          <w:lang w:val="en-GB"/>
        </w:rPr>
        <w:t xml:space="preserve"> foreigners with valid asylum status in the Czech Republic</w:t>
      </w:r>
      <w:r w:rsidR="00EA5E63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EA5E63" w:rsidRPr="00EA5E63">
        <w:rPr>
          <w:rFonts w:ascii="Arial" w:hAnsi="Arial" w:cs="Arial"/>
          <w:i/>
          <w:iCs/>
          <w:sz w:val="20"/>
          <w:lang w:val="en-GB"/>
        </w:rPr>
        <w:t>persons granted temporary protection with usual residence in the Czech Republic.</w:t>
      </w:r>
    </w:p>
    <w:p w:rsidR="008A67C3" w:rsidRPr="005839D9" w:rsidRDefault="008A67C3">
      <w:pPr>
        <w:spacing w:line="240" w:lineRule="exact"/>
        <w:jc w:val="both"/>
        <w:rPr>
          <w:rFonts w:ascii="Arial" w:hAnsi="Arial" w:cs="Arial"/>
          <w:b/>
          <w:i/>
          <w:iCs/>
          <w:sz w:val="20"/>
          <w:lang w:val="en-GB"/>
        </w:rPr>
      </w:pPr>
    </w:p>
    <w:p w:rsidR="00690436" w:rsidRDefault="00690436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97624A" w:rsidRDefault="0097624A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2040EB" w:rsidRDefault="002040EB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Prague, </w:t>
      </w:r>
      <w:r w:rsidR="005E7EBE">
        <w:rPr>
          <w:rFonts w:ascii="Arial" w:hAnsi="Arial" w:cs="Arial"/>
          <w:i/>
          <w:iCs/>
          <w:sz w:val="20"/>
          <w:lang w:val="en-GB"/>
        </w:rPr>
        <w:t>17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r w:rsidR="00730621">
        <w:rPr>
          <w:rFonts w:ascii="Arial" w:hAnsi="Arial" w:cs="Arial"/>
          <w:i/>
          <w:iCs/>
          <w:sz w:val="20"/>
          <w:lang w:val="en-GB"/>
        </w:rPr>
        <w:t>May</w:t>
      </w:r>
      <w:r>
        <w:rPr>
          <w:rFonts w:ascii="Arial" w:hAnsi="Arial" w:cs="Arial"/>
          <w:i/>
          <w:iCs/>
          <w:sz w:val="20"/>
          <w:lang w:val="en-GB"/>
        </w:rPr>
        <w:t xml:space="preserve"> 20</w:t>
      </w:r>
      <w:r w:rsidR="00690436">
        <w:rPr>
          <w:rFonts w:ascii="Arial" w:hAnsi="Arial" w:cs="Arial"/>
          <w:i/>
          <w:iCs/>
          <w:sz w:val="20"/>
          <w:lang w:val="en-GB"/>
        </w:rPr>
        <w:t>2</w:t>
      </w:r>
      <w:r w:rsidR="005E7EBE">
        <w:rPr>
          <w:rFonts w:ascii="Arial" w:hAnsi="Arial" w:cs="Arial"/>
          <w:i/>
          <w:iCs/>
          <w:sz w:val="20"/>
          <w:lang w:val="en-GB"/>
        </w:rPr>
        <w:t>4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 xml:space="preserve"> 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 xml:space="preserve"> </w:t>
      </w:r>
      <w:r w:rsidR="00A134D3">
        <w:rPr>
          <w:rFonts w:ascii="Arial" w:hAnsi="Arial" w:cs="Arial"/>
          <w:i/>
          <w:iCs/>
          <w:sz w:val="20"/>
          <w:lang w:val="en-GB"/>
        </w:rPr>
        <w:t>Robert</w:t>
      </w:r>
      <w:r>
        <w:rPr>
          <w:rFonts w:ascii="Arial" w:hAnsi="Arial" w:cs="Arial"/>
          <w:i/>
          <w:iCs/>
          <w:sz w:val="20"/>
          <w:lang w:val="en-GB"/>
        </w:rPr>
        <w:t xml:space="preserve"> Š</w:t>
      </w:r>
      <w:r w:rsidR="00A134D3">
        <w:rPr>
          <w:rFonts w:ascii="Arial" w:hAnsi="Arial" w:cs="Arial"/>
          <w:i/>
          <w:iCs/>
          <w:sz w:val="20"/>
          <w:lang w:val="en-GB"/>
        </w:rPr>
        <w:t>anda</w:t>
      </w:r>
    </w:p>
    <w:p w:rsidR="00BE48E7" w:rsidRDefault="00BE48E7">
      <w:pPr>
        <w:pStyle w:val="Nadpis3"/>
        <w:spacing w:line="240" w:lineRule="exact"/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lang w:val="en-GB"/>
        </w:rPr>
        <w:tab/>
        <w:t>The director of the Department</w:t>
      </w:r>
    </w:p>
    <w:sectPr w:rsidR="00BE48E7">
      <w:headerReference w:type="default" r:id="rId7"/>
      <w:footerReference w:type="default" r:id="rId8"/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1D" w:rsidRDefault="003B7F1D" w:rsidP="0025468F">
      <w:r>
        <w:separator/>
      </w:r>
    </w:p>
  </w:endnote>
  <w:endnote w:type="continuationSeparator" w:id="0">
    <w:p w:rsidR="003B7F1D" w:rsidRDefault="003B7F1D" w:rsidP="002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8F" w:rsidRPr="0025468F" w:rsidRDefault="0025468F" w:rsidP="0025468F">
    <w:pPr>
      <w:pStyle w:val="Zpat"/>
    </w:pPr>
    <w:r>
      <w:rPr>
        <w:noProof/>
      </w:rPr>
      <w:drawing>
        <wp:inline distT="0" distB="0" distL="0" distR="0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5468F">
      <w:rPr>
        <w:rFonts w:ascii="Arial" w:hAnsi="Arial" w:cs="Arial"/>
        <w:sz w:val="16"/>
        <w:szCs w:val="16"/>
      </w:rPr>
      <w:t>202</w:t>
    </w:r>
    <w:r w:rsidR="005E7EBE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1D" w:rsidRDefault="003B7F1D" w:rsidP="0025468F">
      <w:r>
        <w:separator/>
      </w:r>
    </w:p>
  </w:footnote>
  <w:footnote w:type="continuationSeparator" w:id="0">
    <w:p w:rsidR="003B7F1D" w:rsidRDefault="003B7F1D" w:rsidP="0025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8F" w:rsidRPr="0025468F" w:rsidRDefault="0025468F">
    <w:pPr>
      <w:pStyle w:val="Zhlav"/>
      <w:rPr>
        <w:rFonts w:ascii="Arial" w:hAnsi="Arial" w:cs="Arial"/>
        <w:i/>
        <w:sz w:val="16"/>
        <w:szCs w:val="16"/>
      </w:rPr>
    </w:pPr>
    <w:proofErr w:type="spellStart"/>
    <w:r w:rsidRPr="0025468F">
      <w:rPr>
        <w:rFonts w:ascii="Arial" w:hAnsi="Arial" w:cs="Arial"/>
        <w:i/>
        <w:sz w:val="16"/>
        <w:szCs w:val="16"/>
      </w:rPr>
      <w:t>Population</w:t>
    </w:r>
    <w:proofErr w:type="spellEnd"/>
    <w:r w:rsidRPr="0025468F">
      <w:rPr>
        <w:rFonts w:ascii="Arial" w:hAnsi="Arial" w:cs="Arial"/>
        <w:i/>
        <w:sz w:val="16"/>
        <w:szCs w:val="16"/>
      </w:rPr>
      <w:t xml:space="preserve"> </w:t>
    </w:r>
    <w:proofErr w:type="spellStart"/>
    <w:r w:rsidRPr="0025468F">
      <w:rPr>
        <w:rFonts w:ascii="Arial" w:hAnsi="Arial" w:cs="Arial"/>
        <w:i/>
        <w:sz w:val="16"/>
        <w:szCs w:val="16"/>
      </w:rPr>
      <w:t>of</w:t>
    </w:r>
    <w:proofErr w:type="spellEnd"/>
    <w:r w:rsidRPr="0025468F">
      <w:rPr>
        <w:rFonts w:ascii="Arial" w:hAnsi="Arial" w:cs="Arial"/>
        <w:i/>
        <w:sz w:val="16"/>
        <w:szCs w:val="16"/>
      </w:rPr>
      <w:t xml:space="preserve"> </w:t>
    </w:r>
    <w:proofErr w:type="spellStart"/>
    <w:r w:rsidRPr="0025468F">
      <w:rPr>
        <w:rFonts w:ascii="Arial" w:hAnsi="Arial" w:cs="Arial"/>
        <w:i/>
        <w:sz w:val="16"/>
        <w:szCs w:val="16"/>
      </w:rPr>
      <w:t>Municipalities</w:t>
    </w:r>
    <w:proofErr w:type="spellEnd"/>
    <w:r w:rsidRPr="0025468F">
      <w:rPr>
        <w:rFonts w:ascii="Arial" w:hAnsi="Arial" w:cs="Arial"/>
        <w:i/>
        <w:sz w:val="16"/>
        <w:szCs w:val="16"/>
      </w:rPr>
      <w:t>, Preface</w:t>
    </w:r>
  </w:p>
  <w:p w:rsidR="0025468F" w:rsidRDefault="002546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9"/>
    <w:rsid w:val="000F532A"/>
    <w:rsid w:val="00100E85"/>
    <w:rsid w:val="00110B2F"/>
    <w:rsid w:val="001617FD"/>
    <w:rsid w:val="00167FF1"/>
    <w:rsid w:val="001B4FF7"/>
    <w:rsid w:val="001D6AC2"/>
    <w:rsid w:val="001F5AF1"/>
    <w:rsid w:val="002040EB"/>
    <w:rsid w:val="002227E0"/>
    <w:rsid w:val="0025468F"/>
    <w:rsid w:val="00287CF3"/>
    <w:rsid w:val="002D45C3"/>
    <w:rsid w:val="00335ED8"/>
    <w:rsid w:val="00355319"/>
    <w:rsid w:val="003B7F1D"/>
    <w:rsid w:val="004865A8"/>
    <w:rsid w:val="004D3F20"/>
    <w:rsid w:val="005839D9"/>
    <w:rsid w:val="005E3511"/>
    <w:rsid w:val="005E7EBE"/>
    <w:rsid w:val="00612642"/>
    <w:rsid w:val="00690436"/>
    <w:rsid w:val="006F208F"/>
    <w:rsid w:val="00706462"/>
    <w:rsid w:val="00730621"/>
    <w:rsid w:val="00750BAB"/>
    <w:rsid w:val="0086589C"/>
    <w:rsid w:val="008677B5"/>
    <w:rsid w:val="008A4F26"/>
    <w:rsid w:val="008A67C3"/>
    <w:rsid w:val="008C4F83"/>
    <w:rsid w:val="00904C76"/>
    <w:rsid w:val="00954FB7"/>
    <w:rsid w:val="0097624A"/>
    <w:rsid w:val="009C627B"/>
    <w:rsid w:val="009D1399"/>
    <w:rsid w:val="009D4866"/>
    <w:rsid w:val="009E4F86"/>
    <w:rsid w:val="00A005D4"/>
    <w:rsid w:val="00A134D3"/>
    <w:rsid w:val="00A62639"/>
    <w:rsid w:val="00AC0FAF"/>
    <w:rsid w:val="00AD282E"/>
    <w:rsid w:val="00AD56EE"/>
    <w:rsid w:val="00AD5B73"/>
    <w:rsid w:val="00B21FBB"/>
    <w:rsid w:val="00B51BD4"/>
    <w:rsid w:val="00B61598"/>
    <w:rsid w:val="00BB0E52"/>
    <w:rsid w:val="00BD3362"/>
    <w:rsid w:val="00BE48E7"/>
    <w:rsid w:val="00BF0B2E"/>
    <w:rsid w:val="00BF7A7C"/>
    <w:rsid w:val="00C07573"/>
    <w:rsid w:val="00C13281"/>
    <w:rsid w:val="00C520E3"/>
    <w:rsid w:val="00C87079"/>
    <w:rsid w:val="00C87E9D"/>
    <w:rsid w:val="00D1666A"/>
    <w:rsid w:val="00D30C87"/>
    <w:rsid w:val="00D321F0"/>
    <w:rsid w:val="00D44373"/>
    <w:rsid w:val="00D5300A"/>
    <w:rsid w:val="00E80295"/>
    <w:rsid w:val="00E97291"/>
    <w:rsid w:val="00EA5E63"/>
    <w:rsid w:val="00EC227D"/>
    <w:rsid w:val="00EC466A"/>
    <w:rsid w:val="00EC72B8"/>
    <w:rsid w:val="00EC79E0"/>
    <w:rsid w:val="00EF289E"/>
    <w:rsid w:val="00F166EB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082E98-50D5-45DF-AF93-FA3093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F5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AF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AF1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1F5AF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54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68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54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Štyglerová Terezie</cp:lastModifiedBy>
  <cp:revision>19</cp:revision>
  <cp:lastPrinted>2024-04-16T13:20:00Z</cp:lastPrinted>
  <dcterms:created xsi:type="dcterms:W3CDTF">2021-04-08T04:56:00Z</dcterms:created>
  <dcterms:modified xsi:type="dcterms:W3CDTF">2024-04-16T13:20:00Z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8c5cbcdc575fd4410f14922f2f02d4e9228bb049ad158b5caffedd970f819eda</vt:lpwstr>
  </property>
</Properties>
</file>