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B823A" w14:textId="475F0D15" w:rsidR="000979EC" w:rsidRDefault="00A21624" w:rsidP="000979EC">
      <w:pPr>
        <w:pStyle w:val="Nadpis110"/>
      </w:pPr>
      <w:bookmarkStart w:id="0" w:name="_Toc47942142"/>
      <w:r>
        <w:t>6. </w:t>
      </w:r>
      <w:r w:rsidR="000979EC">
        <w:t>Finanční instituce</w:t>
      </w:r>
      <w:bookmarkEnd w:id="0"/>
    </w:p>
    <w:tbl>
      <w:tblPr>
        <w:tblW w:w="9644" w:type="dxa"/>
        <w:tblInd w:w="-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09"/>
        <w:gridCol w:w="264"/>
        <w:gridCol w:w="7471"/>
      </w:tblGrid>
      <w:tr w:rsidR="000979EC" w14:paraId="36F2CF1E" w14:textId="77777777" w:rsidTr="00E503A5">
        <w:trPr>
          <w:trHeight w:val="145"/>
        </w:trPr>
        <w:tc>
          <w:tcPr>
            <w:tcW w:w="1909" w:type="dxa"/>
            <w:shd w:val="clear" w:color="auto" w:fill="auto"/>
          </w:tcPr>
          <w:p w14:paraId="0B1FAE5C" w14:textId="50DF4421" w:rsidR="000979EC" w:rsidRDefault="000979EC" w:rsidP="00E503A5">
            <w:pPr>
              <w:pStyle w:val="Marginlie"/>
            </w:pPr>
            <w:r>
              <w:t>Finanční instituce loni dosáhly nejvyšší míry zisku od roku 2012.</w:t>
            </w:r>
          </w:p>
        </w:tc>
        <w:tc>
          <w:tcPr>
            <w:tcW w:w="264" w:type="dxa"/>
            <w:shd w:val="clear" w:color="auto" w:fill="auto"/>
          </w:tcPr>
          <w:p w14:paraId="5970B73E" w14:textId="77777777" w:rsidR="000979EC" w:rsidRDefault="000979EC" w:rsidP="00E503A5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471" w:type="dxa"/>
            <w:shd w:val="clear" w:color="auto" w:fill="auto"/>
          </w:tcPr>
          <w:p w14:paraId="5432ABBA" w14:textId="2045750A" w:rsidR="000979EC" w:rsidRDefault="000979EC" w:rsidP="00E503A5">
            <w:r>
              <w:t>Sektor finančních institucí má v ekonomice úlohu poskytování služeb finančního zprostředkování, takže jeho podíl na tvorbě HPH v ekonomice je nízký – v loňském roce to bylo 4,1</w:t>
            </w:r>
            <w:r w:rsidR="00F118D5">
              <w:t> %</w:t>
            </w:r>
            <w:r>
              <w:t>. Sektor v roce 2019 zaměstnával 72,</w:t>
            </w:r>
            <w:r w:rsidR="00A21624">
              <w:t>4 </w:t>
            </w:r>
            <w:r>
              <w:t>tisíc</w:t>
            </w:r>
            <w:r w:rsidR="00895A7B">
              <w:t>e</w:t>
            </w:r>
            <w:r>
              <w:t xml:space="preserve"> osob, což odpovídá 1,4</w:t>
            </w:r>
            <w:r w:rsidR="00BF6EE6">
              <w:t> </w:t>
            </w:r>
            <w:r>
              <w:t xml:space="preserve">% celkové zaměstnanosti v národním hospodářství. Hrubá přidaná hodnota sektoru se loni zvýšila </w:t>
            </w:r>
            <w:r w:rsidR="001A33A3">
              <w:t>o </w:t>
            </w:r>
            <w:r>
              <w:t>11,3</w:t>
            </w:r>
            <w:r w:rsidR="00A21624">
              <w:t> mld.</w:t>
            </w:r>
            <w:r>
              <w:t xml:space="preserve"> korun na 213,7</w:t>
            </w:r>
            <w:r w:rsidR="00A21624">
              <w:t> mld.</w:t>
            </w:r>
            <w:r>
              <w:t>, méně než v roce 2018. Objem vyplacených náhrad zaměstnancům dosáhl 73,5</w:t>
            </w:r>
            <w:r w:rsidR="00A21624">
              <w:t> mld.</w:t>
            </w:r>
            <w:r>
              <w:t xml:space="preserve">, meziročně </w:t>
            </w:r>
            <w:r w:rsidR="001A33A3">
              <w:t>o </w:t>
            </w:r>
            <w:r>
              <w:t>3,3</w:t>
            </w:r>
            <w:r w:rsidR="00A21624">
              <w:t> mld.</w:t>
            </w:r>
            <w:r>
              <w:t xml:space="preserve"> (4,6</w:t>
            </w:r>
            <w:r w:rsidR="00F118D5">
              <w:t> %</w:t>
            </w:r>
            <w:r>
              <w:t>) více. Výsledná míra zisku</w:t>
            </w:r>
            <w:r>
              <w:rPr>
                <w:rStyle w:val="Znakapoznpodarou"/>
              </w:rPr>
              <w:footnoteReference w:id="1"/>
            </w:r>
            <w:r>
              <w:t xml:space="preserve"> 62,5</w:t>
            </w:r>
            <w:r w:rsidR="00F118D5">
              <w:t> %</w:t>
            </w:r>
            <w:r>
              <w:t xml:space="preserve"> byla nejvyšší od roku 2012. Celková zaměstnanost v sektoru loni poměrně výrazně klesla (</w:t>
            </w:r>
            <w:r w:rsidR="00A21624">
              <w:t>–</w:t>
            </w:r>
            <w:r>
              <w:t>3,5</w:t>
            </w:r>
            <w:r w:rsidR="00F118D5">
              <w:t> %</w:t>
            </w:r>
            <w:r>
              <w:t xml:space="preserve">). Průměrná hrubá měsíční mzda v peněžnictví </w:t>
            </w:r>
            <w:r w:rsidR="001A33A3">
              <w:t>a </w:t>
            </w:r>
            <w:r>
              <w:t>pojišťovnictví, které má se sektorem finančních institucí</w:t>
            </w:r>
            <w:r>
              <w:rPr>
                <w:rStyle w:val="Znakapoznpodarou"/>
              </w:rPr>
              <w:footnoteReference w:id="2"/>
            </w:r>
            <w:r>
              <w:t xml:space="preserve"> velmi silný překryv, v roce 2019 vzrostla </w:t>
            </w:r>
            <w:r w:rsidR="001A33A3">
              <w:t>o </w:t>
            </w:r>
            <w:r>
              <w:t>4,</w:t>
            </w:r>
            <w:r w:rsidR="00A21624">
              <w:t>1 </w:t>
            </w:r>
            <w:r>
              <w:t>tisíce (7,6</w:t>
            </w:r>
            <w:r w:rsidR="00F118D5">
              <w:t> %</w:t>
            </w:r>
            <w:r>
              <w:t>). Její hodnota 59 05</w:t>
            </w:r>
            <w:r w:rsidR="00A21624">
              <w:t>0 </w:t>
            </w:r>
            <w:r>
              <w:t>korun byla nejvyšší v ekonomice.</w:t>
            </w:r>
          </w:p>
        </w:tc>
      </w:tr>
      <w:tr w:rsidR="000979EC" w14:paraId="1560E9AB" w14:textId="77777777" w:rsidTr="00E503A5">
        <w:trPr>
          <w:trHeight w:val="145"/>
        </w:trPr>
        <w:tc>
          <w:tcPr>
            <w:tcW w:w="1909" w:type="dxa"/>
            <w:shd w:val="clear" w:color="auto" w:fill="auto"/>
          </w:tcPr>
          <w:p w14:paraId="1C0095DB" w14:textId="71BE5B8E" w:rsidR="000979EC" w:rsidRDefault="001A33A3" w:rsidP="00E503A5">
            <w:pPr>
              <w:pStyle w:val="Marginlie"/>
            </w:pPr>
            <w:r>
              <w:t>V </w:t>
            </w:r>
            <w:r w:rsidR="000979EC">
              <w:t>loňském roce se výrazně zvýšil objem úroků vyplacených finančními institucemi.</w:t>
            </w:r>
          </w:p>
        </w:tc>
        <w:tc>
          <w:tcPr>
            <w:tcW w:w="264" w:type="dxa"/>
            <w:shd w:val="clear" w:color="auto" w:fill="auto"/>
          </w:tcPr>
          <w:p w14:paraId="5D81B1DF" w14:textId="77777777" w:rsidR="000979EC" w:rsidRDefault="000979EC" w:rsidP="00E503A5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471" w:type="dxa"/>
            <w:shd w:val="clear" w:color="auto" w:fill="auto"/>
          </w:tcPr>
          <w:p w14:paraId="5391A482" w14:textId="230A2486" w:rsidR="000979EC" w:rsidRDefault="000979EC" w:rsidP="00B606BE">
            <w:r>
              <w:t xml:space="preserve">Saldo důchodů z vlastnictví finančních institucí bylo loni záporné. Deficit dosáhl 34,5 mld. korun </w:t>
            </w:r>
            <w:r w:rsidR="001A33A3">
              <w:t>a </w:t>
            </w:r>
            <w:r>
              <w:t>meziročně se výrazně prohloubil (</w:t>
            </w:r>
            <w:r w:rsidR="001A33A3">
              <w:t>o </w:t>
            </w:r>
            <w:r>
              <w:t>13,5</w:t>
            </w:r>
            <w:r w:rsidR="00A21624">
              <w:t> mld.</w:t>
            </w:r>
            <w:r>
              <w:t xml:space="preserve">). Ke zhoršení přispělo více faktorů. Kladné saldo úroků se loni snížilo </w:t>
            </w:r>
            <w:r w:rsidR="001A33A3">
              <w:t>o </w:t>
            </w:r>
            <w:r>
              <w:t>13,3</w:t>
            </w:r>
            <w:r w:rsidR="00A21624">
              <w:t> mld.</w:t>
            </w:r>
            <w:r>
              <w:t xml:space="preserve"> korun, především kvůli posílení toků na straně užití, </w:t>
            </w:r>
            <w:r w:rsidR="001A33A3">
              <w:t>a </w:t>
            </w:r>
            <w:r>
              <w:t>dosáhlo 26,3</w:t>
            </w:r>
            <w:r w:rsidR="00A21624">
              <w:t> mld.</w:t>
            </w:r>
            <w:r>
              <w:t xml:space="preserve"> korun. To je nejnižší zaznamenaný přebytek</w:t>
            </w:r>
            <w:r>
              <w:rPr>
                <w:rStyle w:val="Znakapoznpodarou"/>
              </w:rPr>
              <w:footnoteReference w:id="3"/>
            </w:r>
            <w:r>
              <w:t xml:space="preserve">. </w:t>
            </w:r>
            <w:r w:rsidR="00B606BE">
              <w:t>Fi</w:t>
            </w:r>
            <w:r>
              <w:t>nanční instituce obdržely ve formě úroků 198,8</w:t>
            </w:r>
            <w:r w:rsidR="00A21624">
              <w:t> mld.</w:t>
            </w:r>
            <w:r>
              <w:t xml:space="preserve"> korun (+48,6</w:t>
            </w:r>
            <w:r w:rsidR="00BF6EE6">
              <w:t> </w:t>
            </w:r>
            <w:r>
              <w:t>mld.)</w:t>
            </w:r>
            <w:r w:rsidR="00F41068">
              <w:t>,</w:t>
            </w:r>
            <w:r>
              <w:t xml:space="preserve"> ale vyplatit musely 172,5</w:t>
            </w:r>
            <w:r w:rsidR="00A21624">
              <w:t> mld.</w:t>
            </w:r>
            <w:r>
              <w:t xml:space="preserve"> (+61,9</w:t>
            </w:r>
            <w:r w:rsidR="00A21624">
              <w:t> mld.</w:t>
            </w:r>
            <w:r>
              <w:t xml:space="preserve">). Celkové saldo důchodů z vlastnictví zhoršilo </w:t>
            </w:r>
            <w:r w:rsidR="001A33A3">
              <w:t>i </w:t>
            </w:r>
            <w:r>
              <w:t xml:space="preserve">prohloubení deficitu rozdělovaných důchodů společností </w:t>
            </w:r>
            <w:r w:rsidR="001A33A3">
              <w:t>o </w:t>
            </w:r>
            <w:r>
              <w:t>9,8</w:t>
            </w:r>
            <w:r w:rsidR="00BF6EE6">
              <w:t> </w:t>
            </w:r>
            <w:r>
              <w:t>mld. korun na 20,2</w:t>
            </w:r>
            <w:r w:rsidR="00A21624">
              <w:t> mld.</w:t>
            </w:r>
            <w:r>
              <w:t xml:space="preserve"> </w:t>
            </w:r>
            <w:r w:rsidR="001A33A3">
              <w:t>O </w:t>
            </w:r>
            <w:r>
              <w:t>15,1</w:t>
            </w:r>
            <w:r w:rsidR="00A21624">
              <w:t> mld.</w:t>
            </w:r>
            <w:r>
              <w:t xml:space="preserve"> se totiž zvýšil jejich objem na straně užití. Ve směru zmírnění salda důchodů z vlastnictví působily jen reinvestované zisky z přímých zahraničních investic. Jejich objem na straně zdrojů se meziročně zvýšil </w:t>
            </w:r>
            <w:r w:rsidR="001A33A3">
              <w:t>o </w:t>
            </w:r>
            <w:r>
              <w:t>10,8</w:t>
            </w:r>
            <w:r w:rsidR="00A21624">
              <w:t> mld.</w:t>
            </w:r>
            <w:r>
              <w:t xml:space="preserve"> korun. Ostatní důchody z investic</w:t>
            </w:r>
            <w:r>
              <w:rPr>
                <w:rStyle w:val="Znakapoznpodarou"/>
              </w:rPr>
              <w:footnoteReference w:id="4"/>
            </w:r>
            <w:r>
              <w:t xml:space="preserve"> vyplacené finančními institucemi dosáhly loni 23,0</w:t>
            </w:r>
            <w:r w:rsidR="00A21624">
              <w:t> mld.</w:t>
            </w:r>
            <w:r>
              <w:t xml:space="preserve"> korun </w:t>
            </w:r>
            <w:r w:rsidR="001A33A3">
              <w:t>a </w:t>
            </w:r>
            <w:r>
              <w:t xml:space="preserve">zvýšily se </w:t>
            </w:r>
            <w:r w:rsidR="001A33A3">
              <w:t>o </w:t>
            </w:r>
            <w:r>
              <w:t>1,0</w:t>
            </w:r>
            <w:r w:rsidR="00A21624">
              <w:t> mld.</w:t>
            </w:r>
            <w:r>
              <w:t xml:space="preserve"> Výsledné saldo hrubých prvotních důchodů skončilo v přebytku 100,1</w:t>
            </w:r>
            <w:r w:rsidR="00A21624">
              <w:t> mld.</w:t>
            </w:r>
            <w:r>
              <w:t xml:space="preserve"> korun </w:t>
            </w:r>
            <w:r w:rsidR="001A33A3">
              <w:t>a </w:t>
            </w:r>
            <w:r>
              <w:t xml:space="preserve">meziročně pokleslo </w:t>
            </w:r>
            <w:r w:rsidR="001A33A3">
              <w:t>o </w:t>
            </w:r>
            <w:r>
              <w:t>5,3</w:t>
            </w:r>
            <w:r w:rsidR="00A21624">
              <w:t> mld.</w:t>
            </w:r>
            <w:r>
              <w:t xml:space="preserve"> (první pokles od roku 2015).</w:t>
            </w:r>
          </w:p>
        </w:tc>
      </w:tr>
      <w:tr w:rsidR="000979EC" w14:paraId="09DF2788" w14:textId="77777777" w:rsidTr="00E503A5">
        <w:trPr>
          <w:trHeight w:val="145"/>
        </w:trPr>
        <w:tc>
          <w:tcPr>
            <w:tcW w:w="1909" w:type="dxa"/>
            <w:shd w:val="clear" w:color="auto" w:fill="auto"/>
          </w:tcPr>
          <w:p w14:paraId="41F101D0" w14:textId="7EA66CE7" w:rsidR="000979EC" w:rsidRDefault="000979EC" w:rsidP="00E503A5">
            <w:pPr>
              <w:pStyle w:val="Marginlie"/>
            </w:pPr>
            <w:r>
              <w:t xml:space="preserve">Saldo druhotných důchodů bylo kladné </w:t>
            </w:r>
            <w:r w:rsidR="001A33A3">
              <w:t>a </w:t>
            </w:r>
            <w:r>
              <w:t>meziročně se výrazněji nezměnilo.</w:t>
            </w:r>
          </w:p>
        </w:tc>
        <w:tc>
          <w:tcPr>
            <w:tcW w:w="264" w:type="dxa"/>
            <w:shd w:val="clear" w:color="auto" w:fill="auto"/>
          </w:tcPr>
          <w:p w14:paraId="55DF6759" w14:textId="77777777" w:rsidR="000979EC" w:rsidRDefault="000979EC" w:rsidP="00E503A5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471" w:type="dxa"/>
            <w:shd w:val="clear" w:color="auto" w:fill="auto"/>
          </w:tcPr>
          <w:p w14:paraId="768C928D" w14:textId="1B6D0B49" w:rsidR="000979EC" w:rsidRDefault="000979EC" w:rsidP="00B606BE">
            <w:r>
              <w:t>Finanční instituce loni obdržely 62,4</w:t>
            </w:r>
            <w:r w:rsidR="00A21624">
              <w:t> mld.</w:t>
            </w:r>
            <w:r>
              <w:t xml:space="preserve"> korun ve formě čistých sociálních příspěvků od zaměstnavatelů </w:t>
            </w:r>
            <w:r w:rsidR="001A33A3">
              <w:t>a </w:t>
            </w:r>
            <w:r>
              <w:t xml:space="preserve">zaměstnanců mimo povinný systém sociálního pojištění. Vybraná částka se meziročně zvýšila </w:t>
            </w:r>
            <w:r w:rsidR="001A33A3">
              <w:t>o </w:t>
            </w:r>
            <w:r>
              <w:t>5,7</w:t>
            </w:r>
            <w:r w:rsidR="00A21624">
              <w:t> mld.</w:t>
            </w:r>
            <w:r>
              <w:t xml:space="preserve"> korun, nejvíce od roku 2013. Zrychlení dynamiky bylo ale vzhledem k vývoji mezd </w:t>
            </w:r>
            <w:r w:rsidR="001A33A3">
              <w:t>a </w:t>
            </w:r>
            <w:r>
              <w:t>platů v ekonomice opožděné (</w:t>
            </w:r>
            <w:r w:rsidR="001A33A3">
              <w:t>v </w:t>
            </w:r>
            <w:r>
              <w:t xml:space="preserve">letech 2017 </w:t>
            </w:r>
            <w:r w:rsidR="001A33A3">
              <w:t>a </w:t>
            </w:r>
            <w:r>
              <w:t xml:space="preserve">2018, kdy objem mezd </w:t>
            </w:r>
            <w:r w:rsidR="001A33A3">
              <w:t>a </w:t>
            </w:r>
            <w:r>
              <w:t xml:space="preserve">platů narůstal nejrychleji, byly přírůstky skromnější). Výše vybraného čistého pojistného na neživotní pojištění </w:t>
            </w:r>
            <w:r w:rsidR="00B606BE">
              <w:t>vzrostla</w:t>
            </w:r>
            <w:r>
              <w:t xml:space="preserve"> </w:t>
            </w:r>
            <w:r w:rsidR="001A33A3">
              <w:t>o </w:t>
            </w:r>
            <w:r>
              <w:t>3,9</w:t>
            </w:r>
            <w:r w:rsidR="00A21624">
              <w:t> mld.</w:t>
            </w:r>
            <w:r>
              <w:t xml:space="preserve"> korun na 57,0</w:t>
            </w:r>
            <w:r w:rsidR="00A21624">
              <w:t> mld.</w:t>
            </w:r>
            <w:r>
              <w:t xml:space="preserve"> Náhrady z neživotního pojištění přiznané finančním institucím dosáhly 18,6</w:t>
            </w:r>
            <w:r w:rsidR="00A21624">
              <w:t> mld.</w:t>
            </w:r>
            <w:r>
              <w:t xml:space="preserve"> Objem běžných daní z důchodů </w:t>
            </w:r>
            <w:r w:rsidR="001A33A3">
              <w:t>a </w:t>
            </w:r>
            <w:r>
              <w:t xml:space="preserve">jmění, které sektor zaplatil, se loni zvýšil </w:t>
            </w:r>
            <w:r w:rsidR="001A33A3">
              <w:t>o </w:t>
            </w:r>
            <w:r>
              <w:t>4,9</w:t>
            </w:r>
            <w:r w:rsidR="00A21624">
              <w:t> mld.</w:t>
            </w:r>
            <w:r>
              <w:t xml:space="preserve"> korun na 27,5</w:t>
            </w:r>
            <w:r w:rsidR="00A21624">
              <w:t> mld.</w:t>
            </w:r>
            <w:r>
              <w:t xml:space="preserve"> Vyplacené čisté pojistné na neživotní pojištění dosáhlo 19,0</w:t>
            </w:r>
            <w:r w:rsidR="00A21624">
              <w:t> mld.</w:t>
            </w:r>
            <w:r>
              <w:t xml:space="preserve"> korun </w:t>
            </w:r>
            <w:r w:rsidR="001A33A3">
              <w:t>a </w:t>
            </w:r>
            <w:r>
              <w:t>náhrady z neživotního pojištění činily 57,0</w:t>
            </w:r>
            <w:r w:rsidR="00A21624">
              <w:t> mld.</w:t>
            </w:r>
            <w:r>
              <w:t xml:space="preserve"> (+3,9</w:t>
            </w:r>
            <w:r w:rsidR="00A21624">
              <w:t> mld.</w:t>
            </w:r>
            <w:r>
              <w:t>). Ve formě sociálních dávek sektor zaplatil 24,0 mld. korun. Výsledné saldo druhotných důchodů dosáhlo 11,9</w:t>
            </w:r>
            <w:r w:rsidR="00A21624">
              <w:t> mld.</w:t>
            </w:r>
            <w:r>
              <w:t xml:space="preserve"> korun </w:t>
            </w:r>
            <w:r w:rsidR="001A33A3">
              <w:t>a </w:t>
            </w:r>
            <w:r>
              <w:t>meziročně se zvýšilo jen nepatrně.</w:t>
            </w:r>
          </w:p>
        </w:tc>
      </w:tr>
      <w:tr w:rsidR="000979EC" w14:paraId="00C02EC8" w14:textId="77777777" w:rsidTr="00E503A5">
        <w:trPr>
          <w:trHeight w:val="145"/>
        </w:trPr>
        <w:tc>
          <w:tcPr>
            <w:tcW w:w="1909" w:type="dxa"/>
            <w:shd w:val="clear" w:color="auto" w:fill="auto"/>
          </w:tcPr>
          <w:p w14:paraId="50FC4D12" w14:textId="42F04F0F" w:rsidR="000979EC" w:rsidRDefault="000979EC" w:rsidP="00E503A5">
            <w:pPr>
              <w:pStyle w:val="Marginlie"/>
            </w:pPr>
            <w:r>
              <w:t xml:space="preserve">Oproti letům 2017 </w:t>
            </w:r>
            <w:r w:rsidR="001A33A3">
              <w:t>a </w:t>
            </w:r>
            <w:r>
              <w:t>2018 se výrazně zmírnila investiční aktivita sektoru.</w:t>
            </w:r>
          </w:p>
        </w:tc>
        <w:tc>
          <w:tcPr>
            <w:tcW w:w="264" w:type="dxa"/>
            <w:shd w:val="clear" w:color="auto" w:fill="auto"/>
          </w:tcPr>
          <w:p w14:paraId="7A257C02" w14:textId="77777777" w:rsidR="000979EC" w:rsidRDefault="000979EC" w:rsidP="00E503A5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471" w:type="dxa"/>
            <w:shd w:val="clear" w:color="auto" w:fill="auto"/>
          </w:tcPr>
          <w:p w14:paraId="0B135C14" w14:textId="26B3755D" w:rsidR="000979EC" w:rsidRDefault="000979EC" w:rsidP="00E503A5">
            <w:r>
              <w:t xml:space="preserve">Hrubý disponibilní důchod finančních institucí se snížil </w:t>
            </w:r>
            <w:r w:rsidR="001A33A3">
              <w:t>o </w:t>
            </w:r>
            <w:r>
              <w:t>5,2</w:t>
            </w:r>
            <w:r w:rsidR="00A21624">
              <w:t> mld.</w:t>
            </w:r>
            <w:r>
              <w:t xml:space="preserve"> korun na 112,0 mld. Po úpravě </w:t>
            </w:r>
            <w:r w:rsidR="001A33A3">
              <w:t>o </w:t>
            </w:r>
            <w:r>
              <w:t>změny čistého podílu domácností na rezervách penzijních fondů zůstaly hrubé úspory ve výši 73,6</w:t>
            </w:r>
            <w:r w:rsidR="00A21624">
              <w:t> mld.</w:t>
            </w:r>
            <w:r>
              <w:t xml:space="preserve"> korun. Úspory se meziročně snížily </w:t>
            </w:r>
            <w:r w:rsidR="001A33A3">
              <w:t>o </w:t>
            </w:r>
            <w:r>
              <w:t>10,7</w:t>
            </w:r>
            <w:r w:rsidR="00A21624">
              <w:t> mld.</w:t>
            </w:r>
            <w:r>
              <w:t xml:space="preserve"> korun. Výdaje na tvorbu hrubého fixního kapitálu dosáhly loni 35,5</w:t>
            </w:r>
            <w:r w:rsidR="00A21624">
              <w:t> mld.</w:t>
            </w:r>
            <w:r>
              <w:t xml:space="preserve"> korun. To je výrazně méně než v předchozím roce (pokles </w:t>
            </w:r>
            <w:r w:rsidR="001A33A3">
              <w:t>o </w:t>
            </w:r>
            <w:r>
              <w:t>21,6</w:t>
            </w:r>
            <w:r w:rsidR="00A21624">
              <w:t> mld.</w:t>
            </w:r>
            <w:r>
              <w:t xml:space="preserve"> korun). Nominálně byla úroveň </w:t>
            </w:r>
            <w:r>
              <w:lastRenderedPageBreak/>
              <w:t>investiční aktivity výrazně nad hodnotou před rokem 2016, míra investic</w:t>
            </w:r>
            <w:r>
              <w:rPr>
                <w:rStyle w:val="Znakapoznpodarou"/>
              </w:rPr>
              <w:footnoteReference w:id="5"/>
            </w:r>
            <w:r>
              <w:t xml:space="preserve"> se ale propadla </w:t>
            </w:r>
            <w:r w:rsidR="001A33A3">
              <w:t>o </w:t>
            </w:r>
            <w:r>
              <w:t>11,6</w:t>
            </w:r>
            <w:r w:rsidR="00F118D5">
              <w:t> p. b.</w:t>
            </w:r>
            <w:r>
              <w:t xml:space="preserve"> na 16,6</w:t>
            </w:r>
            <w:r w:rsidR="00F118D5">
              <w:t> %</w:t>
            </w:r>
            <w:r>
              <w:t xml:space="preserve">. Prudký nárůst investiční aktivity, který začal v roce 2016, tak vyvrcholil v roce 2018. Podle podrobnějšího členění tvorby hrubého fixního kapitálu sektor v roce 2016 výrazně navýšil investice do produktů duševního vlastnictví (zejména </w:t>
            </w:r>
            <w:r w:rsidR="00A2181F">
              <w:t xml:space="preserve">softwaru </w:t>
            </w:r>
            <w:r w:rsidR="001A33A3">
              <w:t>a </w:t>
            </w:r>
            <w:r w:rsidR="00A2181F">
              <w:t>databází</w:t>
            </w:r>
            <w:r>
              <w:t xml:space="preserve">) </w:t>
            </w:r>
            <w:r w:rsidR="001A33A3">
              <w:t>a </w:t>
            </w:r>
            <w:r>
              <w:t xml:space="preserve">v letech 2017 </w:t>
            </w:r>
            <w:r w:rsidR="001A33A3">
              <w:t>a </w:t>
            </w:r>
            <w:r>
              <w:t xml:space="preserve">2018 se k tomu přidaly také investice do dopravních prostředků </w:t>
            </w:r>
            <w:r w:rsidR="001A33A3">
              <w:t>a </w:t>
            </w:r>
            <w:r>
              <w:t>zařízení.</w:t>
            </w:r>
          </w:p>
        </w:tc>
      </w:tr>
      <w:tr w:rsidR="000979EC" w14:paraId="1C77AEFF" w14:textId="77777777" w:rsidTr="00E503A5">
        <w:trPr>
          <w:trHeight w:val="212"/>
        </w:trPr>
        <w:tc>
          <w:tcPr>
            <w:tcW w:w="1909" w:type="dxa"/>
            <w:shd w:val="clear" w:color="auto" w:fill="auto"/>
          </w:tcPr>
          <w:p w14:paraId="67CF5504" w14:textId="77777777" w:rsidR="000979EC" w:rsidRDefault="000979EC" w:rsidP="00E503A5">
            <w:pPr>
              <w:pStyle w:val="Marginlie"/>
              <w:spacing w:after="240"/>
            </w:pPr>
            <w:r>
              <w:lastRenderedPageBreak/>
              <w:t>Po osmi letech růstu loni klesl objem dluhových cenných papírů v aktivech finančních institucí.</w:t>
            </w:r>
          </w:p>
        </w:tc>
        <w:tc>
          <w:tcPr>
            <w:tcW w:w="264" w:type="dxa"/>
            <w:shd w:val="clear" w:color="auto" w:fill="auto"/>
          </w:tcPr>
          <w:p w14:paraId="17FD7AA9" w14:textId="77777777" w:rsidR="000979EC" w:rsidRDefault="000979EC" w:rsidP="00E503A5">
            <w:pPr>
              <w:pStyle w:val="Textpoznpodarou10"/>
              <w:spacing w:after="240"/>
              <w:jc w:val="both"/>
              <w:rPr>
                <w:spacing w:val="-4"/>
              </w:rPr>
            </w:pPr>
          </w:p>
        </w:tc>
        <w:tc>
          <w:tcPr>
            <w:tcW w:w="7471" w:type="dxa"/>
            <w:shd w:val="clear" w:color="auto" w:fill="auto"/>
          </w:tcPr>
          <w:p w14:paraId="72575C2A" w14:textId="71645B55" w:rsidR="000979EC" w:rsidRDefault="000979EC" w:rsidP="00E503A5">
            <w:r>
              <w:t xml:space="preserve">Na straně aktiv finančních institucí posílil objem poskytnutých půjček </w:t>
            </w:r>
            <w:r w:rsidR="001A33A3">
              <w:t>o </w:t>
            </w:r>
            <w:r>
              <w:t>147,7</w:t>
            </w:r>
            <w:r w:rsidR="00A21624">
              <w:t> mld.</w:t>
            </w:r>
            <w:r>
              <w:t xml:space="preserve"> korun. Rostly však pouze dlouhodobé půjčky (+180,0</w:t>
            </w:r>
            <w:r w:rsidR="00A21624">
              <w:t> mld.</w:t>
            </w:r>
            <w:r>
              <w:t xml:space="preserve"> korun), objem těch krátkodobých se snížil </w:t>
            </w:r>
            <w:r w:rsidR="001A33A3">
              <w:t>o </w:t>
            </w:r>
            <w:r>
              <w:t>32,4</w:t>
            </w:r>
            <w:r w:rsidR="00A21624">
              <w:t> mld.</w:t>
            </w:r>
            <w:r>
              <w:t xml:space="preserve"> Jde </w:t>
            </w:r>
            <w:r w:rsidR="001A33A3">
              <w:t>o </w:t>
            </w:r>
            <w:r>
              <w:t xml:space="preserve">zpomalení dynamiky po velmi silném přírůstku z roku 2018. Po osmi letech růstu klesl objem dluhových cenných papírů v aktivech finančních institucí </w:t>
            </w:r>
            <w:r w:rsidR="001A33A3">
              <w:t>o </w:t>
            </w:r>
            <w:r>
              <w:t>56,3</w:t>
            </w:r>
            <w:r w:rsidR="00A21624">
              <w:t> mld.</w:t>
            </w:r>
            <w:r>
              <w:t xml:space="preserve"> korun. Propad nastal pouze </w:t>
            </w:r>
            <w:r w:rsidR="001A33A3">
              <w:t>u </w:t>
            </w:r>
            <w:r>
              <w:t>dlouhodobých produktů (</w:t>
            </w:r>
            <w:r w:rsidR="00A21624">
              <w:t>–</w:t>
            </w:r>
            <w:r>
              <w:t>67,8</w:t>
            </w:r>
            <w:r w:rsidR="00A21624">
              <w:t> mld.</w:t>
            </w:r>
            <w:r>
              <w:t xml:space="preserve"> korun), krátkodobé vzrostly </w:t>
            </w:r>
            <w:r w:rsidR="001A33A3">
              <w:t>o </w:t>
            </w:r>
            <w:r>
              <w:t>11,5</w:t>
            </w:r>
            <w:r w:rsidR="00A21624">
              <w:t> mld.</w:t>
            </w:r>
            <w:r>
              <w:t xml:space="preserve"> Výrazně narostly také účasti </w:t>
            </w:r>
            <w:r w:rsidR="001A33A3">
              <w:t>a </w:t>
            </w:r>
            <w:r>
              <w:t>podíly v investičních fondech (+223,8</w:t>
            </w:r>
            <w:r w:rsidR="00A21624">
              <w:t> mld.</w:t>
            </w:r>
            <w:r>
              <w:t xml:space="preserve"> korun). Silné bylo </w:t>
            </w:r>
            <w:r w:rsidR="00A2181F">
              <w:t xml:space="preserve">rovněž </w:t>
            </w:r>
            <w:r>
              <w:t>navýšení hodnoty ostatních pohledávek (+88,6</w:t>
            </w:r>
            <w:r w:rsidR="00A21624">
              <w:t> mld.</w:t>
            </w:r>
            <w:r>
              <w:t xml:space="preserve"> korun). Na straně závazků finančních institucí narostl objem oběživa </w:t>
            </w:r>
            <w:r w:rsidR="001A33A3">
              <w:t>a </w:t>
            </w:r>
            <w:r>
              <w:t xml:space="preserve">vkladů </w:t>
            </w:r>
            <w:r w:rsidR="001A33A3">
              <w:t>o </w:t>
            </w:r>
            <w:r>
              <w:t>279,0</w:t>
            </w:r>
            <w:r w:rsidR="00A21624">
              <w:t> mld.</w:t>
            </w:r>
            <w:r>
              <w:t xml:space="preserve"> korun. Mimořádně vysoký byl nárůst účastí </w:t>
            </w:r>
            <w:r w:rsidR="001A33A3">
              <w:t>a </w:t>
            </w:r>
            <w:r>
              <w:t xml:space="preserve">podílů v investičních fondech (204,3 mld. korun, z toho nekótované akcie narostly </w:t>
            </w:r>
            <w:r w:rsidR="001A33A3">
              <w:t>o </w:t>
            </w:r>
            <w:r>
              <w:t>192,4</w:t>
            </w:r>
            <w:r w:rsidR="00A21624">
              <w:t> mld.</w:t>
            </w:r>
            <w:r>
              <w:t>). Čisté půjčky sektoru dosáhly 36,0</w:t>
            </w:r>
            <w:r w:rsidR="00A21624">
              <w:t> mld.</w:t>
            </w:r>
            <w:r>
              <w:t xml:space="preserve"> korun, bilance změny aktiv </w:t>
            </w:r>
            <w:r w:rsidR="001A33A3">
              <w:t>a </w:t>
            </w:r>
            <w:r>
              <w:t>pasiv tak zůstala kladná.</w:t>
            </w:r>
          </w:p>
        </w:tc>
      </w:tr>
      <w:tr w:rsidR="000979EC" w14:paraId="5C3B1FBE" w14:textId="77777777" w:rsidTr="00E503A5">
        <w:trPr>
          <w:trHeight w:val="145"/>
        </w:trPr>
        <w:tc>
          <w:tcPr>
            <w:tcW w:w="1909" w:type="dxa"/>
            <w:shd w:val="clear" w:color="auto" w:fill="auto"/>
          </w:tcPr>
          <w:p w14:paraId="36812A4E" w14:textId="77777777" w:rsidR="000979EC" w:rsidRDefault="000979EC" w:rsidP="00E503A5">
            <w:pPr>
              <w:pStyle w:val="Marginlie"/>
              <w:spacing w:after="240"/>
            </w:pPr>
            <w:r>
              <w:t>Změny čistého jmění vlivem zisků z držby byly kladné.</w:t>
            </w:r>
          </w:p>
        </w:tc>
        <w:tc>
          <w:tcPr>
            <w:tcW w:w="264" w:type="dxa"/>
            <w:shd w:val="clear" w:color="auto" w:fill="auto"/>
          </w:tcPr>
          <w:p w14:paraId="1440B89F" w14:textId="77777777" w:rsidR="000979EC" w:rsidRDefault="000979EC" w:rsidP="00E503A5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471" w:type="dxa"/>
            <w:shd w:val="clear" w:color="auto" w:fill="auto"/>
          </w:tcPr>
          <w:p w14:paraId="11F76DC7" w14:textId="3DCD2163" w:rsidR="000979EC" w:rsidRDefault="000979EC" w:rsidP="00037A79">
            <w:r>
              <w:t xml:space="preserve">Podle účtu přecenění vzrostla hodnota finančních aktiv držených finančními institucemi </w:t>
            </w:r>
            <w:r w:rsidR="001A33A3">
              <w:t>o </w:t>
            </w:r>
            <w:r>
              <w:t>125,7</w:t>
            </w:r>
            <w:r w:rsidR="00A21624">
              <w:t> mld.</w:t>
            </w:r>
            <w:r>
              <w:t xml:space="preserve"> korun. Nejvíce k tomu přispěl nárůst hodnoty držených dluhových cenných papírů </w:t>
            </w:r>
            <w:r w:rsidR="001A33A3">
              <w:t>o </w:t>
            </w:r>
            <w:r>
              <w:t>68,6</w:t>
            </w:r>
            <w:r w:rsidR="00A21624">
              <w:t> mld.</w:t>
            </w:r>
            <w:r>
              <w:t xml:space="preserve"> korun. Finanční deriváty dále přidaly 33,9 mld. Účasti </w:t>
            </w:r>
            <w:r w:rsidR="001A33A3">
              <w:t>a </w:t>
            </w:r>
            <w:r>
              <w:t xml:space="preserve">podíly v investičních fondech zvýšily svou hodnotu </w:t>
            </w:r>
            <w:r w:rsidR="001A33A3">
              <w:t>o </w:t>
            </w:r>
            <w:r>
              <w:t>22,5</w:t>
            </w:r>
            <w:r w:rsidR="00A21624">
              <w:t> mld.</w:t>
            </w:r>
            <w:r>
              <w:t xml:space="preserve"> O 12,7</w:t>
            </w:r>
            <w:r w:rsidR="00A21624">
              <w:t> mld.</w:t>
            </w:r>
            <w:r>
              <w:t xml:space="preserve"> korun narostla hodnota oběživa </w:t>
            </w:r>
            <w:r w:rsidR="001A33A3">
              <w:t>a </w:t>
            </w:r>
            <w:r>
              <w:t xml:space="preserve">vkladů. Finanční instituce zaznamenaly zisk z držby v důsledku poklesu hodnoty jejich finančních závazků </w:t>
            </w:r>
            <w:r w:rsidR="001A33A3">
              <w:t>o </w:t>
            </w:r>
            <w:r>
              <w:t>283,0</w:t>
            </w:r>
            <w:r w:rsidR="00A21624">
              <w:t> mld.</w:t>
            </w:r>
            <w:r>
              <w:t xml:space="preserve"> korun (zejména kvůli položce akcie </w:t>
            </w:r>
            <w:r w:rsidR="001A33A3">
              <w:t>a </w:t>
            </w:r>
            <w:r>
              <w:t>ostatní účasti</w:t>
            </w:r>
            <w:r w:rsidR="00B9088A">
              <w:t> </w:t>
            </w:r>
            <w:r>
              <w:t xml:space="preserve">– přecenění NFA, která činila </w:t>
            </w:r>
            <w:r w:rsidR="00A21624">
              <w:t>–</w:t>
            </w:r>
            <w:r>
              <w:t>346,6</w:t>
            </w:r>
            <w:r w:rsidR="00A21624">
              <w:t> mld.</w:t>
            </w:r>
            <w:r>
              <w:t xml:space="preserve"> korun). Díky tomu byly výsledné změny čistého jmění vlivem zisků z držby po dvou letech opět kladné</w:t>
            </w:r>
            <w:r>
              <w:rPr>
                <w:rStyle w:val="Znakapoznpodarou"/>
              </w:rPr>
              <w:footnoteReference w:id="6"/>
            </w:r>
            <w:r>
              <w:t xml:space="preserve"> </w:t>
            </w:r>
            <w:r w:rsidR="001A33A3">
              <w:t>a </w:t>
            </w:r>
            <w:r>
              <w:t>dosáhly 417,9</w:t>
            </w:r>
            <w:r w:rsidR="00A21624">
              <w:t> mld.</w:t>
            </w:r>
            <w:r>
              <w:t xml:space="preserve"> korun.</w:t>
            </w:r>
          </w:p>
        </w:tc>
      </w:tr>
      <w:tr w:rsidR="000979EC" w14:paraId="3F44A054" w14:textId="77777777" w:rsidTr="00E503A5">
        <w:trPr>
          <w:trHeight w:val="145"/>
        </w:trPr>
        <w:tc>
          <w:tcPr>
            <w:tcW w:w="1909" w:type="dxa"/>
            <w:shd w:val="clear" w:color="auto" w:fill="auto"/>
          </w:tcPr>
          <w:p w14:paraId="633D9B8E" w14:textId="12D9D5D7" w:rsidR="000979EC" w:rsidRDefault="000979EC" w:rsidP="00E503A5">
            <w:pPr>
              <w:pStyle w:val="Marginlie"/>
              <w:spacing w:after="240"/>
            </w:pPr>
            <w:r>
              <w:t>Čisté jmění finančních institucí ke konci roku činilo 86,0</w:t>
            </w:r>
            <w:r w:rsidR="00A21624">
              <w:t> mld.</w:t>
            </w:r>
            <w:r>
              <w:t xml:space="preserve"> korun.</w:t>
            </w:r>
          </w:p>
        </w:tc>
        <w:tc>
          <w:tcPr>
            <w:tcW w:w="264" w:type="dxa"/>
            <w:shd w:val="clear" w:color="auto" w:fill="auto"/>
          </w:tcPr>
          <w:p w14:paraId="4D858721" w14:textId="77777777" w:rsidR="000979EC" w:rsidRDefault="000979EC" w:rsidP="00E503A5">
            <w:pPr>
              <w:pStyle w:val="Textpoznpodarou10"/>
              <w:jc w:val="both"/>
              <w:rPr>
                <w:spacing w:val="-4"/>
              </w:rPr>
            </w:pPr>
          </w:p>
        </w:tc>
        <w:tc>
          <w:tcPr>
            <w:tcW w:w="7471" w:type="dxa"/>
            <w:shd w:val="clear" w:color="auto" w:fill="auto"/>
          </w:tcPr>
          <w:p w14:paraId="169DD016" w14:textId="401E7146" w:rsidR="000979EC" w:rsidRDefault="000979EC" w:rsidP="00E503A5">
            <w:pPr>
              <w:spacing w:after="0"/>
            </w:pPr>
            <w:r>
              <w:t>Nefinanční aktiva finančních institucí měla ke konci roku 2019 hodnotu 314,6</w:t>
            </w:r>
            <w:r w:rsidR="00A21624">
              <w:t> mld.</w:t>
            </w:r>
            <w:r>
              <w:t xml:space="preserve"> korun. </w:t>
            </w:r>
            <w:r w:rsidR="004948F4">
              <w:t>Finanční aktiva dosáhla výše</w:t>
            </w:r>
            <w:r>
              <w:t xml:space="preserve"> 14 046,2</w:t>
            </w:r>
            <w:r w:rsidR="00A21624">
              <w:t> mld.</w:t>
            </w:r>
            <w:r>
              <w:t xml:space="preserve"> korun </w:t>
            </w:r>
            <w:r w:rsidR="001A33A3">
              <w:t>a </w:t>
            </w:r>
            <w:r>
              <w:t xml:space="preserve">finanční </w:t>
            </w:r>
            <w:r w:rsidR="004948F4">
              <w:t xml:space="preserve">závazky </w:t>
            </w:r>
            <w:r>
              <w:t>14 274,8</w:t>
            </w:r>
            <w:r w:rsidR="00A21624">
              <w:t> mld.</w:t>
            </w:r>
            <w:r>
              <w:t xml:space="preserve"> Po letech 2017 </w:t>
            </w:r>
            <w:r w:rsidR="001A33A3">
              <w:t>a </w:t>
            </w:r>
            <w:r>
              <w:t xml:space="preserve">2018 </w:t>
            </w:r>
            <w:r w:rsidR="001A33A3">
              <w:t>v </w:t>
            </w:r>
            <w:r>
              <w:t xml:space="preserve">deficitu loni opět aktiva překonala pasiva </w:t>
            </w:r>
            <w:r w:rsidR="001A33A3">
              <w:t>a </w:t>
            </w:r>
            <w:r>
              <w:t>výsledné čisté jmění sektoru dosáhlo 86,0</w:t>
            </w:r>
            <w:r w:rsidR="00A21624">
              <w:t> mld.</w:t>
            </w:r>
            <w:r>
              <w:t xml:space="preserve"> korun. Jedním z důvodů bylo výrazné zpomalení nárůstu závazků (+354,7</w:t>
            </w:r>
            <w:r w:rsidR="00A21624">
              <w:t> mld.</w:t>
            </w:r>
            <w:r>
              <w:t xml:space="preserve"> korun). </w:t>
            </w:r>
            <w:r w:rsidR="004948F4">
              <w:t>Stály za tím zejména</w:t>
            </w:r>
            <w:r>
              <w:t xml:space="preserve"> účasti </w:t>
            </w:r>
            <w:r w:rsidR="001A33A3">
              <w:t>a </w:t>
            </w:r>
            <w:r>
              <w:t xml:space="preserve">podíly v investičních fondech, jejichž hodnota </w:t>
            </w:r>
            <w:r w:rsidR="001A33A3">
              <w:t>v </w:t>
            </w:r>
            <w:r>
              <w:t xml:space="preserve">rozvaze klesla </w:t>
            </w:r>
            <w:r w:rsidR="001A33A3">
              <w:t>o </w:t>
            </w:r>
            <w:r>
              <w:t>81,1</w:t>
            </w:r>
            <w:r w:rsidR="00A21624">
              <w:t> mld.</w:t>
            </w:r>
            <w:r>
              <w:t>, hlavně z důvodů přecenění nefinančních aktiv (</w:t>
            </w:r>
            <w:r w:rsidR="00A21624">
              <w:t>–</w:t>
            </w:r>
            <w:r>
              <w:t>430,8</w:t>
            </w:r>
            <w:r w:rsidR="00A21624">
              <w:t> mld.</w:t>
            </w:r>
            <w:r>
              <w:t xml:space="preserve">). Nárůst oběživa </w:t>
            </w:r>
            <w:r w:rsidR="001A33A3">
              <w:t>a </w:t>
            </w:r>
            <w:r>
              <w:t xml:space="preserve">vkladů v závazcích </w:t>
            </w:r>
            <w:r w:rsidR="001A33A3">
              <w:t>o </w:t>
            </w:r>
            <w:r>
              <w:t>268,4</w:t>
            </w:r>
            <w:r w:rsidR="00A21624">
              <w:t> mld.</w:t>
            </w:r>
            <w:r>
              <w:t xml:space="preserve"> korun byl srovnatelný s předchozím rokem. Na straně aktiv finančních institucí narostl objem oběživa </w:t>
            </w:r>
            <w:r w:rsidR="001A33A3">
              <w:t>a </w:t>
            </w:r>
            <w:r>
              <w:t xml:space="preserve">vkladů </w:t>
            </w:r>
            <w:r w:rsidR="001A33A3">
              <w:t>o </w:t>
            </w:r>
            <w:r>
              <w:t>144,8</w:t>
            </w:r>
            <w:r w:rsidR="00A21624">
              <w:t> mld.</w:t>
            </w:r>
            <w:r>
              <w:t xml:space="preserve"> korun, půjček </w:t>
            </w:r>
            <w:r w:rsidR="001A33A3">
              <w:t>o </w:t>
            </w:r>
            <w:r>
              <w:t>133,0</w:t>
            </w:r>
            <w:r w:rsidR="00A21624">
              <w:t> mld.</w:t>
            </w:r>
            <w:r>
              <w:t xml:space="preserve"> </w:t>
            </w:r>
            <w:r w:rsidR="001A33A3">
              <w:t>a </w:t>
            </w:r>
            <w:r w:rsidR="004948F4">
              <w:t xml:space="preserve">účastí </w:t>
            </w:r>
            <w:r w:rsidR="001A33A3">
              <w:t>a </w:t>
            </w:r>
            <w:r w:rsidR="004948F4">
              <w:t xml:space="preserve">podílů </w:t>
            </w:r>
            <w:r>
              <w:t xml:space="preserve">v investičních fondech </w:t>
            </w:r>
            <w:r w:rsidR="001A33A3">
              <w:t>o </w:t>
            </w:r>
            <w:r>
              <w:t>248,0</w:t>
            </w:r>
            <w:r w:rsidR="00A21624">
              <w:t> mld.</w:t>
            </w:r>
          </w:p>
        </w:tc>
      </w:tr>
    </w:tbl>
    <w:p w14:paraId="46C7832B" w14:textId="77777777" w:rsidR="000979EC" w:rsidRDefault="000979EC" w:rsidP="000979EC">
      <w:pPr>
        <w:pStyle w:val="Nadpis210"/>
      </w:pPr>
      <w:bookmarkStart w:id="1" w:name="_GoBack"/>
      <w:bookmarkEnd w:id="1"/>
    </w:p>
    <w:sectPr w:rsidR="000979EC" w:rsidSect="001B701F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pgNumType w:start="16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A7FAE8" w16cid:durableId="22D3FA44"/>
  <w16cid:commentId w16cid:paraId="1C72AF4D" w16cid:durableId="22D64A75"/>
  <w16cid:commentId w16cid:paraId="282A67DB" w16cid:durableId="22D40348"/>
  <w16cid:commentId w16cid:paraId="74131377" w16cid:durableId="22D405B0"/>
  <w16cid:commentId w16cid:paraId="7D1A41B8" w16cid:durableId="22D40777"/>
  <w16cid:commentId w16cid:paraId="01FFE40C" w16cid:durableId="22D41165"/>
  <w16cid:commentId w16cid:paraId="6EBCA2E2" w16cid:durableId="22D42359"/>
  <w16cid:commentId w16cid:paraId="506DC739" w16cid:durableId="22D64B1C"/>
  <w16cid:commentId w16cid:paraId="014CC69D" w16cid:durableId="22D6A1C4"/>
  <w16cid:commentId w16cid:paraId="28552269" w16cid:durableId="22D6A357"/>
  <w16cid:commentId w16cid:paraId="05257285" w16cid:durableId="22D6FF5C"/>
  <w16cid:commentId w16cid:paraId="65249E36" w16cid:durableId="22D70089"/>
  <w16cid:commentId w16cid:paraId="3DEEA2F9" w16cid:durableId="22D7B641"/>
  <w16cid:commentId w16cid:paraId="51E0656F" w16cid:durableId="22D7B96C"/>
  <w16cid:commentId w16cid:paraId="319DD0C7" w16cid:durableId="22D7BBCD"/>
  <w16cid:commentId w16cid:paraId="2DB24C55" w16cid:durableId="22D80165"/>
  <w16cid:commentId w16cid:paraId="07B9B879" w16cid:durableId="22D809B2"/>
  <w16cid:commentId w16cid:paraId="7C9C8F73" w16cid:durableId="22D824B1"/>
  <w16cid:commentId w16cid:paraId="5483C675" w16cid:durableId="22D81600"/>
  <w16cid:commentId w16cid:paraId="7AA21C0F" w16cid:durableId="22D819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BCA1F" w14:textId="77777777" w:rsidR="00457867" w:rsidRDefault="00457867" w:rsidP="00E71A58">
      <w:r>
        <w:separator/>
      </w:r>
    </w:p>
  </w:endnote>
  <w:endnote w:type="continuationSeparator" w:id="0">
    <w:p w14:paraId="07622EB0" w14:textId="77777777" w:rsidR="00457867" w:rsidRDefault="00457867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E obyèejné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1694B" w14:textId="532EE741" w:rsidR="00B606BE" w:rsidRPr="00932443" w:rsidRDefault="00B606BE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1384CD77" wp14:editId="68CB0E97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3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1B701F">
      <w:rPr>
        <w:szCs w:val="16"/>
      </w:rPr>
      <w:t>16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85AA9" w14:textId="6557CD92" w:rsidR="00B606BE" w:rsidRPr="00932443" w:rsidRDefault="00B606BE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6704" behindDoc="0" locked="0" layoutInCell="1" allowOverlap="1" wp14:anchorId="50FBB82E" wp14:editId="63D5AA2E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14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2019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1B701F">
      <w:rPr>
        <w:rStyle w:val="ZpatChar"/>
        <w:szCs w:val="16"/>
      </w:rPr>
      <w:t>17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BA93E" w14:textId="77777777" w:rsidR="00457867" w:rsidRDefault="00457867" w:rsidP="0084727E">
      <w:pPr>
        <w:spacing w:after="0"/>
      </w:pPr>
      <w:r>
        <w:separator/>
      </w:r>
    </w:p>
  </w:footnote>
  <w:footnote w:type="continuationSeparator" w:id="0">
    <w:p w14:paraId="0CD3E2C4" w14:textId="77777777" w:rsidR="00457867" w:rsidRDefault="00457867" w:rsidP="00E71A58">
      <w:r>
        <w:continuationSeparator/>
      </w:r>
    </w:p>
  </w:footnote>
  <w:footnote w:id="1">
    <w:p w14:paraId="3A1F8D1A" w14:textId="1C5EC383" w:rsidR="00B606BE" w:rsidRPr="00E446A2" w:rsidRDefault="00B606BE" w:rsidP="000979EC">
      <w:pPr>
        <w:pStyle w:val="Textpoznpodarou"/>
        <w:rPr>
          <w:sz w:val="16"/>
          <w:szCs w:val="16"/>
        </w:rPr>
      </w:pPr>
      <w:r w:rsidRPr="00E446A2">
        <w:rPr>
          <w:rStyle w:val="Znakapoznpodarou"/>
          <w:sz w:val="16"/>
          <w:szCs w:val="16"/>
        </w:rPr>
        <w:footnoteRef/>
      </w:r>
      <w:r w:rsidRPr="00E446A2">
        <w:rPr>
          <w:sz w:val="16"/>
          <w:szCs w:val="16"/>
        </w:rPr>
        <w:t xml:space="preserve"> Podíl hrubých provozních nákladů </w:t>
      </w:r>
      <w:r>
        <w:rPr>
          <w:sz w:val="16"/>
          <w:szCs w:val="16"/>
        </w:rPr>
        <w:t>plus </w:t>
      </w:r>
      <w:r w:rsidRPr="00E446A2">
        <w:rPr>
          <w:sz w:val="16"/>
          <w:szCs w:val="16"/>
        </w:rPr>
        <w:t xml:space="preserve">smíšeného důchodu </w:t>
      </w:r>
      <w:r>
        <w:rPr>
          <w:sz w:val="16"/>
          <w:szCs w:val="16"/>
        </w:rPr>
        <w:t>n</w:t>
      </w:r>
      <w:r w:rsidRPr="00E446A2">
        <w:rPr>
          <w:sz w:val="16"/>
          <w:szCs w:val="16"/>
        </w:rPr>
        <w:t>a</w:t>
      </w:r>
      <w:r>
        <w:rPr>
          <w:sz w:val="16"/>
          <w:szCs w:val="16"/>
        </w:rPr>
        <w:t> </w:t>
      </w:r>
      <w:r w:rsidRPr="00E446A2">
        <w:rPr>
          <w:sz w:val="16"/>
          <w:szCs w:val="16"/>
        </w:rPr>
        <w:t>hrubé přidané hodnot</w:t>
      </w:r>
      <w:r>
        <w:rPr>
          <w:sz w:val="16"/>
          <w:szCs w:val="16"/>
        </w:rPr>
        <w:t>ě</w:t>
      </w:r>
      <w:r w:rsidRPr="00E446A2">
        <w:rPr>
          <w:sz w:val="16"/>
          <w:szCs w:val="16"/>
        </w:rPr>
        <w:t xml:space="preserve"> ((B.2g+B.3g)/B.1g)</w:t>
      </w:r>
      <w:r>
        <w:rPr>
          <w:sz w:val="16"/>
          <w:szCs w:val="16"/>
        </w:rPr>
        <w:t>.</w:t>
      </w:r>
    </w:p>
  </w:footnote>
  <w:footnote w:id="2">
    <w:p w14:paraId="6774E241" w14:textId="5353EAC9" w:rsidR="00B606BE" w:rsidRPr="00E446A2" w:rsidRDefault="00B606BE" w:rsidP="000979EC">
      <w:pPr>
        <w:pStyle w:val="Textpoznpodarou"/>
        <w:rPr>
          <w:sz w:val="16"/>
          <w:szCs w:val="16"/>
        </w:rPr>
      </w:pPr>
      <w:r w:rsidRPr="00E446A2">
        <w:rPr>
          <w:rStyle w:val="Znakapoznpodarou"/>
          <w:sz w:val="16"/>
          <w:szCs w:val="16"/>
        </w:rPr>
        <w:footnoteRef/>
      </w:r>
      <w:r w:rsidRPr="00E446A2">
        <w:rPr>
          <w:sz w:val="16"/>
          <w:szCs w:val="16"/>
        </w:rPr>
        <w:t xml:space="preserve"> HPH v</w:t>
      </w:r>
      <w:r>
        <w:rPr>
          <w:sz w:val="16"/>
          <w:szCs w:val="16"/>
        </w:rPr>
        <w:t> </w:t>
      </w:r>
      <w:r w:rsidRPr="00E446A2">
        <w:rPr>
          <w:sz w:val="16"/>
          <w:szCs w:val="16"/>
        </w:rPr>
        <w:t>sekci klasifikace NACE Peněžnictví a</w:t>
      </w:r>
      <w:r>
        <w:rPr>
          <w:sz w:val="16"/>
          <w:szCs w:val="16"/>
        </w:rPr>
        <w:t> </w:t>
      </w:r>
      <w:r w:rsidRPr="00E446A2">
        <w:rPr>
          <w:sz w:val="16"/>
          <w:szCs w:val="16"/>
        </w:rPr>
        <w:t>pojišťovnictví z 96,7</w:t>
      </w:r>
      <w:r>
        <w:rPr>
          <w:sz w:val="16"/>
          <w:szCs w:val="16"/>
        </w:rPr>
        <w:t> %</w:t>
      </w:r>
      <w:r w:rsidRPr="00E446A2">
        <w:rPr>
          <w:sz w:val="16"/>
          <w:szCs w:val="16"/>
        </w:rPr>
        <w:t xml:space="preserve"> tvořily finanční instituce, domácnosti </w:t>
      </w:r>
      <w:r>
        <w:rPr>
          <w:sz w:val="16"/>
          <w:szCs w:val="16"/>
        </w:rPr>
        <w:t xml:space="preserve">představovaly </w:t>
      </w:r>
      <w:r w:rsidRPr="00E446A2">
        <w:rPr>
          <w:sz w:val="16"/>
          <w:szCs w:val="16"/>
        </w:rPr>
        <w:t>2,9</w:t>
      </w:r>
      <w:r>
        <w:rPr>
          <w:sz w:val="16"/>
          <w:szCs w:val="16"/>
        </w:rPr>
        <w:t> %</w:t>
      </w:r>
      <w:r w:rsidRPr="00E446A2">
        <w:rPr>
          <w:sz w:val="16"/>
          <w:szCs w:val="16"/>
        </w:rPr>
        <w:t xml:space="preserve"> a</w:t>
      </w:r>
      <w:r>
        <w:rPr>
          <w:sz w:val="16"/>
          <w:szCs w:val="16"/>
        </w:rPr>
        <w:t> </w:t>
      </w:r>
      <w:r w:rsidRPr="00E446A2">
        <w:rPr>
          <w:sz w:val="16"/>
          <w:szCs w:val="16"/>
        </w:rPr>
        <w:t>malou část (0,4</w:t>
      </w:r>
      <w:r>
        <w:rPr>
          <w:sz w:val="16"/>
          <w:szCs w:val="16"/>
        </w:rPr>
        <w:t> %</w:t>
      </w:r>
      <w:r w:rsidRPr="00E446A2">
        <w:rPr>
          <w:sz w:val="16"/>
          <w:szCs w:val="16"/>
        </w:rPr>
        <w:t>) vládní instituce.</w:t>
      </w:r>
    </w:p>
  </w:footnote>
  <w:footnote w:id="3">
    <w:p w14:paraId="0A18C037" w14:textId="07131848" w:rsidR="00B606BE" w:rsidRPr="00A544C7" w:rsidRDefault="00B606BE" w:rsidP="000979EC">
      <w:pPr>
        <w:pStyle w:val="Textpoznpodarou"/>
        <w:rPr>
          <w:sz w:val="16"/>
          <w:szCs w:val="16"/>
        </w:rPr>
      </w:pPr>
      <w:r w:rsidRPr="00A544C7">
        <w:rPr>
          <w:rStyle w:val="Znakapoznpodarou"/>
          <w:sz w:val="16"/>
          <w:szCs w:val="16"/>
        </w:rPr>
        <w:footnoteRef/>
      </w:r>
      <w:r w:rsidRPr="00A544C7">
        <w:rPr>
          <w:sz w:val="16"/>
          <w:szCs w:val="16"/>
        </w:rPr>
        <w:t xml:space="preserve"> V loňském roce došlo k několika snížením měnověpolitických sazeb, na které jsou navázány i</w:t>
      </w:r>
      <w:r>
        <w:rPr>
          <w:sz w:val="16"/>
          <w:szCs w:val="16"/>
        </w:rPr>
        <w:t> </w:t>
      </w:r>
      <w:r w:rsidRPr="00A544C7">
        <w:rPr>
          <w:sz w:val="16"/>
          <w:szCs w:val="16"/>
        </w:rPr>
        <w:t>úrokové sazby na mezibankovním trhu. Zvýšení úroků z úvěrů bylo patrné spíše u</w:t>
      </w:r>
      <w:r>
        <w:rPr>
          <w:sz w:val="16"/>
          <w:szCs w:val="16"/>
        </w:rPr>
        <w:t> </w:t>
      </w:r>
      <w:r w:rsidRPr="00A544C7">
        <w:rPr>
          <w:sz w:val="16"/>
          <w:szCs w:val="16"/>
        </w:rPr>
        <w:t>firemních půjček, ale nebylo příliš výrazné. Výdajovou stranu ale ovlivnil prudký nárůst prostředků na termínovaných vkladech, kde se úročení zvyšovalo už v roce 2018.</w:t>
      </w:r>
      <w:r>
        <w:rPr>
          <w:sz w:val="16"/>
          <w:szCs w:val="16"/>
        </w:rPr>
        <w:t xml:space="preserve"> To vše vedlo k nerovnoměrnému nárůstu úroků na straně zdrojů a užití.</w:t>
      </w:r>
    </w:p>
  </w:footnote>
  <w:footnote w:id="4">
    <w:p w14:paraId="7292C755" w14:textId="08D1C307" w:rsidR="00B606BE" w:rsidRPr="00E446A2" w:rsidRDefault="00B606BE" w:rsidP="000979EC">
      <w:pPr>
        <w:pStyle w:val="Textpoznpodarou"/>
        <w:rPr>
          <w:sz w:val="16"/>
          <w:szCs w:val="16"/>
        </w:rPr>
      </w:pPr>
      <w:r w:rsidRPr="00E446A2">
        <w:rPr>
          <w:rStyle w:val="Znakapoznpodarou"/>
          <w:sz w:val="16"/>
          <w:szCs w:val="16"/>
        </w:rPr>
        <w:footnoteRef/>
      </w:r>
      <w:r w:rsidRPr="00E446A2">
        <w:rPr>
          <w:sz w:val="16"/>
          <w:szCs w:val="16"/>
        </w:rPr>
        <w:t xml:space="preserve"> Největší část tvoří položka D.441 Důchody z investic přisouzené pojistníkům. Další jsou D.442 Důchody z investic na základě penzijních nároků a</w:t>
      </w:r>
      <w:r>
        <w:rPr>
          <w:sz w:val="16"/>
          <w:szCs w:val="16"/>
        </w:rPr>
        <w:t> </w:t>
      </w:r>
      <w:r w:rsidRPr="00E446A2">
        <w:rPr>
          <w:sz w:val="16"/>
          <w:szCs w:val="16"/>
        </w:rPr>
        <w:t>D.443 Důchody z investic přisouzené podílníkům investičních fondů.</w:t>
      </w:r>
    </w:p>
  </w:footnote>
  <w:footnote w:id="5">
    <w:p w14:paraId="03F6016B" w14:textId="77777777" w:rsidR="00B606BE" w:rsidRPr="00E446A2" w:rsidRDefault="00B606BE" w:rsidP="000979EC">
      <w:pPr>
        <w:pStyle w:val="Textpoznpodarou"/>
        <w:rPr>
          <w:sz w:val="16"/>
          <w:szCs w:val="16"/>
        </w:rPr>
      </w:pPr>
      <w:r w:rsidRPr="00E446A2">
        <w:rPr>
          <w:rStyle w:val="Znakapoznpodarou"/>
          <w:sz w:val="16"/>
          <w:szCs w:val="16"/>
        </w:rPr>
        <w:footnoteRef/>
      </w:r>
      <w:r w:rsidRPr="00E446A2">
        <w:rPr>
          <w:sz w:val="16"/>
          <w:szCs w:val="16"/>
        </w:rPr>
        <w:t xml:space="preserve"> Podíl tvorby hrubého fixního kapitálu na hrubé přidané hodnotě</w:t>
      </w:r>
      <w:r>
        <w:rPr>
          <w:sz w:val="16"/>
          <w:szCs w:val="16"/>
        </w:rPr>
        <w:t xml:space="preserve"> (P.51g/B.1g)</w:t>
      </w:r>
      <w:r w:rsidRPr="00E446A2">
        <w:rPr>
          <w:sz w:val="16"/>
          <w:szCs w:val="16"/>
        </w:rPr>
        <w:t>.</w:t>
      </w:r>
    </w:p>
  </w:footnote>
  <w:footnote w:id="6">
    <w:p w14:paraId="0FA10AF7" w14:textId="273B6587" w:rsidR="00B606BE" w:rsidRPr="004439E5" w:rsidRDefault="00B606BE" w:rsidP="000979EC">
      <w:pPr>
        <w:pStyle w:val="Textpoznpodarou"/>
        <w:rPr>
          <w:sz w:val="16"/>
          <w:szCs w:val="16"/>
        </w:rPr>
      </w:pPr>
      <w:r w:rsidRPr="004439E5">
        <w:rPr>
          <w:rStyle w:val="Znakapoznpodarou"/>
          <w:sz w:val="16"/>
          <w:szCs w:val="16"/>
        </w:rPr>
        <w:footnoteRef/>
      </w:r>
      <w:r w:rsidRPr="004439E5">
        <w:rPr>
          <w:sz w:val="16"/>
          <w:szCs w:val="16"/>
        </w:rPr>
        <w:t xml:space="preserve"> V letech 2017 a</w:t>
      </w:r>
      <w:r>
        <w:rPr>
          <w:sz w:val="16"/>
          <w:szCs w:val="16"/>
        </w:rPr>
        <w:t> </w:t>
      </w:r>
      <w:r w:rsidRPr="004439E5">
        <w:rPr>
          <w:sz w:val="16"/>
          <w:szCs w:val="16"/>
        </w:rPr>
        <w:t>2018 ztráta dosáhla 171,9</w:t>
      </w:r>
      <w:r>
        <w:rPr>
          <w:sz w:val="16"/>
          <w:szCs w:val="16"/>
        </w:rPr>
        <w:t xml:space="preserve"> </w:t>
      </w:r>
      <w:r w:rsidRPr="004439E5">
        <w:rPr>
          <w:sz w:val="16"/>
          <w:szCs w:val="16"/>
        </w:rPr>
        <w:t>a</w:t>
      </w:r>
      <w:r>
        <w:rPr>
          <w:sz w:val="16"/>
          <w:szCs w:val="16"/>
        </w:rPr>
        <w:t> </w:t>
      </w:r>
      <w:r w:rsidRPr="004439E5">
        <w:rPr>
          <w:sz w:val="16"/>
          <w:szCs w:val="16"/>
        </w:rPr>
        <w:t>377,6</w:t>
      </w:r>
      <w:r>
        <w:rPr>
          <w:sz w:val="16"/>
          <w:szCs w:val="16"/>
        </w:rPr>
        <w:t> mld.</w:t>
      </w:r>
      <w:r w:rsidRPr="004439E5">
        <w:rPr>
          <w:sz w:val="16"/>
          <w:szCs w:val="16"/>
        </w:rPr>
        <w:t xml:space="preserve"> korun.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91C6B" w14:textId="77777777" w:rsidR="00B606BE" w:rsidRPr="00601A2E" w:rsidRDefault="00B606BE" w:rsidP="00601A2E">
    <w:pPr>
      <w:pStyle w:val="Zhlav"/>
    </w:pPr>
    <w:r>
      <w:t>Analýza ekonomického vývoje v roce 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5F4E2" w14:textId="77777777" w:rsidR="00B606BE" w:rsidRDefault="00B606BE" w:rsidP="00937AE2">
    <w:pPr>
      <w:pStyle w:val="Zhlav"/>
    </w:pPr>
    <w:r>
      <w:t>Analýza ekonomického vývoje v roce 2019</w:t>
    </w:r>
  </w:p>
  <w:p w14:paraId="525077D0" w14:textId="77777777" w:rsidR="00B606BE" w:rsidRPr="006F5416" w:rsidRDefault="00B606BE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15AC1"/>
    <w:multiLevelType w:val="hybridMultilevel"/>
    <w:tmpl w:val="7464A696"/>
    <w:lvl w:ilvl="0" w:tplc="4246FC1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20"/>
  </w:num>
  <w:num w:numId="14">
    <w:abstractNumId w:val="10"/>
  </w:num>
  <w:num w:numId="15">
    <w:abstractNumId w:val="16"/>
  </w:num>
  <w:num w:numId="16">
    <w:abstractNumId w:val="12"/>
  </w:num>
  <w:num w:numId="17">
    <w:abstractNumId w:val="21"/>
  </w:num>
  <w:num w:numId="18">
    <w:abstractNumId w:val="17"/>
  </w:num>
  <w:num w:numId="19">
    <w:abstractNumId w:val="22"/>
  </w:num>
  <w:num w:numId="20">
    <w:abstractNumId w:val="24"/>
  </w:num>
  <w:num w:numId="21">
    <w:abstractNumId w:val="19"/>
  </w:num>
  <w:num w:numId="22">
    <w:abstractNumId w:val="15"/>
  </w:num>
  <w:num w:numId="23">
    <w:abstractNumId w:val="13"/>
  </w:num>
  <w:num w:numId="24">
    <w:abstractNumId w:val="1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02"/>
    <w:rsid w:val="0000083D"/>
    <w:rsid w:val="0000209D"/>
    <w:rsid w:val="00004D5A"/>
    <w:rsid w:val="000056D5"/>
    <w:rsid w:val="00006ABD"/>
    <w:rsid w:val="0000767A"/>
    <w:rsid w:val="00007BEF"/>
    <w:rsid w:val="00010256"/>
    <w:rsid w:val="00010702"/>
    <w:rsid w:val="00011912"/>
    <w:rsid w:val="00012408"/>
    <w:rsid w:val="00014E7F"/>
    <w:rsid w:val="0002195D"/>
    <w:rsid w:val="000234D6"/>
    <w:rsid w:val="00023D29"/>
    <w:rsid w:val="00026389"/>
    <w:rsid w:val="00031AE0"/>
    <w:rsid w:val="000322EF"/>
    <w:rsid w:val="000333B9"/>
    <w:rsid w:val="00033FCD"/>
    <w:rsid w:val="00037A79"/>
    <w:rsid w:val="00041CEC"/>
    <w:rsid w:val="0004694F"/>
    <w:rsid w:val="000500AB"/>
    <w:rsid w:val="000522E4"/>
    <w:rsid w:val="000610E1"/>
    <w:rsid w:val="00062EC5"/>
    <w:rsid w:val="00062F22"/>
    <w:rsid w:val="00064B6A"/>
    <w:rsid w:val="00067A82"/>
    <w:rsid w:val="000712B3"/>
    <w:rsid w:val="000748F2"/>
    <w:rsid w:val="0008263E"/>
    <w:rsid w:val="00082A55"/>
    <w:rsid w:val="00082C19"/>
    <w:rsid w:val="00085395"/>
    <w:rsid w:val="00087634"/>
    <w:rsid w:val="00087F2B"/>
    <w:rsid w:val="00093E3F"/>
    <w:rsid w:val="00093E53"/>
    <w:rsid w:val="00095135"/>
    <w:rsid w:val="00096085"/>
    <w:rsid w:val="000974D1"/>
    <w:rsid w:val="0009799E"/>
    <w:rsid w:val="000979EC"/>
    <w:rsid w:val="000A1183"/>
    <w:rsid w:val="000A256D"/>
    <w:rsid w:val="000A3A2C"/>
    <w:rsid w:val="000A66F4"/>
    <w:rsid w:val="000A75F4"/>
    <w:rsid w:val="000B525B"/>
    <w:rsid w:val="000C1D78"/>
    <w:rsid w:val="000C3408"/>
    <w:rsid w:val="000C6AFD"/>
    <w:rsid w:val="000D2C3F"/>
    <w:rsid w:val="000D5637"/>
    <w:rsid w:val="000E3D0E"/>
    <w:rsid w:val="000E53C3"/>
    <w:rsid w:val="000E6C04"/>
    <w:rsid w:val="000E6FBD"/>
    <w:rsid w:val="000F7084"/>
    <w:rsid w:val="00100F5C"/>
    <w:rsid w:val="0010106F"/>
    <w:rsid w:val="00101CDA"/>
    <w:rsid w:val="0010268C"/>
    <w:rsid w:val="00104C4C"/>
    <w:rsid w:val="00117623"/>
    <w:rsid w:val="0012192F"/>
    <w:rsid w:val="00122BB3"/>
    <w:rsid w:val="00125A9C"/>
    <w:rsid w:val="00125D69"/>
    <w:rsid w:val="00135FEE"/>
    <w:rsid w:val="00137DF7"/>
    <w:rsid w:val="001405FA"/>
    <w:rsid w:val="00141782"/>
    <w:rsid w:val="001425C3"/>
    <w:rsid w:val="00142C1C"/>
    <w:rsid w:val="001457AA"/>
    <w:rsid w:val="0014794C"/>
    <w:rsid w:val="0015085A"/>
    <w:rsid w:val="001528B9"/>
    <w:rsid w:val="001612F4"/>
    <w:rsid w:val="00162312"/>
    <w:rsid w:val="0016256B"/>
    <w:rsid w:val="00163793"/>
    <w:rsid w:val="001671FF"/>
    <w:rsid w:val="001706D6"/>
    <w:rsid w:val="001714F2"/>
    <w:rsid w:val="00175B9F"/>
    <w:rsid w:val="00175F48"/>
    <w:rsid w:val="00181BBC"/>
    <w:rsid w:val="00182799"/>
    <w:rsid w:val="00184B08"/>
    <w:rsid w:val="00185010"/>
    <w:rsid w:val="00186919"/>
    <w:rsid w:val="001916DB"/>
    <w:rsid w:val="00193818"/>
    <w:rsid w:val="00194520"/>
    <w:rsid w:val="001969D1"/>
    <w:rsid w:val="001A0487"/>
    <w:rsid w:val="001A0D6B"/>
    <w:rsid w:val="001A33A3"/>
    <w:rsid w:val="001A480E"/>
    <w:rsid w:val="001A5387"/>
    <w:rsid w:val="001A552F"/>
    <w:rsid w:val="001B28D3"/>
    <w:rsid w:val="001B2CA9"/>
    <w:rsid w:val="001B3110"/>
    <w:rsid w:val="001B4729"/>
    <w:rsid w:val="001B5C4D"/>
    <w:rsid w:val="001B6310"/>
    <w:rsid w:val="001B6C09"/>
    <w:rsid w:val="001B701F"/>
    <w:rsid w:val="001C05CD"/>
    <w:rsid w:val="001C1B66"/>
    <w:rsid w:val="001C487C"/>
    <w:rsid w:val="001D198A"/>
    <w:rsid w:val="001D463E"/>
    <w:rsid w:val="001D51EB"/>
    <w:rsid w:val="001D68B2"/>
    <w:rsid w:val="001D70E9"/>
    <w:rsid w:val="001E504C"/>
    <w:rsid w:val="001F138C"/>
    <w:rsid w:val="001F4063"/>
    <w:rsid w:val="001F4597"/>
    <w:rsid w:val="001F52D6"/>
    <w:rsid w:val="00203DA4"/>
    <w:rsid w:val="002052C6"/>
    <w:rsid w:val="002054B4"/>
    <w:rsid w:val="002118B9"/>
    <w:rsid w:val="00217C5B"/>
    <w:rsid w:val="0022139E"/>
    <w:rsid w:val="00222729"/>
    <w:rsid w:val="00222FFB"/>
    <w:rsid w:val="002252E0"/>
    <w:rsid w:val="002255F6"/>
    <w:rsid w:val="00227850"/>
    <w:rsid w:val="00227A53"/>
    <w:rsid w:val="00230C6E"/>
    <w:rsid w:val="00231CC2"/>
    <w:rsid w:val="00236443"/>
    <w:rsid w:val="00241035"/>
    <w:rsid w:val="00241B06"/>
    <w:rsid w:val="002436BA"/>
    <w:rsid w:val="00244A15"/>
    <w:rsid w:val="00244EB3"/>
    <w:rsid w:val="00247319"/>
    <w:rsid w:val="0024799E"/>
    <w:rsid w:val="00253C0F"/>
    <w:rsid w:val="002558C1"/>
    <w:rsid w:val="00255943"/>
    <w:rsid w:val="00260FC5"/>
    <w:rsid w:val="002632EC"/>
    <w:rsid w:val="00271465"/>
    <w:rsid w:val="00274037"/>
    <w:rsid w:val="00285412"/>
    <w:rsid w:val="0028587B"/>
    <w:rsid w:val="00291640"/>
    <w:rsid w:val="002A16D4"/>
    <w:rsid w:val="002A230C"/>
    <w:rsid w:val="002A5D97"/>
    <w:rsid w:val="002A7679"/>
    <w:rsid w:val="002B2127"/>
    <w:rsid w:val="002B213A"/>
    <w:rsid w:val="002B4845"/>
    <w:rsid w:val="002B6B06"/>
    <w:rsid w:val="002C43BD"/>
    <w:rsid w:val="002D0E59"/>
    <w:rsid w:val="002D2D9F"/>
    <w:rsid w:val="002D6BD2"/>
    <w:rsid w:val="002E02A1"/>
    <w:rsid w:val="002E1A9C"/>
    <w:rsid w:val="002E32FC"/>
    <w:rsid w:val="002E4E4C"/>
    <w:rsid w:val="002F4860"/>
    <w:rsid w:val="002F550B"/>
    <w:rsid w:val="0030150E"/>
    <w:rsid w:val="00303533"/>
    <w:rsid w:val="00304771"/>
    <w:rsid w:val="003052D4"/>
    <w:rsid w:val="00306C5B"/>
    <w:rsid w:val="00314A41"/>
    <w:rsid w:val="003209D6"/>
    <w:rsid w:val="00321924"/>
    <w:rsid w:val="0032314C"/>
    <w:rsid w:val="0032656E"/>
    <w:rsid w:val="003268DD"/>
    <w:rsid w:val="00330060"/>
    <w:rsid w:val="00332190"/>
    <w:rsid w:val="0033250B"/>
    <w:rsid w:val="00343331"/>
    <w:rsid w:val="0034335E"/>
    <w:rsid w:val="00344668"/>
    <w:rsid w:val="003462D9"/>
    <w:rsid w:val="00347378"/>
    <w:rsid w:val="00347604"/>
    <w:rsid w:val="003576EB"/>
    <w:rsid w:val="00357908"/>
    <w:rsid w:val="00360C86"/>
    <w:rsid w:val="00360DE3"/>
    <w:rsid w:val="00360FBC"/>
    <w:rsid w:val="00362E90"/>
    <w:rsid w:val="00364C32"/>
    <w:rsid w:val="00364FA0"/>
    <w:rsid w:val="003657F3"/>
    <w:rsid w:val="003733A0"/>
    <w:rsid w:val="00376C3B"/>
    <w:rsid w:val="003818DC"/>
    <w:rsid w:val="00384327"/>
    <w:rsid w:val="003852A9"/>
    <w:rsid w:val="00385D98"/>
    <w:rsid w:val="003870EE"/>
    <w:rsid w:val="003A2B4D"/>
    <w:rsid w:val="003A2D12"/>
    <w:rsid w:val="003A478C"/>
    <w:rsid w:val="003A5525"/>
    <w:rsid w:val="003A6B38"/>
    <w:rsid w:val="003B461F"/>
    <w:rsid w:val="003B5A32"/>
    <w:rsid w:val="003B6B9E"/>
    <w:rsid w:val="003C3490"/>
    <w:rsid w:val="003C4BE8"/>
    <w:rsid w:val="003C77D0"/>
    <w:rsid w:val="003C7E62"/>
    <w:rsid w:val="003D6920"/>
    <w:rsid w:val="003E38BA"/>
    <w:rsid w:val="003E4C91"/>
    <w:rsid w:val="003F313C"/>
    <w:rsid w:val="003F37FC"/>
    <w:rsid w:val="003F3890"/>
    <w:rsid w:val="003F4B2C"/>
    <w:rsid w:val="003F551C"/>
    <w:rsid w:val="003F72ED"/>
    <w:rsid w:val="003F7D23"/>
    <w:rsid w:val="00400B82"/>
    <w:rsid w:val="00407C13"/>
    <w:rsid w:val="00410638"/>
    <w:rsid w:val="0041215C"/>
    <w:rsid w:val="0041501E"/>
    <w:rsid w:val="004159C3"/>
    <w:rsid w:val="00425F45"/>
    <w:rsid w:val="00432A58"/>
    <w:rsid w:val="00433C0C"/>
    <w:rsid w:val="00434617"/>
    <w:rsid w:val="00436778"/>
    <w:rsid w:val="00437E53"/>
    <w:rsid w:val="00440900"/>
    <w:rsid w:val="00441BF6"/>
    <w:rsid w:val="004441A0"/>
    <w:rsid w:val="0045078A"/>
    <w:rsid w:val="0045086D"/>
    <w:rsid w:val="00457867"/>
    <w:rsid w:val="00460FB3"/>
    <w:rsid w:val="00467ABC"/>
    <w:rsid w:val="00476240"/>
    <w:rsid w:val="00476439"/>
    <w:rsid w:val="0047735C"/>
    <w:rsid w:val="004776BC"/>
    <w:rsid w:val="0048139F"/>
    <w:rsid w:val="00481E40"/>
    <w:rsid w:val="00484ECE"/>
    <w:rsid w:val="004915CB"/>
    <w:rsid w:val="004924DC"/>
    <w:rsid w:val="004948F4"/>
    <w:rsid w:val="004A14E4"/>
    <w:rsid w:val="004A3212"/>
    <w:rsid w:val="004A5494"/>
    <w:rsid w:val="004A61C5"/>
    <w:rsid w:val="004A670E"/>
    <w:rsid w:val="004A77DF"/>
    <w:rsid w:val="004B1417"/>
    <w:rsid w:val="004B481B"/>
    <w:rsid w:val="004B48DF"/>
    <w:rsid w:val="004B55B7"/>
    <w:rsid w:val="004B6468"/>
    <w:rsid w:val="004B7125"/>
    <w:rsid w:val="004C26B0"/>
    <w:rsid w:val="004C384C"/>
    <w:rsid w:val="004C3867"/>
    <w:rsid w:val="004C4CD0"/>
    <w:rsid w:val="004C5FBF"/>
    <w:rsid w:val="004C70DC"/>
    <w:rsid w:val="004D0211"/>
    <w:rsid w:val="004D0794"/>
    <w:rsid w:val="004D3177"/>
    <w:rsid w:val="004E326C"/>
    <w:rsid w:val="004F06F5"/>
    <w:rsid w:val="004F16F7"/>
    <w:rsid w:val="004F1879"/>
    <w:rsid w:val="004F33A0"/>
    <w:rsid w:val="004F6EDC"/>
    <w:rsid w:val="0050689D"/>
    <w:rsid w:val="0051031A"/>
    <w:rsid w:val="005108C0"/>
    <w:rsid w:val="00511873"/>
    <w:rsid w:val="00512A2F"/>
    <w:rsid w:val="00513B7E"/>
    <w:rsid w:val="0051465A"/>
    <w:rsid w:val="005152D9"/>
    <w:rsid w:val="00515C74"/>
    <w:rsid w:val="00515FFA"/>
    <w:rsid w:val="005172FF"/>
    <w:rsid w:val="005173AF"/>
    <w:rsid w:val="0052007E"/>
    <w:rsid w:val="0052337A"/>
    <w:rsid w:val="00525137"/>
    <w:rsid w:val="005251DD"/>
    <w:rsid w:val="00532CE7"/>
    <w:rsid w:val="0053324C"/>
    <w:rsid w:val="00534A28"/>
    <w:rsid w:val="00541508"/>
    <w:rsid w:val="00543498"/>
    <w:rsid w:val="00551238"/>
    <w:rsid w:val="0055599F"/>
    <w:rsid w:val="00556D68"/>
    <w:rsid w:val="00561B03"/>
    <w:rsid w:val="00563EB8"/>
    <w:rsid w:val="005647BF"/>
    <w:rsid w:val="00564AF1"/>
    <w:rsid w:val="00570D95"/>
    <w:rsid w:val="0057364B"/>
    <w:rsid w:val="00574773"/>
    <w:rsid w:val="00581AC8"/>
    <w:rsid w:val="00583FFD"/>
    <w:rsid w:val="005901E9"/>
    <w:rsid w:val="005911BE"/>
    <w:rsid w:val="00593152"/>
    <w:rsid w:val="00596F92"/>
    <w:rsid w:val="005A10F2"/>
    <w:rsid w:val="005A21E0"/>
    <w:rsid w:val="005A28FF"/>
    <w:rsid w:val="005A2A19"/>
    <w:rsid w:val="005A2C7B"/>
    <w:rsid w:val="005A3DF8"/>
    <w:rsid w:val="005A5549"/>
    <w:rsid w:val="005A5D45"/>
    <w:rsid w:val="005A655B"/>
    <w:rsid w:val="005A7666"/>
    <w:rsid w:val="005B121D"/>
    <w:rsid w:val="005C06ED"/>
    <w:rsid w:val="005C2609"/>
    <w:rsid w:val="005C35A1"/>
    <w:rsid w:val="005D3386"/>
    <w:rsid w:val="005D5802"/>
    <w:rsid w:val="005D7119"/>
    <w:rsid w:val="005D7890"/>
    <w:rsid w:val="005E2A7C"/>
    <w:rsid w:val="005E7C78"/>
    <w:rsid w:val="005F18C5"/>
    <w:rsid w:val="005F3EB1"/>
    <w:rsid w:val="005F46D8"/>
    <w:rsid w:val="005F5469"/>
    <w:rsid w:val="00600079"/>
    <w:rsid w:val="006003D1"/>
    <w:rsid w:val="00601A2E"/>
    <w:rsid w:val="0060404F"/>
    <w:rsid w:val="00604307"/>
    <w:rsid w:val="0060487F"/>
    <w:rsid w:val="00604EAD"/>
    <w:rsid w:val="006104FB"/>
    <w:rsid w:val="0061249B"/>
    <w:rsid w:val="00612A2F"/>
    <w:rsid w:val="00616E05"/>
    <w:rsid w:val="00624093"/>
    <w:rsid w:val="006254CB"/>
    <w:rsid w:val="0063201A"/>
    <w:rsid w:val="006350D5"/>
    <w:rsid w:val="006404A7"/>
    <w:rsid w:val="006451E4"/>
    <w:rsid w:val="00645B33"/>
    <w:rsid w:val="00650330"/>
    <w:rsid w:val="006516CB"/>
    <w:rsid w:val="006558BD"/>
    <w:rsid w:val="00657E87"/>
    <w:rsid w:val="00664803"/>
    <w:rsid w:val="00665BA4"/>
    <w:rsid w:val="00666D91"/>
    <w:rsid w:val="00667AF2"/>
    <w:rsid w:val="006710C9"/>
    <w:rsid w:val="00674D89"/>
    <w:rsid w:val="00675E37"/>
    <w:rsid w:val="00680001"/>
    <w:rsid w:val="0068174E"/>
    <w:rsid w:val="00681DCE"/>
    <w:rsid w:val="0068260E"/>
    <w:rsid w:val="006863B2"/>
    <w:rsid w:val="00695BEF"/>
    <w:rsid w:val="006977F6"/>
    <w:rsid w:val="00697A13"/>
    <w:rsid w:val="006A109C"/>
    <w:rsid w:val="006A3E08"/>
    <w:rsid w:val="006A5C31"/>
    <w:rsid w:val="006A73A6"/>
    <w:rsid w:val="006B0F92"/>
    <w:rsid w:val="006B344A"/>
    <w:rsid w:val="006B4B7B"/>
    <w:rsid w:val="006B78D8"/>
    <w:rsid w:val="006C113F"/>
    <w:rsid w:val="006C123E"/>
    <w:rsid w:val="006C1752"/>
    <w:rsid w:val="006C33B2"/>
    <w:rsid w:val="006C56D4"/>
    <w:rsid w:val="006C6924"/>
    <w:rsid w:val="006C6AF4"/>
    <w:rsid w:val="006C7CA6"/>
    <w:rsid w:val="006D3E8A"/>
    <w:rsid w:val="006D5C0C"/>
    <w:rsid w:val="006D61F6"/>
    <w:rsid w:val="006D64C2"/>
    <w:rsid w:val="006E279A"/>
    <w:rsid w:val="006E313B"/>
    <w:rsid w:val="006E7227"/>
    <w:rsid w:val="006F0AC6"/>
    <w:rsid w:val="006F2595"/>
    <w:rsid w:val="006F438E"/>
    <w:rsid w:val="006F5416"/>
    <w:rsid w:val="00705242"/>
    <w:rsid w:val="00706AD4"/>
    <w:rsid w:val="00707150"/>
    <w:rsid w:val="00711BB0"/>
    <w:rsid w:val="007140BE"/>
    <w:rsid w:val="00716E3F"/>
    <w:rsid w:val="007211F5"/>
    <w:rsid w:val="007240E2"/>
    <w:rsid w:val="00725BB5"/>
    <w:rsid w:val="00730AE8"/>
    <w:rsid w:val="00730F1B"/>
    <w:rsid w:val="00740575"/>
    <w:rsid w:val="00741493"/>
    <w:rsid w:val="0074369B"/>
    <w:rsid w:val="00744EE6"/>
    <w:rsid w:val="00745062"/>
    <w:rsid w:val="00745BC3"/>
    <w:rsid w:val="007506A5"/>
    <w:rsid w:val="00750EF8"/>
    <w:rsid w:val="00752180"/>
    <w:rsid w:val="00753CAB"/>
    <w:rsid w:val="00755202"/>
    <w:rsid w:val="00755D3A"/>
    <w:rsid w:val="007578D3"/>
    <w:rsid w:val="007609C6"/>
    <w:rsid w:val="0076175D"/>
    <w:rsid w:val="00763B85"/>
    <w:rsid w:val="0076521E"/>
    <w:rsid w:val="00765698"/>
    <w:rsid w:val="007661E9"/>
    <w:rsid w:val="00774779"/>
    <w:rsid w:val="00775F45"/>
    <w:rsid w:val="00776169"/>
    <w:rsid w:val="00776527"/>
    <w:rsid w:val="00780EF1"/>
    <w:rsid w:val="00785232"/>
    <w:rsid w:val="00790764"/>
    <w:rsid w:val="0079343E"/>
    <w:rsid w:val="0079453C"/>
    <w:rsid w:val="00794677"/>
    <w:rsid w:val="007A38F2"/>
    <w:rsid w:val="007A3F0C"/>
    <w:rsid w:val="007A516D"/>
    <w:rsid w:val="007B0750"/>
    <w:rsid w:val="007B6689"/>
    <w:rsid w:val="007C13A4"/>
    <w:rsid w:val="007C2D23"/>
    <w:rsid w:val="007C6BBD"/>
    <w:rsid w:val="007C7BAE"/>
    <w:rsid w:val="007D0C24"/>
    <w:rsid w:val="007D106B"/>
    <w:rsid w:val="007D1AEA"/>
    <w:rsid w:val="007D40DF"/>
    <w:rsid w:val="007E29B4"/>
    <w:rsid w:val="007E435A"/>
    <w:rsid w:val="007E7E61"/>
    <w:rsid w:val="007F0845"/>
    <w:rsid w:val="007F661C"/>
    <w:rsid w:val="007F708D"/>
    <w:rsid w:val="00801E13"/>
    <w:rsid w:val="00805381"/>
    <w:rsid w:val="00807674"/>
    <w:rsid w:val="00807C82"/>
    <w:rsid w:val="00816905"/>
    <w:rsid w:val="00817FDA"/>
    <w:rsid w:val="00821FF6"/>
    <w:rsid w:val="00822574"/>
    <w:rsid w:val="00825C4D"/>
    <w:rsid w:val="0083143E"/>
    <w:rsid w:val="00831CDE"/>
    <w:rsid w:val="00833BF2"/>
    <w:rsid w:val="00834304"/>
    <w:rsid w:val="00834FAA"/>
    <w:rsid w:val="00836086"/>
    <w:rsid w:val="008364D5"/>
    <w:rsid w:val="00846121"/>
    <w:rsid w:val="0084708F"/>
    <w:rsid w:val="0084727E"/>
    <w:rsid w:val="008477C8"/>
    <w:rsid w:val="00847931"/>
    <w:rsid w:val="0085114D"/>
    <w:rsid w:val="00852217"/>
    <w:rsid w:val="00855408"/>
    <w:rsid w:val="00856D65"/>
    <w:rsid w:val="00857658"/>
    <w:rsid w:val="00861B41"/>
    <w:rsid w:val="00861BE3"/>
    <w:rsid w:val="00863434"/>
    <w:rsid w:val="008637A2"/>
    <w:rsid w:val="00865E4C"/>
    <w:rsid w:val="008701E4"/>
    <w:rsid w:val="00873072"/>
    <w:rsid w:val="00875A32"/>
    <w:rsid w:val="00876086"/>
    <w:rsid w:val="00884A6F"/>
    <w:rsid w:val="008856A3"/>
    <w:rsid w:val="008873D4"/>
    <w:rsid w:val="0089296D"/>
    <w:rsid w:val="00893E85"/>
    <w:rsid w:val="00894031"/>
    <w:rsid w:val="00894C3D"/>
    <w:rsid w:val="00895508"/>
    <w:rsid w:val="00895A7B"/>
    <w:rsid w:val="008B1391"/>
    <w:rsid w:val="008B2636"/>
    <w:rsid w:val="008B7C02"/>
    <w:rsid w:val="008B7D2B"/>
    <w:rsid w:val="008C0049"/>
    <w:rsid w:val="008C0E88"/>
    <w:rsid w:val="008D0DBD"/>
    <w:rsid w:val="008D1E6A"/>
    <w:rsid w:val="008D2A16"/>
    <w:rsid w:val="008D664D"/>
    <w:rsid w:val="008D7BE5"/>
    <w:rsid w:val="008E0DC9"/>
    <w:rsid w:val="008E2830"/>
    <w:rsid w:val="008E2C57"/>
    <w:rsid w:val="008E31FF"/>
    <w:rsid w:val="008E6F06"/>
    <w:rsid w:val="008E7FC9"/>
    <w:rsid w:val="008F029B"/>
    <w:rsid w:val="008F3FC9"/>
    <w:rsid w:val="008F585B"/>
    <w:rsid w:val="009003A8"/>
    <w:rsid w:val="00902500"/>
    <w:rsid w:val="00902EFF"/>
    <w:rsid w:val="00906401"/>
    <w:rsid w:val="0091155E"/>
    <w:rsid w:val="00912A92"/>
    <w:rsid w:val="00915CF4"/>
    <w:rsid w:val="0091728D"/>
    <w:rsid w:val="009177D4"/>
    <w:rsid w:val="0092180B"/>
    <w:rsid w:val="00921F14"/>
    <w:rsid w:val="0092434D"/>
    <w:rsid w:val="00924AC8"/>
    <w:rsid w:val="0092597A"/>
    <w:rsid w:val="00930FB1"/>
    <w:rsid w:val="0093139F"/>
    <w:rsid w:val="00932443"/>
    <w:rsid w:val="00937AE2"/>
    <w:rsid w:val="00942C19"/>
    <w:rsid w:val="0094427A"/>
    <w:rsid w:val="00945245"/>
    <w:rsid w:val="00953F28"/>
    <w:rsid w:val="009540B7"/>
    <w:rsid w:val="0095759C"/>
    <w:rsid w:val="0096154D"/>
    <w:rsid w:val="0096221A"/>
    <w:rsid w:val="00972F87"/>
    <w:rsid w:val="00974923"/>
    <w:rsid w:val="00976681"/>
    <w:rsid w:val="00976BAF"/>
    <w:rsid w:val="00980D3D"/>
    <w:rsid w:val="00987A30"/>
    <w:rsid w:val="00992CF3"/>
    <w:rsid w:val="009942B6"/>
    <w:rsid w:val="00994868"/>
    <w:rsid w:val="009968D6"/>
    <w:rsid w:val="009A1CAB"/>
    <w:rsid w:val="009A4901"/>
    <w:rsid w:val="009A60D1"/>
    <w:rsid w:val="009B6FD3"/>
    <w:rsid w:val="009B7C82"/>
    <w:rsid w:val="009C0293"/>
    <w:rsid w:val="009C03C8"/>
    <w:rsid w:val="009C1750"/>
    <w:rsid w:val="009C1EEA"/>
    <w:rsid w:val="009C2E29"/>
    <w:rsid w:val="009C554B"/>
    <w:rsid w:val="009C719E"/>
    <w:rsid w:val="009D3ACD"/>
    <w:rsid w:val="009E0DD4"/>
    <w:rsid w:val="009E42ED"/>
    <w:rsid w:val="009E5273"/>
    <w:rsid w:val="009E5DDB"/>
    <w:rsid w:val="009F46EA"/>
    <w:rsid w:val="009F4CA7"/>
    <w:rsid w:val="00A01CA0"/>
    <w:rsid w:val="00A10D66"/>
    <w:rsid w:val="00A1260E"/>
    <w:rsid w:val="00A14114"/>
    <w:rsid w:val="00A16413"/>
    <w:rsid w:val="00A16E1D"/>
    <w:rsid w:val="00A17D5B"/>
    <w:rsid w:val="00A20028"/>
    <w:rsid w:val="00A21624"/>
    <w:rsid w:val="00A2181F"/>
    <w:rsid w:val="00A230A8"/>
    <w:rsid w:val="00A23E43"/>
    <w:rsid w:val="00A25216"/>
    <w:rsid w:val="00A27420"/>
    <w:rsid w:val="00A27C85"/>
    <w:rsid w:val="00A30F65"/>
    <w:rsid w:val="00A32759"/>
    <w:rsid w:val="00A329DF"/>
    <w:rsid w:val="00A35142"/>
    <w:rsid w:val="00A35EA6"/>
    <w:rsid w:val="00A40EAC"/>
    <w:rsid w:val="00A416D4"/>
    <w:rsid w:val="00A418BC"/>
    <w:rsid w:val="00A46DE0"/>
    <w:rsid w:val="00A4750C"/>
    <w:rsid w:val="00A50D73"/>
    <w:rsid w:val="00A51F19"/>
    <w:rsid w:val="00A51F45"/>
    <w:rsid w:val="00A52CAD"/>
    <w:rsid w:val="00A537F0"/>
    <w:rsid w:val="00A53FC7"/>
    <w:rsid w:val="00A54250"/>
    <w:rsid w:val="00A55161"/>
    <w:rsid w:val="00A55593"/>
    <w:rsid w:val="00A62B23"/>
    <w:rsid w:val="00A62CE1"/>
    <w:rsid w:val="00A66A11"/>
    <w:rsid w:val="00A6741E"/>
    <w:rsid w:val="00A73C77"/>
    <w:rsid w:val="00A75E40"/>
    <w:rsid w:val="00A77D1D"/>
    <w:rsid w:val="00A84923"/>
    <w:rsid w:val="00A857C0"/>
    <w:rsid w:val="00A90FED"/>
    <w:rsid w:val="00A97A1E"/>
    <w:rsid w:val="00AA2996"/>
    <w:rsid w:val="00AA52BF"/>
    <w:rsid w:val="00AA559A"/>
    <w:rsid w:val="00AB2AF1"/>
    <w:rsid w:val="00AB5421"/>
    <w:rsid w:val="00AB5F7B"/>
    <w:rsid w:val="00AC45BD"/>
    <w:rsid w:val="00AC46DA"/>
    <w:rsid w:val="00AD1355"/>
    <w:rsid w:val="00AD168E"/>
    <w:rsid w:val="00AD306C"/>
    <w:rsid w:val="00AD68C4"/>
    <w:rsid w:val="00AD7D0B"/>
    <w:rsid w:val="00AE09B3"/>
    <w:rsid w:val="00AE1A83"/>
    <w:rsid w:val="00AE7FB2"/>
    <w:rsid w:val="00AF71EC"/>
    <w:rsid w:val="00B00913"/>
    <w:rsid w:val="00B01593"/>
    <w:rsid w:val="00B023F2"/>
    <w:rsid w:val="00B04B4A"/>
    <w:rsid w:val="00B07379"/>
    <w:rsid w:val="00B10A4D"/>
    <w:rsid w:val="00B120A1"/>
    <w:rsid w:val="00B12AA6"/>
    <w:rsid w:val="00B14BC1"/>
    <w:rsid w:val="00B17E71"/>
    <w:rsid w:val="00B17FDE"/>
    <w:rsid w:val="00B20632"/>
    <w:rsid w:val="00B22CD2"/>
    <w:rsid w:val="00B23055"/>
    <w:rsid w:val="00B2379C"/>
    <w:rsid w:val="00B2687D"/>
    <w:rsid w:val="00B32DDB"/>
    <w:rsid w:val="00B34528"/>
    <w:rsid w:val="00B34CC9"/>
    <w:rsid w:val="00B357BF"/>
    <w:rsid w:val="00B366E5"/>
    <w:rsid w:val="00B402FC"/>
    <w:rsid w:val="00B40FF9"/>
    <w:rsid w:val="00B42470"/>
    <w:rsid w:val="00B439DA"/>
    <w:rsid w:val="00B46604"/>
    <w:rsid w:val="00B530CD"/>
    <w:rsid w:val="00B53AB0"/>
    <w:rsid w:val="00B55F5E"/>
    <w:rsid w:val="00B57338"/>
    <w:rsid w:val="00B5752E"/>
    <w:rsid w:val="00B57E25"/>
    <w:rsid w:val="00B606BE"/>
    <w:rsid w:val="00B619A9"/>
    <w:rsid w:val="00B63A11"/>
    <w:rsid w:val="00B64C24"/>
    <w:rsid w:val="00B6608F"/>
    <w:rsid w:val="00B679FB"/>
    <w:rsid w:val="00B76D1E"/>
    <w:rsid w:val="00B80EC6"/>
    <w:rsid w:val="00B84CF6"/>
    <w:rsid w:val="00B86F03"/>
    <w:rsid w:val="00B9088A"/>
    <w:rsid w:val="00B9200E"/>
    <w:rsid w:val="00B92D1D"/>
    <w:rsid w:val="00B938C5"/>
    <w:rsid w:val="00B9432C"/>
    <w:rsid w:val="00B950E3"/>
    <w:rsid w:val="00B95940"/>
    <w:rsid w:val="00B962D2"/>
    <w:rsid w:val="00B97434"/>
    <w:rsid w:val="00BA0DD3"/>
    <w:rsid w:val="00BA6C2B"/>
    <w:rsid w:val="00BA76E6"/>
    <w:rsid w:val="00BB2F03"/>
    <w:rsid w:val="00BB46F3"/>
    <w:rsid w:val="00BB4AF6"/>
    <w:rsid w:val="00BB4CB1"/>
    <w:rsid w:val="00BB4F98"/>
    <w:rsid w:val="00BC0E31"/>
    <w:rsid w:val="00BC5C12"/>
    <w:rsid w:val="00BC7075"/>
    <w:rsid w:val="00BC7154"/>
    <w:rsid w:val="00BC731E"/>
    <w:rsid w:val="00BD163C"/>
    <w:rsid w:val="00BD1B27"/>
    <w:rsid w:val="00BD2991"/>
    <w:rsid w:val="00BD366B"/>
    <w:rsid w:val="00BD6D50"/>
    <w:rsid w:val="00BE18B9"/>
    <w:rsid w:val="00BE2495"/>
    <w:rsid w:val="00BE468E"/>
    <w:rsid w:val="00BE6186"/>
    <w:rsid w:val="00BF1578"/>
    <w:rsid w:val="00BF45D9"/>
    <w:rsid w:val="00BF4B4B"/>
    <w:rsid w:val="00BF6EE6"/>
    <w:rsid w:val="00C024B1"/>
    <w:rsid w:val="00C12D52"/>
    <w:rsid w:val="00C21405"/>
    <w:rsid w:val="00C21F94"/>
    <w:rsid w:val="00C25709"/>
    <w:rsid w:val="00C27913"/>
    <w:rsid w:val="00C33B68"/>
    <w:rsid w:val="00C36A79"/>
    <w:rsid w:val="00C401D2"/>
    <w:rsid w:val="00C405D4"/>
    <w:rsid w:val="00C4513B"/>
    <w:rsid w:val="00C466D2"/>
    <w:rsid w:val="00C53576"/>
    <w:rsid w:val="00C5390B"/>
    <w:rsid w:val="00C54697"/>
    <w:rsid w:val="00C60191"/>
    <w:rsid w:val="00C609C9"/>
    <w:rsid w:val="00C6152B"/>
    <w:rsid w:val="00C73885"/>
    <w:rsid w:val="00C747B1"/>
    <w:rsid w:val="00C82191"/>
    <w:rsid w:val="00C83134"/>
    <w:rsid w:val="00C83FAA"/>
    <w:rsid w:val="00C8418E"/>
    <w:rsid w:val="00C85545"/>
    <w:rsid w:val="00C86B84"/>
    <w:rsid w:val="00C90CF4"/>
    <w:rsid w:val="00C90F53"/>
    <w:rsid w:val="00C92EB6"/>
    <w:rsid w:val="00C93389"/>
    <w:rsid w:val="00C936C3"/>
    <w:rsid w:val="00C96D08"/>
    <w:rsid w:val="00CA28BC"/>
    <w:rsid w:val="00CA6668"/>
    <w:rsid w:val="00CA6AB4"/>
    <w:rsid w:val="00CB259D"/>
    <w:rsid w:val="00CB390A"/>
    <w:rsid w:val="00CB4930"/>
    <w:rsid w:val="00CC2E7D"/>
    <w:rsid w:val="00CC71EC"/>
    <w:rsid w:val="00CD10A5"/>
    <w:rsid w:val="00CD2076"/>
    <w:rsid w:val="00CD29B5"/>
    <w:rsid w:val="00CD6331"/>
    <w:rsid w:val="00CE153B"/>
    <w:rsid w:val="00CE670B"/>
    <w:rsid w:val="00CE7F95"/>
    <w:rsid w:val="00CF1C4C"/>
    <w:rsid w:val="00CF4908"/>
    <w:rsid w:val="00CF51EC"/>
    <w:rsid w:val="00CF73AE"/>
    <w:rsid w:val="00D040DD"/>
    <w:rsid w:val="00D050F8"/>
    <w:rsid w:val="00D075BE"/>
    <w:rsid w:val="00D1005A"/>
    <w:rsid w:val="00D11854"/>
    <w:rsid w:val="00D120FA"/>
    <w:rsid w:val="00D13986"/>
    <w:rsid w:val="00D21D83"/>
    <w:rsid w:val="00D22038"/>
    <w:rsid w:val="00D235B7"/>
    <w:rsid w:val="00D25F28"/>
    <w:rsid w:val="00D26071"/>
    <w:rsid w:val="00D27973"/>
    <w:rsid w:val="00D32F90"/>
    <w:rsid w:val="00D35E1A"/>
    <w:rsid w:val="00D50F46"/>
    <w:rsid w:val="00D52BE2"/>
    <w:rsid w:val="00D57677"/>
    <w:rsid w:val="00D62FF4"/>
    <w:rsid w:val="00D64227"/>
    <w:rsid w:val="00D64F56"/>
    <w:rsid w:val="00D66223"/>
    <w:rsid w:val="00D67375"/>
    <w:rsid w:val="00D73384"/>
    <w:rsid w:val="00D8084C"/>
    <w:rsid w:val="00D85980"/>
    <w:rsid w:val="00D915EA"/>
    <w:rsid w:val="00D92FD1"/>
    <w:rsid w:val="00D93CE2"/>
    <w:rsid w:val="00D943C6"/>
    <w:rsid w:val="00D965EC"/>
    <w:rsid w:val="00DA0BBD"/>
    <w:rsid w:val="00DA7C0C"/>
    <w:rsid w:val="00DB08A9"/>
    <w:rsid w:val="00DB2EC8"/>
    <w:rsid w:val="00DC37E3"/>
    <w:rsid w:val="00DC5B3B"/>
    <w:rsid w:val="00DC76ED"/>
    <w:rsid w:val="00DD0AE9"/>
    <w:rsid w:val="00DD129F"/>
    <w:rsid w:val="00DD242A"/>
    <w:rsid w:val="00DD6B52"/>
    <w:rsid w:val="00DE0F63"/>
    <w:rsid w:val="00DE4C19"/>
    <w:rsid w:val="00DF317B"/>
    <w:rsid w:val="00DF42FF"/>
    <w:rsid w:val="00DF7190"/>
    <w:rsid w:val="00DF7AD4"/>
    <w:rsid w:val="00E01C0E"/>
    <w:rsid w:val="00E03F9A"/>
    <w:rsid w:val="00E04694"/>
    <w:rsid w:val="00E04F27"/>
    <w:rsid w:val="00E102BD"/>
    <w:rsid w:val="00E10A2E"/>
    <w:rsid w:val="00E11DE1"/>
    <w:rsid w:val="00E12B1E"/>
    <w:rsid w:val="00E17262"/>
    <w:rsid w:val="00E212C9"/>
    <w:rsid w:val="00E2394F"/>
    <w:rsid w:val="00E253A2"/>
    <w:rsid w:val="00E305C8"/>
    <w:rsid w:val="00E3309D"/>
    <w:rsid w:val="00E333BA"/>
    <w:rsid w:val="00E364BB"/>
    <w:rsid w:val="00E453F9"/>
    <w:rsid w:val="00E47EBA"/>
    <w:rsid w:val="00E50156"/>
    <w:rsid w:val="00E503A5"/>
    <w:rsid w:val="00E53470"/>
    <w:rsid w:val="00E539F6"/>
    <w:rsid w:val="00E6519D"/>
    <w:rsid w:val="00E67696"/>
    <w:rsid w:val="00E711D1"/>
    <w:rsid w:val="00E71A58"/>
    <w:rsid w:val="00E72A7A"/>
    <w:rsid w:val="00E733C7"/>
    <w:rsid w:val="00E75C94"/>
    <w:rsid w:val="00E76E61"/>
    <w:rsid w:val="00E8168E"/>
    <w:rsid w:val="00E924B2"/>
    <w:rsid w:val="00E93820"/>
    <w:rsid w:val="00E94A86"/>
    <w:rsid w:val="00E96143"/>
    <w:rsid w:val="00E972A9"/>
    <w:rsid w:val="00E972B3"/>
    <w:rsid w:val="00EA0840"/>
    <w:rsid w:val="00EA0C68"/>
    <w:rsid w:val="00EA17B0"/>
    <w:rsid w:val="00EA32BC"/>
    <w:rsid w:val="00EA405F"/>
    <w:rsid w:val="00EB4511"/>
    <w:rsid w:val="00EC03D7"/>
    <w:rsid w:val="00EC25F0"/>
    <w:rsid w:val="00ED62C6"/>
    <w:rsid w:val="00ED64C1"/>
    <w:rsid w:val="00ED7B65"/>
    <w:rsid w:val="00EE160E"/>
    <w:rsid w:val="00EE3446"/>
    <w:rsid w:val="00EE3C8D"/>
    <w:rsid w:val="00EE3E78"/>
    <w:rsid w:val="00EE466C"/>
    <w:rsid w:val="00EE4B1B"/>
    <w:rsid w:val="00EE50DB"/>
    <w:rsid w:val="00EF150D"/>
    <w:rsid w:val="00EF1F5A"/>
    <w:rsid w:val="00EF348D"/>
    <w:rsid w:val="00EF47BF"/>
    <w:rsid w:val="00F04811"/>
    <w:rsid w:val="00F0488C"/>
    <w:rsid w:val="00F05E10"/>
    <w:rsid w:val="00F10F11"/>
    <w:rsid w:val="00F118D5"/>
    <w:rsid w:val="00F13819"/>
    <w:rsid w:val="00F13C9C"/>
    <w:rsid w:val="00F15AAA"/>
    <w:rsid w:val="00F15BEF"/>
    <w:rsid w:val="00F160CE"/>
    <w:rsid w:val="00F161E1"/>
    <w:rsid w:val="00F162B3"/>
    <w:rsid w:val="00F231AE"/>
    <w:rsid w:val="00F24407"/>
    <w:rsid w:val="00F24FAA"/>
    <w:rsid w:val="00F26590"/>
    <w:rsid w:val="00F3364D"/>
    <w:rsid w:val="00F33926"/>
    <w:rsid w:val="00F33E56"/>
    <w:rsid w:val="00F41068"/>
    <w:rsid w:val="00F433FE"/>
    <w:rsid w:val="00F437CC"/>
    <w:rsid w:val="00F44537"/>
    <w:rsid w:val="00F4530D"/>
    <w:rsid w:val="00F46502"/>
    <w:rsid w:val="00F47067"/>
    <w:rsid w:val="00F525EB"/>
    <w:rsid w:val="00F55E08"/>
    <w:rsid w:val="00F56129"/>
    <w:rsid w:val="00F63DDE"/>
    <w:rsid w:val="00F63FB7"/>
    <w:rsid w:val="00F6421B"/>
    <w:rsid w:val="00F649D2"/>
    <w:rsid w:val="00F6602B"/>
    <w:rsid w:val="00F73A0C"/>
    <w:rsid w:val="00F73D08"/>
    <w:rsid w:val="00F756DB"/>
    <w:rsid w:val="00F8090E"/>
    <w:rsid w:val="00F84E7D"/>
    <w:rsid w:val="00F85066"/>
    <w:rsid w:val="00F853A9"/>
    <w:rsid w:val="00F859D0"/>
    <w:rsid w:val="00F87A4D"/>
    <w:rsid w:val="00F87A8D"/>
    <w:rsid w:val="00FA5D4D"/>
    <w:rsid w:val="00FB0EE2"/>
    <w:rsid w:val="00FB542E"/>
    <w:rsid w:val="00FC0359"/>
    <w:rsid w:val="00FC0E5F"/>
    <w:rsid w:val="00FC1A95"/>
    <w:rsid w:val="00FC56DE"/>
    <w:rsid w:val="00FC684B"/>
    <w:rsid w:val="00FD3265"/>
    <w:rsid w:val="00FD4916"/>
    <w:rsid w:val="00FE2F78"/>
    <w:rsid w:val="00FF3E63"/>
    <w:rsid w:val="00FF3EEC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7C691A96"/>
  <w15:docId w15:val="{A4C7AF56-5B51-4067-BDB9-17A6C364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qFormat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EA0840"/>
    <w:rPr>
      <w:noProof/>
      <w:lang w:eastAsia="en-US"/>
    </w:r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F46502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Nadpis21">
    <w:name w:val="Nadpis 21"/>
    <w:basedOn w:val="Normln"/>
    <w:uiPriority w:val="9"/>
    <w:qFormat/>
    <w:rsid w:val="00F46502"/>
    <w:pPr>
      <w:keepNext/>
      <w:keepLines/>
      <w:spacing w:after="0"/>
      <w:jc w:val="left"/>
      <w:outlineLvl w:val="1"/>
    </w:pPr>
    <w:rPr>
      <w:rFonts w:eastAsia="MS Gothic"/>
      <w:b/>
      <w:bCs/>
      <w:color w:val="71818C"/>
      <w:sz w:val="28"/>
      <w:szCs w:val="26"/>
    </w:rPr>
  </w:style>
  <w:style w:type="paragraph" w:customStyle="1" w:styleId="Textpoznpodarou1">
    <w:name w:val="Text pozn. pod čarou1"/>
    <w:basedOn w:val="Normln"/>
    <w:rsid w:val="00F46502"/>
    <w:pPr>
      <w:spacing w:after="0" w:line="240" w:lineRule="auto"/>
      <w:jc w:val="left"/>
    </w:pPr>
    <w:rPr>
      <w:rFonts w:eastAsia="Calibri"/>
      <w:color w:val="00000A"/>
      <w:szCs w:val="20"/>
    </w:rPr>
  </w:style>
  <w:style w:type="character" w:customStyle="1" w:styleId="TextpoznpodarouChar1">
    <w:name w:val="Text pozn. pod čarou Char1"/>
    <w:aliases w:val="Text pozn. pod čarou_martin_ang Char1"/>
    <w:basedOn w:val="Standardnpsmoodstavce"/>
    <w:semiHidden/>
    <w:rsid w:val="00F46502"/>
    <w:rPr>
      <w:rFonts w:ascii="Arial" w:eastAsia="Times New Roman" w:hAnsi="Arial" w:cs="Times New Roman"/>
      <w:color w:val="00000A"/>
      <w:szCs w:val="20"/>
      <w:lang w:eastAsia="cs-CZ"/>
    </w:rPr>
  </w:style>
  <w:style w:type="character" w:styleId="Znakapoznpodarou">
    <w:name w:val="footnote reference"/>
    <w:basedOn w:val="Standardnpsmoodstavce"/>
    <w:rsid w:val="00F46502"/>
    <w:rPr>
      <w:rFonts w:cs="Times New Roman"/>
      <w:vertAlign w:val="superscript"/>
    </w:rPr>
  </w:style>
  <w:style w:type="character" w:customStyle="1" w:styleId="odkaz-style-wrapper">
    <w:name w:val="odkaz-style-wrapper"/>
    <w:basedOn w:val="Standardnpsmoodstavce"/>
    <w:rsid w:val="00BE6186"/>
  </w:style>
  <w:style w:type="paragraph" w:customStyle="1" w:styleId="Nadpis110">
    <w:name w:val="Nadpis 11"/>
    <w:basedOn w:val="Normln"/>
    <w:uiPriority w:val="9"/>
    <w:qFormat/>
    <w:rsid w:val="00BE6186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Nadpis210">
    <w:name w:val="Nadpis 21"/>
    <w:basedOn w:val="Normln"/>
    <w:uiPriority w:val="9"/>
    <w:qFormat/>
    <w:rsid w:val="00BE6186"/>
    <w:pPr>
      <w:keepNext/>
      <w:keepLines/>
      <w:spacing w:after="0"/>
      <w:jc w:val="left"/>
      <w:outlineLvl w:val="1"/>
    </w:pPr>
    <w:rPr>
      <w:rFonts w:eastAsia="MS Gothic"/>
      <w:b/>
      <w:bCs/>
      <w:color w:val="71818C"/>
      <w:sz w:val="28"/>
      <w:szCs w:val="26"/>
    </w:rPr>
  </w:style>
  <w:style w:type="paragraph" w:customStyle="1" w:styleId="Textpoznpodarou10">
    <w:name w:val="Text pozn. pod čarou1"/>
    <w:basedOn w:val="Normln"/>
    <w:rsid w:val="00BE6186"/>
    <w:pPr>
      <w:spacing w:after="0" w:line="240" w:lineRule="auto"/>
      <w:jc w:val="left"/>
    </w:pPr>
    <w:rPr>
      <w:rFonts w:eastAsia="Calibri"/>
      <w:color w:val="00000A"/>
      <w:szCs w:val="20"/>
    </w:rPr>
  </w:style>
  <w:style w:type="paragraph" w:styleId="Normlnweb">
    <w:name w:val="Normal (Web)"/>
    <w:basedOn w:val="Normln"/>
    <w:uiPriority w:val="99"/>
    <w:unhideWhenUsed/>
    <w:rsid w:val="00C96D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semiHidden/>
    <w:rsid w:val="004C5FBF"/>
    <w:pPr>
      <w:widowControl w:val="0"/>
      <w:suppressAutoHyphens/>
      <w:autoSpaceDE w:val="0"/>
      <w:autoSpaceDN w:val="0"/>
      <w:adjustRightInd w:val="0"/>
      <w:spacing w:before="120" w:after="0" w:line="215" w:lineRule="exact"/>
    </w:pPr>
    <w:rPr>
      <w:rFonts w:ascii="Times New Roman CE obyèejné" w:hAnsi="Times New Roman CE obyèejné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C5FBF"/>
    <w:rPr>
      <w:rFonts w:ascii="Times New Roman CE obyèejné" w:eastAsia="Times New Roman" w:hAnsi="Times New Roman CE obyèejné"/>
      <w:lang w:eastAsia="cs-CZ"/>
    </w:rPr>
  </w:style>
  <w:style w:type="character" w:customStyle="1" w:styleId="content">
    <w:name w:val="content"/>
    <w:basedOn w:val="Standardnpsmoodstavce"/>
    <w:rsid w:val="003C4BE8"/>
  </w:style>
  <w:style w:type="paragraph" w:styleId="Textvysvtlivek">
    <w:name w:val="endnote text"/>
    <w:basedOn w:val="Normln"/>
    <w:link w:val="TextvysvtlivekChar"/>
    <w:uiPriority w:val="99"/>
    <w:semiHidden/>
    <w:unhideWhenUsed/>
    <w:rsid w:val="00744EE6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44EE6"/>
    <w:rPr>
      <w:rFonts w:ascii="Arial" w:eastAsia="Times New Roman" w:hAnsi="Arial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744E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72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64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82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Ro&#269;n&#237;%20anal&#253;za%202018\Ana&#253;za%20ekonomick&#233;ho%20v&#253;voje%20v%20roce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CE642-0EA8-42CF-AF28-8D342836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Anaýza ekonomického vývoje v roce 2017.dotx</Template>
  <TotalTime>2</TotalTime>
  <Pages>2</Pages>
  <Words>980</Words>
  <Characters>5788</Characters>
  <Application>Microsoft Office Word</Application>
  <DocSecurity>0</DocSecurity>
  <Lines>48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6755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Karolína Súkupová</dc:creator>
  <cp:lastModifiedBy>Mgr. Karolína Zábojníková</cp:lastModifiedBy>
  <cp:revision>3</cp:revision>
  <cp:lastPrinted>2019-09-12T09:26:00Z</cp:lastPrinted>
  <dcterms:created xsi:type="dcterms:W3CDTF">2020-08-10T06:56:00Z</dcterms:created>
  <dcterms:modified xsi:type="dcterms:W3CDTF">2020-08-17T07:33:00Z</dcterms:modified>
</cp:coreProperties>
</file>