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40" w:rsidRPr="000A3A2C" w:rsidRDefault="005A7888"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sidRPr="005A7888">
        <w:rPr>
          <w:noProof/>
          <w:lang w:val="en-US" w:eastAsia="en-US"/>
        </w:rPr>
        <w:pict>
          <v:group id="Group 24" o:spid="_x0000_s1026" style="position:absolute;margin-left:45pt;margin-top:36.75pt;width:177.15pt;height:43.65pt;z-index:251657728;mso-position-horizontal-relative:page;mso-position-vertical-relative:page" coordorigin="567,851" coordsize="2714,6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h5D1ItAABYEQEADgAAAGRycy9lMm9Eb2MueG1s7H1tb2U5jt73APkPhj8G6Kl7Xu+9halZbHdP&#10;DwJMkkHW+QFu21VlxOXr2O6ungT573kokTyS76Ges7ObDBap/tCqqstDiaREUSRF/f4ffvvycPHr&#10;3fPL/enxw2X3u93lxd3jzen2/vHTh8v/dvXTd4fLi5fX68fb64fT492Hy7/evVz+wx/+/b/7/den&#10;93f96fPp4fbu+QJIHl/ef336cPn59fXp/bt3Lzef775cv/zu9HT3iB8/np6/XL/ir8+f3t0+X38F&#10;9i8P7/rdbn739fR8+/R8url7ecG//ph/vPxDwv/x493N63/5+PHl7vXi4cMlxvaa/v+c/v+z/P/d&#10;H35//f7T8/XT5/sbHcb13zCKL9f3j+jUUf14/Xp98cvz/RmqL/c3z6eX08fX392cvrw7ffx4f3OX&#10;aAA13e4NNX96Pv3ylGj59P7rpydnE1j7hk9/M9qb//zrX54v7m8/XE6XF4/XXyCi1OtFPwpvvj59&#10;eg+QPz0//dPTX54zgfjjn083//3l4vH0w+frx093//jyBD5D+vLFu7efyN8/5e8vfv76n0636OL6&#10;l9dTYtdvH5+/CFYw4uK3JJW/ulTufnu9uME/9v14POwwvBv8Nk3jME1ZbDefIVv5bJr3lxf48TCl&#10;IVy/v/n8R/t43435yxlAMr7r97nTNFAdmBCK+feysPjlX8bif/p8/XSXJPci/FMWz8bi/wp+gXMP&#10;dxfHzOUEZSx+Cfm7sPz5+fT18931LcZpbC9wCDUvEBhleNd3YCxYd9wp64zr8x6jFY53U5oJzrfr&#10;90/PL69/ujt9uZA/fLh8BjFJmNe//vnlNbPYQES2L6eH+9uf7h8e0l+eP/38w8Pzxa/XsiB3++77&#10;H1QqFdjDowA/nuSzjDH/C0aHPuQ3GWdaYP/r2PXj7vv++N1P82H/3fhxnL477neH73bd8fvjvBuP&#10;448//W8ZYDe+/3x/e3v3+Of7xztb7N24TdKqdvIyTcv94ivYNvVTor0a/UtN5A7/rRH55f4Vuu/h&#10;/gtmrsCoNhKx/vHxFmRfv3+9vn/If35XDz9NZPDA2sQVTOks9zyffz7d/hVz4PkEIUH3QUvjD59P&#10;z//z8uIrNN6Hy5f/8cv1893lxcN/fMQ8OnbjKCoy/WWc9j3+8lz+8nP5y/XjDVB9uHy9vMh//OE1&#10;q9Vfnp7vP31GT11izOPpH7HYP96niSHjy6NKiiItuf9Haw8aIqu3Ze11ieEyJizRv8PiM7XVdcOb&#10;xdcNUL/fVt+yQ35bfRf/plcfrMCz1Zfm/N9v9XX9AaOSDW6Y3yy/eTfY6hsqm+Hb3rd7923v0w3v&#10;387ed7TV99Pz3Z2cpS66/p9rd/7x9v71L6f7x9d/qcV5nDGctOy6s2UHi0NMzn5Xm+ow6H/JJqfY&#10;RGZm4rB1q8bgp1tVL1fA8PHLA45w/+HdxdTvLr6CVDOsFqiugDqMF58vRpjByeBaYPoCZhr2ASYo&#10;Cu/vcFjHhK3cYaYpGhPscIfqdrt1VLDJHWiaokHB1nGorgvog/JzoGk6BvRBVg4FM2V9VDCkFiic&#10;0AJckPcC1o37AFnF+DFEVnK+mwN+yeHPxz8NEe/lEORg3RzIsau4v5sjMiv276ORVfwfw5GVAuh3&#10;/TrPxFT38cOsDEbWVwI4BiPrKwEcQmS1AI7ByCoBHKNphlPUQkA3RmRWAoiRVQLogknbVwKIySwF&#10;EOmKYRv/YeYvVM7DOseGiv3hxBhK9k8BjUPJ/XGOZuxQcr/fBQpjKLk/QNmt69ah4v44B1SW3B+O&#10;Q4Ss5D5U56qmllOrz/5hjHCNJfe7faB+xpL9fahix5L9XaAwxpL93T5SZWPJ/hBXyf2+i0Q5ltw/&#10;BNNiLJnfQ6uvS3IsmR9tblPJ/H6YAlzwzC0y6qIpNlXM70NkFfPBi9VpAb/V0qXM6nUq4U1cwLou&#10;0GNTxf4pmvxTyf4O3FgfWcX/fcT/qeQ/PHXryOZKAPtoYuCMU5AZbSRzJYB9JIC5FMAhUGRzxf9Q&#10;+cwl/7F1rXJsrtnfB7IUP7Brging/lxxfwhxldyPVM++Yn44x/Yl80MFu6+YH+qxfcn8bgymxb7k&#10;fmgR7EvmR9uueIKdq5Ghsi9Z3w3BMtqXvI8U9b7kfIeJszolDiXru0iKh5LzXbR/H0rOD5GmOJSM&#10;R7gmGNcmxh9KxuO8E+AqOX+MlvahZH1oI4q3w6Uoem5dHR4q5h8C5h8r5oc7yLHifiTJY8n9LmT/&#10;sWR/OMOOJfuPkQI7luzvsNRWp9ixZP8h4tixZH8XmXXHkv37aP84VtwPzw440S6yRI/rouwQ01nA&#10;un1gVXe7kv9TtJI6cYotEyg8JO1KAUClRGOrJDAF86zblSIIjeEODoNlbJGy7nalDHYXs8RcLuZp&#10;gmX75vDf7UpBtEGr0y8BLQVCQEuhENBSMAS0FA4BLQVEQEshEdBSUAR0u7S67dKqjsrtAVTHZQK6&#10;XVr9dmlJEMhXHBnAdmn126XVb5dWdZwmY90urepg3cZaHa4J6HZpVcdsgnW7tKoDN8G6XVrVyZtg&#10;3b62hu3Sqg7i7QFUh3ECul1a1amcYN0urep8TrBul1Z1UidYt0urOrO3sVYndwK6fd+qjvAE63ZN&#10;WJ3lCdbtmrA61BOs2zXhtF1a1Qm/PYDqmE9Am9JCIo/HTa4/54wdBFh+e9RYCv6EABdSzK7EXpKA&#10;y9PpRbKsJLaC4MxVitoACwDl1xL+WMFj3Qq8hVDP4WE5lfixIgU+RWJW8SOAUMJjrQm8xYpW8PcV&#10;POQi8Cnlah3/UMGLYScf5DjV+hdj/YWS3DVozvlCxlMJUKQ+GlTPdR9Kdtege19/oYTDSsq5VCuc&#10;qiUtRpKMChZQ+MUbWSvlsG6iL4C0lJ4YN6mPmHJ0X32hlMMqCfuoJS5GSeojphwDLvsQg0O+yBk5&#10;qzLHwKsvbJo3KK9lLl751EeD8lrm4npPXzQor2U+KOXYvUNe1TKXzVv6wM4cflHLXFzl6YuYcrCz&#10;5JU4xNMXMeVgfPWFUo7dMhoVAibVF0o5dsLwi1rmshHKqHL26KrMIbKyD9nk0hcNymuZywaWvmhQ&#10;XstcNqf0RYPyWuay8aQvGpTXMpdNRb7ICTDrlNcyFwdx+iKmHBOp5JW4gdMXMeWYctUXSrkn7J7r&#10;K0y96gulHKkFkcxhGpZfiONWRgXPbPhFLXPxzqYvGpTXMhcXbPqiQXktc/G0pi9imWMhVHQo5fCZ&#10;hnTUMhe/qfQBz2j4RS1z8Y6mL2LKsYTKUR2Ucng5oz6w2KovlHL4MsMvaplr9tYVHJbhF7XMxWkp&#10;dMArGX5Ry1w8k+mLBuW1zMX9mL5oUF7LXJyM6YsG5bXMxZWYvmhQXssc+ST5E3EJhrTXUk9uQelG&#10;HH/RN1AgpRQR2LN+YvqhbOpvlAHixCv6ydpIjVLJMX97heP58gJXOH6Wb2CjXr+KLWt/lNzslPhz&#10;8fnDpST3yA9fTr/eXZ0SyKsYtGAGLGWQOPiet4A8PK6Cdq6UDMDaJ8WpFgQH1A23c6VlmKw1jHKm&#10;wyg76KzMHwOw1gDlOJEATcgGYK0BSpwsAVpqvwFYa4CqwhAtJ12rjujQtsdoSZe+0K1La61rXUkd&#10;2jZG8ZmDGE3zwrQxTNYqRpucPXzKTYzJTywY3Yw3TNYaRqTRpa7dTjYAax0wr4seBmm7a8kxkq7h&#10;yyGAWYQ9nBPbACdbxTY2a32MihFbPMGoY/S90zBZ6xiVakT9CEblI5sULhk2KUzWg+s7G5u1Osad&#10;zp4BZ93mGHc6Hwec2NqAOsMHNil2umYGOGTbGHUVDn4oMSKsNWJ0XQ8wV9sYVVMMbJrh9kyajwPO&#10;E22Mqs0GP3DY2Ky1Map+XHSuAVhrgGfK2QBuHk4vdxjNuUY/ihMYy2d0acYKXSlbQA29tTYONWBH&#10;354MwFoDlLh16pxxXyKZCZAo9BTWAuCAcGWT+0gOyWJyY8jGZq2OsRN/tmCEFdjGqEe1AWZvG1Dy&#10;ZwQjVRuS6CGAfsyysVlrY/TpbvaNAVhrgFsXUGdLkip0XeQ9TKw21WqD9bB0m4CyKwnVPdu8HZDp&#10;aQdkS7KzMbpPxvhnrfHRqPZVYwDWGqBt3nQ+ujlALBEkxSX2UCOo09nTIcOqyfBO52M3Eq2K2265&#10;6xz9bdgNumY6pqdtFSK5goxRwtWYFLj41QbcqaaQfa9J9U51z2Krm+isVRHuVJstBwEDsNYAzerM&#10;2fMhe0zlyhGjNUSDO9e3sTrfS3qSLB6wIeOO1Dnue76BNHKszWTt1WfVkRl83rPhaYxWEkGSgjOd&#10;EI32AN+tQJ7zwnrJo5VLuVvg9pJNJPOJyGBWjcDgJsma2jC+WRclo2M+ZItx8KvERqe1Kp0zDtrv&#10;MdcHiaMJ100vREwf1fBAFldrnk5YkxU+G4K1eaijpDZJt01k1iexxwa9EtNGdkapjShmjtgsMsre&#10;94qQO6aS3BVo2K1VuuV2ADB2DE7S2BNc234YbUFCL7XEMpo6QiZoE87UP9lvR4w/jQ8utyY+yTwV&#10;OsjBdrRbTe5cMr5Zq/xTxyM7rRq+nmh+JPWn8SEjnNCR6e2JMTAq/3qsliZfVB49Nsc2nB7tyC47&#10;6nxhB99R598yo42/1iqfz2a+/d5YLapGe5d1uFrMtCIn28m2JWxkLS5Nduwns1aqDchs7JGA3cSn&#10;5yDcXyBwOnvgv23ig4Ms9YvV2obT8ZFZMdnsAT1NfHJtQOjN1/NCI2TSgEyPMiFtfKqVyPZv+Dps&#10;XG1827SI0cucghOM1qRtcD5v9mtak8lNUoJEe7mD01aBtXm1TKatyUY1Se6Y4CN+rEkS8hIcmVd6&#10;xu+YfNWv3CEk3+LLCLmmfomLb3SDiew6aoAya3mUCxFCLzHARg01MrhBEu824DM4ZoCZHbAVrid+&#10;hFFS4TE+hm/ScyCDM3ksmtfmZ6yte03PQC5dnhKRsu7k9gUG2546nVQYAhTCrq0ZZg4Uj2zZQK3N&#10;C+pscPZzTI/G5ZapEdGTHQoLnKG2No/A3A7tg6NC+fnKcFir1CTOMBep2s3E7Zm5PJANQr2OCNq2&#10;hZEHxlwmekIgHipYRjIBxBhvdaqqcvCIq/HK2swzSUUUbGQlaV7AgJNPq1O5swRso4firDNrc6e+&#10;LNskqM97ZO4HuRYtvRLtbGuCwumuT+HsWMnG5w7XNrmdhnFH7CItJktgKMkM/GnC6fF9AN4mnKYf&#10;DeTIKbZs6pf4Wnu1DgZi/fVYDwkfWRe9JozgymybDk36YIu2Nw8vUQG9hSnI2abXWb+4f2y2W6vq&#10;yeCINW74mOrssGaFf1vhhJ7WPDB8PQtv4fckNxa0Uutl8MRE44e1mS+dunFoJEru7omuYg5OTYGh&#10;cSiTL7EmxYeQ+nXvhI3fWqXDQgzEiu1Uv7D5LNZw6hce4KbcMP4MR2wCtYoHhk/TKun4NCl0IKct&#10;i4ZuiLkpn9t06KF2wA7XYov6pMX2bIHpIhpwYG+CKY9zRZrwhGdTGXfVmtjUoEGgYgsYWbhnJpnN&#10;S7PiMFxJPElF+DwDBf9YlquJKwN+/2P3vavKCuz/i/KHKG6qVQ6/VTzcVoNSat2u1YldrzYqySm5&#10;6NpS9ilt9P+cmmv/imWf1PWyy4mHuYKn1HdFWSHst7nuky1bqwtbLqTNdZ+6HrUSvl7ASZY0lNx3&#10;sPJQUPx+oc7u4SelWAJhoA7Uyf3zdVwwshxMr5yeoYJycxhE8+U27NqwYGcvYKg1JbeRz3DBOF2A&#10;dqnWwBou7OUOhlJMq6hgbzrMMRUaWMMEqTiUVpg5G5Qcwh3oiOu06wSKn8fBDvki8jmukvGHVJFn&#10;bVgSoHFcKN63TmJV+emIC/bBwCrWa8GU85GVvD+mYlmrIyt5D899MLKS+7AxQ56V/Efcex2b2BTO&#10;DdRWC+iUBBEHQ7Q9QFZK4DjK7fk1OuWkXCDLhRDOmFbdXj324cgqCUSTX0ws7/I4yJX31ZGVEsCC&#10;C8gsJXCcQmSlAHD9f3UpSVRxGRgKTKwPTBzyDqa1dM44Jq6FBWgOcZXsjzSP2K4LLtR7CcZVcj/E&#10;VTJ/PkQTVpzN3iUWyTq/St7PgxRCWBNkdetUi0id8UtyzrzDOaRRzH0Hi1SieNQXICiC9XGJW8fB&#10;IkUmmSUONKE+ToCr5D02mnWGyaHfkc1dxHwJgztYB76ucr+q/DSn4npr3JeD1IIMC2QVmTizHQqb&#10;bUCmxHAcDM7YAFnJ/xm6c51n4tookOWKYGcTo7ouOqGISYCsEsAx4Fl1S3QOVU9V+ilU/tXl0DmV&#10;floTQHUxtEN5tFUBVHdCUfw8IFOO2QvPtFTiGc/EyeNQc6pQsjayqvQTUqKCkZUrIF7l4jDyPkN1&#10;XRV/mkPbTrwOjixkWa1+oh1OovmOCwpvlf0Syncg5MIE7K+KP2nRxTPui2vFcY2pCMsa96vaT1rN&#10;6BxXyfwGrpL5oTFcFX/KxfVWB1YyP0ZWch/uxIhjJfetUt8ZmXI6d5Z1qSTb2sjEc+Bg4cgkUOVQ&#10;4S4u/nWHGoMdTi4/LUDRxis+vAUqUD2SN+VAKOS6rsbEbehQWpfnnFsl6yOFKD4bx4RcwvV5Xxd/&#10;iuy6uvZTH1BY1X4KLR5xOS3j0sqxZyRKGqtDhapVQsQOhbTSgMaS82O0G9Wln1DgcVVPiF9t6THS&#10;0hKUWaAwnVdxiU96AUsFkdYmvQSsFzCrL3bGsbr0Uzjt69JPVmFsBVspAMTqg/maQq0LqShZGJBa&#10;yqCFrpz/VnRxZXSlGFLF0XXOVXLogiOEZCIsDIbhvL40u+rgi4q165SKq8YZEp5HJF14AYu0Pwo+&#10;F1CpHuQqnRLc8z7Dg68kJjlUu+yERMW2gpaiIFhLcbRBq6MwAS2XBwEtZUNAS/kQ0FJIBLQUFAHd&#10;Lq1vpZ0krX/jfK0O020RfCvtVB2328yqDt0EdLu0quM3wbp9bVXncIJ1uyasDuQE63ZNWJ3M21ir&#10;0zkB3a4Jq2M6wbpdE0oceOOKrQ7tZADbpVWd3gnW7dKqjvFtrNVRnoBul1Z1pidYt0urOtwTrNv3&#10;reqUT7ButzKq834ba3XqJ6DbrYzq/E+wNjUhos9by3vBtkvFELaW94KBV8JjfiFp5Mpyh86LtHR1&#10;EQrMHIG3dM0V+LoABeaEwFuWwTk87L1yPJC2wFvu1gr828IT+QPPoln5oi45otf9rzwvbeWLuuSI&#10;ZnJceQbdyhd1yRG9CXAFZucMhpUv6pIjYHMi3G8drnxRS1rzUFrlvWAelrzVWxdXfntkpY9a2lvK&#10;e9Xy1iyaK88rOe8DwZZqVEp5H8sccZfyC70D1irvhSBM9YVN83iew5CsvtCJ7onJK3TUMt9Q3gvI&#10;qj6Ucr9tv9JHLXO9n98q74X4TdmHGGeyoDw7cKWPWuZieKUv4jWOAVd96CJH9CKa7Rh49YVSjhBF&#10;+EUtc825b5X3AqllHxvKe4Ep1Rem3GLKwZzqC6Xcb+iccxelPaovlHK/G7LyRS3zDeW9wPiyD830&#10;vPIM05U+aplvKe9Vy1xvrF158tV5HxBZNSql3DOzV76oZa637FrlvSDksg/NbbyChz2aVzBqqy9U&#10;5n63a2VUtcw3lPeCiVv1oZR7svlKH7XMNWetVd4LU67sQ+9oXHmW8koftcy3lPeqZa4XgK88A/a8&#10;jzelpLTUQKu8F4zhko4N5b0wvasvVMP59YeVUdUy10oJV35/bOWLWuYbynvBUK5GpTL3LPSVPmqZ&#10;J6ewKN7lntLKN7XUt5X3quVuVXXQT6znsEhLalIF/zy2WMdjudbfKAukDH+0GhFWq77R60Co1mo1&#10;J855gEVef6MTYCnEsPJNPQOSezXRU9t0kvXpNXT/lnJlyUmby5Vl6S73fzTNfbJ8aWP+AmGJqQap&#10;1lf7yhNqR2U+kztPvV3PIsVO+rMB2rAsX/a8Yk9vF8B7rP8s6pAqA2WVePpJsp0go82AS+c2YmuV&#10;oZJKKBh9Tdrv1hrj1cxicKOq0M6VriGyVhGO4qfd0LHk5G+BMx6eU9yQER5ISch7vyAQyshAGQN2&#10;4nPYQJfBUVFax5sBe5SeyRPOWG6tsr6XlJots0gqGm0C7PXiECva1g8bp1G/Ec6YswjQaG1IfaeX&#10;15fiM5HUUWkos0o2lRZPO3v8lVx3Q3mWrJl9Z7bxWptlhMyYbEZTOD0kUzh5C0emZQofQqdbf9Zq&#10;vwc1aJYN1wCsNUC9fCrbYJMzB8kfQs8duQiBN6yy3SnVhtoYVSV0fjy2sVlrY1R/QIfZ1MYor+LI&#10;GCEdAojoqACSqh7dXsuodOTqFn6H71cwkjt3AMxdL28IG7XWKtVe4sd9GgZgrQOq9vPDtgFY+xaQ&#10;7KfIaFGMmBxNPvoYSR0CYMw7+UAuoIM9uWtaxnDv93fMbDNqrTWq9c696KwmMQe9xE8LwB0kzg1Z&#10;05JyBy2HMfihzcZmrY7xIOmkgpFc2+4Ofh/XjoGGyVrDKB5jYBzpXT2duGxf6o6qekamAI6qy+g1&#10;WlOOepcg1mZH28DcpDVqrVWqj3p2pzeHjzrN2MV/lMHJE5fx0QEHpkiPMD2SrOF7bc7Ho14LHqD+&#10;2oC2Ztz8MbZYa+zRA/5AiudgG8zKnhbqPOquMJDyOaiSqwog33lpyNouG3PAbNXQGqFHuzhPx6i+&#10;7cE9o8Y/a42POinYTURfM5ThBz2G0yuuB1d7bItTC35wR70RYa1pCpsUfi41AGsdUBnuh2sDsNYA&#10;reYTMbJRvSZbMz0pSgVA3TTJcQT6MU9cZjwDMBtmcie8ubgcEJ6vbYAIxBNAHSO7VuxUUwPJ+EhN&#10;Lol5Ylfome45qIOSWikHLZDJ6oV1B6sACRdVmz1mSWGmtwHNNiPHflxvz7qng+nVxHjUGiu0nPhR&#10;LQApD9rGqCd9PG5JADXyQ4uoH1U/ckDVuBxQvSwds1JsV+jco2wL31rTj3phH+YzodrdDIyPOBjJ&#10;xJVSBS2GYxpmJdWRE5zv18i4Zhh19pxVg4jPphB3XuOuAcOj6ayneIc0XlqrPDU4aqdZ15sBz3pu&#10;0DXZ7PPgSEyY1cRyUKPIWqNMAc/G8QZuUOf2VjhWzKwbtcr4ZkDKUmPPZsDzrhvMH3QX7HxLD5k/&#10;aKmJxdlszLRWmS/WU1pYzGwd1GVLXSiD6kYo3dZK7eQoKD0zV0avkRbmGunVjmEHcPixc79EI8NL&#10;uw1Oq3Wwfa03DygxD3A5PPfb1nRwr6imIzWX8MyI6s4zBfZmLkjR4TQXmHWAzTwDMnvDKrywenyY&#10;0do1s9FlN0tjhJepOb1wLz4DkiJDuNeY5YyXsRlGZTjb9HHXJ3fNDBMH9HCdScRaXaUGyOpHghg1&#10;lNlJ2ajusawJH9VkxPQlgJnqnrmhxBYSETIvMyaFGso4/re71gMwAjwEUI/UogOaGG3N9B7SN4lY&#10;q5LptZJkz2yiXtNV+lxeIj4A9+ri6ZlPrdfUhh6B5TYx5s6jKkpt9J4YT1jO2cdLny+RklIia+oV&#10;kYqOCZCdQhdA4vdzQDbDfYzMK9Kbn4X5B3rlIy181KtkaCUlL0nGntPp1aYZ2Cm0V5+aVO1uzx6d&#10;uBxQLiyIrOkY1ZTg9ajMIcNct3JMTV0zydibE9QhA9dNxshmjxwq88RlukcS9IU9TAGYsh9IkSjo&#10;x7whDcyEgrcjdc2cmHgYIuvwkVmDvaaajshqaM8ezZqkHlnZNoQ91Gts1QM5oDuDieem1+AEH6NO&#10;ipEpqcF85ZiXTfaYscwKZ3aDOTGpWW2rkNnBonPyfCQT184SA4uBDVYHj4WN7CBDAyiD+qsGFtDz&#10;FwpAVJvhtmaYOSMxm7yuiR3ugGzNDNo13a+NGGpTDOZoZVaKVOQUYqjdM+j2IaU323xUWcs2QgDV&#10;ImUbkmwbaYw4T7UxqqaQsqQEUA1NVudxgLWcumYBFHl3KQMytaeHUfpEn51Ge88kMwPTWjM0zWHN&#10;vO+9Hv2pR9byR0TpN/mIHKhENX3q0Gxc5qXrFkCmmjWzh3oSfYzscIZksUwMDpJtqvX8f+6iOZOM&#10;nobpoUJXoRzS2l1r8LbzVGrr0lqbFOZoZcvVTFeOUe1wDii1BaBS5CDZJGYw9wNjj61C6rAeEA9J&#10;XTP3su0zi8PM+Nfwsu00rOBuxtDJZs+zOqRht1alZHDUK2hdbwY86zmm63jmjo3oOpqLhThuDe5s&#10;EDX5e/WGbARjy81yKrbCMV4aX7bCnfcb8xwFrNJE7d0Wi3g+qQm6QBoTrc1zaTanHznKn/dseBqj&#10;VWtieQUrGq29l8V4tleLh8HNakyQKTJpHW0CZo9YsF4nLZ9M4cyshWOmpenmM/5xnsvLmVmL2kEh&#10;4rk/CEVWpcERJpmVsBHsfNYbbXleuu4mozM4xnPjy1a48/HF81yC34nnNIxiXkAaRdFzIU2i1FVO&#10;YyjgooyQGWbqKWTHfz3o0QBK3lVdV5mErdXdTHOEGRhOQ4mEtnVgIb32ylJvI6FTQwhkRuuJkj1E&#10;qdb2kltsXLA2c8OMSRIx0RARS4mF9ypNTPJ6kT7bgNKyTX2kHgN5R7Sltiy5lsVJNJzCrDglgZrh&#10;mVIWIdHQDIuP6DmPHY30EMxiI5lSGhmxcEf7uOrvwbXdCOomYzERjSGyU7cGdVk8RD2SzCtgOVXE&#10;y2BRBhIJwSqWSU7jIJpjR8Mgmm1KvSqakdETy8kei6ExEM2EoCEQXfs0AqInXfpohsOZxWAayVrV&#10;0wbHHNg2Phb90DlFkyPN/8jCgCoPHvpQJzeLKlhSNvMz6TmIhTN0mjIwi2+R0enGzyIeevJiqep2&#10;z45EO9SBwWIdGyeKyRUxmdZ2otEQFuQw33Pb9WT582Tn16XIwhvKDxbc8LBB20ujMT4WNNDENRqt&#10;0AgWhdN4M4XTZ8DY8OyVcRrS0EMQM8jFEBf1TgMa9qYPs3FtgTF7Uw9SA4mam0nPghnijxU6xGnf&#10;mu52mGChDMsTYJEMef829UsCGb0tDRLH6E3NevUV2yaszduFw5EohvXLtlujg8UwejU/WaKFX00k&#10;9qc43JN5QTyiJl9mSUl6aMLHthUcOzJce77gRmCGY8ELDdniqmVz/uGphIyPhS403C/8bs1nuYyX&#10;6AAfm3B6DKRxC11HNHNJvcQsaqFsZjELjdOwiIVu8ixe4WDtaIV5xIlb2sbGjkgaQ6bucD1pn7tA&#10;6hWeSr1Co/E8N3Pss5mSZ/KGSEGaUZLW0JxRlonKgh5qr9B+dcbTAIVdbCWaxVYalYdmCbGQle0c&#10;cXACOWLfXu+SehjV22Mvz59+/uHh+eLX6we8mZv+03lVgX17vevity8Pjy/v8ZrW/5XXu7D6377e&#10;lbaqv+vrXYecjrA83jWLmf6v+HbXPMrLKyjinZRZ+SoXjqle+7MLqqPj1OMwGFmACZx1qOjJG1gl&#10;C0x6DWZtTHDGORQS7tere8Mf40DjIO8BrKHCpuBQ8SsFBdCE/tZRQSKOKqKvKl+ODKQAlYTDFlxB&#10;fXvJVXOgAbJZH5ZYjg4WPekjsQMHghEc4So5H9JYcr5PDwKscV4sLe8STxCsl2iHN9KB+jmcpCXv&#10;8SDLKi4xyTfgknsKDoayEAGykvl9emFujUg59izI8BjX+shK7g/p0bRVZCX3ccINkJXsx/WWQJRy&#10;gFpGFr01JD55h8KbohGykv9d9BaG3AVckO3kNYw1MsUZ7GC4irhOZvVoFxK3I2SVAMKRlQJAjZ4I&#10;WSWAY/CGBeIXy/jxiHKErBRA+FSE+ICcGbhGHSErBYAHtdd5JmVrFmR4W3BdAOI6dbDwFSQJvzkU&#10;MhojZJUAsFBWV4BkFGxBVgkgfG2rFMAwRTyTG4reJ3K3gpHVAog0tmSnLci66LWtSgDpLcm1FSAm&#10;viOLXq8Qt58DIRsp4H9VEjxSjRJxXXB1kSzFWeZg0fNMEmJ0IJQSiMZVcj960U1ybBxXH+MqmR9t&#10;S3KFyHEhdTwYV1XqG4ei9Vkhl6u2ICsnf/RyiNx3WXDtwoGVzA/ml/h4C1SRSSDOTAeLnhiVrBQH&#10;Cpe3+GkcCg/2rK5u8f87UHqRcm3WS1aNQ0UPBMklqwUokKGE7BzoGChD+CkWoEjjS/DdMYWPnkpW&#10;7AIVqVVxDS9Q0cySkIpDhVa5mP8OhUvh63yXOxwOhTW2ru7fvNQVyLB6qasLrU3xEniXXWRWSOaD&#10;Q2H0wcAq5s8RkSXz07s7a5NL/O3eY2ihyJ1ch0rvza7iqpg/B1uaJM84rvSm6xouycp0qC4yzxEl&#10;WKDGSJDig11wRRua5KY4VHgCkbiDQ6EA6foEEw+iQ83RFiQORIc6BqpL3IcOlN7uXGVXyXo8MLmq&#10;burHuuR9w/X5Vb/WdQzkmCq2+sjabwSIt3craCkGgrWUBQEtBUJAS6kQ0FI2BLQUUBu0OgsT0HKV&#10;ENByqRDQ7dKqzscE63ZpyT3AjdOlOi2TAWyXlkRdNw6gOj23B1CdoAnodmlVR2mCdfvaknjjVg5s&#10;l1Z1uCZj3S4tiWFtHGt11G4PoDpuE9Dt0pK0iq1j3S4tySTcinW7tCRCsxXrdmnJda6NWKtzeVsE&#10;1dmcgG6XlsSeto51u7Tk5ttWrNulVR3bCQe2S6s6v7ex/j1e+ULMbOvzQoivlsXWYYUiOnpl4fvz&#10;QuuwWUp4TBqBtzD5CnxdaB/TQeAthLwCX5fZh6AF3rL8VuDrIvsQocBbmukK/NsC+/kDv8u88sWb&#10;8vpKsqcGrHzxpri+Eu0Zt+dfwLgpuao3/lvPC2HA1RdKuCe4rPRRS1pTTlrPC4HEso8NzwvB8Km+&#10;UMqxbeag98qoanlrBnDreSEwp+pDKffygCt91DKX3S5N2niWI5227EPTyK6wTYV01DLXWzVXnpx4&#10;PioIoOpDpzq2l6gPWErVF0q555iu9FHLXHYOoRzbQthHLXO9NdF6XgipteWo9LbXleeCroyqlrkm&#10;YF95DY6VL2qZ64WDK6jhkI5a5hueF0LwoqRD8ySv/EbAyqhqmetFlCv4PaNRYepVfajMkXwRflHL&#10;XFycIkFPDzkf1ZunsbQW0hU8lWEftcy1FFTreSFM75KODc8LYSFUXyjlflNqhY5a5nrt7crz71e+&#10;qGWuecSt54UQLylHpTWZWs8LYbFVX6iG83T/81Fh0VVf2JYWyxzLs/pCZe4ZVSt91Otcq7G0nheC&#10;DVf2seF5ISzs6gulHCl60byCCqi+UMrhXAu/qGW+4XkhKI2yD72DduW1dFd4VctcnGXJZIh1O9RM&#10;1YdS7vdxzvt48zSWps5deUWplS9qmWt63JXf41r5opZ59LwQbEF8++eXVyHhb3nyJjnWWk/eoBBW&#10;5qFfxYqubyJshqMDuE2S6uShAQFjlcwkn1LgfA5asp+1Oa33fID2e3w/0iviLW+whFRZGTmaFm4V&#10;HzYDLp3biK1VyiQFRzgg0s+LygCsNRbodQkOaOV/4ZtvYoT7eVvXO8tBZGM0Pp5THcvpgIRFYYCk&#10;bufhRmIySMYBe3xhKxwTpvW7FY5V7bYCxAwfPNnwg4I1DNCKKbNrd3hPDE6KDZPtqDYH46BxZpGd&#10;TdpY3ntxF8oY4OJsy3tv76CQpxpmy1gmZapmTUZn95ZnvQIIFd5aP7MyCXtDE0xtXXJveRZfF9hC&#10;LojMWnSOgWmBBQamydm+EZr4rM26Z9JN2Xc/+9laBVOrhc2aSa00fnk5awZ2e3nSSz2dn89tXNbq&#10;+OyaM2ZgS2KTnplYuddJRcZuME963RWVmtv96iUXhFEJnPKFpHrb+2ysvPukl7Hw5lG7X4MjM97w&#10;IS+pjU81QU/u4k12+ZjcAZ10bSBxhPSbt1xW4nXSu4JMrVq5bCm13J5XutP5adHmp7U6T/XkSi80&#10;W+VUP1EZHmvrdckuMc2qDcQabNExS3QMqkoqjjbh9HIXu2Q1q6+F3Wme1fsh5cua/aoHg91pnlUf&#10;sDvNsziLQS+70zyrjwK5uWR8io/MZx8fnA6b6HVflcnf2jwPZglRCB3ub7LfrTW4LN8Btn6zX/X1&#10;sUqps+qNAfxu4tNNi8LpJSsGN2lZDja+Se0Cdq15ssuemIctOqzAD7tjPqk1xm42Tzb/yHyZdH0M&#10;TJ9amVlyu9n0+EBeq5jUu8oKuE66LukFZz0SsRvOZkew6q0m3xF6qyk3vZXHLiXPkmKPdUThdH1Q&#10;OF2XbHyzHsPYJedZT1Ts2DBLSpzQgcuhLb7MWrhmcF+G6QtrVW/YeiNW5173GXbJ2ez/wf1m1p+1&#10;ud+9RlvYJWc7eUgZ0Ra9e7uUTOywvV4yZXpyr/afPB7b7NfWkceAjE5rlV7dL9m+tVd8bP81Oph9&#10;sNf5zC45780Oo3zO0QxWpdXky+yrve4fUhG0yWd1kIgvqwU3qz5gFVpnzHdZR+yS82zVVN3TYXK1&#10;VteR6j95QqM5Prl5IP0SvWZnRnbJebb6scRunyWTS/oljzLOus+wW86z1XQkNW1m3ffZPecFrn3+&#10;WOAIn82hRq46z1rrRwqaN+Wm85RddZ61JhC76jxbiSyPENl8slbnleorduV41nnFrjrP6gum+NQu&#10;5nDqjyS1WG1/o3zR9UblYcVi2T5z5rky/sberlH34kXWkXfTIYmT1R6EYF4Wg2NWgPW7FY5V9bGy&#10;31vh2ClyNG1ITpsOR3ZPG5+UMmmtUoNbJGfStjavKuPfOVw8K6zEpumnaE50ekIlB3J7k8nDNzZC&#10;a/NIe9PbTbqtTxgZLfZIgr3sAU2gt3TaeGLO9OZT81eeIt70ulsxb648oScjJc5LewCDuEJF5yRs&#10;bdPBQisMm2pk4lDr1OHCnkFXe4XV71Rznj2BrsEHVu3R4lfESQGbTPjWeeaKzQVr8xz16hntiWWe&#10;UnjAWpNUU6QkGtkC01dA2KPnOuNJlEF9fNiTm13m1UM8MWYft+1ZhYJXvdWj2qhEi+YdmL5vnruk&#10;r5srNlYIVIPPxK1ip6hcGyF8eQoTTCYaO+TJPUkBYzadkkAC1HKnSrARC1ZVEXOAdOZgIFPNqhzR&#10;t8x18TFHhCk3+pK5XEcDuRSfV40jy9Se4SGvR9jmwPhncOyA3GsJWjaPveoZ9ElziSkd7Plrr95G&#10;dKbUfUrTiuzF9jASfb5cawsPrGqXvVdD1JM/8cTwqeOKjk8PFMxx2ukuMXg6p20i1ubNxNYHc7B2&#10;eoBicpOQdZIHU+7myCaBANyzy/gA35pXmks04BzaBNOth7jp9LTDavSbgUeySNSYYDkPWk2KvVNu&#10;YJ6BaQK1NgvWwIijx8ZGpqdR6gnI1pm12mlWej2ikVukQJwyuhXQl8ktJkd8LcgVSVOJlYoTo0+m&#10;MPOh4MavwrVVd6c+QXkitcUVq0dM3yTX7ZvFrO2UQl8kt7JoxCfTWUF1BqcqlPkUTCXz18hz2kcH&#10;X0WLf1bAkZdjy0qAxfKtYCWbB7ZF0ofI9dxG3yE/O9/ZIrMz4bdycQg/SKpnVQfuW7m4X15PH+9f&#10;ZY1IabafT7d//cuz/uXry1P606f3Xz/Jn3B56vn66fP9zY/Xr9fl3xPU+7v+9Pn0cHv3/If/AwAA&#10;//8DAFBLAwQUAAYACAAAACEAQwOc6OAAAAAJAQAADwAAAGRycy9kb3ducmV2LnhtbEyPQUvDQBSE&#10;74L/YXmCN7sbk9YasymlqKdSsBXE22vymoRm34bsNkn/vetJj8MMM99kq8m0YqDeNZY1RDMFgriw&#10;ZcOVhs/D28MShPPIJbaWScOVHKzy25sM09KO/EHD3lcilLBLUUPtfZdK6YqaDLqZ7YiDd7K9QR9k&#10;X8myxzGUm1Y+KrWQBhsOCzV2tKmpOO8vRsP7iOM6jl6H7fm0uX4f5ruvbURa399N6xcQnib/F4Zf&#10;/IAOeWA62guXTrQanlW44jU8xXMQwU+SJAZxDMGFWoLMM/n/Qf4DAAD//wMAUEsBAi0AFAAGAAgA&#10;AAAhAOSZw8D7AAAA4QEAABMAAAAAAAAAAAAAAAAAAAAAAFtDb250ZW50X1R5cGVzXS54bWxQSwEC&#10;LQAUAAYACAAAACEAI7Jq4dcAAACUAQAACwAAAAAAAAAAAAAAAAAsAQAAX3JlbHMvLnJlbHNQSwEC&#10;LQAUAAYACAAAACEAgSh5D1ItAABYEQEADgAAAAAAAAAAAAAAAAAsAgAAZHJzL2Uyb0RvYy54bWxQ&#10;SwECLQAUAAYACAAAACEAQwOc6OAAAAAJAQAADwAAAAAAAAAAAAAAAACqLwAAZHJzL2Rvd25yZXYu&#10;eG1sUEsFBgAAAAAEAAQA8wAAALcwAAAAAA==&#10;">
            <o:lock v:ext="edit" aspectratio="t"/>
            <v:rect id="Rectangle 9" o:spid="_x0000_s1027" style="position:absolute;left:1215;top:901;width:676;height:1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iyUwgAA&#10;ANoAAAAPAAAAZHJzL2Rvd25yZXYueG1sRI9Ba8JAFITvgv9heYXezKY9RImuIkqh0HpoFHJ9Zp/J&#10;YvZtyK5J+u+7hUKPw8x8w2x2k23FQL03jhW8JCkI4sppw7WCy/ltsQLhA7LG1jEp+CYPu+18tsFc&#10;u5G/aChCLSKEfY4KmhC6XEpfNWTRJ64jjt7N9RZDlH0tdY9jhNtWvqZpJi0ajgsNdnRoqLoXD6vA&#10;yM/RFqfy6NJHdzbl8rry4UOp56dpvwYRaAr/4b/2u1aQwe+VeAPk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SLJTCAAAA2gAAAA8AAAAAAAAAAAAAAAAAlwIAAGRycy9kb3du&#10;cmV2LnhtbFBLBQYAAAAABAAEAPUAAACGAwAAAAA=&#10;" fillcolor="#0071bc" stroked="f">
              <o:lock v:ext="edit" aspectratio="t"/>
            </v:rect>
            <v:rect id="Rectangle 10" o:spid="_x0000_s1028" style="position:absolute;left:567;top:1131;width:1324;height:1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okPwQAA&#10;ANoAAAAPAAAAZHJzL2Rvd25yZXYueG1sRI9Bi8IwFITvgv8hPMGbpnpQqUZZVoSFXQ+2gtdn87YN&#10;27yUJtruvzeC4HGYmW+Yza63tbhT641jBbNpAoK4cNpwqeCcHyYrED4ga6wdk4J/8rDbDgcbTLXr&#10;+ET3LJQiQtinqKAKoUml9EVFFv3UNcTR+3WtxRBlW0rdYhfhtpbzJFlIi4bjQoUNfVZU/GU3q8DI&#10;n85mx8veJbcmN5fldeXDt1LjUf+xBhGoD+/wq/2lFSzheSXeALl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l6JD8EAAADaAAAADwAAAAAAAAAAAAAAAACXAgAAZHJzL2Rvd25y&#10;ZXYueG1sUEsFBgAAAAAEAAQA9QAAAIUDAAAAAA==&#10;" fillcolor="#0071bc" stroked="f">
              <o:lock v:ext="edit" aspectratio="t"/>
            </v:rect>
            <v:rect id="Rectangle 11" o:spid="_x0000_s1029" style="position:absolute;left:1288;top:1361;width:603;height:1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R19vgAA&#10;ANoAAAAPAAAAZHJzL2Rvd25yZXYueG1sRE9Ni8IwEL0v+B/CCN7WVA+uVNMiiiC4HrYKXsdmbIPN&#10;pDTRdv+9OSzs8fG+1/lgG/GizhvHCmbTBARx6bThSsHlvP9cgvABWWPjmBT8koc8G32sMdWu5x96&#10;FaESMYR9igrqENpUSl/WZNFPXUscubvrLIYIu0rqDvsYbhs5T5KFtGg4NtTY0ram8lE8rQIjv3tb&#10;nK47lzzbs7l+3ZY+HJWajIfNCkSgIfyL/9wHrSBujVfiDZDZ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8Edfb4AAADaAAAADwAAAAAAAAAAAAAAAACXAgAAZHJzL2Rvd25yZXYu&#10;eG1sUEsFBgAAAAAEAAQA9QAAAIIDAAAAAA==&#10;" fillcolor="#0071bc" stroked="f">
              <o:lock v:ext="edit" aspectratio="t"/>
            </v:rect>
            <v:shape id="Freeform 12" o:spid="_x0000_s1030" style="position:absolute;left:1969;top:1311;width:600;height:207;visibility:visible;mso-wrap-style:square;v-text-anchor:top" coordsize="1200,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F73wQAA&#10;ANoAAAAPAAAAZHJzL2Rvd25yZXYueG1sRI9Ba8JAFITvBf/D8oTe6kYPpUbXEIKlDZ6Men9kn9lg&#10;9m3Ibk38926h0OMwM98w22yynbjT4FvHCpaLBARx7XTLjYLz6fPtA4QPyBo7x6TgQR6y3exli6l2&#10;Ix/pXoVGRAj7FBWYEPpUSl8bsugXrieO3tUNFkOUQyP1gGOE206ukuRdWmw5LhjsqTBU36ofq2Cf&#10;k6H83BcVl93l63I7rNryoNTrfMo3IAJN4T/81/7WCtbweyXeAL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8dBe98EAAADaAAAADwAAAAAAAAAAAAAAAACXAgAAZHJzL2Rvd25y&#10;ZXYueG1sUEsFBgAAAAAEAAQA9QAAAIUD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5a+xAAA&#10;ANsAAAAPAAAAZHJzL2Rvd25yZXYueG1sRE9Na8JAEL0X+h+WKfQidVMFKdFNKJaCaAU1evA2ZKdJ&#10;aHY27G5N/PddQehtHu9zFvlgWnEh5xvLCl7HCQji0uqGKwXH4vPlDYQPyBpby6TgSh7y7PFhgam2&#10;Pe/pcgiViCHsU1RQh9ClUvqyJoN+bDviyH1bZzBE6CqpHfYx3LRykiQzabDh2FBjR8uayp/Dr1Gw&#10;LNqTm371m70bfazW520li+1Oqeen4X0OItAQ/sV390rH+RO4/RIPk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WvsQAAADbAAAADwAAAAAAAAAAAAAAAACXAgAAZHJzL2Rv&#10;d25yZXYueG1sUEsFBgAAAAAEAAQA9QAAAIgD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kwgAA&#10;ANsAAAAPAAAAZHJzL2Rvd25yZXYueG1sRE9Na8JAEL0X/A/LCF5EN1qQEl2lKlFvpSqex+yYhGZn&#10;4+5q0n/fLRR6m8f7nMWqM7V4kvOVZQWTcQKCOLe64kLB+ZSN3kD4gKyxtkwKvsnDatl7WWCqbcuf&#10;9DyGQsQQ9ikqKENoUil9XpJBP7YNceRu1hkMEbpCaodtDDe1nCbJTBqsODaU2NCmpPzr+DAKprPL&#10;dZ8divVHvbsPnb5ts2G7VWrQ797nIAJ14V/85z7oOP8Vfn+JB8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f/6TCAAAA2wAAAA8AAAAAAAAAAAAAAAAAlwIAAGRycy9kb3du&#10;cmV2LnhtbFBLBQYAAAAABAAEAPUAAACGAw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w:r>
      <w:r w:rsidRPr="005A7888">
        <w:rPr>
          <w:noProof/>
          <w:lang w:val="en-US" w:eastAsia="en-US"/>
        </w:rPr>
        <w:pict>
          <v:shapetype id="_x0000_t202" coordsize="21600,21600" o:spt="202" path="m,l,21600r21600,l21600,xe">
            <v:stroke joinstyle="miter"/>
            <v:path gradientshapeok="t" o:connecttype="rect"/>
          </v:shapetype>
          <v:shape id="Textové pole 2" o:spid="_x0000_s1040" type="#_x0000_t202" style="position:absolute;margin-left:134.3pt;margin-top:643.55pt;width:403.95pt;height:72.85pt;z-index:25165670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AbYCAACuBQAADgAAAGRycy9lMm9Eb2MueG1srFRbbtswEPwv0DsQ/Ff0iORYQuQgsa2iQPoA&#10;kh6AFimLqESqJG0pLXqgnqMX65KyHCdBgaKtPogVuZzd2R3u5dXQNmjPlOZS5Dg8CzBiopSUi22O&#10;P90X3hwjbYigpJGC5fiBaXy1eP3qsu8yFslaNpQpBCBCZ32X49qYLvN9XdasJfpMdkzAYSVVSwz8&#10;qq1PFekBvW38KAhmfi8V7ZQsmdawuxoP8cLhVxUrzYeq0sygJseQm3GrcuvGrv7ikmRbRbqal4c0&#10;yF9k0RIuIOgRakUMQTvFX0C1vFRSy8qclbL1ZVXxkjkOwCYMnrG5q0nHHBcoju6OZdL/D7Z8v/+o&#10;EKc5jjESpIUW3bPByP3PH6iTDUORLVHf6Qw87zrwNcONHKDVjq7ubmX5WSMhlzURW3atlOxrRiik&#10;GNqb/snVEUdbkE3/TlKIRXZGOqChUq2tH1QEATq06uHYHsgHlbCZhOdBOEswKuEsjZIwTVwIkk23&#10;O6XNGyZbZI0cK2i/Qyf7W21sNiSbXGwwIQveNE4CjXiyAY7jDsSGq/bMZuE6+i0N0vV8PY+9OJqt&#10;vTig1LsulrE3K8KLZHW+Wi5X4XcbN4yzmlPKhA0zqSuM/6x7B52PujjqS8uGUwtnU9Jqu1k2Cu0J&#10;qLtw36EgJ27+0zRcEYDLM0phFAc3UeoVs/mFF1dx4qUXwdwLwvQmnQVxGq+Kp5RuuWD/Tgn10Mkk&#10;SkYx/ZZb4L6X3EjWcgPzo+FtjudHJ5JZCa4Fda01hDejfVIKm/5jKaDdU6OdYK1GR7WaYTMAilXx&#10;RtIHkK6SoCzQJww9MGqpvmLUwwDJsf6yI4ph1LwVIH87bSZDTcZmMogo4WqODUajuTTjVNp1im9r&#10;QB4fmJDX8EQq7tT7mMXhYcFQcCQOA8xOndN/5/U4Zhe/AAAA//8DAFBLAwQUAAYACAAAACEAVPeu&#10;aeIAAAAOAQAADwAAAGRycy9kb3ducmV2LnhtbEyPwU7DMAyG70i8Q2QkbixZga6UptOE4ISE6MqB&#10;Y9pkbbTGKU22lbfHO42brf/T78/FenYDO5opWI8SlgsBzGDrtcVOwlf9dpcBC1GhVoNHI+HXBFiX&#10;11eFyrU/YWWO29gxKsGQKwl9jGPOeWh741RY+NEgZTs/ORVpnTquJ3WicjfwRIiUO2WRLvRqNC+9&#10;affbg5Ow+cbq1f58NJ/VrrJ1/STwPd1LeXszb56BRTPHCwxnfVKHkpwaf0Ad2CAhSbOUUAqSbLUE&#10;dkbEKn0E1tD0cJ9kwMuC/3+j/AMAAP//AwBQSwECLQAUAAYACAAAACEA5JnDwPsAAADhAQAAEwAA&#10;AAAAAAAAAAAAAAAAAAAAW0NvbnRlbnRfVHlwZXNdLnhtbFBLAQItABQABgAIAAAAIQAjsmrh1wAA&#10;AJQBAAALAAAAAAAAAAAAAAAAACwBAABfcmVscy8ucmVsc1BLAQItABQABgAIAAAAIQBsn9UBtgIA&#10;AK4FAAAOAAAAAAAAAAAAAAAAACwCAABkcnMvZTJvRG9jLnhtbFBLAQItABQABgAIAAAAIQBU965p&#10;4gAAAA4BAAAPAAAAAAAAAAAAAAAAAA4FAABkcnMvZG93bnJldi54bWxQSwUGAAAAAAQABADzAAAA&#10;HQYAAAAA&#10;" filled="f" stroked="f">
            <v:textbox inset="0,0,0,0">
              <w:txbxContent>
                <w:p w:rsidR="00BC2EE6" w:rsidRPr="006C5577" w:rsidRDefault="00BC2EE6" w:rsidP="004924DC">
                  <w:r>
                    <w:t>Zpracoval: Odbor statistik rozvoje společnosti</w:t>
                  </w:r>
                </w:p>
                <w:p w:rsidR="00BC2EE6" w:rsidRPr="006C5577" w:rsidRDefault="00BC2EE6" w:rsidP="004924DC">
                  <w:r w:rsidRPr="006C5577">
                    <w:t xml:space="preserve">Ředitel odboru: </w:t>
                  </w:r>
                  <w:r>
                    <w:t>Ing. Martin Mana</w:t>
                  </w:r>
                </w:p>
                <w:p w:rsidR="00BC2EE6" w:rsidRPr="006C5577" w:rsidRDefault="00BC2EE6" w:rsidP="004924DC">
                  <w:r w:rsidRPr="006C5577">
                    <w:t xml:space="preserve">Kontaktní osoba: </w:t>
                  </w:r>
                  <w:r>
                    <w:t xml:space="preserve">Ing. Jana Kostková, e-mail: </w:t>
                  </w:r>
                  <w:hyperlink r:id="rId8" w:history="1">
                    <w:r w:rsidRPr="00852EC6">
                      <w:rPr>
                        <w:rStyle w:val="Hypertextovodkaz"/>
                      </w:rPr>
                      <w:t>jana.kostkova@czso.cz</w:t>
                    </w:r>
                  </w:hyperlink>
                  <w:r>
                    <w:t xml:space="preserve"> </w:t>
                  </w:r>
                </w:p>
              </w:txbxContent>
            </v:textbox>
            <w10:wrap anchorx="page" anchory="page"/>
            <w10:anchorlock/>
          </v:shape>
        </w:pict>
      </w:r>
      <w:r w:rsidRPr="005A7888">
        <w:rPr>
          <w:noProof/>
          <w:lang w:val="en-US" w:eastAsia="en-US"/>
        </w:rPr>
        <w:pict>
          <v:shape id="_x0000_s1039" type="#_x0000_t202" style="position:absolute;margin-left:134.65pt;margin-top:368.55pt;width:403.9pt;height:132.8pt;z-index:25165568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qU2LoCAAC3BQAADgAAAGRycy9lMm9Eb2MueG1srFRLbtswEN0X6B0I7hV9IiuSEDlIbKsokH6A&#10;pAegRcoiKpEqSVtOgx6o5+jFOqQsO59N0VYLYkQO37yZeZzLq33Xoh1TmktR4PAswIiJSlIuNgX+&#10;cl96KUbaEEFJKwUr8APT+Gr+9s3l0Ocsko1sKVMIQITOh77AjTF97vu6alhH9JnsmYDDWqqOGPhV&#10;G58qMgB61/pRECT+IBXtlayY1rC7HA/x3OHXNavMp7rWzKC2wMDNuFW5dW1Xf35J8o0ifcOrAw3y&#10;Fyw6wgUEPUItiSFoq/grqI5XSmpZm7NKdr6sa14xlwNkEwYvsrlrSM9cLlAc3R/LpP8fbPVx91kh&#10;Tgt8DuURpIMe3bO9kbtfP1EvW4YiW6Oh1zm43vXgbPY3cg+9dvnq/lZWXzUSctEQsWHXSsmhYYQC&#10;x9De9J9cHXG0BVkPHySFWGRrpAPa16qzBYSSIEAHMg/H/gAfVMHmLIyymeVZwVmYpMkscR30ST5d&#10;75U275jskDUKrEAADp7sbrWxdEg+udhoQpa8bZ0IWvFsAxzHHQgOV+2ZpeF6+pgF2SpdpbEXR8nK&#10;iwNKvetyEXtJGV7MlufLxWIZ/rBxwzhvOKVM2DCTvsL4z/p3UPqojKPCtGw5tXCWklab9aJVaEdA&#10;36X7XNHh5OTmP6fhigC5vEgpjOLgJsq8MkkvvLiOZ152EaReEGY3WRLEWbwsn6d0ywX795TQUOBs&#10;Fs1GNZ1Iv8gtcN/r3EjecQMTpOVdgdOjE8mtBleCutYawtvRflIKS/9UCmj31GinWCvSUa5mv967&#10;B+LkbNW8lvQBJKwkCAzECNMPjEaq7xgNMEkKrL9tiWIYte8FPANwMZOhJmM9GURUcLXABqPRXJhx&#10;PG17xTcNIE8P7RqeSsmdiE8sDg8MpoPL5TDJ7Ph5+u+8TvN2/hsAAP//AwBQSwMEFAAGAAgAAAAh&#10;AOihwvreAAAADQEAAA8AAABkcnMvZG93bnJldi54bWxMj7FOwzAQhnck3sE6JBZEbadSQkOcCiFY&#10;2GhZ2Nz4SCLscxS7SejT40yw/af79N931X5xlk04ht6TArkRwJAab3pqFXwcX+8fgIWoyWjrCRX8&#10;YIB9fX1V6dL4md5xOsSWpRIKpVbQxTiUnIemQ6fDxg9IafflR6djGseWm1HPqdxZngmRc6d7Shc6&#10;PeBzh8334ewU5MvLcPe2w2y+NHaiz4uUEaVStzfL0yOwiEv8g2HVT+pQJ6eTP5MJzCrI8t02oQqK&#10;bSGBrYQo1nRak8gK4HXF/39R/wIAAP//AwBQSwECLQAUAAYACAAAACEA5JnDwPsAAADhAQAAEwAA&#10;AAAAAAAAAAAAAAAAAAAAW0NvbnRlbnRfVHlwZXNdLnhtbFBLAQItABQABgAIAAAAIQAjsmrh1wAA&#10;AJQBAAALAAAAAAAAAAAAAAAAACwBAABfcmVscy8ucmVsc1BLAQItABQABgAIAAAAIQAtepTYugIA&#10;ALcFAAAOAAAAAAAAAAAAAAAAACwCAABkcnMvZTJvRG9jLnhtbFBLAQItABQABgAIAAAAIQDoocL6&#10;3gAAAA0BAAAPAAAAAAAAAAAAAAAAABIFAABkcnMvZG93bnJldi54bWxQSwUGAAAAAAQABADzAAAA&#10;HQYAAAAA&#10;" filled="f" stroked="f">
            <v:textbox style="mso-fit-shape-to-text:t" inset="0,0,0,0">
              <w:txbxContent>
                <w:p w:rsidR="00BC2EE6" w:rsidRPr="004924DC" w:rsidRDefault="00BC2EE6" w:rsidP="004924DC">
                  <w:pPr>
                    <w:pStyle w:val="TLIdentifikace-sted"/>
                  </w:pPr>
                  <w:r>
                    <w:t>Lidé a společnost</w:t>
                  </w:r>
                </w:p>
                <w:p w:rsidR="00BC2EE6" w:rsidRPr="004924DC" w:rsidRDefault="00BC2EE6" w:rsidP="004924DC">
                  <w:pPr>
                    <w:pStyle w:val="TLIdentifikace-sted"/>
                  </w:pPr>
                  <w:r>
                    <w:t>Praha, 31. 5. 2018</w:t>
                  </w:r>
                </w:p>
                <w:p w:rsidR="00BC2EE6" w:rsidRPr="004924DC" w:rsidRDefault="00BC2EE6" w:rsidP="004924DC">
                  <w:pPr>
                    <w:pStyle w:val="TLIdentifikace-sted"/>
                  </w:pPr>
                  <w:r w:rsidRPr="004924DC">
                    <w:t xml:space="preserve">Kód publikace: </w:t>
                  </w:r>
                  <w:r>
                    <w:t>260004-17</w:t>
                  </w:r>
                </w:p>
                <w:p w:rsidR="00BC2EE6" w:rsidRPr="004924DC" w:rsidRDefault="00BC2EE6" w:rsidP="004924DC">
                  <w:pPr>
                    <w:pStyle w:val="TLIdentifikace-sted"/>
                  </w:pPr>
                  <w:r w:rsidRPr="004924DC">
                    <w:t xml:space="preserve">Č. </w:t>
                  </w:r>
                  <w:proofErr w:type="spellStart"/>
                  <w:r w:rsidRPr="004924DC">
                    <w:t>j</w:t>
                  </w:r>
                  <w:proofErr w:type="spellEnd"/>
                  <w:r w:rsidRPr="004924DC">
                    <w:t xml:space="preserve">.: </w:t>
                  </w:r>
                  <w:r>
                    <w:t>CSU-1536/2018-63</w:t>
                  </w:r>
                </w:p>
                <w:p w:rsidR="00BC2EE6" w:rsidRPr="004924DC" w:rsidRDefault="00BC2EE6" w:rsidP="004924DC">
                  <w:pPr>
                    <w:pStyle w:val="TLIdentifikace-sted"/>
                  </w:pPr>
                  <w:r w:rsidRPr="004924DC">
                    <w:t xml:space="preserve">Pořadové číslo v roce: </w:t>
                  </w:r>
                  <w:r>
                    <w:t>2</w:t>
                  </w:r>
                </w:p>
              </w:txbxContent>
            </v:textbox>
            <w10:wrap anchorx="page" anchory="page"/>
            <w10:anchorlock/>
          </v:shape>
        </w:pict>
      </w:r>
      <w:r w:rsidRPr="005A7888">
        <w:rPr>
          <w:noProof/>
          <w:lang w:val="en-US" w:eastAsia="en-US"/>
        </w:rPr>
        <w:pict>
          <v:shape id="_x0000_s1038" type="#_x0000_t202" style="position:absolute;margin-left:134.65pt;margin-top:116.25pt;width:403.9pt;height:173.85pt;z-index:25165465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Vfk7kCAAC3BQAADgAAAGRycy9lMm9Eb2MueG1srFRbbtswEPwv0DsQ/Ff0iGxLQuQgsa2iQPoA&#10;kh6AFimLqESqJG05LXqgnqMX65KybCdBgaKtPogVuZzd2R3u1fW+bdCOKc2lyHF4EWDERCkpF5sc&#10;f3oovAQjbYigpJGC5fiRaXw9f/3qqu8yFslaNpQpBCBCZ32X49qYLvN9XdasJfpCdkzAYSVVSwz8&#10;qo1PFekBvW38KAimfi8V7ZQsmdawuxwO8dzhVxUrzYeq0sygJseQm3Grcuvarv78imQbRbqal4c0&#10;yF9k0RIuIOgRakkMQVvFX0C1vFRSy8pclLL1ZVXxkjkOwCYMnrG5r0nHHBcoju6OZdL/D7Z8v/uo&#10;EKc5jlKMBGmhRw9sb+Tu5w/UyYahyNao73QGrvcdOJv9rdxDrx1f3d3J8rNGQi5qIjbsRinZ14xQ&#10;yDG0N/2zqwOOtiDr/p2kEItsjXRA+0q1toBQEgTo0KvHY38gH1TC5iSM0sklHJVwFkXBLEknLgbJ&#10;xuud0uYNky2yRo4VCMDBk92dNjYdko0uNpqQBW8aJ4JGPNkAx2EHgsNVe2bTcD39lgbpKlklsRdH&#10;05UXB5R6N8Ui9qZFOJssL5eLxTL8buOGcVZzSpmwYUZ9hfGf9e+g9EEZR4Vp2XBq4WxKWm3Wi0ah&#10;HQF9F+47FOTMzX+ahisCcHlGKYzi4DZKvWKazLy4iideOgsSLwjT23QaxGm8LJ5SuuOC/Tsl1Oc4&#10;nUSTQU2/5Ra47yU3krXcwARpeJvj5OhEMqvBlaCutYbwZrDPSmHTP5UC2j022inWinSQq9mv98MD&#10;sdGtmteSPoKElQSBgRhh+oFRS/UVox4mSY71ly1RDKPmrYBnYMfOaKjRWI8GESVczbHBaDAXZhhP&#10;207xTQ3I40O7gadScCfiUxaHBwbTwXE5TDI7fs7/nddp3s5/AQAA//8DAFBLAwQUAAYACAAAACEA&#10;e+6Tt+AAAAAMAQAADwAAAGRycy9kb3ducmV2LnhtbEyPsU7DMBCGdyTewTokFtTacdW0DXEqhGBh&#10;o7CwufE1ibDPUewmoU+PO8F2p/v03/eX+9lZNuIQOk8KsqUAhlR701Gj4PPjdbEFFqImo60nVPCD&#10;AfbV7U2pC+MnesfxEBuWQigUWkEbY19wHuoWnQ5L3yOl28kPTse0Dg03g55SuLNcCpFzpztKH1rd&#10;43OL9ffh7BTk80v/8LZDOV1qO9LXJcsiZkrd381Pj8AizvEPhqt+UocqOR39mUxgVoHMd6uEpmEl&#10;18CuhNhsMmBHBeutkMCrkv8vUf0CAAD//wMAUEsBAi0AFAAGAAgAAAAhAOSZw8D7AAAA4QEAABMA&#10;AAAAAAAAAAAAAAAAAAAAAFtDb250ZW50X1R5cGVzXS54bWxQSwECLQAUAAYACAAAACEAI7Jq4dcA&#10;AACUAQAACwAAAAAAAAAAAAAAAAAsAQAAX3JlbHMvLnJlbHNQSwECLQAUAAYACAAAACEAY0Vfk7kC&#10;AAC3BQAADgAAAAAAAAAAAAAAAAAsAgAAZHJzL2Uyb0RvYy54bWxQSwECLQAUAAYACAAAACEAe+6T&#10;t+AAAAAMAQAADwAAAAAAAAAAAAAAAAARBQAAZHJzL2Rvd25yZXYueG1sUEsFBgAAAAAEAAQA8wAA&#10;AB4GAAAAAA==&#10;" filled="f" stroked="f">
            <v:textbox style="mso-fit-shape-to-text:t" inset="0,0,0,0">
              <w:txbxContent>
                <w:p w:rsidR="00BC2EE6" w:rsidRDefault="00BC2EE6" w:rsidP="000E6FBD">
                  <w:pPr>
                    <w:pStyle w:val="Nzev"/>
                  </w:pPr>
                  <w:r>
                    <w:t>PRACOVNÍ NESCHOPNOST PRO NEMOC A ÚRAZ</w:t>
                  </w:r>
                </w:p>
                <w:p w:rsidR="00BC2EE6" w:rsidRPr="000E6FBD" w:rsidRDefault="00BC2EE6" w:rsidP="000E6FBD">
                  <w:pPr>
                    <w:pStyle w:val="Nzev"/>
                  </w:pPr>
                  <w:r>
                    <w:t>V ČESKÉ REPUBLICE</w:t>
                  </w:r>
                </w:p>
                <w:p w:rsidR="00BC2EE6" w:rsidRPr="0012192F" w:rsidRDefault="00BC2EE6" w:rsidP="0012192F">
                  <w:pPr>
                    <w:pStyle w:val="Podtitul"/>
                  </w:pPr>
                </w:p>
                <w:p w:rsidR="00BC2EE6" w:rsidRPr="00796E73" w:rsidRDefault="00BC2EE6" w:rsidP="0012192F">
                  <w:pPr>
                    <w:pStyle w:val="Podtitul"/>
                    <w:rPr>
                      <w:sz w:val="32"/>
                      <w:szCs w:val="32"/>
                    </w:rPr>
                  </w:pPr>
                  <w:r w:rsidRPr="00796E73">
                    <w:rPr>
                      <w:sz w:val="32"/>
                      <w:szCs w:val="32"/>
                    </w:rPr>
                    <w:t>za rok 2017</w:t>
                  </w:r>
                </w:p>
              </w:txbxContent>
            </v:textbox>
            <w10:wrap anchorx="page" anchory="page"/>
            <w10:anchorlock/>
          </v:shape>
        </w:pict>
      </w:r>
      <w:r w:rsidRPr="005A7888">
        <w:rPr>
          <w:noProof/>
          <w:lang w:val="en-US" w:eastAsia="en-US"/>
        </w:rPr>
        <w:pict>
          <v:shape id="_x0000_s1037" type="#_x0000_t202" style="position:absolute;margin-left:134.65pt;margin-top:759.8pt;width:403.95pt;height:14.15pt;z-index:251658752;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SNY7kCAAC1BQAADgAAAGRycy9lMm9Eb2MueG1srFRbbtswEPwv0DsQ/Ff0iGRbQuQgsa2iQPoA&#10;kh6AFimLqESqJG05LXqgnqMX65KybCdBgaKtPogVuZzd2R3u1fW+bdCOKc2lyHF4EWDERCkpF5sc&#10;f3oovBlG2hBBSSMFy/Ej0/h6/vrVVd9lLJK1bChTCECEzvoux7UxXeb7uqxZS/SF7JiAw0qqlhj4&#10;VRufKtIDetv4URBM/F4q2ilZMq1hdzkc4rnDrypWmg9VpZlBTY4hN+NW5da1Xf35Fck2inQ1Lw9p&#10;kL/IoiVcQNAj1JIYgraKv4BqeamklpW5KGXry6riJXMcgE0YPGNzX5OOOS5QHN0dy6T/H2z5fvdR&#10;IU5zfImRIC206IHtjdz9/IE62TAU2RL1nc7A874DX7O/lXtotaOruztZftZIyEVNxIbdKCX7mhEK&#10;KYb2pn92dcDRFmTdv5MUYpGtkQ5oX6nW1g8qggAdWvV4bA/kg0rYTMLLIJwkGJVwFk7TaZC4ECQb&#10;b3dKmzdMtsgaOVbQfodOdnfa2GxINrrYYEIWvGmcBBrxZAMchx2IDVftmc3CdfRbGqSr2WoWe3E0&#10;WXlxQKl3Uyxib1KE02R5uVwsluF3GzeMs5pTyoQNM6orjP+sewedD7o46kvLhlMLZ1PSarNeNArt&#10;CKi7cN+hIGdu/tM0XBGAyzNKYRQHt1HqFZPZ1IurOPGgvDMvCNPbdBLEabwsnlK644L9OyXU5zhN&#10;omQQ02+5Be57yY1kLTcwPxre5nh2dCKZleBKUNdaQ3gz2GelsOmfSgHtHhvtBGs1OqjV7Nf7w/MA&#10;MCvmtaSPoGAlQWAgU5h9YNRSfcWohzmSY/1lSxTDqHkr4BXYoTMaajTWo0FECVdzbDAazIUZhtO2&#10;U3xTA/LwzoS8gZdScSfiUxaH9wWzwXE5zDE7fM7/nddp2s5/AQ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DkmcPA+wAAAOEBAAAT&#10;AAAAAAAAAAAAAAAAAAAAAABbQ29udGVudF9UeXBlc10ueG1sUEsBAi0AFAAGAAgAAAAhACOyauHX&#10;AAAAlAEAAAsAAAAAAAAAAAAAAAAALAEAAF9yZWxzLy5yZWxzUEsBAi0AFAAGAAgAAAAhAK3UjWO5&#10;AgAAtQUAAA4AAAAAAAAAAAAAAAAALAIAAGRycy9lMm9Eb2MueG1sUEsBAi0AFAAGAAgAAAAhAAdl&#10;cHfhAAAADgEAAA8AAAAAAAAAAAAAAAAAEQUAAGRycy9kb3ducmV2LnhtbFBLBQYAAAAABAAEAPMA&#10;AAAfBgAAAAA=&#10;" filled="f" stroked="f">
            <v:textbox inset="0,0,0,0">
              <w:txbxContent>
                <w:p w:rsidR="00BC2EE6" w:rsidRPr="004924DC" w:rsidRDefault="00BC2EE6" w:rsidP="004924DC">
                  <w:r w:rsidRPr="004924DC">
                    <w:t xml:space="preserve">© Český statistický úřad, </w:t>
                  </w:r>
                  <w:r>
                    <w:t>Praha</w:t>
                  </w:r>
                  <w:r w:rsidRPr="004924DC">
                    <w:t xml:space="preserve">, </w:t>
                  </w:r>
                  <w:r>
                    <w:t>2018</w:t>
                  </w:r>
                </w:p>
                <w:p w:rsidR="00BC2EE6" w:rsidRPr="005251DD" w:rsidRDefault="00BC2EE6" w:rsidP="00665BA4"/>
                <w:p w:rsidR="00BC2EE6" w:rsidRPr="005251DD" w:rsidRDefault="00BC2EE6" w:rsidP="00FC684B"/>
                <w:p w:rsidR="00BC2EE6" w:rsidRDefault="00BC2EE6"/>
                <w:p w:rsidR="00BC2EE6" w:rsidRPr="00097407" w:rsidRDefault="00BC2EE6" w:rsidP="00665BA4">
                  <w:r w:rsidRPr="00097407">
                    <w:t xml:space="preserve">© </w:t>
                  </w:r>
                  <w:r w:rsidRPr="005251DD">
                    <w:t>Český statistický úřad</w:t>
                  </w:r>
                  <w:r>
                    <w:t xml:space="preserve"> / </w:t>
                  </w:r>
                  <w:proofErr w:type="spellStart"/>
                  <w:r w:rsidRPr="009A1902">
                    <w:rPr>
                      <w:i/>
                    </w:rPr>
                    <w:t>Czech</w:t>
                  </w:r>
                  <w:proofErr w:type="spellEnd"/>
                  <w:r w:rsidRPr="009A1902">
                    <w:rPr>
                      <w:i/>
                    </w:rPr>
                    <w:t xml:space="preserve">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BC2EE6" w:rsidRPr="005251DD" w:rsidRDefault="00BC2EE6" w:rsidP="00665BA4"/>
                <w:p w:rsidR="00BC2EE6" w:rsidRPr="005251DD" w:rsidRDefault="00BC2EE6" w:rsidP="00FC684B"/>
              </w:txbxContent>
            </v:textbox>
            <w10:wrap anchorx="page" anchory="page"/>
            <w10:anchorlock/>
          </v:shape>
        </w:pict>
      </w:r>
      <w:r w:rsidRPr="005A7888">
        <w:rPr>
          <w:noProof/>
          <w:lang w:val="en-US" w:eastAsia="en-US"/>
        </w:rPr>
        <w:pict>
          <v:line id="Přímá spojnice 33" o:spid="_x0000_s1036" style="position:absolute;z-index:251653632;visibility:visible;mso-wrap-distance-top:-6e-5mm;mso-wrap-distance-bottom:-6e-5mm;mso-position-horizontal-relative:page;mso-position-vertical-relative:page;mso-width-relative:margin;mso-height-relative:margin" from="134.65pt,737.1pt" to="538.6pt,73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yJQdwBAACPAwAADgAAAGRycy9lMm9Eb2MueG1srFNLbtswEN0X6B0I7mvJNpIWguUsYqSboDWQ&#10;9AATipTY8gcOa8lH6bIH6CmC3qtD+tOk2QXVgiD5Zh7fvBmtriZr2E5G1N61fD6rOZNO+E67vuVf&#10;7m/efeAME7gOjHey5XuJ/Gr99s1qDI1c+MGbTkZGJA6bMbR8SCk0VYVikBZw5oN0BCofLSQ6xr7q&#10;IozEbk21qOvLavSxC9ELiUi3mwPI14VfKSnSZ6VQJmZaTtpSWWNZH/JarVfQ9BHCoMVRBrxChQXt&#10;6NEz1QYSsO9Rv6CyWkSPXqWZ8LbySmkhSw1Uzbz+p5q7AYIstZA5GM424f+jFZ9228h01/LlkjMH&#10;lnq0/f3j8Zd9/Mkw+K+OBDLCyKgxYEPx124bc6licnfh1otvSFj1DMwHDIewSUWbw6lWNhXj92fj&#10;5ZSYoMuL+bKeX15wJk5YBc0pMURMH6W3LG9abrTLnkADu1tM+WloTiH52vkbbUzpq3FspKFcvK+p&#10;9QJovJSBRFsbqGB0PWdgeppbkWKhRG90l9MzEe7x2kS2AxodmrjOj/eklzMDmAigIsqXnSEJz1Kz&#10;ng3gcEgu0DHMuEwty2Qe5f81K+8efLffxpOj1PXCfpzQPFZPz7R/+h+t/wAAAP//AwBQSwMEFAAG&#10;AAgAAAAhAI+EdkziAAAADgEAAA8AAABkcnMvZG93bnJldi54bWxMj81Lw0AQxe+C/8MyghdpN11L&#10;Y2M2RSJCwIPYKnicZtd8uB8hu23jf+/0IHqbmfd483v5ZrKGHfUYOu8kLOYJMO1qrzrXSHjbPc3u&#10;gIWITqHxTkv41gE2xeVFjpnyJ/eqj9vYMApxIUMJbYxDxnmoW20xzP2gHWmffrQYaR0brkY8Ubg1&#10;XCTJilvsHH1ocdBlq+uv7cFKqJ4X6/KmFL7q+/7jEV/exVgZKa+vpod7YFFP8c8MZ3xCh4KY9v7g&#10;VGBGglitb8lKwjJdCmBnS5KmNO1/b7zI+f8axQ8AAAD//wMAUEsBAi0AFAAGAAgAAAAhAOSZw8D7&#10;AAAA4QEAABMAAAAAAAAAAAAAAAAAAAAAAFtDb250ZW50X1R5cGVzXS54bWxQSwECLQAUAAYACAAA&#10;ACEAI7Jq4dcAAACUAQAACwAAAAAAAAAAAAAAAAAsAQAAX3JlbHMvLnJlbHNQSwECLQAUAAYACAAA&#10;ACEAv9yJQdwBAACPAwAADgAAAAAAAAAAAAAAAAAsAgAAZHJzL2Uyb0RvYy54bWxQSwECLQAUAAYA&#10;CAAAACEAj4R2TOIAAAAOAQAADwAAAAAAAAAAAAAAAAA0BAAAZHJzL2Rvd25yZXYueG1sUEsFBgAA&#10;AAAEAAQA8wAAAEMFAAAAAA==&#10;" o:allowincell="f" strokecolor="windowText" strokeweight="1pt">
            <o:lock v:ext="edit" shapetype="f"/>
            <w10:wrap anchorx="page" anchory="page"/>
            <w10:anchorlock/>
          </v:line>
        </w:pict>
      </w:r>
      <w:r w:rsidR="00F63FB7">
        <w:br w:type="page"/>
      </w:r>
      <w:r w:rsidR="00016992">
        <w:lastRenderedPageBreak/>
        <w:br w:type="page"/>
      </w:r>
      <w:r w:rsidRPr="005A7888">
        <w:rPr>
          <w:noProof/>
          <w:lang w:val="en-US" w:eastAsia="en-US"/>
        </w:rPr>
        <w:pict>
          <v:shape id="_x0000_s1035" type="#_x0000_t202" style="position:absolute;margin-left:57pt;margin-top:113.4pt;width:481.85pt;height:605.55pt;z-index:25165977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V6T7kCAAC2BQAADgAAAGRycy9lMm9Eb2MueG1srFTbjtMwEH1H4h8sv2dzIU2TaFO02zYIablI&#10;u3yAGzuNRWIH2226ID6I7+DHGDtNt7srJATkwZrY4zNzZo7n8vWha9GeKc2lKHB4EWDERCUpF9sC&#10;f7orvRQjbYigpJWCFfieafx68fLF5dDnLJKNbClTCECEzoe+wI0xfe77umpYR/SF7JmAw1qqjhj4&#10;VVufKjIAetf6URAk/iAV7ZWsmNawuxoP8cLh1zWrzIe61sygtsCQm3GrcuvGrv7ikuRbRfqGV8c0&#10;yF9k0REuIOgJakUMQTvFn0F1vFJSy9pcVLLzZV3zijkOwCYMnrC5bUjPHBcoju5PZdL/D7Z6v/+o&#10;EKcFjjASpIMW3bGDkfufP1AvW4YiW6Kh1zl43vbgaw7X8gCtdnR1fyOrzxoJuWyI2LIrpeTQMEIh&#10;xdDe9M+ujjjagmyGd5JCLLIz0gEdatXZ+kFFEKBDq+5P7YF8UAWbSRhmcTbDqIKzeZIFcTpzMUg+&#10;Xe+VNm+Y7JA1Cqyg/w6e7G+0semQfHKx0YQseds6DbTi0QY4jjsQHK7aM5uGa+m3LMjW6TqNvThK&#10;1l4cUOpdlcvYS8pwPlu9Wi2Xq/C7jRvGecMpZcKGmeQVxn/WvqPQR2GcBKZly6mFsylptd0sW4X2&#10;BORduu9YkDM3/3EargjA5QmlMIqD6yjzyiSde3Edz7xsHqReEGbXWRLEWbwqH1O64YL9OyU0FDib&#10;RbNRTb/lFrjvOTeSd9zAAGl5V+D05ERyq8G1oK61hvB2tM9KYdN/KAW0e2q0U6wV6ShXc9gc3PuI&#10;bXSr5o2k9yBhJUFgoFMYfmA0Un3FaIBBUmD9ZUcUw6h9K+AZ2KkzGWoyNpNBRAVXC2wwGs2lGafT&#10;rld82wDy9NCu4KmU3In4IYvjA4Ph4LgcB5mdPuf/zuth3C5+AQAA//8DAFBLAwQUAAYACAAAACEA&#10;Dfd/POAAAAANAQAADwAAAGRycy9kb3ducmV2LnhtbEyPwU7DMBBE70j8g7VIXFDrJFRJG+JUCMGF&#10;G4ULNzdekgh7HcVuEvr1bE9w29GOZuZV+8VZMeEYek8K0nUCAqnxpqdWwcf7y2oLIkRNRltPqOAH&#10;A+zr66tKl8bP9IbTIbaCQyiUWkEX41BKGZoOnQ5rPyDx78uPTkeWYyvNqGcOd1ZmSZJLp3vihk4P&#10;+NRh8304OQX58jzcve4wm8+NnejznKYRU6Vub5bHBxARl/hnhst8ng41bzr6E5kgLOt0wyxRQZbl&#10;zHBxJEVRgDjytbkvdiDrSv6nqH8BAAD//wMAUEsBAi0AFAAGAAgAAAAhAOSZw8D7AAAA4QEAABMA&#10;AAAAAAAAAAAAAAAAAAAAAFtDb250ZW50X1R5cGVzXS54bWxQSwECLQAUAAYACAAAACEAI7Jq4dcA&#10;AACUAQAACwAAAAAAAAAAAAAAAAAsAQAAX3JlbHMvLnJlbHNQSwECLQAUAAYACAAAACEA9MV6T7kC&#10;AAC2BQAADgAAAAAAAAAAAAAAAAAsAgAAZHJzL2Uyb0RvYy54bWxQSwECLQAUAAYACAAAACEADfd/&#10;POAAAAANAQAADwAAAAAAAAAAAAAAAAARBQAAZHJzL2Rvd25yZXYueG1sUEsFBgAAAAAEAAQA8wAA&#10;AB4GAAAAAA==&#10;" filled="f" stroked="f">
            <v:textbox style="mso-fit-shape-to-text:t" inset="0,0,0,0">
              <w:txbxContent>
                <w:p w:rsidR="00BC2EE6" w:rsidRPr="006F5416" w:rsidRDefault="00BC2EE6" w:rsidP="000B30FA">
                  <w:pPr>
                    <w:pStyle w:val="TLKontaktyerven"/>
                  </w:pPr>
                  <w:r w:rsidRPr="006F5416">
                    <w:t>KONTAKTY V ÚSTŘEDÍ</w:t>
                  </w:r>
                </w:p>
                <w:p w:rsidR="00BC2EE6" w:rsidRPr="007D40DF" w:rsidRDefault="00BC2EE6"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BC2EE6" w:rsidRPr="00D235B7" w:rsidRDefault="00BC2EE6"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rsidR="00BC2EE6" w:rsidRPr="00D235B7" w:rsidRDefault="00BC2EE6"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BC2EE6" w:rsidRPr="00D235B7" w:rsidRDefault="00BC2EE6"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BC2EE6" w:rsidRPr="00D235B7" w:rsidRDefault="00BC2EE6"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BC2EE6" w:rsidRPr="004A61C5" w:rsidRDefault="00BC2EE6" w:rsidP="000B30FA">
                  <w:pPr>
                    <w:pStyle w:val="TLKontakty"/>
                    <w:spacing w:after="80" w:line="240" w:lineRule="auto"/>
                    <w:contextualSpacing w:val="0"/>
                    <w:rPr>
                      <w:color w:val="auto"/>
                    </w:rPr>
                  </w:pPr>
                </w:p>
                <w:p w:rsidR="00BC2EE6" w:rsidRPr="00D66223" w:rsidRDefault="00BC2EE6" w:rsidP="000B30FA">
                  <w:pPr>
                    <w:pStyle w:val="TLKontaktyerven"/>
                  </w:pPr>
                  <w:r w:rsidRPr="00D66223">
                    <w:t>INFORMAČNÍ SLUŽBY V REGIONECH</w:t>
                  </w:r>
                </w:p>
                <w:p w:rsidR="00BC2EE6" w:rsidRPr="00992CF3" w:rsidRDefault="00BC2EE6"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BC2EE6" w:rsidRPr="00992CF3" w:rsidRDefault="00BC2EE6"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BC2EE6" w:rsidRPr="004A61C5" w:rsidRDefault="00BC2EE6" w:rsidP="000B30FA">
                  <w:pPr>
                    <w:pStyle w:val="TLKontakty"/>
                    <w:spacing w:after="80" w:line="240" w:lineRule="auto"/>
                    <w:rPr>
                      <w:color w:val="auto"/>
                    </w:rPr>
                  </w:pPr>
                </w:p>
                <w:p w:rsidR="00BC2EE6" w:rsidRPr="00992CF3" w:rsidRDefault="00BC2EE6"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BC2EE6" w:rsidRPr="00992CF3" w:rsidRDefault="00BC2EE6"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BC2EE6" w:rsidRPr="004A61C5" w:rsidRDefault="00BC2EE6" w:rsidP="000B30FA">
                  <w:pPr>
                    <w:pStyle w:val="TLKontakty"/>
                    <w:spacing w:after="80" w:line="240" w:lineRule="auto"/>
                    <w:rPr>
                      <w:color w:val="auto"/>
                    </w:rPr>
                  </w:pPr>
                </w:p>
                <w:p w:rsidR="00BC2EE6" w:rsidRPr="00992CF3" w:rsidRDefault="00BC2EE6"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BC2EE6" w:rsidRPr="00992CF3" w:rsidRDefault="00BC2EE6"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BC2EE6" w:rsidRPr="004A61C5" w:rsidRDefault="00BC2EE6" w:rsidP="000B30FA">
                  <w:pPr>
                    <w:pStyle w:val="TLKontakty"/>
                    <w:spacing w:after="80" w:line="240" w:lineRule="auto"/>
                    <w:rPr>
                      <w:color w:val="auto"/>
                    </w:rPr>
                  </w:pPr>
                </w:p>
                <w:p w:rsidR="00BC2EE6" w:rsidRPr="00BC731E" w:rsidRDefault="00BC2EE6"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BC2EE6" w:rsidRPr="004A61C5" w:rsidRDefault="00BC2EE6" w:rsidP="000B30FA">
                  <w:pPr>
                    <w:pStyle w:val="TLKontakty"/>
                    <w:spacing w:after="80" w:line="240" w:lineRule="auto"/>
                    <w:rPr>
                      <w:color w:val="auto"/>
                    </w:rPr>
                  </w:pPr>
                </w:p>
                <w:p w:rsidR="00BC2EE6" w:rsidRPr="004A61C5" w:rsidRDefault="00BC2EE6"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BC2EE6" w:rsidRPr="004A61C5" w:rsidRDefault="00BC2EE6" w:rsidP="000B30FA">
                  <w:pPr>
                    <w:pStyle w:val="TLKontakty"/>
                    <w:spacing w:after="80" w:line="240" w:lineRule="auto"/>
                    <w:rPr>
                      <w:color w:val="auto"/>
                    </w:rPr>
                  </w:pPr>
                </w:p>
                <w:p w:rsidR="00BC2EE6" w:rsidRPr="004A61C5" w:rsidRDefault="00BC2EE6" w:rsidP="000B30FA">
                  <w:pPr>
                    <w:pStyle w:val="TLKontakty"/>
                    <w:spacing w:after="80" w:line="240" w:lineRule="auto"/>
                    <w:rPr>
                      <w:b w:val="0"/>
                      <w:color w:val="auto"/>
                    </w:rPr>
                  </w:pPr>
                  <w:r w:rsidRPr="00D66223">
                    <w:t>Ústí nad Labem</w:t>
                  </w:r>
                  <w:r w:rsidRPr="004A61C5">
                    <w:rPr>
                      <w:b w:val="0"/>
                      <w:color w:val="auto"/>
                    </w:rPr>
                    <w:t xml:space="preserve"> | </w:t>
                  </w:r>
                  <w:proofErr w:type="spellStart"/>
                  <w:r w:rsidRPr="004A61C5">
                    <w:rPr>
                      <w:b w:val="0"/>
                      <w:color w:val="auto"/>
                    </w:rPr>
                    <w:t>Špálova</w:t>
                  </w:r>
                  <w:proofErr w:type="spellEnd"/>
                  <w:r w:rsidRPr="004A61C5">
                    <w:rPr>
                      <w:b w:val="0"/>
                      <w:color w:val="auto"/>
                    </w:rPr>
                    <w:t xml:space="preserve">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BC2EE6" w:rsidRPr="004A61C5" w:rsidRDefault="00BC2EE6" w:rsidP="000B30FA">
                  <w:pPr>
                    <w:pStyle w:val="TLKontakty"/>
                    <w:spacing w:after="80" w:line="240" w:lineRule="auto"/>
                    <w:rPr>
                      <w:color w:val="auto"/>
                    </w:rPr>
                  </w:pPr>
                </w:p>
                <w:p w:rsidR="00BC2EE6" w:rsidRPr="004A61C5" w:rsidRDefault="00BC2EE6"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BC2EE6" w:rsidRPr="004A61C5" w:rsidRDefault="00BC2EE6" w:rsidP="000B30FA">
                  <w:pPr>
                    <w:pStyle w:val="TLKontakty"/>
                    <w:spacing w:after="80" w:line="240" w:lineRule="auto"/>
                    <w:rPr>
                      <w:b w:val="0"/>
                      <w:color w:val="auto"/>
                    </w:rPr>
                  </w:pPr>
                </w:p>
                <w:p w:rsidR="00BC2EE6" w:rsidRPr="004A61C5" w:rsidRDefault="00BC2EE6"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BC2EE6" w:rsidRPr="004A61C5" w:rsidRDefault="00BC2EE6" w:rsidP="000B30FA">
                  <w:pPr>
                    <w:pStyle w:val="TLKontakty"/>
                    <w:spacing w:after="80" w:line="240" w:lineRule="auto"/>
                    <w:rPr>
                      <w:color w:val="auto"/>
                    </w:rPr>
                  </w:pPr>
                </w:p>
                <w:p w:rsidR="00BC2EE6" w:rsidRPr="004A61C5" w:rsidRDefault="00BC2EE6"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BC2EE6" w:rsidRPr="004A61C5" w:rsidRDefault="00BC2EE6" w:rsidP="000B30FA">
                  <w:pPr>
                    <w:pStyle w:val="TLKontakty"/>
                    <w:spacing w:after="80" w:line="240" w:lineRule="auto"/>
                    <w:rPr>
                      <w:b w:val="0"/>
                      <w:color w:val="auto"/>
                    </w:rPr>
                  </w:pPr>
                </w:p>
                <w:p w:rsidR="00BC2EE6" w:rsidRPr="004A61C5" w:rsidRDefault="00BC2EE6"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rsidR="00BC2EE6" w:rsidRPr="004A61C5" w:rsidRDefault="00BC2EE6"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BC2EE6" w:rsidRDefault="00BC2EE6" w:rsidP="000B30FA">
                  <w:pPr>
                    <w:pStyle w:val="TLKontakty"/>
                    <w:spacing w:after="80" w:line="240" w:lineRule="auto"/>
                  </w:pPr>
                </w:p>
                <w:p w:rsidR="00BC2EE6" w:rsidRPr="00BC731E" w:rsidRDefault="00BC2EE6"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rsidR="00BC2EE6" w:rsidRPr="004A61C5" w:rsidRDefault="00BC2EE6"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BC2EE6" w:rsidRPr="004A61C5" w:rsidRDefault="00BC2EE6" w:rsidP="000B30FA">
                  <w:pPr>
                    <w:pStyle w:val="TLKontakty"/>
                    <w:spacing w:after="80" w:line="240" w:lineRule="auto"/>
                    <w:rPr>
                      <w:b w:val="0"/>
                      <w:color w:val="auto"/>
                    </w:rPr>
                  </w:pPr>
                </w:p>
                <w:p w:rsidR="00BC2EE6" w:rsidRPr="005E7C78" w:rsidRDefault="00BC2EE6" w:rsidP="000B30FA">
                  <w:pPr>
                    <w:pStyle w:val="TLKontakty"/>
                    <w:spacing w:after="80" w:line="240" w:lineRule="auto"/>
                    <w:rPr>
                      <w:b w:val="0"/>
                      <w:color w:val="auto"/>
                    </w:rPr>
                  </w:pPr>
                  <w:r w:rsidRPr="00D66223">
                    <w:t>Olomouc</w:t>
                  </w:r>
                  <w:r w:rsidRPr="005E7C78">
                    <w:rPr>
                      <w:b w:val="0"/>
                      <w:color w:val="auto"/>
                    </w:rPr>
                    <w:t xml:space="preserve"> | </w:t>
                  </w:r>
                  <w:proofErr w:type="spellStart"/>
                  <w:r w:rsidRPr="005E7C78">
                    <w:rPr>
                      <w:b w:val="0"/>
                      <w:color w:val="auto"/>
                    </w:rPr>
                    <w:t>Jeremenkova</w:t>
                  </w:r>
                  <w:proofErr w:type="spellEnd"/>
                  <w:r w:rsidRPr="005E7C78">
                    <w:rPr>
                      <w:b w:val="0"/>
                      <w:color w:val="auto"/>
                    </w:rPr>
                    <w:t xml:space="preserve"> 1142/42, 772 11 Olomouc, </w:t>
                  </w:r>
                  <w:r>
                    <w:rPr>
                      <w:b w:val="0"/>
                      <w:color w:val="auto"/>
                    </w:rPr>
                    <w:t xml:space="preserve">tel.: </w:t>
                  </w:r>
                  <w:r w:rsidRPr="005E7C78">
                    <w:rPr>
                      <w:b w:val="0"/>
                      <w:color w:val="auto"/>
                    </w:rPr>
                    <w:t xml:space="preserve">585 731 </w:t>
                  </w:r>
                  <w:r w:rsidRPr="00BC731E">
                    <w:rPr>
                      <w:b w:val="0"/>
                      <w:color w:val="auto"/>
                    </w:rPr>
                    <w:t>516, 585 731 511</w:t>
                  </w:r>
                </w:p>
                <w:p w:rsidR="00BC2EE6" w:rsidRPr="005E7C78" w:rsidRDefault="00BC2EE6"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BC2EE6" w:rsidRPr="005E7C78" w:rsidRDefault="00BC2EE6" w:rsidP="000B30FA">
                  <w:pPr>
                    <w:pStyle w:val="TLKontakty"/>
                    <w:spacing w:after="80" w:line="240" w:lineRule="auto"/>
                    <w:rPr>
                      <w:b w:val="0"/>
                      <w:color w:val="auto"/>
                    </w:rPr>
                  </w:pPr>
                </w:p>
                <w:p w:rsidR="00BC2EE6" w:rsidRPr="005E7C78" w:rsidRDefault="00BC2EE6"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rsidR="00BC2EE6" w:rsidRDefault="00BC2EE6"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rsidR="00BC2EE6" w:rsidRPr="005E7C78" w:rsidRDefault="00BC2EE6" w:rsidP="000B30FA">
                  <w:pPr>
                    <w:pStyle w:val="TLKontakty"/>
                    <w:spacing w:after="80" w:line="240" w:lineRule="auto"/>
                    <w:rPr>
                      <w:b w:val="0"/>
                      <w:color w:val="auto"/>
                    </w:rPr>
                  </w:pPr>
                </w:p>
                <w:p w:rsidR="00BC2EE6" w:rsidRPr="005E7C78" w:rsidRDefault="00BC2EE6" w:rsidP="000B30FA">
                  <w:pPr>
                    <w:pStyle w:val="TLKontakty"/>
                    <w:spacing w:after="80" w:line="240" w:lineRule="auto"/>
                    <w:rPr>
                      <w:b w:val="0"/>
                      <w:color w:val="auto"/>
                    </w:rPr>
                  </w:pPr>
                  <w:r w:rsidRPr="00D66223">
                    <w:t>Ostrava</w:t>
                  </w:r>
                  <w:r w:rsidRPr="005E7C78">
                    <w:rPr>
                      <w:b w:val="0"/>
                      <w:color w:val="auto"/>
                    </w:rPr>
                    <w:t xml:space="preserve"> | </w:t>
                  </w:r>
                  <w:proofErr w:type="spellStart"/>
                  <w:r w:rsidRPr="005E7C78">
                    <w:rPr>
                      <w:b w:val="0"/>
                      <w:color w:val="auto"/>
                    </w:rPr>
                    <w:t>Repinova</w:t>
                  </w:r>
                  <w:proofErr w:type="spellEnd"/>
                  <w:r w:rsidRPr="005E7C78">
                    <w:rPr>
                      <w:b w:val="0"/>
                      <w:color w:val="auto"/>
                    </w:rPr>
                    <w:t xml:space="preserve"> 17, 702 03 Ostrava,</w:t>
                  </w:r>
                  <w:r>
                    <w:rPr>
                      <w:b w:val="0"/>
                      <w:color w:val="auto"/>
                    </w:rPr>
                    <w:t xml:space="preserve"> tel: </w:t>
                  </w:r>
                  <w:r w:rsidRPr="005E7C78">
                    <w:rPr>
                      <w:b w:val="0"/>
                      <w:color w:val="auto"/>
                    </w:rPr>
                    <w:t>595 131 230, 595 131 232</w:t>
                  </w:r>
                </w:p>
                <w:p w:rsidR="00BC2EE6" w:rsidRPr="0010437D" w:rsidRDefault="00BC2EE6"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w:r>
      <w:r w:rsidRPr="005A7888">
        <w:rPr>
          <w:noProof/>
          <w:lang w:val="en-US" w:eastAsia="en-US"/>
        </w:rPr>
        <w:pict>
          <v:shape id="_x0000_s1034" type="#_x0000_t202" style="position:absolute;margin-left:56.7pt;margin-top:747pt;width:481.9pt;height:28.35pt;z-index:25166182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2SJLkCAAC2BQAADgAAAGRycy9lMm9Eb2MueG1srFRbbtswEPwv0DsQ/Ff0sKxYQuQgsa2iQPoA&#10;kh6AFimLqESqJG05LXqgnqMX65KybCdBgaKtPogVuZzd2R3u1fW+bdCOKc2lyHF4EWDERCkpF5sc&#10;f3oovBlG2hBBSSMFy/Ej0/h6/vrVVd9lLJK1bChTCECEzvoux7UxXeb7uqxZS/SF7JiAw0qqlhj4&#10;VRufKtIDetv4URAkfi8V7ZQsmdawuxwO8dzhVxUrzYeq0sygJseQm3Grcuvarv78imQbRbqal4c0&#10;yF9k0RIuIOgRakkMQVvFX0C1vFRSy8pclLL1ZVXxkjkOwCYMnrG5r0nHHBcoju6OZdL/D7Z8v/uo&#10;EKc5jiYYCdJCjx7Y3sjdzx+okw1Dka1R3+kMXO87cDb7W7mHXju+uruT5WeNhFzURGzYjVKyrxmh&#10;kGNob/pnVwccbUHW/TtJIRbZGumA9pVqbQGhJAjQoVePx/5APqiEzSSEIk3gqISzSRIE8dSFINl4&#10;u1PavGGyRdbIsYL+O3Syu9PGZkOy0cUGE7LgTeM00IgnG+A47EBsuGrPbBaupd/SIF3NVrPYi6Nk&#10;5cUBpd5NsYi9pAgvp8vJcrFYht9t3DDOak4pEzbMKK8w/rP2HYQ+COMoMC0bTi2cTUmrzXrRKLQj&#10;IO/CfYeCnLn5T9NwRQAuzyiFURzcRqlXJLNLL67iqZdeBjMvCNPbNAniNF4WTyndccH+nRLqc5xO&#10;o+kgpt9yC9z3khvJWm5ggDS8zfHs6EQyK8GVoK61hvBmsM9KYdM/lQLaPTbaCdZqdFCr2a/37n04&#10;qVkxryV9BAUrCQIDLcLwA6OW6itGPQySHOsvW6IYRs1bAa/ATp3RUKOxHg0iSriaY4PRYC7MMJ22&#10;neKbGpCHdybkDbyUijsRn7I4vC8YDo7LYZDZ6XP+77xO43b+CwAA//8DAFBLAwQUAAYACAAAACEA&#10;1duK+uIAAAAOAQAADwAAAGRycy9kb3ducmV2LnhtbEyPwU7DMBBE70j8g7VI3KjdkjY0xKkqBCck&#10;RBoOHJ3YTazG6xC7bfh7tqdym9E+zc7km8n17GTGYD1KmM8EMION1xZbCV/V28MTsBAVatV7NBJ+&#10;TYBNcXuTq0z7M5bmtIstoxAMmZLQxThknIemM06FmR8M0m3vR6ci2bHlelRnCnc9Xwix4k5ZpA+d&#10;GsxLZ5rD7ugkbL+xfLU/H/VnuS9tVa0Fvq8OUt7fTdtnYNFM8QrDpT5Vh4I61f6IOrCe/PwxIZRE&#10;sk5o1QURaboAVpNaLkUKvMj5/xnFHwAAAP//AwBQSwECLQAUAAYACAAAACEA5JnDwPsAAADhAQAA&#10;EwAAAAAAAAAAAAAAAAAAAAAAW0NvbnRlbnRfVHlwZXNdLnhtbFBLAQItABQABgAIAAAAIQAjsmrh&#10;1wAAAJQBAAALAAAAAAAAAAAAAAAAACwBAABfcmVscy8ucmVsc1BLAQItABQABgAIAAAAIQBS3ZIk&#10;uQIAALYFAAAOAAAAAAAAAAAAAAAAACwCAABkcnMvZTJvRG9jLnhtbFBLAQItABQABgAIAAAAIQDV&#10;24r64gAAAA4BAAAPAAAAAAAAAAAAAAAAABEFAABkcnMvZG93bnJldi54bWxQSwUGAAAAAAQABADz&#10;AAAAIAYAAAAA&#10;" filled="f" stroked="f">
            <v:textbox inset="0,0,0,0">
              <w:txbxContent>
                <w:p w:rsidR="00BC2EE6" w:rsidRPr="00321924" w:rsidRDefault="00BC2EE6" w:rsidP="008F029B">
                  <w:r w:rsidRPr="00321924">
                    <w:t xml:space="preserve">© Český statistický úřad, </w:t>
                  </w:r>
                  <w:r>
                    <w:t>Praha</w:t>
                  </w:r>
                  <w:r w:rsidRPr="00321924">
                    <w:t xml:space="preserve">, </w:t>
                  </w:r>
                  <w:r>
                    <w:t>2018</w:t>
                  </w:r>
                </w:p>
                <w:p w:rsidR="00BC2EE6" w:rsidRDefault="00BC2EE6"/>
                <w:p w:rsidR="00BC2EE6" w:rsidRPr="00841D9F" w:rsidRDefault="00BC2EE6" w:rsidP="000A3A2C">
                  <w:r w:rsidRPr="00841D9F">
                    <w:rPr>
                      <w:szCs w:val="26"/>
                    </w:rPr>
                    <w:t>ISBN XX-XXXX-XXX-X</w:t>
                  </w:r>
                  <w:r>
                    <w:rPr>
                      <w:szCs w:val="26"/>
                    </w:rPr>
                    <w:t xml:space="preserve"> </w:t>
                  </w:r>
                  <w:r w:rsidRPr="00841D9F">
                    <w:t>(pouze u nepravidelných a ročních publikací)</w:t>
                  </w:r>
                </w:p>
                <w:p w:rsidR="00BC2EE6" w:rsidRPr="00AF2852" w:rsidRDefault="00BC2EE6" w:rsidP="000A3A2C">
                  <w:r w:rsidRPr="00841D9F">
                    <w:t>© Český sta</w:t>
                  </w:r>
                  <w:r>
                    <w:t xml:space="preserve">tistický úřad / </w:t>
                  </w:r>
                  <w:proofErr w:type="spellStart"/>
                  <w:r w:rsidRPr="009A1902">
                    <w:rPr>
                      <w:i/>
                    </w:rPr>
                    <w:t>Czech</w:t>
                  </w:r>
                  <w:proofErr w:type="spellEnd"/>
                  <w:r w:rsidRPr="009A1902">
                    <w:rPr>
                      <w:i/>
                    </w:rPr>
                    <w:t xml:space="preserve">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w:r>
      <w:r w:rsidRPr="005A7888">
        <w:rPr>
          <w:noProof/>
          <w:lang w:val="en-US" w:eastAsia="en-US"/>
        </w:rPr>
        <w:pict>
          <v:shape id="_x0000_s1033" type="#_x0000_t202" style="position:absolute;margin-left:56.95pt;margin-top:56.95pt;width:481.85pt;height:45.1pt;z-index:251660800;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lO7oCAAC1BQAADgAAAGRycy9lMm9Eb2MueG1srFTbjpswEH2v1H+w/M5yKSEBLVntJqGqtL1I&#10;u/0AB5tgFWxqO4Ft1Q/qd/THOjYh2ctL1ZYHa7DHx2dmzszl1dA26MCU5lLkOLwIMGKilJSLXY4/&#10;3xfeAiNtiKCkkYLl+IFpfLV8/eqy7zIWyVo2lCkEIEJnfZfj2pgu831d1qwl+kJ2TMBhJVVLDPyq&#10;nU8V6QG9bfwoCBK/l4p2SpZMa9hdj4d46fCripXmY1VpZlCTY+Bm3KrcurWrv7wk2U6RrublkQb5&#10;CxYt4QIePUGtiSFor/gLqJaXSmpZmYtStr6sKl4yFwNEEwbPormrScdcLJAc3Z3SpP8fbPnh8Ekh&#10;TqF2GAnSQonu2WDk4ddP1MmGocimqO90Bp53Hfia4UYO1t2Gq7tbWX7RSMhVTcSOXSsl+5oRChRD&#10;e9N/dHXE0RZk27+XFN4ieyMd0FCp1gJCRhCgQ6keTuUBPqiEzSQM0zidYVTC2Wwezeeufj7Jptud&#10;0uYtky2yRo4VlN+hk8OtNpYNySYX+5iQBW8aJ4FGPNkAx3EH3oar9syycBX9ngbpZrFZxF4cJRsv&#10;Dij1rotV7CVFOJ+t36xXq3X4w74bxlnNKWXCPjOpK4z/rHpHnY+6OOlLy4ZTC2cpabXbrhqFDgTU&#10;XbjP5RxOzm7+UxouCRDLs5DCKA5uotQrksXci6t45qXzYOEFYXqTJkGcxuviaUi3XLB/Dwn1OU5n&#10;0WwU05n0s9gC972MjWQtNzA/Gt7meHFyIpmV4EZQV1pDeDPaj1Jh6Z9TAeWeCu0EazU6qtUM28G1&#10;RzL1wVbSB1CwkiAwkCnMPjBqqb5h1MMcybH+uieKYdS8E9AFduhMhpqM7WQQUcLVHBuMRnNlxuG0&#10;7xTf1YA89dk1dErBnYhtS40sjv0Fs8HFcpxjdvg8/nde52m7/A0AAP//AwBQSwMEFAAGAAgAAAAh&#10;ACfL7vXdAAAADAEAAA8AAABkcnMvZG93bnJldi54bWxMj7FOwzAQhvdKvIN1lVgqajuglIY4FUKw&#10;sFFY2Nz4SKLa5yh2k9Cnxx0QbPfrPv33XbmbnWUjDqHzpECuBTCk2puOGgUf7y8398BC1GS09YQK&#10;vjHArrpalLowfqI3HPexYamEQqEVtDH2BeehbtHpsPY9Utp9+cHpmOLQcDPoKZU7yzMhcu50R+lC&#10;q3t8arE+7k9OQT4/96vXLWbTubYjfZ6ljCiVul7Ojw/AIs7xD4aLflKHKjkd/IlMYDZlebtN6O9w&#10;IcRmkwM7KMjEnQRelfz/E9UPAAAA//8DAFBLAQItABQABgAIAAAAIQDkmcPA+wAAAOEBAAATAAAA&#10;AAAAAAAAAAAAAAAAAABbQ29udGVudF9UeXBlc10ueG1sUEsBAi0AFAAGAAgAAAAhACOyauHXAAAA&#10;lAEAAAsAAAAAAAAAAAAAAAAALAEAAF9yZWxzLy5yZWxzUEsBAi0AFAAGAAgAAAAhAO3WZTu6AgAA&#10;tQUAAA4AAAAAAAAAAAAAAAAALAIAAGRycy9lMm9Eb2MueG1sUEsBAi0AFAAGAAgAAAAhACfL7vXd&#10;AAAADAEAAA8AAAAAAAAAAAAAAAAAEgUAAGRycy9kb3ducmV2LnhtbFBLBQYAAAAABAAEAPMAAAAc&#10;BgAAAAA=&#10;" filled="f" stroked="f">
            <v:textbox style="mso-fit-shape-to-text:t" inset="0,0,0,0">
              <w:txbxContent>
                <w:p w:rsidR="00BC2EE6" w:rsidRPr="009A1902" w:rsidRDefault="00BC2EE6"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p w:rsidR="00EE4B1B" w:rsidRPr="006F5416" w:rsidRDefault="00EE4B1B" w:rsidP="006F5416">
      <w:pPr>
        <w:pStyle w:val="Obsah"/>
      </w:pPr>
      <w:r w:rsidRPr="006F5416">
        <w:lastRenderedPageBreak/>
        <w:t>Obsah</w:t>
      </w:r>
    </w:p>
    <w:p w:rsidR="009A6833" w:rsidRDefault="005A7888">
      <w:pPr>
        <w:pStyle w:val="Obsah1"/>
        <w:rPr>
          <w:rFonts w:asciiTheme="minorHAnsi" w:eastAsiaTheme="minorEastAsia" w:hAnsiTheme="minorHAnsi" w:cstheme="minorBidi"/>
          <w:noProof/>
          <w:sz w:val="22"/>
          <w:szCs w:val="22"/>
        </w:rPr>
      </w:pPr>
      <w:r>
        <w:rPr>
          <w:b/>
        </w:rPr>
        <w:fldChar w:fldCharType="begin"/>
      </w:r>
      <w:r w:rsidR="00C62BD6">
        <w:rPr>
          <w:b/>
        </w:rPr>
        <w:instrText xml:space="preserve"> TOC \o "1-3" \h \z \u </w:instrText>
      </w:r>
      <w:r>
        <w:rPr>
          <w:b/>
        </w:rPr>
        <w:fldChar w:fldCharType="separate"/>
      </w:r>
      <w:hyperlink w:anchor="_Toc513101493" w:history="1">
        <w:r w:rsidR="009A6833" w:rsidRPr="00870E57">
          <w:rPr>
            <w:rStyle w:val="Hypertextovodkaz"/>
            <w:noProof/>
          </w:rPr>
          <w:t>1. Úvod</w:t>
        </w:r>
        <w:r w:rsidR="009A6833">
          <w:rPr>
            <w:noProof/>
            <w:webHidden/>
          </w:rPr>
          <w:tab/>
        </w:r>
        <w:r>
          <w:rPr>
            <w:noProof/>
            <w:webHidden/>
          </w:rPr>
          <w:fldChar w:fldCharType="begin"/>
        </w:r>
        <w:r w:rsidR="009A6833">
          <w:rPr>
            <w:noProof/>
            <w:webHidden/>
          </w:rPr>
          <w:instrText xml:space="preserve"> PAGEREF _Toc513101493 \h </w:instrText>
        </w:r>
        <w:r>
          <w:rPr>
            <w:noProof/>
            <w:webHidden/>
          </w:rPr>
        </w:r>
        <w:r>
          <w:rPr>
            <w:noProof/>
            <w:webHidden/>
          </w:rPr>
          <w:fldChar w:fldCharType="separate"/>
        </w:r>
        <w:r w:rsidR="008B111A">
          <w:rPr>
            <w:noProof/>
            <w:webHidden/>
          </w:rPr>
          <w:t>4</w:t>
        </w:r>
        <w:r>
          <w:rPr>
            <w:noProof/>
            <w:webHidden/>
          </w:rPr>
          <w:fldChar w:fldCharType="end"/>
        </w:r>
      </w:hyperlink>
    </w:p>
    <w:p w:rsidR="009A6833" w:rsidRDefault="005A7888">
      <w:pPr>
        <w:pStyle w:val="Obsah1"/>
        <w:rPr>
          <w:rFonts w:asciiTheme="minorHAnsi" w:eastAsiaTheme="minorEastAsia" w:hAnsiTheme="minorHAnsi" w:cstheme="minorBidi"/>
          <w:noProof/>
          <w:sz w:val="22"/>
          <w:szCs w:val="22"/>
        </w:rPr>
      </w:pPr>
      <w:hyperlink w:anchor="_Toc513101494" w:history="1">
        <w:r w:rsidR="009A6833" w:rsidRPr="00870E57">
          <w:rPr>
            <w:rStyle w:val="Hypertextovodkaz"/>
            <w:noProof/>
          </w:rPr>
          <w:t>2. Legislativní úprava nemocenského pojištění</w:t>
        </w:r>
        <w:r w:rsidR="009A6833">
          <w:rPr>
            <w:noProof/>
            <w:webHidden/>
          </w:rPr>
          <w:tab/>
        </w:r>
        <w:r>
          <w:rPr>
            <w:noProof/>
            <w:webHidden/>
          </w:rPr>
          <w:fldChar w:fldCharType="begin"/>
        </w:r>
        <w:r w:rsidR="009A6833">
          <w:rPr>
            <w:noProof/>
            <w:webHidden/>
          </w:rPr>
          <w:instrText xml:space="preserve"> PAGEREF _Toc513101494 \h </w:instrText>
        </w:r>
        <w:r>
          <w:rPr>
            <w:noProof/>
            <w:webHidden/>
          </w:rPr>
        </w:r>
        <w:r>
          <w:rPr>
            <w:noProof/>
            <w:webHidden/>
          </w:rPr>
          <w:fldChar w:fldCharType="separate"/>
        </w:r>
        <w:r w:rsidR="008B111A">
          <w:rPr>
            <w:noProof/>
            <w:webHidden/>
          </w:rPr>
          <w:t>5</w:t>
        </w:r>
        <w:r>
          <w:rPr>
            <w:noProof/>
            <w:webHidden/>
          </w:rPr>
          <w:fldChar w:fldCharType="end"/>
        </w:r>
      </w:hyperlink>
    </w:p>
    <w:p w:rsidR="009A6833" w:rsidRDefault="005A7888">
      <w:pPr>
        <w:pStyle w:val="Obsah1"/>
        <w:rPr>
          <w:rFonts w:asciiTheme="minorHAnsi" w:eastAsiaTheme="minorEastAsia" w:hAnsiTheme="minorHAnsi" w:cstheme="minorBidi"/>
          <w:noProof/>
          <w:sz w:val="22"/>
          <w:szCs w:val="22"/>
        </w:rPr>
      </w:pPr>
      <w:hyperlink w:anchor="_Toc513101495" w:history="1">
        <w:r w:rsidR="009A6833" w:rsidRPr="00870E57">
          <w:rPr>
            <w:rStyle w:val="Hypertextovodkaz"/>
            <w:noProof/>
          </w:rPr>
          <w:t>3. Metodická část, zdroje dat</w:t>
        </w:r>
        <w:r w:rsidR="009A6833">
          <w:rPr>
            <w:noProof/>
            <w:webHidden/>
          </w:rPr>
          <w:tab/>
        </w:r>
        <w:r>
          <w:rPr>
            <w:noProof/>
            <w:webHidden/>
          </w:rPr>
          <w:fldChar w:fldCharType="begin"/>
        </w:r>
        <w:r w:rsidR="009A6833">
          <w:rPr>
            <w:noProof/>
            <w:webHidden/>
          </w:rPr>
          <w:instrText xml:space="preserve"> PAGEREF _Toc513101495 \h </w:instrText>
        </w:r>
        <w:r>
          <w:rPr>
            <w:noProof/>
            <w:webHidden/>
          </w:rPr>
        </w:r>
        <w:r>
          <w:rPr>
            <w:noProof/>
            <w:webHidden/>
          </w:rPr>
          <w:fldChar w:fldCharType="separate"/>
        </w:r>
        <w:r w:rsidR="008B111A">
          <w:rPr>
            <w:noProof/>
            <w:webHidden/>
          </w:rPr>
          <w:t>7</w:t>
        </w:r>
        <w:r>
          <w:rPr>
            <w:noProof/>
            <w:webHidden/>
          </w:rPr>
          <w:fldChar w:fldCharType="end"/>
        </w:r>
      </w:hyperlink>
    </w:p>
    <w:p w:rsidR="009A6833" w:rsidRDefault="005A7888">
      <w:pPr>
        <w:pStyle w:val="Obsah1"/>
        <w:rPr>
          <w:rFonts w:asciiTheme="minorHAnsi" w:eastAsiaTheme="minorEastAsia" w:hAnsiTheme="minorHAnsi" w:cstheme="minorBidi"/>
          <w:noProof/>
          <w:sz w:val="22"/>
          <w:szCs w:val="22"/>
        </w:rPr>
      </w:pPr>
      <w:hyperlink w:anchor="_Toc513101496" w:history="1">
        <w:r w:rsidR="009A6833" w:rsidRPr="00870E57">
          <w:rPr>
            <w:rStyle w:val="Hypertextovodkaz"/>
            <w:noProof/>
          </w:rPr>
          <w:t>4. Analytická část</w:t>
        </w:r>
        <w:r w:rsidR="009A6833">
          <w:rPr>
            <w:noProof/>
            <w:webHidden/>
          </w:rPr>
          <w:tab/>
        </w:r>
        <w:r>
          <w:rPr>
            <w:noProof/>
            <w:webHidden/>
          </w:rPr>
          <w:fldChar w:fldCharType="begin"/>
        </w:r>
        <w:r w:rsidR="009A6833">
          <w:rPr>
            <w:noProof/>
            <w:webHidden/>
          </w:rPr>
          <w:instrText xml:space="preserve"> PAGEREF _Toc513101496 \h </w:instrText>
        </w:r>
        <w:r>
          <w:rPr>
            <w:noProof/>
            <w:webHidden/>
          </w:rPr>
        </w:r>
        <w:r>
          <w:rPr>
            <w:noProof/>
            <w:webHidden/>
          </w:rPr>
          <w:fldChar w:fldCharType="separate"/>
        </w:r>
        <w:r w:rsidR="008B111A">
          <w:rPr>
            <w:noProof/>
            <w:webHidden/>
          </w:rPr>
          <w:t>10</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497" w:history="1">
        <w:r w:rsidR="009A6833" w:rsidRPr="00870E57">
          <w:rPr>
            <w:rStyle w:val="Hypertextovodkaz"/>
            <w:noProof/>
          </w:rPr>
          <w:t>4.1. Nemocensky pojištěné osoby</w:t>
        </w:r>
        <w:r w:rsidR="009A6833">
          <w:rPr>
            <w:noProof/>
            <w:webHidden/>
          </w:rPr>
          <w:tab/>
        </w:r>
        <w:r>
          <w:rPr>
            <w:noProof/>
            <w:webHidden/>
          </w:rPr>
          <w:fldChar w:fldCharType="begin"/>
        </w:r>
        <w:r w:rsidR="009A6833">
          <w:rPr>
            <w:noProof/>
            <w:webHidden/>
          </w:rPr>
          <w:instrText xml:space="preserve"> PAGEREF _Toc513101497 \h </w:instrText>
        </w:r>
        <w:r>
          <w:rPr>
            <w:noProof/>
            <w:webHidden/>
          </w:rPr>
        </w:r>
        <w:r>
          <w:rPr>
            <w:noProof/>
            <w:webHidden/>
          </w:rPr>
          <w:fldChar w:fldCharType="separate"/>
        </w:r>
        <w:r w:rsidR="008B111A">
          <w:rPr>
            <w:noProof/>
            <w:webHidden/>
          </w:rPr>
          <w:t>10</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498" w:history="1">
        <w:r w:rsidR="009A6833" w:rsidRPr="00870E57">
          <w:rPr>
            <w:rStyle w:val="Hypertextovodkaz"/>
            <w:noProof/>
          </w:rPr>
          <w:t>4.2. Nově hlášené případy dočasné pracovní neschopnosti</w:t>
        </w:r>
        <w:r w:rsidR="009A6833">
          <w:rPr>
            <w:noProof/>
            <w:webHidden/>
          </w:rPr>
          <w:tab/>
        </w:r>
        <w:r>
          <w:rPr>
            <w:noProof/>
            <w:webHidden/>
          </w:rPr>
          <w:fldChar w:fldCharType="begin"/>
        </w:r>
        <w:r w:rsidR="009A6833">
          <w:rPr>
            <w:noProof/>
            <w:webHidden/>
          </w:rPr>
          <w:instrText xml:space="preserve"> PAGEREF _Toc513101498 \h </w:instrText>
        </w:r>
        <w:r>
          <w:rPr>
            <w:noProof/>
            <w:webHidden/>
          </w:rPr>
        </w:r>
        <w:r>
          <w:rPr>
            <w:noProof/>
            <w:webHidden/>
          </w:rPr>
          <w:fldChar w:fldCharType="separate"/>
        </w:r>
        <w:r w:rsidR="008B111A">
          <w:rPr>
            <w:noProof/>
            <w:webHidden/>
          </w:rPr>
          <w:t>12</w:t>
        </w:r>
        <w:r>
          <w:rPr>
            <w:noProof/>
            <w:webHidden/>
          </w:rPr>
          <w:fldChar w:fldCharType="end"/>
        </w:r>
      </w:hyperlink>
    </w:p>
    <w:p w:rsidR="009A6833" w:rsidRDefault="005A7888">
      <w:pPr>
        <w:pStyle w:val="Obsah3"/>
        <w:rPr>
          <w:rFonts w:asciiTheme="minorHAnsi" w:eastAsiaTheme="minorEastAsia" w:hAnsiTheme="minorHAnsi" w:cstheme="minorBidi"/>
          <w:noProof/>
          <w:sz w:val="22"/>
          <w:szCs w:val="22"/>
        </w:rPr>
      </w:pPr>
      <w:hyperlink w:anchor="_Toc513101499" w:history="1">
        <w:r w:rsidR="009A6833" w:rsidRPr="00870E57">
          <w:rPr>
            <w:rStyle w:val="Hypertextovodkaz"/>
            <w:noProof/>
          </w:rPr>
          <w:t>4.2.1. Počet případů dočasné pracovní neschopnosti</w:t>
        </w:r>
        <w:r w:rsidR="009A6833">
          <w:rPr>
            <w:noProof/>
            <w:webHidden/>
          </w:rPr>
          <w:tab/>
        </w:r>
        <w:r>
          <w:rPr>
            <w:noProof/>
            <w:webHidden/>
          </w:rPr>
          <w:fldChar w:fldCharType="begin"/>
        </w:r>
        <w:r w:rsidR="009A6833">
          <w:rPr>
            <w:noProof/>
            <w:webHidden/>
          </w:rPr>
          <w:instrText xml:space="preserve"> PAGEREF _Toc513101499 \h </w:instrText>
        </w:r>
        <w:r>
          <w:rPr>
            <w:noProof/>
            <w:webHidden/>
          </w:rPr>
        </w:r>
        <w:r>
          <w:rPr>
            <w:noProof/>
            <w:webHidden/>
          </w:rPr>
          <w:fldChar w:fldCharType="separate"/>
        </w:r>
        <w:r w:rsidR="008B111A">
          <w:rPr>
            <w:noProof/>
            <w:webHidden/>
          </w:rPr>
          <w:t>13</w:t>
        </w:r>
        <w:r>
          <w:rPr>
            <w:noProof/>
            <w:webHidden/>
          </w:rPr>
          <w:fldChar w:fldCharType="end"/>
        </w:r>
      </w:hyperlink>
    </w:p>
    <w:p w:rsidR="009A6833" w:rsidRDefault="005A7888">
      <w:pPr>
        <w:pStyle w:val="Obsah3"/>
        <w:rPr>
          <w:rFonts w:asciiTheme="minorHAnsi" w:eastAsiaTheme="minorEastAsia" w:hAnsiTheme="minorHAnsi" w:cstheme="minorBidi"/>
          <w:noProof/>
          <w:sz w:val="22"/>
          <w:szCs w:val="22"/>
        </w:rPr>
      </w:pPr>
      <w:hyperlink w:anchor="_Toc513101500" w:history="1">
        <w:r w:rsidR="009A6833" w:rsidRPr="00870E57">
          <w:rPr>
            <w:rStyle w:val="Hypertextovodkaz"/>
            <w:noProof/>
          </w:rPr>
          <w:t>4.2.2. Délka trvání dočasné pracovní neschopnosti</w:t>
        </w:r>
        <w:r w:rsidR="009A6833">
          <w:rPr>
            <w:noProof/>
            <w:webHidden/>
          </w:rPr>
          <w:tab/>
        </w:r>
        <w:r>
          <w:rPr>
            <w:noProof/>
            <w:webHidden/>
          </w:rPr>
          <w:fldChar w:fldCharType="begin"/>
        </w:r>
        <w:r w:rsidR="009A6833">
          <w:rPr>
            <w:noProof/>
            <w:webHidden/>
          </w:rPr>
          <w:instrText xml:space="preserve"> PAGEREF _Toc513101500 \h </w:instrText>
        </w:r>
        <w:r>
          <w:rPr>
            <w:noProof/>
            <w:webHidden/>
          </w:rPr>
        </w:r>
        <w:r>
          <w:rPr>
            <w:noProof/>
            <w:webHidden/>
          </w:rPr>
          <w:fldChar w:fldCharType="separate"/>
        </w:r>
        <w:r w:rsidR="008B111A">
          <w:rPr>
            <w:noProof/>
            <w:webHidden/>
          </w:rPr>
          <w:t>19</w:t>
        </w:r>
        <w:r>
          <w:rPr>
            <w:noProof/>
            <w:webHidden/>
          </w:rPr>
          <w:fldChar w:fldCharType="end"/>
        </w:r>
      </w:hyperlink>
    </w:p>
    <w:p w:rsidR="009A6833" w:rsidRDefault="005A7888">
      <w:pPr>
        <w:pStyle w:val="Obsah3"/>
        <w:rPr>
          <w:rFonts w:asciiTheme="minorHAnsi" w:eastAsiaTheme="minorEastAsia" w:hAnsiTheme="minorHAnsi" w:cstheme="minorBidi"/>
          <w:noProof/>
          <w:sz w:val="22"/>
          <w:szCs w:val="22"/>
        </w:rPr>
      </w:pPr>
      <w:hyperlink w:anchor="_Toc513101501" w:history="1">
        <w:r w:rsidR="009A6833" w:rsidRPr="00870E57">
          <w:rPr>
            <w:rStyle w:val="Hypertextovodkaz"/>
            <w:noProof/>
          </w:rPr>
          <w:t>4.2.3. Průměrné procento dočasné pracovní neschopnosti a průměrný denní stav práce neschopných</w:t>
        </w:r>
        <w:r w:rsidR="009A6833">
          <w:rPr>
            <w:noProof/>
            <w:webHidden/>
          </w:rPr>
          <w:tab/>
        </w:r>
        <w:r>
          <w:rPr>
            <w:noProof/>
            <w:webHidden/>
          </w:rPr>
          <w:fldChar w:fldCharType="begin"/>
        </w:r>
        <w:r w:rsidR="009A6833">
          <w:rPr>
            <w:noProof/>
            <w:webHidden/>
          </w:rPr>
          <w:instrText xml:space="preserve"> PAGEREF _Toc513101501 \h </w:instrText>
        </w:r>
        <w:r>
          <w:rPr>
            <w:noProof/>
            <w:webHidden/>
          </w:rPr>
        </w:r>
        <w:r>
          <w:rPr>
            <w:noProof/>
            <w:webHidden/>
          </w:rPr>
          <w:fldChar w:fldCharType="separate"/>
        </w:r>
        <w:r w:rsidR="008B111A">
          <w:rPr>
            <w:noProof/>
            <w:webHidden/>
          </w:rPr>
          <w:t>25</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502" w:history="1">
        <w:r w:rsidR="009A6833" w:rsidRPr="00870E57">
          <w:rPr>
            <w:rStyle w:val="Hypertextovodkaz"/>
            <w:noProof/>
          </w:rPr>
          <w:t>4.3. Ukončené případy dočasné pracovní neschopnosti</w:t>
        </w:r>
        <w:r w:rsidR="009A6833">
          <w:rPr>
            <w:noProof/>
            <w:webHidden/>
          </w:rPr>
          <w:tab/>
        </w:r>
        <w:r>
          <w:rPr>
            <w:noProof/>
            <w:webHidden/>
          </w:rPr>
          <w:fldChar w:fldCharType="begin"/>
        </w:r>
        <w:r w:rsidR="009A6833">
          <w:rPr>
            <w:noProof/>
            <w:webHidden/>
          </w:rPr>
          <w:instrText xml:space="preserve"> PAGEREF _Toc513101502 \h </w:instrText>
        </w:r>
        <w:r>
          <w:rPr>
            <w:noProof/>
            <w:webHidden/>
          </w:rPr>
        </w:r>
        <w:r>
          <w:rPr>
            <w:noProof/>
            <w:webHidden/>
          </w:rPr>
          <w:fldChar w:fldCharType="separate"/>
        </w:r>
        <w:r w:rsidR="008B111A">
          <w:rPr>
            <w:noProof/>
            <w:webHidden/>
          </w:rPr>
          <w:t>29</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503" w:history="1">
        <w:r w:rsidR="009A6833" w:rsidRPr="00870E57">
          <w:rPr>
            <w:rStyle w:val="Hypertextovodkaz"/>
            <w:noProof/>
          </w:rPr>
          <w:t>4.4. Výdaje na nemocenské</w:t>
        </w:r>
        <w:r w:rsidR="009A6833">
          <w:rPr>
            <w:noProof/>
            <w:webHidden/>
          </w:rPr>
          <w:tab/>
        </w:r>
        <w:r>
          <w:rPr>
            <w:noProof/>
            <w:webHidden/>
          </w:rPr>
          <w:fldChar w:fldCharType="begin"/>
        </w:r>
        <w:r w:rsidR="009A6833">
          <w:rPr>
            <w:noProof/>
            <w:webHidden/>
          </w:rPr>
          <w:instrText xml:space="preserve"> PAGEREF _Toc513101503 \h </w:instrText>
        </w:r>
        <w:r>
          <w:rPr>
            <w:noProof/>
            <w:webHidden/>
          </w:rPr>
        </w:r>
        <w:r>
          <w:rPr>
            <w:noProof/>
            <w:webHidden/>
          </w:rPr>
          <w:fldChar w:fldCharType="separate"/>
        </w:r>
        <w:r w:rsidR="008B111A">
          <w:rPr>
            <w:noProof/>
            <w:webHidden/>
          </w:rPr>
          <w:t>33</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504" w:history="1">
        <w:r w:rsidR="009A6833" w:rsidRPr="00870E57">
          <w:rPr>
            <w:rStyle w:val="Hypertextovodkaz"/>
            <w:noProof/>
          </w:rPr>
          <w:t>4.5. Pracovní úrazy</w:t>
        </w:r>
        <w:r w:rsidR="009A6833">
          <w:rPr>
            <w:noProof/>
            <w:webHidden/>
          </w:rPr>
          <w:tab/>
        </w:r>
        <w:r>
          <w:rPr>
            <w:noProof/>
            <w:webHidden/>
          </w:rPr>
          <w:fldChar w:fldCharType="begin"/>
        </w:r>
        <w:r w:rsidR="009A6833">
          <w:rPr>
            <w:noProof/>
            <w:webHidden/>
          </w:rPr>
          <w:instrText xml:space="preserve"> PAGEREF _Toc513101504 \h </w:instrText>
        </w:r>
        <w:r>
          <w:rPr>
            <w:noProof/>
            <w:webHidden/>
          </w:rPr>
        </w:r>
        <w:r>
          <w:rPr>
            <w:noProof/>
            <w:webHidden/>
          </w:rPr>
          <w:fldChar w:fldCharType="separate"/>
        </w:r>
        <w:r w:rsidR="008B111A">
          <w:rPr>
            <w:noProof/>
            <w:webHidden/>
          </w:rPr>
          <w:t>35</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505" w:history="1">
        <w:r w:rsidR="009A6833" w:rsidRPr="00870E57">
          <w:rPr>
            <w:rStyle w:val="Hypertextovodkaz"/>
            <w:noProof/>
          </w:rPr>
          <w:t>4.6. Evropská statistika pracovních úrazů (ESAW)</w:t>
        </w:r>
        <w:r w:rsidR="009A6833">
          <w:rPr>
            <w:noProof/>
            <w:webHidden/>
          </w:rPr>
          <w:tab/>
        </w:r>
        <w:r>
          <w:rPr>
            <w:noProof/>
            <w:webHidden/>
          </w:rPr>
          <w:fldChar w:fldCharType="begin"/>
        </w:r>
        <w:r w:rsidR="009A6833">
          <w:rPr>
            <w:noProof/>
            <w:webHidden/>
          </w:rPr>
          <w:instrText xml:space="preserve"> PAGEREF _Toc513101505 \h </w:instrText>
        </w:r>
        <w:r>
          <w:rPr>
            <w:noProof/>
            <w:webHidden/>
          </w:rPr>
        </w:r>
        <w:r>
          <w:rPr>
            <w:noProof/>
            <w:webHidden/>
          </w:rPr>
          <w:fldChar w:fldCharType="separate"/>
        </w:r>
        <w:r w:rsidR="008B111A">
          <w:rPr>
            <w:noProof/>
            <w:webHidden/>
          </w:rPr>
          <w:t>38</w:t>
        </w:r>
        <w:r>
          <w:rPr>
            <w:noProof/>
            <w:webHidden/>
          </w:rPr>
          <w:fldChar w:fldCharType="end"/>
        </w:r>
      </w:hyperlink>
    </w:p>
    <w:p w:rsidR="009A6833" w:rsidRDefault="005A7888">
      <w:pPr>
        <w:pStyle w:val="Obsah2"/>
        <w:rPr>
          <w:rFonts w:asciiTheme="minorHAnsi" w:eastAsiaTheme="minorEastAsia" w:hAnsiTheme="minorHAnsi" w:cstheme="minorBidi"/>
          <w:noProof/>
          <w:sz w:val="22"/>
          <w:szCs w:val="22"/>
        </w:rPr>
      </w:pPr>
      <w:hyperlink w:anchor="_Toc513101506" w:history="1">
        <w:r w:rsidR="009A6833" w:rsidRPr="00870E57">
          <w:rPr>
            <w:rStyle w:val="Hypertextovodkaz"/>
            <w:noProof/>
          </w:rPr>
          <w:t>4.7. Závěrečné shrnutí</w:t>
        </w:r>
        <w:r w:rsidR="009A6833">
          <w:rPr>
            <w:noProof/>
            <w:webHidden/>
          </w:rPr>
          <w:tab/>
        </w:r>
        <w:r>
          <w:rPr>
            <w:noProof/>
            <w:webHidden/>
          </w:rPr>
          <w:fldChar w:fldCharType="begin"/>
        </w:r>
        <w:r w:rsidR="009A6833">
          <w:rPr>
            <w:noProof/>
            <w:webHidden/>
          </w:rPr>
          <w:instrText xml:space="preserve"> PAGEREF _Toc513101506 \h </w:instrText>
        </w:r>
        <w:r>
          <w:rPr>
            <w:noProof/>
            <w:webHidden/>
          </w:rPr>
        </w:r>
        <w:r>
          <w:rPr>
            <w:noProof/>
            <w:webHidden/>
          </w:rPr>
          <w:fldChar w:fldCharType="separate"/>
        </w:r>
        <w:r w:rsidR="008B111A">
          <w:rPr>
            <w:noProof/>
            <w:webHidden/>
          </w:rPr>
          <w:t>43</w:t>
        </w:r>
        <w:r>
          <w:rPr>
            <w:noProof/>
            <w:webHidden/>
          </w:rPr>
          <w:fldChar w:fldCharType="end"/>
        </w:r>
      </w:hyperlink>
    </w:p>
    <w:p w:rsidR="009A6833" w:rsidRDefault="005A7888">
      <w:pPr>
        <w:pStyle w:val="Obsah1"/>
        <w:rPr>
          <w:rFonts w:asciiTheme="minorHAnsi" w:eastAsiaTheme="minorEastAsia" w:hAnsiTheme="minorHAnsi" w:cstheme="minorBidi"/>
          <w:noProof/>
          <w:sz w:val="22"/>
          <w:szCs w:val="22"/>
        </w:rPr>
      </w:pPr>
      <w:hyperlink w:anchor="_Toc513101507" w:history="1">
        <w:r w:rsidR="009A6833" w:rsidRPr="00870E57">
          <w:rPr>
            <w:rStyle w:val="Hypertextovodkaz"/>
            <w:noProof/>
          </w:rPr>
          <w:t>5. Použité zkratky a značky</w:t>
        </w:r>
        <w:r w:rsidR="009A6833">
          <w:rPr>
            <w:noProof/>
            <w:webHidden/>
          </w:rPr>
          <w:tab/>
        </w:r>
        <w:r>
          <w:rPr>
            <w:noProof/>
            <w:webHidden/>
          </w:rPr>
          <w:fldChar w:fldCharType="begin"/>
        </w:r>
        <w:r w:rsidR="009A6833">
          <w:rPr>
            <w:noProof/>
            <w:webHidden/>
          </w:rPr>
          <w:instrText xml:space="preserve"> PAGEREF _Toc513101507 \h </w:instrText>
        </w:r>
        <w:r>
          <w:rPr>
            <w:noProof/>
            <w:webHidden/>
          </w:rPr>
        </w:r>
        <w:r>
          <w:rPr>
            <w:noProof/>
            <w:webHidden/>
          </w:rPr>
          <w:fldChar w:fldCharType="separate"/>
        </w:r>
        <w:r w:rsidR="008B111A">
          <w:rPr>
            <w:noProof/>
            <w:webHidden/>
          </w:rPr>
          <w:t>45</w:t>
        </w:r>
        <w:r>
          <w:rPr>
            <w:noProof/>
            <w:webHidden/>
          </w:rPr>
          <w:fldChar w:fldCharType="end"/>
        </w:r>
      </w:hyperlink>
    </w:p>
    <w:p w:rsidR="009A6833" w:rsidRDefault="005A7888">
      <w:pPr>
        <w:pStyle w:val="Obsah1"/>
        <w:rPr>
          <w:rFonts w:asciiTheme="minorHAnsi" w:eastAsiaTheme="minorEastAsia" w:hAnsiTheme="minorHAnsi" w:cstheme="minorBidi"/>
          <w:noProof/>
          <w:sz w:val="22"/>
          <w:szCs w:val="22"/>
        </w:rPr>
      </w:pPr>
      <w:hyperlink w:anchor="_Toc513101508" w:history="1">
        <w:r w:rsidR="009A6833" w:rsidRPr="00870E57">
          <w:rPr>
            <w:rStyle w:val="Hypertextovodkaz"/>
            <w:noProof/>
          </w:rPr>
          <w:t>6. Tabulková část</w:t>
        </w:r>
        <w:r w:rsidR="009A6833">
          <w:rPr>
            <w:noProof/>
            <w:webHidden/>
          </w:rPr>
          <w:tab/>
        </w:r>
        <w:r>
          <w:rPr>
            <w:noProof/>
            <w:webHidden/>
          </w:rPr>
          <w:fldChar w:fldCharType="begin"/>
        </w:r>
        <w:r w:rsidR="009A6833">
          <w:rPr>
            <w:noProof/>
            <w:webHidden/>
          </w:rPr>
          <w:instrText xml:space="preserve"> PAGEREF _Toc513101508 \h </w:instrText>
        </w:r>
        <w:r>
          <w:rPr>
            <w:noProof/>
            <w:webHidden/>
          </w:rPr>
        </w:r>
        <w:r>
          <w:rPr>
            <w:noProof/>
            <w:webHidden/>
          </w:rPr>
          <w:fldChar w:fldCharType="separate"/>
        </w:r>
        <w:r w:rsidR="008B111A">
          <w:rPr>
            <w:noProof/>
            <w:webHidden/>
          </w:rPr>
          <w:t>46</w:t>
        </w:r>
        <w:r>
          <w:rPr>
            <w:noProof/>
            <w:webHidden/>
          </w:rPr>
          <w:fldChar w:fldCharType="end"/>
        </w:r>
      </w:hyperlink>
    </w:p>
    <w:p w:rsidR="00924AC8" w:rsidRPr="00912A92" w:rsidRDefault="005A7888" w:rsidP="00924AC8">
      <w:pPr>
        <w:pStyle w:val="Obsahpoloky"/>
      </w:pPr>
      <w:r>
        <w:rPr>
          <w:b/>
        </w:rPr>
        <w:fldChar w:fldCharType="end"/>
      </w:r>
    </w:p>
    <w:p w:rsidR="00C62BD6" w:rsidRDefault="00087F2B" w:rsidP="00C62BD6">
      <w:pPr>
        <w:pStyle w:val="Obsahpoloky"/>
      </w:pPr>
      <w:r w:rsidRPr="006F5416">
        <w:br w:type="page"/>
      </w:r>
      <w:r w:rsidR="00C62BD6">
        <w:lastRenderedPageBreak/>
        <w:t xml:space="preserve"> </w:t>
      </w:r>
    </w:p>
    <w:p w:rsidR="00EE4B1B" w:rsidRDefault="00796E73" w:rsidP="00100F5C">
      <w:pPr>
        <w:pStyle w:val="Nadpis1"/>
      </w:pPr>
      <w:bookmarkStart w:id="0" w:name="_Toc513101493"/>
      <w:r>
        <w:t>1. Úvod</w:t>
      </w:r>
      <w:bookmarkEnd w:id="0"/>
    </w:p>
    <w:p w:rsidR="00A82D93" w:rsidRDefault="00A82D93" w:rsidP="00A82D93">
      <w:pPr>
        <w:autoSpaceDE w:val="0"/>
        <w:autoSpaceDN w:val="0"/>
        <w:adjustRightInd w:val="0"/>
        <w:jc w:val="both"/>
        <w:rPr>
          <w:rFonts w:cs="Arial"/>
        </w:rPr>
      </w:pPr>
      <w:r>
        <w:rPr>
          <w:rFonts w:cs="Arial"/>
        </w:rPr>
        <w:t xml:space="preserve">Publikace </w:t>
      </w:r>
      <w:r w:rsidRPr="00A2673E">
        <w:rPr>
          <w:rFonts w:cs="Arial"/>
          <w:b/>
        </w:rPr>
        <w:t>Pracovní neschopnost pro nemoc a úraz v</w:t>
      </w:r>
      <w:r w:rsidR="00A2673E" w:rsidRPr="00A2673E">
        <w:rPr>
          <w:rFonts w:cs="Arial"/>
          <w:b/>
        </w:rPr>
        <w:t> </w:t>
      </w:r>
      <w:r w:rsidRPr="00A2673E">
        <w:rPr>
          <w:rFonts w:cs="Arial"/>
          <w:b/>
        </w:rPr>
        <w:t>Č</w:t>
      </w:r>
      <w:r w:rsidR="00A2673E" w:rsidRPr="00A2673E">
        <w:rPr>
          <w:rFonts w:cs="Arial"/>
          <w:b/>
        </w:rPr>
        <w:t>eské republice</w:t>
      </w:r>
      <w:r w:rsidRPr="00A2673E">
        <w:rPr>
          <w:rFonts w:cs="Arial"/>
          <w:b/>
        </w:rPr>
        <w:t> za rok 201</w:t>
      </w:r>
      <w:r w:rsidR="00A2673E" w:rsidRPr="00A2673E">
        <w:rPr>
          <w:rFonts w:cs="Arial"/>
          <w:b/>
        </w:rPr>
        <w:t>7</w:t>
      </w:r>
      <w:r>
        <w:rPr>
          <w:rFonts w:cs="Arial"/>
        </w:rPr>
        <w:t xml:space="preserve"> </w:t>
      </w:r>
      <w:r w:rsidR="00A2673E">
        <w:rPr>
          <w:rFonts w:cs="Arial"/>
        </w:rPr>
        <w:t>přináší</w:t>
      </w:r>
      <w:r>
        <w:rPr>
          <w:rFonts w:cs="Arial"/>
        </w:rPr>
        <w:t xml:space="preserve"> základní </w:t>
      </w:r>
      <w:r w:rsidR="00A2673E">
        <w:rPr>
          <w:rFonts w:cs="Arial"/>
        </w:rPr>
        <w:t>údaje</w:t>
      </w:r>
      <w:r>
        <w:rPr>
          <w:rFonts w:cs="Arial"/>
        </w:rPr>
        <w:t xml:space="preserve"> o dočasné pracovní neschopnosti obyvatel ČR z důvodu nemoci či úrazu v roce 201</w:t>
      </w:r>
      <w:r w:rsidR="00A2673E">
        <w:rPr>
          <w:rFonts w:cs="Arial"/>
        </w:rPr>
        <w:t>7 a u vybraných ukazatelů jejich vývoj v delší časové řadě</w:t>
      </w:r>
      <w:r>
        <w:rPr>
          <w:rFonts w:cs="Arial"/>
        </w:rPr>
        <w:t xml:space="preserve">. </w:t>
      </w:r>
    </w:p>
    <w:p w:rsidR="00A82D93" w:rsidRDefault="00A2673E" w:rsidP="00A82D93">
      <w:pPr>
        <w:autoSpaceDE w:val="0"/>
        <w:autoSpaceDN w:val="0"/>
        <w:adjustRightInd w:val="0"/>
        <w:jc w:val="both"/>
        <w:rPr>
          <w:rFonts w:cs="Arial"/>
        </w:rPr>
      </w:pPr>
      <w:r>
        <w:rPr>
          <w:rFonts w:cs="Arial"/>
        </w:rPr>
        <w:t>Údaje</w:t>
      </w:r>
      <w:r w:rsidR="00A82D93">
        <w:rPr>
          <w:rFonts w:cs="Arial"/>
        </w:rPr>
        <w:t xml:space="preserve"> o pracovní neschopnosti pro nemoc a úraz vycházejí ze </w:t>
      </w:r>
      <w:r w:rsidR="00A82D93" w:rsidRPr="00984FF2">
        <w:rPr>
          <w:rFonts w:cs="Arial"/>
        </w:rPr>
        <w:t xml:space="preserve">společného zpracování </w:t>
      </w:r>
      <w:r>
        <w:rPr>
          <w:rFonts w:cs="Arial"/>
        </w:rPr>
        <w:t>dat</w:t>
      </w:r>
      <w:r w:rsidR="00A82D93" w:rsidRPr="004C1671">
        <w:rPr>
          <w:rFonts w:cs="Arial"/>
          <w:b/>
        </w:rPr>
        <w:t xml:space="preserve"> České správy sociálního zabezpečení (ČSSZ) </w:t>
      </w:r>
      <w:r w:rsidR="00A82D93" w:rsidRPr="00984FF2">
        <w:rPr>
          <w:rFonts w:cs="Arial"/>
        </w:rPr>
        <w:t>a</w:t>
      </w:r>
      <w:r w:rsidR="00A82D93" w:rsidRPr="004C1671">
        <w:rPr>
          <w:rFonts w:cs="Arial"/>
          <w:b/>
        </w:rPr>
        <w:t xml:space="preserve"> Českého statistického úřadu (ČSÚ)</w:t>
      </w:r>
      <w:r w:rsidR="00A82D93">
        <w:rPr>
          <w:rFonts w:cs="Arial"/>
        </w:rPr>
        <w:t xml:space="preserve"> a jsou publikována vždy za 1. pololetí (v termínu 31. 10. </w:t>
      </w:r>
      <w:r>
        <w:rPr>
          <w:rFonts w:cs="Arial"/>
        </w:rPr>
        <w:t>sledovaného roku</w:t>
      </w:r>
      <w:r w:rsidR="00A82D93">
        <w:rPr>
          <w:rFonts w:cs="Arial"/>
        </w:rPr>
        <w:t>)</w:t>
      </w:r>
      <w:r w:rsidR="00A82D93" w:rsidRPr="00D820ED">
        <w:rPr>
          <w:rFonts w:cs="Arial"/>
          <w:vertAlign w:val="superscript"/>
        </w:rPr>
        <w:t xml:space="preserve"> </w:t>
      </w:r>
      <w:r w:rsidR="00A82D93">
        <w:rPr>
          <w:rFonts w:cs="Arial"/>
        </w:rPr>
        <w:t xml:space="preserve">a v kumulaci za celý rok (v termínu </w:t>
      </w:r>
      <w:r>
        <w:rPr>
          <w:rFonts w:cs="Arial"/>
        </w:rPr>
        <w:t>3</w:t>
      </w:r>
      <w:r w:rsidR="00A82D93">
        <w:rPr>
          <w:rFonts w:cs="Arial"/>
        </w:rPr>
        <w:t xml:space="preserve">1. </w:t>
      </w:r>
      <w:r>
        <w:rPr>
          <w:rFonts w:cs="Arial"/>
        </w:rPr>
        <w:t>5</w:t>
      </w:r>
      <w:r w:rsidR="00A82D93">
        <w:rPr>
          <w:rFonts w:cs="Arial"/>
        </w:rPr>
        <w:t>.</w:t>
      </w:r>
      <w:r>
        <w:rPr>
          <w:rFonts w:cs="Arial"/>
        </w:rPr>
        <w:t xml:space="preserve"> následujícího roku</w:t>
      </w:r>
      <w:r w:rsidR="00A82D93">
        <w:rPr>
          <w:rFonts w:cs="Arial"/>
        </w:rPr>
        <w:t>)</w:t>
      </w:r>
      <w:r w:rsidR="00A82D93">
        <w:rPr>
          <w:rStyle w:val="Znakapoznpodarou"/>
          <w:rFonts w:cs="Arial"/>
        </w:rPr>
        <w:footnoteReference w:id="1"/>
      </w:r>
      <w:r w:rsidR="00A82D93">
        <w:rPr>
          <w:rFonts w:cs="Arial"/>
        </w:rPr>
        <w:t xml:space="preserve">. </w:t>
      </w:r>
    </w:p>
    <w:p w:rsidR="00A82D93" w:rsidRDefault="00A82D93" w:rsidP="00A82D93">
      <w:pPr>
        <w:autoSpaceDE w:val="0"/>
        <w:autoSpaceDN w:val="0"/>
        <w:adjustRightInd w:val="0"/>
        <w:jc w:val="both"/>
        <w:rPr>
          <w:rFonts w:cs="Arial"/>
        </w:rPr>
      </w:pPr>
      <w:r>
        <w:rPr>
          <w:rFonts w:cs="Arial"/>
        </w:rPr>
        <w:t xml:space="preserve">Publikace </w:t>
      </w:r>
      <w:r w:rsidR="007F1D5D">
        <w:rPr>
          <w:rFonts w:cs="Arial"/>
        </w:rPr>
        <w:t>nabízí</w:t>
      </w:r>
      <w:r>
        <w:rPr>
          <w:rFonts w:cs="Arial"/>
        </w:rPr>
        <w:t xml:space="preserve"> </w:t>
      </w:r>
      <w:r w:rsidR="00D06983">
        <w:rPr>
          <w:rFonts w:cs="Arial"/>
        </w:rPr>
        <w:t xml:space="preserve">zejména </w:t>
      </w:r>
      <w:r w:rsidR="007F1D5D">
        <w:rPr>
          <w:rFonts w:cs="Arial"/>
        </w:rPr>
        <w:t>údaje</w:t>
      </w:r>
      <w:r>
        <w:rPr>
          <w:rFonts w:cs="Arial"/>
        </w:rPr>
        <w:t xml:space="preserve"> o </w:t>
      </w:r>
      <w:r w:rsidRPr="00984FF2">
        <w:rPr>
          <w:rFonts w:cs="Arial"/>
          <w:b/>
        </w:rPr>
        <w:t>nově hlášených případech dočasné pracovní neschopnosti pro nemoc a úraz</w:t>
      </w:r>
      <w:r>
        <w:rPr>
          <w:rFonts w:cs="Arial"/>
        </w:rPr>
        <w:t xml:space="preserve"> a související ukazatele </w:t>
      </w:r>
      <w:r w:rsidR="007A32F7">
        <w:rPr>
          <w:rFonts w:cs="Arial"/>
        </w:rPr>
        <w:t xml:space="preserve">– </w:t>
      </w:r>
      <w:r>
        <w:rPr>
          <w:rFonts w:cs="Arial"/>
        </w:rPr>
        <w:t xml:space="preserve">průměrný počet </w:t>
      </w:r>
      <w:proofErr w:type="spellStart"/>
      <w:r>
        <w:rPr>
          <w:rFonts w:cs="Arial"/>
        </w:rPr>
        <w:t>nemocensky</w:t>
      </w:r>
      <w:proofErr w:type="spellEnd"/>
      <w:r>
        <w:rPr>
          <w:rFonts w:cs="Arial"/>
        </w:rPr>
        <w:t xml:space="preserve"> pojištěných osob, </w:t>
      </w:r>
      <w:r w:rsidR="007A32F7">
        <w:rPr>
          <w:rFonts w:cs="Arial"/>
        </w:rPr>
        <w:t xml:space="preserve">počet nově hlášených případů pracovní neschopnosti na 100 </w:t>
      </w:r>
      <w:proofErr w:type="spellStart"/>
      <w:r w:rsidR="007A32F7">
        <w:rPr>
          <w:rFonts w:cs="Arial"/>
        </w:rPr>
        <w:t>nemocensky</w:t>
      </w:r>
      <w:proofErr w:type="spellEnd"/>
      <w:r w:rsidR="007A32F7">
        <w:rPr>
          <w:rFonts w:cs="Arial"/>
        </w:rPr>
        <w:t xml:space="preserve"> pojištěných osob, počet kalendářních dnů pracovní neschopnosti, průměrnou délku trvání jednoho případu pracovní neschopnosti, </w:t>
      </w:r>
      <w:r>
        <w:rPr>
          <w:rFonts w:cs="Arial"/>
        </w:rPr>
        <w:t xml:space="preserve">průměrné procento pracovní neschopnosti, </w:t>
      </w:r>
      <w:r w:rsidR="007A32F7">
        <w:rPr>
          <w:rFonts w:cs="Arial"/>
        </w:rPr>
        <w:t>průměrný denní stav práce neschopných,</w:t>
      </w:r>
      <w:r>
        <w:rPr>
          <w:rFonts w:cs="Arial"/>
        </w:rPr>
        <w:t xml:space="preserve"> počet pracovních úrazů s pracovní neschopností delší než tři dny.</w:t>
      </w:r>
      <w:r w:rsidR="007A32F7">
        <w:rPr>
          <w:rFonts w:cs="Arial"/>
        </w:rPr>
        <w:t xml:space="preserve"> </w:t>
      </w:r>
      <w:r w:rsidR="007A32F7">
        <w:rPr>
          <w:rFonts w:cs="Arial"/>
          <w:szCs w:val="20"/>
        </w:rPr>
        <w:t>Předkládané</w:t>
      </w:r>
      <w:r>
        <w:rPr>
          <w:rFonts w:cs="Arial"/>
          <w:szCs w:val="20"/>
        </w:rPr>
        <w:t xml:space="preserve"> ukazatele jsou </w:t>
      </w:r>
      <w:r w:rsidR="007A32F7">
        <w:rPr>
          <w:rFonts w:cs="Arial"/>
          <w:szCs w:val="20"/>
        </w:rPr>
        <w:t>k dispozici</w:t>
      </w:r>
      <w:r>
        <w:rPr>
          <w:rFonts w:cs="Arial"/>
          <w:szCs w:val="20"/>
        </w:rPr>
        <w:t xml:space="preserve"> </w:t>
      </w:r>
      <w:r w:rsidRPr="00D26C95">
        <w:rPr>
          <w:rFonts w:cs="Arial"/>
          <w:szCs w:val="20"/>
        </w:rPr>
        <w:t>v </w:t>
      </w:r>
      <w:r w:rsidR="007A32F7">
        <w:rPr>
          <w:rFonts w:cs="Arial"/>
          <w:szCs w:val="20"/>
        </w:rPr>
        <w:t>třídění</w:t>
      </w:r>
      <w:r>
        <w:rPr>
          <w:rFonts w:cs="Arial"/>
          <w:szCs w:val="20"/>
        </w:rPr>
        <w:t xml:space="preserve"> podle sídla (</w:t>
      </w:r>
      <w:r w:rsidR="007A32F7">
        <w:rPr>
          <w:rFonts w:cs="Arial"/>
          <w:szCs w:val="20"/>
        </w:rPr>
        <w:t>do</w:t>
      </w:r>
      <w:r>
        <w:rPr>
          <w:rFonts w:cs="Arial"/>
          <w:szCs w:val="20"/>
        </w:rPr>
        <w:t xml:space="preserve"> úrovn</w:t>
      </w:r>
      <w:r w:rsidR="007A32F7">
        <w:rPr>
          <w:rFonts w:cs="Arial"/>
          <w:szCs w:val="20"/>
        </w:rPr>
        <w:t>ě</w:t>
      </w:r>
      <w:r>
        <w:rPr>
          <w:rFonts w:cs="Arial"/>
          <w:szCs w:val="20"/>
        </w:rPr>
        <w:t xml:space="preserve"> krajů a okresů dle klasifikace CZ-NUTS), velikosti (dle počtu zaměstnanců) a převažující ekonomické činnosti (</w:t>
      </w:r>
      <w:r w:rsidR="007A32F7">
        <w:rPr>
          <w:rFonts w:cs="Arial"/>
          <w:szCs w:val="20"/>
        </w:rPr>
        <w:t>do</w:t>
      </w:r>
      <w:r>
        <w:rPr>
          <w:rFonts w:cs="Arial"/>
          <w:szCs w:val="20"/>
        </w:rPr>
        <w:t xml:space="preserve"> úrovn</w:t>
      </w:r>
      <w:r w:rsidR="007A32F7">
        <w:rPr>
          <w:rFonts w:cs="Arial"/>
          <w:szCs w:val="20"/>
        </w:rPr>
        <w:t>ě</w:t>
      </w:r>
      <w:r>
        <w:rPr>
          <w:rFonts w:cs="Arial"/>
          <w:szCs w:val="20"/>
        </w:rPr>
        <w:t xml:space="preserve"> sekcí a oddílu odvětvové klasifikace CZ-NACE) zaměstnavatele osob </w:t>
      </w:r>
      <w:proofErr w:type="spellStart"/>
      <w:r>
        <w:rPr>
          <w:rFonts w:cs="Arial"/>
          <w:szCs w:val="20"/>
        </w:rPr>
        <w:t>nemocensky</w:t>
      </w:r>
      <w:proofErr w:type="spellEnd"/>
      <w:r>
        <w:rPr>
          <w:rFonts w:cs="Arial"/>
          <w:szCs w:val="20"/>
        </w:rPr>
        <w:t xml:space="preserve"> pojištěných. </w:t>
      </w:r>
      <w:r w:rsidR="00F60985">
        <w:rPr>
          <w:rFonts w:cs="Arial"/>
          <w:szCs w:val="20"/>
        </w:rPr>
        <w:t>Členění do</w:t>
      </w:r>
      <w:r>
        <w:rPr>
          <w:rFonts w:cs="Arial"/>
          <w:szCs w:val="20"/>
        </w:rPr>
        <w:t xml:space="preserve"> krajů a okresů vychází z údaje o sídle útvaru, který vede evidenci mezd u zaměstnavatele osoby, která je v pracovní neschopnosti.</w:t>
      </w:r>
    </w:p>
    <w:p w:rsidR="00A82D93" w:rsidRPr="00C63D29" w:rsidRDefault="00A82D93" w:rsidP="00A82D93">
      <w:pPr>
        <w:autoSpaceDE w:val="0"/>
        <w:autoSpaceDN w:val="0"/>
        <w:adjustRightInd w:val="0"/>
        <w:jc w:val="both"/>
        <w:rPr>
          <w:rFonts w:cs="Arial"/>
        </w:rPr>
      </w:pPr>
      <w:r w:rsidRPr="00C63D29">
        <w:rPr>
          <w:rFonts w:cs="Arial"/>
        </w:rPr>
        <w:t xml:space="preserve">Publikace je členěna na textovou a tabulkovou část. </w:t>
      </w:r>
    </w:p>
    <w:p w:rsidR="00A82D93" w:rsidRPr="008557F6" w:rsidRDefault="00A82D93" w:rsidP="00A82D93">
      <w:pPr>
        <w:autoSpaceDE w:val="0"/>
        <w:autoSpaceDN w:val="0"/>
        <w:adjustRightInd w:val="0"/>
        <w:jc w:val="both"/>
        <w:rPr>
          <w:rFonts w:cs="Arial"/>
        </w:rPr>
      </w:pPr>
      <w:r w:rsidRPr="008557F6">
        <w:rPr>
          <w:rFonts w:cs="Arial"/>
          <w:b/>
        </w:rPr>
        <w:t>Textová část</w:t>
      </w:r>
      <w:r w:rsidRPr="008557F6">
        <w:rPr>
          <w:rFonts w:cs="Arial"/>
        </w:rPr>
        <w:t xml:space="preserve"> obsahuje </w:t>
      </w:r>
      <w:r w:rsidR="00D06983" w:rsidRPr="008557F6">
        <w:rPr>
          <w:rFonts w:cs="Arial"/>
        </w:rPr>
        <w:t>stručné seznámení</w:t>
      </w:r>
      <w:r w:rsidR="008557F6" w:rsidRPr="008557F6">
        <w:rPr>
          <w:rFonts w:cs="Arial"/>
        </w:rPr>
        <w:t xml:space="preserve"> s legislativní úpravou nemocenského pojištění vč. významných legislativních změn ovlivňujících podstatným způsobem vývoj ukazatelů pracovní neschopnosti, dále pak metodickou část s </w:t>
      </w:r>
      <w:r w:rsidRPr="008557F6">
        <w:rPr>
          <w:rFonts w:cs="Arial"/>
        </w:rPr>
        <w:t>popis</w:t>
      </w:r>
      <w:r w:rsidR="008557F6" w:rsidRPr="008557F6">
        <w:rPr>
          <w:rFonts w:cs="Arial"/>
        </w:rPr>
        <w:t>em</w:t>
      </w:r>
      <w:r w:rsidRPr="008557F6">
        <w:rPr>
          <w:rFonts w:cs="Arial"/>
        </w:rPr>
        <w:t xml:space="preserve"> metodiky zpracování dat dočasné pracovní neschopnosti pro</w:t>
      </w:r>
      <w:r w:rsidR="0034383F">
        <w:rPr>
          <w:rFonts w:cs="Arial"/>
        </w:rPr>
        <w:t xml:space="preserve">střednictvím systémů ČSSZ a ČSÚ </w:t>
      </w:r>
      <w:r w:rsidR="00733A55">
        <w:rPr>
          <w:rFonts w:cs="Arial"/>
        </w:rPr>
        <w:t>a výčtem dalších možných zdrojů dat v oblasti statistiky nemocnosti a úrazovosti.</w:t>
      </w:r>
      <w:r w:rsidRPr="008557F6">
        <w:rPr>
          <w:rFonts w:cs="Arial"/>
        </w:rPr>
        <w:t xml:space="preserve"> </w:t>
      </w:r>
      <w:r w:rsidR="0034383F">
        <w:rPr>
          <w:rFonts w:cs="Arial"/>
        </w:rPr>
        <w:t xml:space="preserve">Analytická část nabízí </w:t>
      </w:r>
      <w:r w:rsidR="00733A55">
        <w:rPr>
          <w:rFonts w:cs="Arial"/>
        </w:rPr>
        <w:t>rozbor</w:t>
      </w:r>
      <w:r w:rsidRPr="0034383F">
        <w:rPr>
          <w:rFonts w:cs="Arial"/>
        </w:rPr>
        <w:t xml:space="preserve"> vývoje </w:t>
      </w:r>
      <w:r w:rsidR="00C63D29">
        <w:rPr>
          <w:rFonts w:cs="Arial"/>
        </w:rPr>
        <w:t xml:space="preserve">a intenzity </w:t>
      </w:r>
      <w:r w:rsidRPr="0034383F">
        <w:rPr>
          <w:rFonts w:cs="Arial"/>
        </w:rPr>
        <w:t>základních ukazatelů dočasné pracovní neschopnosti pro nemoc a úraz v ČR</w:t>
      </w:r>
      <w:r w:rsidR="0034383F" w:rsidRPr="0034383F">
        <w:rPr>
          <w:rFonts w:cs="Arial"/>
        </w:rPr>
        <w:t xml:space="preserve"> vč. </w:t>
      </w:r>
      <w:r w:rsidR="00F8597B">
        <w:rPr>
          <w:rFonts w:cs="Arial"/>
        </w:rPr>
        <w:t>definice</w:t>
      </w:r>
      <w:r w:rsidR="0034383F" w:rsidRPr="0034383F">
        <w:rPr>
          <w:rFonts w:cs="Arial"/>
        </w:rPr>
        <w:t xml:space="preserve"> sledovaných indikátorů</w:t>
      </w:r>
      <w:r w:rsidRPr="008557F6">
        <w:rPr>
          <w:rFonts w:cs="Arial"/>
        </w:rPr>
        <w:t xml:space="preserve">. </w:t>
      </w:r>
      <w:r w:rsidR="008557F6" w:rsidRPr="008557F6">
        <w:rPr>
          <w:rFonts w:cs="Arial"/>
        </w:rPr>
        <w:t xml:space="preserve">Je </w:t>
      </w:r>
      <w:r w:rsidR="008557F6" w:rsidRPr="00733A55">
        <w:rPr>
          <w:rFonts w:cs="Arial"/>
        </w:rPr>
        <w:t>doplněna i daty z jiných dostupných zdrojů</w:t>
      </w:r>
      <w:r w:rsidR="00733A55">
        <w:rPr>
          <w:rFonts w:cs="Arial"/>
        </w:rPr>
        <w:t xml:space="preserve"> (ČSSZ, ÚZIS ČR, SÚIP, </w:t>
      </w:r>
      <w:proofErr w:type="spellStart"/>
      <w:r w:rsidR="00733A55">
        <w:rPr>
          <w:rFonts w:cs="Arial"/>
        </w:rPr>
        <w:t>Eurostat</w:t>
      </w:r>
      <w:proofErr w:type="spellEnd"/>
      <w:r w:rsidR="00733A55">
        <w:rPr>
          <w:rFonts w:cs="Arial"/>
        </w:rPr>
        <w:t>)</w:t>
      </w:r>
      <w:r w:rsidR="0034383F">
        <w:rPr>
          <w:rFonts w:cs="Arial"/>
        </w:rPr>
        <w:t xml:space="preserve">, které nabízejí doplňující pohled na </w:t>
      </w:r>
      <w:r w:rsidR="00D43819">
        <w:rPr>
          <w:rFonts w:cs="Arial"/>
        </w:rPr>
        <w:t>tuto oblast statistiky</w:t>
      </w:r>
      <w:r w:rsidR="0034383F">
        <w:rPr>
          <w:rFonts w:cs="Arial"/>
        </w:rPr>
        <w:t>.</w:t>
      </w:r>
    </w:p>
    <w:p w:rsidR="00A82D93" w:rsidRDefault="00A82D93" w:rsidP="00A82D93">
      <w:pPr>
        <w:pStyle w:val="Odstavecseseznamem"/>
        <w:spacing w:before="0" w:after="60" w:line="288" w:lineRule="auto"/>
        <w:ind w:left="0"/>
        <w:jc w:val="both"/>
        <w:rPr>
          <w:rFonts w:ascii="Arial" w:hAnsi="Arial" w:cs="Arial"/>
          <w:sz w:val="20"/>
        </w:rPr>
      </w:pPr>
      <w:r w:rsidRPr="00B37703">
        <w:rPr>
          <w:rFonts w:ascii="Arial" w:hAnsi="Arial" w:cs="Arial"/>
          <w:b/>
          <w:sz w:val="20"/>
        </w:rPr>
        <w:t>Tabulková část</w:t>
      </w:r>
      <w:r>
        <w:rPr>
          <w:rFonts w:ascii="Arial" w:hAnsi="Arial" w:cs="Arial"/>
          <w:sz w:val="20"/>
        </w:rPr>
        <w:t xml:space="preserve"> publikace obsahuje datové výstupy </w:t>
      </w:r>
      <w:r w:rsidR="00D06983">
        <w:rPr>
          <w:rFonts w:ascii="Arial" w:hAnsi="Arial" w:cs="Arial"/>
          <w:sz w:val="20"/>
        </w:rPr>
        <w:t xml:space="preserve">ze zpracování </w:t>
      </w:r>
      <w:r w:rsidR="00D06983" w:rsidRPr="00D06983">
        <w:rPr>
          <w:rFonts w:ascii="Arial" w:hAnsi="Arial" w:cs="Arial"/>
          <w:b/>
          <w:sz w:val="20"/>
        </w:rPr>
        <w:t>nově hlášených</w:t>
      </w:r>
      <w:r w:rsidR="00D06983">
        <w:rPr>
          <w:rFonts w:ascii="Arial" w:hAnsi="Arial" w:cs="Arial"/>
          <w:sz w:val="20"/>
        </w:rPr>
        <w:t xml:space="preserve"> případů</w:t>
      </w:r>
      <w:r>
        <w:rPr>
          <w:rFonts w:ascii="Arial" w:hAnsi="Arial" w:cs="Arial"/>
          <w:sz w:val="20"/>
        </w:rPr>
        <w:t xml:space="preserve"> dočasné pracovní neschopnosti zaměstnanců a osob samostatně výdělečně činných v členění </w:t>
      </w:r>
      <w:proofErr w:type="gramStart"/>
      <w:r>
        <w:rPr>
          <w:rFonts w:ascii="Arial" w:hAnsi="Arial" w:cs="Arial"/>
          <w:sz w:val="20"/>
        </w:rPr>
        <w:t>dle</w:t>
      </w:r>
      <w:proofErr w:type="gramEnd"/>
      <w:r>
        <w:rPr>
          <w:rFonts w:ascii="Arial" w:hAnsi="Arial" w:cs="Arial"/>
          <w:sz w:val="20"/>
        </w:rPr>
        <w:t>:</w:t>
      </w:r>
    </w:p>
    <w:p w:rsidR="00A82D93" w:rsidRDefault="00A82D93" w:rsidP="00A82D93">
      <w:pPr>
        <w:pStyle w:val="Odstavecseseznamem"/>
        <w:numPr>
          <w:ilvl w:val="0"/>
          <w:numId w:val="14"/>
        </w:numPr>
        <w:suppressAutoHyphens w:val="0"/>
        <w:spacing w:before="0" w:after="0" w:line="288" w:lineRule="auto"/>
        <w:jc w:val="both"/>
        <w:rPr>
          <w:rFonts w:ascii="Arial" w:hAnsi="Arial" w:cs="Arial"/>
          <w:sz w:val="20"/>
        </w:rPr>
      </w:pPr>
      <w:r>
        <w:rPr>
          <w:rFonts w:ascii="Arial" w:hAnsi="Arial" w:cs="Arial"/>
          <w:sz w:val="20"/>
        </w:rPr>
        <w:t>krajů a okresů ČR (dle klasifikace CZ-NUTS)</w:t>
      </w:r>
      <w:r w:rsidR="001B2E27">
        <w:rPr>
          <w:rFonts w:ascii="Arial" w:hAnsi="Arial" w:cs="Arial"/>
          <w:sz w:val="20"/>
        </w:rPr>
        <w:t>,</w:t>
      </w:r>
    </w:p>
    <w:p w:rsidR="00A82D93" w:rsidRDefault="00A82D93" w:rsidP="00A82D93">
      <w:pPr>
        <w:pStyle w:val="Odstavecseseznamem"/>
        <w:numPr>
          <w:ilvl w:val="0"/>
          <w:numId w:val="14"/>
        </w:numPr>
        <w:suppressAutoHyphens w:val="0"/>
        <w:spacing w:before="0" w:after="0" w:line="288" w:lineRule="auto"/>
        <w:jc w:val="both"/>
        <w:rPr>
          <w:rFonts w:ascii="Arial" w:hAnsi="Arial" w:cs="Arial"/>
          <w:sz w:val="20"/>
        </w:rPr>
      </w:pPr>
      <w:r>
        <w:rPr>
          <w:rFonts w:ascii="Arial" w:hAnsi="Arial" w:cs="Arial"/>
          <w:sz w:val="20"/>
        </w:rPr>
        <w:t>převažující ekonomické činnosti (na úrovni sekcí či oddílů CZ-NACE)</w:t>
      </w:r>
      <w:r w:rsidR="001B2E27">
        <w:rPr>
          <w:rFonts w:ascii="Arial" w:hAnsi="Arial" w:cs="Arial"/>
          <w:sz w:val="20"/>
        </w:rPr>
        <w:t>,</w:t>
      </w:r>
    </w:p>
    <w:p w:rsidR="00A82D93" w:rsidRDefault="00A82D93" w:rsidP="00A82D93">
      <w:pPr>
        <w:pStyle w:val="Odstavecseseznamem"/>
        <w:numPr>
          <w:ilvl w:val="0"/>
          <w:numId w:val="14"/>
        </w:numPr>
        <w:suppressAutoHyphens w:val="0"/>
        <w:spacing w:before="0" w:after="0" w:line="288" w:lineRule="auto"/>
        <w:jc w:val="both"/>
        <w:rPr>
          <w:rFonts w:ascii="Arial" w:hAnsi="Arial" w:cs="Arial"/>
          <w:sz w:val="20"/>
        </w:rPr>
      </w:pPr>
      <w:r>
        <w:rPr>
          <w:rFonts w:ascii="Arial" w:hAnsi="Arial" w:cs="Arial"/>
          <w:sz w:val="20"/>
        </w:rPr>
        <w:t>velikosti podniku (dle počtu zaměstnanců)</w:t>
      </w:r>
      <w:r w:rsidR="001B2E27">
        <w:rPr>
          <w:rFonts w:ascii="Arial" w:hAnsi="Arial" w:cs="Arial"/>
          <w:sz w:val="20"/>
        </w:rPr>
        <w:t>,</w:t>
      </w:r>
    </w:p>
    <w:p w:rsidR="00A82D93" w:rsidRDefault="00A82D93" w:rsidP="00A82D93">
      <w:pPr>
        <w:pStyle w:val="Odstavecseseznamem"/>
        <w:numPr>
          <w:ilvl w:val="0"/>
          <w:numId w:val="14"/>
        </w:numPr>
        <w:suppressAutoHyphens w:val="0"/>
        <w:spacing w:before="0" w:after="0" w:line="288" w:lineRule="auto"/>
        <w:jc w:val="both"/>
        <w:rPr>
          <w:rFonts w:ascii="Arial" w:hAnsi="Arial" w:cs="Arial"/>
          <w:sz w:val="20"/>
        </w:rPr>
      </w:pPr>
      <w:r>
        <w:rPr>
          <w:rFonts w:ascii="Arial" w:hAnsi="Arial" w:cs="Arial"/>
          <w:sz w:val="20"/>
        </w:rPr>
        <w:t>pohl</w:t>
      </w:r>
      <w:r w:rsidR="001B2E27">
        <w:rPr>
          <w:rFonts w:ascii="Arial" w:hAnsi="Arial" w:cs="Arial"/>
          <w:sz w:val="20"/>
        </w:rPr>
        <w:t xml:space="preserve">aví </w:t>
      </w:r>
      <w:proofErr w:type="spellStart"/>
      <w:r w:rsidR="001B2E27">
        <w:rPr>
          <w:rFonts w:ascii="Arial" w:hAnsi="Arial" w:cs="Arial"/>
          <w:sz w:val="20"/>
        </w:rPr>
        <w:t>nemocensky</w:t>
      </w:r>
      <w:proofErr w:type="spellEnd"/>
      <w:r w:rsidR="001B2E27">
        <w:rPr>
          <w:rFonts w:ascii="Arial" w:hAnsi="Arial" w:cs="Arial"/>
          <w:sz w:val="20"/>
        </w:rPr>
        <w:t xml:space="preserve"> pojištěných osob,</w:t>
      </w:r>
    </w:p>
    <w:p w:rsidR="00A82D93" w:rsidRDefault="00A82D93" w:rsidP="00A82D93">
      <w:pPr>
        <w:pStyle w:val="Odstavecseseznamem"/>
        <w:numPr>
          <w:ilvl w:val="0"/>
          <w:numId w:val="14"/>
        </w:numPr>
        <w:suppressAutoHyphens w:val="0"/>
        <w:spacing w:before="0" w:after="0" w:line="288" w:lineRule="auto"/>
        <w:jc w:val="both"/>
        <w:rPr>
          <w:rFonts w:ascii="Arial" w:hAnsi="Arial" w:cs="Arial"/>
          <w:sz w:val="20"/>
        </w:rPr>
      </w:pPr>
      <w:r>
        <w:rPr>
          <w:rFonts w:ascii="Arial" w:hAnsi="Arial" w:cs="Arial"/>
          <w:sz w:val="20"/>
        </w:rPr>
        <w:t xml:space="preserve">postavení v zaměstnání </w:t>
      </w:r>
      <w:proofErr w:type="spellStart"/>
      <w:r>
        <w:rPr>
          <w:rFonts w:ascii="Arial" w:hAnsi="Arial" w:cs="Arial"/>
          <w:sz w:val="20"/>
        </w:rPr>
        <w:t>nemocensky</w:t>
      </w:r>
      <w:proofErr w:type="spellEnd"/>
      <w:r>
        <w:rPr>
          <w:rFonts w:ascii="Arial" w:hAnsi="Arial" w:cs="Arial"/>
          <w:sz w:val="20"/>
        </w:rPr>
        <w:t xml:space="preserve"> pojištěných osob (zaměstnanci, OSVČ)</w:t>
      </w:r>
      <w:r w:rsidR="001B2E27">
        <w:rPr>
          <w:rFonts w:ascii="Arial" w:hAnsi="Arial" w:cs="Arial"/>
          <w:sz w:val="20"/>
        </w:rPr>
        <w:t>.</w:t>
      </w:r>
    </w:p>
    <w:p w:rsidR="00A82D93" w:rsidRDefault="00A82D93" w:rsidP="00A82D93">
      <w:pPr>
        <w:pStyle w:val="Odstavecseseznamem"/>
        <w:spacing w:before="60" w:after="240" w:line="288" w:lineRule="auto"/>
        <w:ind w:left="0"/>
        <w:jc w:val="both"/>
        <w:rPr>
          <w:rFonts w:ascii="Arial" w:hAnsi="Arial" w:cs="Arial"/>
          <w:sz w:val="20"/>
        </w:rPr>
      </w:pPr>
      <w:r w:rsidRPr="00C63D29">
        <w:rPr>
          <w:rFonts w:ascii="Arial" w:hAnsi="Arial" w:cs="Arial"/>
          <w:sz w:val="20"/>
        </w:rPr>
        <w:t xml:space="preserve">Tabulková část dále obsahuje data o pracovní úrazovosti s dočasnou pracovní neschopností delší než 3 dny v členění dle krajů ČR, se samostatným výstupem o pracovní úrazovosti mladistvých (tj. </w:t>
      </w:r>
      <w:proofErr w:type="spellStart"/>
      <w:r w:rsidRPr="00C63D29">
        <w:rPr>
          <w:rFonts w:ascii="Arial" w:hAnsi="Arial" w:cs="Arial"/>
          <w:sz w:val="20"/>
        </w:rPr>
        <w:t>nemocensky</w:t>
      </w:r>
      <w:proofErr w:type="spellEnd"/>
      <w:r w:rsidRPr="00C63D29">
        <w:rPr>
          <w:rFonts w:ascii="Arial" w:hAnsi="Arial" w:cs="Arial"/>
          <w:sz w:val="20"/>
        </w:rPr>
        <w:t xml:space="preserve"> pojištěných osob do 18 let).</w:t>
      </w:r>
    </w:p>
    <w:p w:rsidR="006E7F28" w:rsidRDefault="006E7F28" w:rsidP="00A82D93">
      <w:pPr>
        <w:pStyle w:val="Odstavecseseznamem"/>
        <w:spacing w:before="60" w:after="240" w:line="288" w:lineRule="auto"/>
        <w:ind w:left="0"/>
        <w:jc w:val="both"/>
        <w:rPr>
          <w:rFonts w:ascii="Arial" w:hAnsi="Arial" w:cs="Arial"/>
          <w:sz w:val="20"/>
        </w:rPr>
      </w:pPr>
      <w:r>
        <w:rPr>
          <w:rFonts w:ascii="Arial" w:hAnsi="Arial" w:cs="Arial"/>
          <w:sz w:val="20"/>
        </w:rPr>
        <w:t>V některých tabulkách se může vyskytnout, že součet dílčích hodnot, zejména u průměrných a relativních ukazatelů, nemusí vlivem jejich zaokrouhlení</w:t>
      </w:r>
      <w:r w:rsidR="00A50DA1">
        <w:rPr>
          <w:rFonts w:ascii="Arial" w:hAnsi="Arial" w:cs="Arial"/>
          <w:sz w:val="20"/>
        </w:rPr>
        <w:t xml:space="preserve"> plně</w:t>
      </w:r>
      <w:r>
        <w:rPr>
          <w:rFonts w:ascii="Arial" w:hAnsi="Arial" w:cs="Arial"/>
          <w:sz w:val="20"/>
        </w:rPr>
        <w:t xml:space="preserve"> odpovídat </w:t>
      </w:r>
      <w:r w:rsidR="00130A21">
        <w:rPr>
          <w:rFonts w:ascii="Arial" w:hAnsi="Arial" w:cs="Arial"/>
          <w:sz w:val="20"/>
        </w:rPr>
        <w:t xml:space="preserve">uvedené </w:t>
      </w:r>
      <w:r>
        <w:rPr>
          <w:rFonts w:ascii="Arial" w:hAnsi="Arial" w:cs="Arial"/>
          <w:sz w:val="20"/>
        </w:rPr>
        <w:t>celkové hodnotě ukazatele.</w:t>
      </w:r>
    </w:p>
    <w:p w:rsidR="00796E73" w:rsidRDefault="00796E73" w:rsidP="00796E73"/>
    <w:p w:rsidR="00796E73" w:rsidRDefault="00796E73" w:rsidP="00796E73">
      <w:pPr>
        <w:pStyle w:val="Nadpis1"/>
      </w:pPr>
      <w:bookmarkStart w:id="1" w:name="_Toc513101494"/>
      <w:r>
        <w:lastRenderedPageBreak/>
        <w:t>2. Legislativní úprava nemocenského pojištění</w:t>
      </w:r>
      <w:bookmarkEnd w:id="1"/>
    </w:p>
    <w:p w:rsidR="00D606E9" w:rsidRDefault="00D606E9" w:rsidP="00A94F86">
      <w:pPr>
        <w:jc w:val="both"/>
      </w:pPr>
      <w:r>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rsidR="00A94F86" w:rsidRDefault="00A94F86" w:rsidP="00A94F86">
      <w:pPr>
        <w:jc w:val="both"/>
      </w:pPr>
      <w:r>
        <w:t xml:space="preserve">Od 1. ledna 2009 je nemocenské pojištění upraveno </w:t>
      </w:r>
      <w:r>
        <w:rPr>
          <w:b/>
          <w:bCs/>
        </w:rPr>
        <w:t>zákonem č. 187/2006 Sb., o nemocenském pojištění</w:t>
      </w:r>
      <w:r>
        <w:t>, ve znění pozdějších předpisů</w:t>
      </w:r>
      <w:r w:rsidR="00357586">
        <w:t xml:space="preserve"> (</w:t>
      </w:r>
      <w:r w:rsidR="00357586" w:rsidRPr="004974FE">
        <w:t xml:space="preserve">dále </w:t>
      </w:r>
      <w:r w:rsidR="0050262D">
        <w:t>též</w:t>
      </w:r>
      <w:r w:rsidR="00357586" w:rsidRPr="004974FE">
        <w:t xml:space="preserve"> „zákon o nemocenském pojištění“)</w:t>
      </w:r>
      <w:r w:rsidRPr="004974FE">
        <w:t>.</w:t>
      </w:r>
      <w:r>
        <w:t xml:space="preserve"> Jde o komplexní úpravu nemocenského pojištění, která zahrnuje jak okruh osob úč</w:t>
      </w:r>
      <w:r w:rsidR="00D606E9">
        <w:t>astných nemocenského pojištění</w:t>
      </w:r>
      <w:r>
        <w:t>, jejich nároky z tohoto pojištění a stanovení výše poskytovaných dávek, posuzování zdravotního stavu pro účely nemocenského pojištění, tak organizační uspořádání nemocenského pojištění, jakož i řízení v tomto pojištění.</w:t>
      </w:r>
    </w:p>
    <w:p w:rsidR="00D606E9" w:rsidRPr="00494E37" w:rsidRDefault="00D606E9" w:rsidP="00494E37">
      <w:pPr>
        <w:pStyle w:val="Seznam"/>
        <w:jc w:val="both"/>
        <w:rPr>
          <w:b/>
          <w:bCs/>
        </w:rPr>
      </w:pPr>
      <w:r w:rsidRPr="00494E37">
        <w:t>K oblasti nemocenského pojištění</w:t>
      </w:r>
      <w:r w:rsidR="00357586" w:rsidRPr="00494E37">
        <w:t xml:space="preserve"> se kromě zákona o nemocenském pojištění dále vztahují následující právní předpisy:</w:t>
      </w:r>
    </w:p>
    <w:p w:rsidR="00494E37" w:rsidRDefault="00A94F86" w:rsidP="00494E37">
      <w:pPr>
        <w:pStyle w:val="Seznam"/>
        <w:numPr>
          <w:ilvl w:val="0"/>
          <w:numId w:val="17"/>
        </w:numPr>
        <w:jc w:val="both"/>
      </w:pPr>
      <w:r w:rsidRPr="00494E37">
        <w:t>zákon č. 589/1992 Sb., o pojistném na sociální zabezpečení a příspěvku na státní politiku zaměstnanosti, ve znění pozdějších předpisů</w:t>
      </w:r>
      <w:r w:rsidR="00494E37">
        <w:t xml:space="preserve"> (upravuje pojistné na nemocenské pojištění),</w:t>
      </w:r>
    </w:p>
    <w:p w:rsidR="00494E37" w:rsidRDefault="00494E37" w:rsidP="00494E37">
      <w:pPr>
        <w:pStyle w:val="Seznam"/>
        <w:numPr>
          <w:ilvl w:val="0"/>
          <w:numId w:val="17"/>
        </w:numPr>
        <w:jc w:val="both"/>
      </w:pPr>
      <w:r>
        <w:t>zákon č. 262/2006 Sb., zákoník práce, ve znění pozdějších předpisů (upravuje náhradu mzdy nebo platu při pracovní neschopnosti),</w:t>
      </w:r>
    </w:p>
    <w:p w:rsidR="00F45472" w:rsidRDefault="00F45472" w:rsidP="00494E37">
      <w:pPr>
        <w:pStyle w:val="Seznam"/>
        <w:numPr>
          <w:ilvl w:val="0"/>
          <w:numId w:val="17"/>
        </w:numPr>
        <w:jc w:val="both"/>
      </w:pPr>
      <w:r>
        <w:rPr>
          <w:bCs/>
        </w:rPr>
        <w:t>n</w:t>
      </w:r>
      <w:r w:rsidR="00494E37" w:rsidRPr="00F45472">
        <w:rPr>
          <w:bCs/>
        </w:rPr>
        <w:t>ařízení vlády č. 325/2016 Sb.</w:t>
      </w:r>
      <w:r w:rsidR="00494E37" w:rsidRPr="00F45472">
        <w:t>,</w:t>
      </w:r>
      <w:r w:rsidR="00494E37">
        <w:t xml:space="preserve"> o výši všeobecného vyměřovacího základu za rok 2015, přepočítacího koeficientu pro úpravu všeobecného vyměřovacího základu za rok 2015, redukčních hranic pro stanovení výpočtového základu pro rok 2017 a základní výměry důchodu stanovené pro rok 2017 a o zvýšení důchodů v roce 2017</w:t>
      </w:r>
    </w:p>
    <w:p w:rsidR="00A94F86" w:rsidRPr="00494E37" w:rsidRDefault="00F45472" w:rsidP="00494E37">
      <w:pPr>
        <w:pStyle w:val="Seznam"/>
        <w:numPr>
          <w:ilvl w:val="0"/>
          <w:numId w:val="17"/>
        </w:numPr>
        <w:jc w:val="both"/>
      </w:pPr>
      <w:r>
        <w:rPr>
          <w:bCs/>
        </w:rPr>
        <w:t>s</w:t>
      </w:r>
      <w:r w:rsidRPr="00F45472">
        <w:rPr>
          <w:bCs/>
        </w:rPr>
        <w:t>dělení</w:t>
      </w:r>
      <w:r w:rsidRPr="00F45472">
        <w:t xml:space="preserve"> M</w:t>
      </w:r>
      <w:r>
        <w:t>inisterstva práce a sociálních věcí č. 343/2016 Sb., kterým se vyhlašuje pro účely nemocenského pojištění výše redukčních hranic pro úpravu denního vyměřovacího základu platných v roce 2017</w:t>
      </w:r>
      <w:r w:rsidR="00A94F86" w:rsidRPr="00494E37">
        <w:t>.</w:t>
      </w:r>
    </w:p>
    <w:p w:rsidR="00A94F86" w:rsidRPr="00C91277" w:rsidRDefault="00A94F86" w:rsidP="00A94F86">
      <w:pPr>
        <w:jc w:val="both"/>
        <w:rPr>
          <w:b/>
          <w:sz w:val="24"/>
        </w:rPr>
      </w:pPr>
      <w:r w:rsidRPr="00C91277">
        <w:rPr>
          <w:b/>
          <w:sz w:val="24"/>
        </w:rPr>
        <w:t>Účast na nemocenském pojištění</w:t>
      </w:r>
    </w:p>
    <w:p w:rsidR="00A94F86" w:rsidRPr="00F45472" w:rsidRDefault="00A94F86" w:rsidP="00A94F86">
      <w:pPr>
        <w:jc w:val="both"/>
      </w:pPr>
      <w:r>
        <w:t xml:space="preserve">Nemocenského pojištění jsou účastni </w:t>
      </w:r>
      <w:r>
        <w:rPr>
          <w:b/>
          <w:bCs/>
        </w:rPr>
        <w:t>zaměstnanci</w:t>
      </w:r>
      <w:r>
        <w:t xml:space="preserve"> </w:t>
      </w:r>
      <w:r w:rsidR="00F45472">
        <w:t xml:space="preserve">(bližší určení viz § 5 zákona o nemocenském pojištění) </w:t>
      </w:r>
      <w:r>
        <w:t xml:space="preserve">a </w:t>
      </w:r>
      <w:r>
        <w:rPr>
          <w:b/>
          <w:bCs/>
        </w:rPr>
        <w:t>osoby samostatně výdělečně činné</w:t>
      </w:r>
      <w:r>
        <w:t xml:space="preserve"> (dále </w:t>
      </w:r>
      <w:r w:rsidR="00CD5722">
        <w:t>též</w:t>
      </w:r>
      <w:r>
        <w:t xml:space="preserve"> „OSVČ“). </w:t>
      </w:r>
      <w:r w:rsidRPr="00F45472">
        <w:rPr>
          <w:bCs/>
        </w:rPr>
        <w:t>Zaměstnanci</w:t>
      </w:r>
      <w:r w:rsidRPr="00F45472">
        <w:t xml:space="preserve"> jsou </w:t>
      </w:r>
      <w:r w:rsidRPr="00F45472">
        <w:rPr>
          <w:bCs/>
        </w:rPr>
        <w:t>povinně</w:t>
      </w:r>
      <w:r w:rsidRPr="00F45472">
        <w:t xml:space="preserve"> účastni nemocenského pojištění, na rozdíl od </w:t>
      </w:r>
      <w:r w:rsidRPr="00F45472">
        <w:rPr>
          <w:bCs/>
        </w:rPr>
        <w:t>OSVČ</w:t>
      </w:r>
      <w:r w:rsidRPr="00F45472">
        <w:t xml:space="preserve">, jejichž nemocenské pojištění zůstává </w:t>
      </w:r>
      <w:r w:rsidRPr="00F45472">
        <w:rPr>
          <w:bCs/>
        </w:rPr>
        <w:t>dobrovolné</w:t>
      </w:r>
      <w:r w:rsidRPr="00F45472">
        <w:t>.</w:t>
      </w:r>
    </w:p>
    <w:p w:rsidR="00A94F86" w:rsidRDefault="00A94F86" w:rsidP="00F45472">
      <w:pPr>
        <w:pStyle w:val="Seznam"/>
        <w:jc w:val="both"/>
        <w:rPr>
          <w:b/>
          <w:bCs/>
        </w:rPr>
      </w:pPr>
      <w:r>
        <w:t>Povinná účast na nemocenském pojištění vzniká u zaměstnance (s výjimkou zaměstnance činného na základě dohody o provedení práce), pokud splňuje podmínky stanovené zákonem o nemocenském pojištění. Jedná se o dvě základní podmínky, a to o:</w:t>
      </w:r>
    </w:p>
    <w:p w:rsidR="00A94F86" w:rsidRDefault="00A94F86" w:rsidP="00F45472">
      <w:pPr>
        <w:pStyle w:val="Seznam"/>
        <w:numPr>
          <w:ilvl w:val="0"/>
          <w:numId w:val="18"/>
        </w:numPr>
        <w:jc w:val="both"/>
        <w:rPr>
          <w:b/>
          <w:bCs/>
        </w:rPr>
      </w:pPr>
      <w:r>
        <w:rPr>
          <w:b/>
          <w:bCs/>
        </w:rPr>
        <w:t>výkon práce</w:t>
      </w:r>
      <w:r>
        <w:t xml:space="preserve"> na území České republiky (dále </w:t>
      </w:r>
      <w:r w:rsidR="00CD5722">
        <w:t xml:space="preserve">též </w:t>
      </w:r>
      <w:r>
        <w:t xml:space="preserve">„ČR“) v zaměstnání vykonávaném v pracovněprávním či </w:t>
      </w:r>
      <w:r w:rsidRPr="00F45472">
        <w:rPr>
          <w:bCs/>
        </w:rPr>
        <w:t>pracovním vztahu</w:t>
      </w:r>
      <w:r>
        <w:t>, který může účast na nemocenském pojištění založit,</w:t>
      </w:r>
    </w:p>
    <w:p w:rsidR="00A94F86" w:rsidRDefault="00A94F86" w:rsidP="00F45472">
      <w:pPr>
        <w:pStyle w:val="Seznam"/>
        <w:numPr>
          <w:ilvl w:val="0"/>
          <w:numId w:val="18"/>
        </w:numPr>
        <w:jc w:val="both"/>
      </w:pPr>
      <w:r>
        <w:rPr>
          <w:b/>
          <w:bCs/>
        </w:rPr>
        <w:t>minimální výši sjednaného příjmu</w:t>
      </w:r>
      <w:r>
        <w:t xml:space="preserve"> (jedná se o tzv. </w:t>
      </w:r>
      <w:r w:rsidRPr="00F45472">
        <w:rPr>
          <w:bCs/>
        </w:rPr>
        <w:t>rozhodný příjem</w:t>
      </w:r>
      <w:r w:rsidRPr="00F45472">
        <w:t xml:space="preserve">, jehož hranice byla od 1. 1. 2009 stanovena na </w:t>
      </w:r>
      <w:r w:rsidRPr="00F45472">
        <w:rPr>
          <w:bCs/>
        </w:rPr>
        <w:t>2 000 Kč</w:t>
      </w:r>
      <w:r w:rsidR="00F45472">
        <w:rPr>
          <w:bCs/>
        </w:rPr>
        <w:t>,</w:t>
      </w:r>
      <w:r w:rsidRPr="00F45472">
        <w:rPr>
          <w:bCs/>
        </w:rPr>
        <w:t xml:space="preserve"> od 1. 1. 2012 </w:t>
      </w:r>
      <w:r w:rsidR="00F45472">
        <w:rPr>
          <w:bCs/>
        </w:rPr>
        <w:t xml:space="preserve">se </w:t>
      </w:r>
      <w:r w:rsidRPr="00F45472">
        <w:rPr>
          <w:bCs/>
        </w:rPr>
        <w:t>zvýšila na částku</w:t>
      </w:r>
      <w:r>
        <w:rPr>
          <w:b/>
          <w:bCs/>
        </w:rPr>
        <w:t xml:space="preserve"> 2 500 Kč</w:t>
      </w:r>
      <w:r>
        <w:t>).</w:t>
      </w:r>
    </w:p>
    <w:p w:rsidR="00A94F86" w:rsidRDefault="00A94F86" w:rsidP="00F45472">
      <w:pPr>
        <w:pStyle w:val="Seznam"/>
        <w:jc w:val="both"/>
      </w:pPr>
      <w:r>
        <w:t xml:space="preserve">U zaměstnance činného na základě </w:t>
      </w:r>
      <w:r>
        <w:rPr>
          <w:b/>
          <w:bCs/>
        </w:rPr>
        <w:t>dohody o provedení práce</w:t>
      </w:r>
      <w:r>
        <w:t xml:space="preserve"> vzniká povinná účast na nemocenském pojištění, pokud splňuje dvě podmínky, a to:</w:t>
      </w:r>
    </w:p>
    <w:p w:rsidR="00A94F86" w:rsidRDefault="00A94F86" w:rsidP="00F45472">
      <w:pPr>
        <w:pStyle w:val="Seznam"/>
        <w:numPr>
          <w:ilvl w:val="0"/>
          <w:numId w:val="19"/>
        </w:numPr>
        <w:jc w:val="both"/>
      </w:pPr>
      <w:r>
        <w:t>výkon práce na území ČR a</w:t>
      </w:r>
    </w:p>
    <w:p w:rsidR="00A94F86" w:rsidRDefault="00A94F86" w:rsidP="00F45472">
      <w:pPr>
        <w:pStyle w:val="Seznam"/>
        <w:numPr>
          <w:ilvl w:val="0"/>
          <w:numId w:val="19"/>
        </w:numPr>
        <w:jc w:val="both"/>
      </w:pPr>
      <w:r>
        <w:t>v kalendářním měsíci, v němž dohoda o provedení práce trvá, dosáhl započitatelného příjmu v částce vyšší než 10 000 Kč.</w:t>
      </w:r>
    </w:p>
    <w:p w:rsidR="00A94F86" w:rsidRDefault="00A94F86" w:rsidP="00A94F86">
      <w:pPr>
        <w:jc w:val="both"/>
      </w:pPr>
      <w:r>
        <w:t>Účast OSVČ na nemocenském pojištění vzniká na základě přihlášky k nemocenskému pojištění a zaplacením pojistného na nemocenské pojištění.</w:t>
      </w:r>
    </w:p>
    <w:p w:rsidR="00A94F86" w:rsidRDefault="00A94F86" w:rsidP="00A94F86">
      <w:pPr>
        <w:jc w:val="both"/>
      </w:pPr>
      <w:r>
        <w:lastRenderedPageBreak/>
        <w:t xml:space="preserve">Další informace k účasti na nemocenském pojištění získáte na adrese: </w:t>
      </w:r>
      <w:hyperlink r:id="rId9" w:anchor="_blank" w:history="1">
        <w:r>
          <w:rPr>
            <w:rStyle w:val="Hypertextovodkaz"/>
            <w:rFonts w:eastAsia="MS Gothic" w:cs="Arial"/>
            <w:szCs w:val="20"/>
          </w:rPr>
          <w:t>http://www.cssz.cz/cz/nemocenske-pojisteni/ucast-na-pojisteni/</w:t>
        </w:r>
      </w:hyperlink>
      <w:r>
        <w:t xml:space="preserve"> a na adrese </w:t>
      </w:r>
      <w:hyperlink r:id="rId10" w:anchor="_blank" w:history="1">
        <w:r>
          <w:rPr>
            <w:rStyle w:val="Hypertextovodkaz"/>
            <w:rFonts w:eastAsia="MS Gothic" w:cs="Arial"/>
            <w:szCs w:val="20"/>
          </w:rPr>
          <w:t>http://www.cssz.cz/cz/pojisteni-osvc/ucast-na-pojisteni/nemocenske-pojisteni-osvc.htm</w:t>
        </w:r>
      </w:hyperlink>
      <w:r>
        <w:t>.</w:t>
      </w:r>
    </w:p>
    <w:p w:rsidR="00A94F86" w:rsidRPr="007D09E0" w:rsidRDefault="00A94F86" w:rsidP="00A94F86">
      <w:pPr>
        <w:jc w:val="both"/>
        <w:rPr>
          <w:b/>
          <w:sz w:val="24"/>
        </w:rPr>
      </w:pPr>
      <w:r w:rsidRPr="007D09E0">
        <w:rPr>
          <w:b/>
          <w:sz w:val="24"/>
        </w:rPr>
        <w:t>Nemocenské</w:t>
      </w:r>
    </w:p>
    <w:p w:rsidR="00A94F86" w:rsidRDefault="00A94F86" w:rsidP="00A94F86">
      <w:pPr>
        <w:jc w:val="both"/>
        <w:rPr>
          <w:b/>
        </w:rPr>
      </w:pPr>
      <w:r w:rsidRPr="00E476DF">
        <w:rPr>
          <w:bCs/>
        </w:rPr>
        <w:t>Zaměstnanec nebo OSVČ</w:t>
      </w:r>
      <w:r w:rsidRPr="00E476DF">
        <w:t xml:space="preserve">, </w:t>
      </w:r>
      <w:r>
        <w:t xml:space="preserve">který je uznán ošetřujícím lékařem dočasně práce neschopným, </w:t>
      </w:r>
      <w:r w:rsidRPr="00E476DF">
        <w:rPr>
          <w:bCs/>
        </w:rPr>
        <w:t>má nárok na</w:t>
      </w:r>
      <w:r>
        <w:rPr>
          <w:b/>
          <w:bCs/>
        </w:rPr>
        <w:t xml:space="preserve"> nemocenské od 15. kalendářního dne </w:t>
      </w:r>
      <w:r w:rsidRPr="00E476DF">
        <w:rPr>
          <w:bCs/>
        </w:rPr>
        <w:t>trvání jeho dočasné pracovní neschopnosti do konce dočasné pracovní neschopnosti, maximálně však 380 kalendářních dnů</w:t>
      </w:r>
      <w:r w:rsidRPr="00E476DF">
        <w:t xml:space="preserve"> počítaných</w:t>
      </w:r>
      <w:r>
        <w:t xml:space="preserve">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rsidR="00A94F86" w:rsidRDefault="00A94F86" w:rsidP="00A94F86">
      <w:pPr>
        <w:jc w:val="both"/>
        <w:rPr>
          <w:b/>
          <w:bCs/>
        </w:rPr>
      </w:pPr>
      <w:r w:rsidRPr="00E476DF">
        <w:t xml:space="preserve">Po dobu </w:t>
      </w:r>
      <w:r>
        <w:rPr>
          <w:b/>
        </w:rPr>
        <w:t xml:space="preserve">prvních 14 kalendářních dnů </w:t>
      </w:r>
      <w:r w:rsidRPr="00E476DF">
        <w:t>je zaměstnanec</w:t>
      </w:r>
      <w:r>
        <w:t xml:space="preserve"> (nikoli OSVČ), kterému trvá pracovní vztah zakládající účast na nemocenském pojištění, </w:t>
      </w:r>
      <w:r w:rsidRPr="00E476DF">
        <w:t xml:space="preserve">zabezpečen </w:t>
      </w:r>
      <w:r>
        <w:rPr>
          <w:b/>
        </w:rPr>
        <w:t>náhradou mzdy</w:t>
      </w:r>
      <w:r w:rsidR="0066149B">
        <w:rPr>
          <w:b/>
        </w:rPr>
        <w:t xml:space="preserve"> nebo platu</w:t>
      </w:r>
      <w:r w:rsidRPr="00E476DF">
        <w:t>, kterou poskytuje zaměstnavatel podle zákoníku práce.</w:t>
      </w:r>
      <w:r>
        <w:t xml:space="preserve"> </w:t>
      </w:r>
      <w:r w:rsidR="0066149B" w:rsidRPr="0066149B">
        <w:t>Tato</w:t>
      </w:r>
      <w:r w:rsidR="0066149B">
        <w:rPr>
          <w:b/>
        </w:rPr>
        <w:t xml:space="preserve"> </w:t>
      </w:r>
      <w:r w:rsidR="0066149B" w:rsidRPr="0066149B">
        <w:t>náhrada</w:t>
      </w:r>
      <w:r>
        <w:t xml:space="preserve"> náleží za pracovní dny a to při dočasné pracovní neschopnosti </w:t>
      </w:r>
      <w:r>
        <w:rPr>
          <w:b/>
        </w:rPr>
        <w:t>od 4. pracovního dne</w:t>
      </w:r>
      <w:r>
        <w:t xml:space="preserve"> (při karanténě od prvního pracovního dne). </w:t>
      </w:r>
      <w:r w:rsidR="0066149B">
        <w:t>Náhrada nepřísluší za prvé 3 pracovní dny od vzniku dočasné pracovní neschopnosti (tzv. karenční doba).</w:t>
      </w:r>
    </w:p>
    <w:p w:rsidR="00A94F86" w:rsidRDefault="00A94F86" w:rsidP="00A94F86">
      <w:pPr>
        <w:jc w:val="both"/>
      </w:pPr>
      <w:r w:rsidRPr="0066149B">
        <w:rPr>
          <w:bCs/>
        </w:rPr>
        <w:t>Poživateli starobního důchodu nebo invalidního důchodu pro invaliditu 3. stupně</w:t>
      </w:r>
      <w:r w:rsidRPr="0066149B">
        <w:t xml:space="preserve"> se</w:t>
      </w:r>
      <w:r>
        <w:t xml:space="preserve"> nemocenské vyplácí od 15. kalendářního dne trvání dočasné pracovní neschopnosti (karantény) po dobu nejvýše 70 kalendářních dnů, nejdéle však do dne, jímž končí pojištěná činnost.</w:t>
      </w:r>
    </w:p>
    <w:p w:rsidR="00A94F86" w:rsidRDefault="00A94F86" w:rsidP="00A94F86">
      <w:pPr>
        <w:jc w:val="both"/>
      </w:pPr>
      <w:r>
        <w:t xml:space="preserve">Nemocenské náleží rovněž ve stanovených případech, jestliže ke vzniku dočasné pracovní neschopnosti (karantény) došlo po skončení pojištěného zaměstnání v tzv. </w:t>
      </w:r>
      <w:r>
        <w:rPr>
          <w:b/>
          <w:bCs/>
        </w:rPr>
        <w:t>ochranné lhůtě</w:t>
      </w:r>
      <w:r>
        <w:t xml:space="preserve">. Účelem ochranné lhůty je zajistit bývalého zaměstnance po stanovenou dobu po skončení pojištění pro případ vzniku sociální události (dočasné pracovní neschopnosti) dříve, než opět nastoupí další zaměstnání. Ochranná lhůta v případě uplatňování nároku na nemocenské činí </w:t>
      </w:r>
      <w:r>
        <w:rPr>
          <w:b/>
          <w:bCs/>
        </w:rPr>
        <w:t>7 kalendářních dnů</w:t>
      </w:r>
      <w:r>
        <w:t xml:space="preserve"> ode dne skončení zaměstnání, které zakládalo účast na nemocenském pojištění. </w:t>
      </w:r>
    </w:p>
    <w:p w:rsidR="00A94F86" w:rsidRPr="007D09E0" w:rsidRDefault="00A94F86" w:rsidP="00A94F86">
      <w:pPr>
        <w:jc w:val="both"/>
        <w:rPr>
          <w:b/>
          <w:sz w:val="24"/>
        </w:rPr>
      </w:pPr>
      <w:r w:rsidRPr="007D09E0">
        <w:rPr>
          <w:b/>
          <w:sz w:val="24"/>
        </w:rPr>
        <w:t xml:space="preserve">Výpočet </w:t>
      </w:r>
      <w:r w:rsidR="009B13DF">
        <w:rPr>
          <w:b/>
          <w:sz w:val="24"/>
        </w:rPr>
        <w:t>nemocenského</w:t>
      </w:r>
    </w:p>
    <w:p w:rsidR="00A94F86" w:rsidRPr="008B67E3" w:rsidRDefault="009B13DF" w:rsidP="00A94F86">
      <w:pPr>
        <w:jc w:val="both"/>
      </w:pPr>
      <w:r>
        <w:t>Nemocenské</w:t>
      </w:r>
      <w:r w:rsidR="00A94F86" w:rsidRPr="008B67E3">
        <w:t xml:space="preserve"> se </w:t>
      </w:r>
      <w:r>
        <w:t>počítá</w:t>
      </w:r>
      <w:r w:rsidR="00A94F86" w:rsidRPr="008B67E3">
        <w:t xml:space="preserve"> z denního vyměřovacího základu, který se zjistí tak, že započitatelný příjem zúčtovaný zaměstnanci v rozhodném období (zpravidla období 12 kalendářních měsíců před kalendářním měsícem, ve kterém vznikla </w:t>
      </w:r>
      <w:r>
        <w:t>dočasná pracovní neschopnost</w:t>
      </w:r>
      <w:r w:rsidR="00A94F86" w:rsidRPr="008B67E3">
        <w:t>) se dělí počtem „započitatelných“ kalendářních dnů připadajících na toto rozhodné období. Takto stanovený průměrný denní příjem se upravuje (redukuje) pomocí tří redukčních hranic na denní vyměřovací základ.</w:t>
      </w:r>
    </w:p>
    <w:p w:rsidR="00A94F86" w:rsidRPr="000926D8" w:rsidRDefault="00A94F86" w:rsidP="00A94F86">
      <w:pPr>
        <w:jc w:val="both"/>
        <w:rPr>
          <w:lang w:eastAsia="ar-SA"/>
        </w:rPr>
      </w:pPr>
      <w:r w:rsidRPr="000926D8">
        <w:rPr>
          <w:lang w:eastAsia="ar-SA"/>
        </w:rPr>
        <w:t xml:space="preserve">Výši tří </w:t>
      </w:r>
      <w:r w:rsidRPr="009B13DF">
        <w:rPr>
          <w:b/>
          <w:lang w:eastAsia="ar-SA"/>
        </w:rPr>
        <w:t>redukčních hranic</w:t>
      </w:r>
      <w:r w:rsidRPr="000926D8">
        <w:rPr>
          <w:lang w:eastAsia="ar-SA"/>
        </w:rPr>
        <w:t xml:space="preserve"> platných od 1. ledna kalendářního roku vyhlašuje Ministerstvo práce a sociálních věcí formou Sdělení ve Sbírce zákonů.</w:t>
      </w:r>
    </w:p>
    <w:p w:rsidR="00A94F86" w:rsidRPr="000926D8" w:rsidRDefault="009B13DF" w:rsidP="00A94F86">
      <w:pPr>
        <w:jc w:val="both"/>
      </w:pPr>
      <w:r>
        <w:rPr>
          <w:b/>
          <w:bCs/>
        </w:rPr>
        <w:t>V roce 2017 činila</w:t>
      </w:r>
      <w:r w:rsidR="00A94F86" w:rsidRPr="000926D8">
        <w:rPr>
          <w:b/>
          <w:bCs/>
        </w:rPr>
        <w:t xml:space="preserve"> 1. redukční hranice 942 Kč, 2. redukční hranice 1 412 Kč, 3. redukční hranice 2 824 Kč.</w:t>
      </w:r>
    </w:p>
    <w:p w:rsidR="00A94F86" w:rsidRPr="009B13DF" w:rsidRDefault="00A94F86" w:rsidP="009B13DF">
      <w:pPr>
        <w:pStyle w:val="Seznam"/>
        <w:jc w:val="both"/>
      </w:pPr>
      <w:r w:rsidRPr="009B13DF">
        <w:t>Redukce se provede tak, že se započte</w:t>
      </w:r>
    </w:p>
    <w:p w:rsidR="00A94F86" w:rsidRPr="000926D8" w:rsidRDefault="00A94F86" w:rsidP="009B13DF">
      <w:pPr>
        <w:pStyle w:val="Seznam"/>
        <w:numPr>
          <w:ilvl w:val="0"/>
          <w:numId w:val="20"/>
        </w:numPr>
        <w:jc w:val="both"/>
      </w:pPr>
      <w:r w:rsidRPr="000926D8">
        <w:t xml:space="preserve">do první redukční hranice </w:t>
      </w:r>
      <w:r w:rsidRPr="009B13DF">
        <w:rPr>
          <w:b/>
        </w:rPr>
        <w:t>90 %</w:t>
      </w:r>
      <w:r w:rsidRPr="000926D8">
        <w:t xml:space="preserve"> denního vyměřovacího základu,</w:t>
      </w:r>
    </w:p>
    <w:p w:rsidR="00A94F86" w:rsidRPr="000926D8" w:rsidRDefault="00A94F86" w:rsidP="00CD7F0B">
      <w:pPr>
        <w:pStyle w:val="Seznam"/>
        <w:numPr>
          <w:ilvl w:val="0"/>
          <w:numId w:val="20"/>
        </w:numPr>
        <w:jc w:val="both"/>
      </w:pPr>
      <w:r w:rsidRPr="000926D8">
        <w:t xml:space="preserve">z části denního vyměřovacího základu </w:t>
      </w:r>
      <w:r w:rsidRPr="00CD7F0B">
        <w:t>mezi první a druhou redukční hranicí</w:t>
      </w:r>
      <w:r w:rsidRPr="000926D8">
        <w:t xml:space="preserve"> se započte </w:t>
      </w:r>
      <w:r w:rsidRPr="000926D8">
        <w:rPr>
          <w:b/>
        </w:rPr>
        <w:t>60 %</w:t>
      </w:r>
      <w:r w:rsidRPr="000926D8">
        <w:t>,</w:t>
      </w:r>
    </w:p>
    <w:p w:rsidR="00A94F86" w:rsidRPr="000926D8" w:rsidRDefault="00A94F86" w:rsidP="00CD7F0B">
      <w:pPr>
        <w:pStyle w:val="Seznam"/>
        <w:numPr>
          <w:ilvl w:val="0"/>
          <w:numId w:val="20"/>
        </w:numPr>
        <w:jc w:val="both"/>
      </w:pPr>
      <w:r w:rsidRPr="000926D8">
        <w:t xml:space="preserve">z části </w:t>
      </w:r>
      <w:r w:rsidRPr="00CD7F0B">
        <w:t>mezi druhou a třetí</w:t>
      </w:r>
      <w:r w:rsidRPr="000926D8">
        <w:t xml:space="preserve"> redukční hranicí se započte </w:t>
      </w:r>
      <w:r w:rsidRPr="000926D8">
        <w:rPr>
          <w:b/>
        </w:rPr>
        <w:t>30 %</w:t>
      </w:r>
      <w:r w:rsidRPr="000926D8">
        <w:t>,</w:t>
      </w:r>
    </w:p>
    <w:p w:rsidR="00A94F86" w:rsidRPr="000926D8" w:rsidRDefault="00A94F86" w:rsidP="00CD7F0B">
      <w:pPr>
        <w:pStyle w:val="Seznam"/>
        <w:numPr>
          <w:ilvl w:val="0"/>
          <w:numId w:val="20"/>
        </w:numPr>
        <w:jc w:val="both"/>
      </w:pPr>
      <w:r w:rsidRPr="000926D8">
        <w:t>k části nad třetí redukční hranici se nepřihlédne.</w:t>
      </w:r>
    </w:p>
    <w:p w:rsidR="00A94F86" w:rsidRPr="00376D35" w:rsidRDefault="00A94F86" w:rsidP="00A94F86">
      <w:pPr>
        <w:jc w:val="both"/>
      </w:pPr>
      <w:r w:rsidRPr="00376D35">
        <w:t xml:space="preserve">Výše </w:t>
      </w:r>
      <w:r w:rsidRPr="00376D35">
        <w:rPr>
          <w:b/>
          <w:bCs/>
        </w:rPr>
        <w:t>nemocenského</w:t>
      </w:r>
      <w:r w:rsidRPr="00376D35">
        <w:t xml:space="preserve"> </w:t>
      </w:r>
      <w:r w:rsidR="00CD7F0B">
        <w:t xml:space="preserve">pak </w:t>
      </w:r>
      <w:r w:rsidRPr="00376D35">
        <w:t xml:space="preserve">činí </w:t>
      </w:r>
      <w:r w:rsidRPr="00376D35">
        <w:rPr>
          <w:b/>
          <w:bCs/>
        </w:rPr>
        <w:t>60 %</w:t>
      </w:r>
      <w:r w:rsidRPr="00376D35">
        <w:t xml:space="preserve"> denního vyměřovacího základu od 15. kalendářního dne trvání dočasné pracovní neschopnosti.</w:t>
      </w:r>
    </w:p>
    <w:p w:rsidR="00A94F86" w:rsidRDefault="00A94F86" w:rsidP="00A94F86">
      <w:pPr>
        <w:jc w:val="both"/>
      </w:pPr>
      <w:r w:rsidRPr="007D09E0">
        <w:lastRenderedPageBreak/>
        <w:t xml:space="preserve">Další informace k nemocenskému pojištění </w:t>
      </w:r>
      <w:r w:rsidR="00CD7F0B">
        <w:t xml:space="preserve">naleznete </w:t>
      </w:r>
      <w:r w:rsidRPr="007D09E0">
        <w:t xml:space="preserve">na adrese </w:t>
      </w:r>
      <w:hyperlink r:id="rId11" w:history="1">
        <w:r w:rsidRPr="007D09E0">
          <w:rPr>
            <w:rStyle w:val="Hypertextovodkaz"/>
            <w:rFonts w:eastAsia="MS Gothic" w:cs="Arial"/>
            <w:szCs w:val="20"/>
          </w:rPr>
          <w:t>http://www.mpsv.cz/cs/7</w:t>
        </w:r>
      </w:hyperlink>
      <w:r w:rsidR="009B13DF">
        <w:t>.</w:t>
      </w:r>
    </w:p>
    <w:p w:rsidR="00FF1661" w:rsidRPr="00C91277" w:rsidRDefault="00FF1661" w:rsidP="00FF1661">
      <w:pPr>
        <w:jc w:val="both"/>
        <w:rPr>
          <w:b/>
          <w:sz w:val="24"/>
        </w:rPr>
      </w:pPr>
      <w:r>
        <w:rPr>
          <w:b/>
          <w:sz w:val="24"/>
        </w:rPr>
        <w:t>Nejvýznamnější legislativní změny v oblasti nemocenského pojištění</w:t>
      </w:r>
    </w:p>
    <w:p w:rsidR="00FF1661" w:rsidRDefault="00FF1661" w:rsidP="00FF1661">
      <w:pPr>
        <w:pStyle w:val="Seznam"/>
        <w:jc w:val="both"/>
        <w:rPr>
          <w:bCs/>
          <w:szCs w:val="20"/>
        </w:rPr>
      </w:pPr>
      <w:r w:rsidRPr="00FF1661">
        <w:t>Dlouhodobý vývoj dočasné pracovní neschopnosti je významně ovlivňován legislativními změnami, týkajícími se výší dávek nemocenského pojištění a počátku jejich poskytování</w:t>
      </w:r>
      <w:r w:rsidRPr="00FF1661">
        <w:rPr>
          <w:bCs/>
          <w:szCs w:val="20"/>
        </w:rPr>
        <w:t xml:space="preserve">. </w:t>
      </w:r>
      <w:r>
        <w:rPr>
          <w:bCs/>
          <w:szCs w:val="20"/>
        </w:rPr>
        <w:t>Nejdůležitější l</w:t>
      </w:r>
      <w:r w:rsidRPr="00FF1661">
        <w:rPr>
          <w:bCs/>
          <w:szCs w:val="20"/>
        </w:rPr>
        <w:t xml:space="preserve">egislativní změny, které byly přijaté v systému nemocenského pojištění v období </w:t>
      </w:r>
      <w:r>
        <w:rPr>
          <w:bCs/>
          <w:szCs w:val="20"/>
        </w:rPr>
        <w:t xml:space="preserve">posledních dvou desetiletí a které významným způsobem ovlivňují </w:t>
      </w:r>
      <w:r w:rsidR="00F14D4C">
        <w:rPr>
          <w:bCs/>
          <w:szCs w:val="20"/>
        </w:rPr>
        <w:t xml:space="preserve">i </w:t>
      </w:r>
      <w:r>
        <w:rPr>
          <w:bCs/>
          <w:szCs w:val="20"/>
        </w:rPr>
        <w:t>srovnatelnost dat zdravotnické statistiky,</w:t>
      </w:r>
      <w:r w:rsidRPr="00FF1661">
        <w:rPr>
          <w:bCs/>
          <w:szCs w:val="20"/>
        </w:rPr>
        <w:t xml:space="preserve"> jsou </w:t>
      </w:r>
      <w:r>
        <w:rPr>
          <w:bCs/>
          <w:szCs w:val="20"/>
        </w:rPr>
        <w:t xml:space="preserve">následující: </w:t>
      </w:r>
    </w:p>
    <w:p w:rsidR="00FF1661" w:rsidRDefault="00FF1661" w:rsidP="00FF1661">
      <w:pPr>
        <w:pStyle w:val="Seznam"/>
        <w:numPr>
          <w:ilvl w:val="0"/>
          <w:numId w:val="21"/>
        </w:numPr>
        <w:jc w:val="both"/>
        <w:rPr>
          <w:bCs/>
          <w:szCs w:val="20"/>
        </w:rPr>
      </w:pPr>
      <w:r>
        <w:rPr>
          <w:bCs/>
          <w:szCs w:val="20"/>
        </w:rPr>
        <w:t>V roce 1999 byl zaveden systém redukčních hranic pro stanovení výše nemocenského a jejich pravidelná valorizace.</w:t>
      </w:r>
    </w:p>
    <w:p w:rsidR="00292EA8" w:rsidRDefault="00FF1661" w:rsidP="00FF1661">
      <w:pPr>
        <w:pStyle w:val="Seznam"/>
        <w:numPr>
          <w:ilvl w:val="0"/>
          <w:numId w:val="21"/>
        </w:numPr>
        <w:jc w:val="both"/>
        <w:rPr>
          <w:bCs/>
          <w:szCs w:val="20"/>
        </w:rPr>
      </w:pPr>
      <w:r w:rsidRPr="00292EA8">
        <w:rPr>
          <w:bCs/>
          <w:szCs w:val="20"/>
        </w:rPr>
        <w:t>S účinností od 1. 1. 20</w:t>
      </w:r>
      <w:r w:rsidR="00B445C5">
        <w:rPr>
          <w:bCs/>
          <w:szCs w:val="20"/>
        </w:rPr>
        <w:t>04</w:t>
      </w:r>
      <w:r w:rsidRPr="00292EA8">
        <w:rPr>
          <w:bCs/>
          <w:szCs w:val="20"/>
        </w:rPr>
        <w:t xml:space="preserve"> bylo prodlouženo rozhodné období pro zjištění denního vyměřovacího základu z kalendářního čtvr</w:t>
      </w:r>
      <w:r w:rsidR="00F14D4C" w:rsidRPr="00292EA8">
        <w:rPr>
          <w:bCs/>
          <w:szCs w:val="20"/>
        </w:rPr>
        <w:t>tletí na 12 kalendářních měsíců</w:t>
      </w:r>
      <w:r w:rsidR="00292EA8">
        <w:rPr>
          <w:bCs/>
          <w:szCs w:val="20"/>
        </w:rPr>
        <w:t>.</w:t>
      </w:r>
    </w:p>
    <w:p w:rsidR="00F14D4C" w:rsidRPr="00292EA8" w:rsidRDefault="003B49FF" w:rsidP="00FF1661">
      <w:pPr>
        <w:pStyle w:val="Seznam"/>
        <w:numPr>
          <w:ilvl w:val="0"/>
          <w:numId w:val="21"/>
        </w:numPr>
        <w:jc w:val="both"/>
        <w:rPr>
          <w:bCs/>
          <w:szCs w:val="20"/>
        </w:rPr>
      </w:pPr>
      <w:r w:rsidRPr="00292EA8">
        <w:rPr>
          <w:bCs/>
          <w:szCs w:val="20"/>
        </w:rPr>
        <w:t>V rámci stabilizace veřejných rozpočtů byla s účinností od 1. 1. 2008 zavedena karenční doba pro poskytování nemocenského, tzn. neposkytování nemocenských dávek za období prvních tří kalendářních dnů trvání dočasné pracovní neschopnosti (toto opatření bylo nálezem Ústavního soudu zrušeno s účinností od 30. 6. 2008); dále byla zkrácena ochranná lhůta ze 42 kalendářních dnů na 7 kalendářních dnů.</w:t>
      </w:r>
    </w:p>
    <w:p w:rsidR="003B49FF" w:rsidRDefault="003B49FF" w:rsidP="00FF1661">
      <w:pPr>
        <w:pStyle w:val="Seznam"/>
        <w:numPr>
          <w:ilvl w:val="0"/>
          <w:numId w:val="21"/>
        </w:numPr>
        <w:jc w:val="both"/>
        <w:rPr>
          <w:bCs/>
          <w:szCs w:val="20"/>
        </w:rPr>
      </w:pPr>
      <w:r>
        <w:rPr>
          <w:bCs/>
          <w:szCs w:val="20"/>
        </w:rPr>
        <w:t>S účinností od 1. 9. 2008 byla snížena sazba pro výpočet nemocenského za první 3</w:t>
      </w:r>
      <w:r w:rsidR="00292EA8">
        <w:rPr>
          <w:bCs/>
          <w:szCs w:val="20"/>
        </w:rPr>
        <w:t xml:space="preserve"> kalendářní dny dočasné pracovní neschopnosti z 60 % na 25 %.</w:t>
      </w:r>
    </w:p>
    <w:p w:rsidR="00292EA8" w:rsidRDefault="00292EA8" w:rsidP="00FF1661">
      <w:pPr>
        <w:pStyle w:val="Seznam"/>
        <w:numPr>
          <w:ilvl w:val="0"/>
          <w:numId w:val="21"/>
        </w:numPr>
        <w:jc w:val="both"/>
        <w:rPr>
          <w:bCs/>
          <w:szCs w:val="20"/>
        </w:rPr>
      </w:pPr>
      <w:r>
        <w:rPr>
          <w:bCs/>
          <w:szCs w:val="20"/>
        </w:rPr>
        <w:t>Dnem</w:t>
      </w:r>
      <w:r w:rsidRPr="00292EA8">
        <w:rPr>
          <w:b/>
          <w:bCs/>
          <w:szCs w:val="20"/>
        </w:rPr>
        <w:t xml:space="preserve"> 1. 1. 2009</w:t>
      </w:r>
      <w:r>
        <w:rPr>
          <w:bCs/>
          <w:szCs w:val="20"/>
        </w:rPr>
        <w:t xml:space="preserve"> nabyl účinnosti nový zákon o nemocenském pojištění č. 187/2006 Sb., který zejména přenesl provádění nemocenského pojištění z tzv. velkých organizací (s více než 25 zaměstnanci) na orgány nemocenského pojištění (ČSSZ a OSSZ), posílil ochranné prvky proti zneužívání systému (karenční doba, náhrada mzdy), zvýšil počet redukčních hranic pro výpočet denního vyměřovacího základu z </w:t>
      </w:r>
      <w:r w:rsidR="00E543DC">
        <w:rPr>
          <w:bCs/>
          <w:szCs w:val="20"/>
        </w:rPr>
        <w:t>dvou</w:t>
      </w:r>
      <w:r>
        <w:rPr>
          <w:bCs/>
          <w:szCs w:val="20"/>
        </w:rPr>
        <w:t xml:space="preserve"> na </w:t>
      </w:r>
      <w:r w:rsidR="00E543DC">
        <w:rPr>
          <w:bCs/>
          <w:szCs w:val="20"/>
        </w:rPr>
        <w:t>tři</w:t>
      </w:r>
      <w:r>
        <w:rPr>
          <w:bCs/>
          <w:szCs w:val="20"/>
        </w:rPr>
        <w:t>, zainteresoval zaměstnavatele na vývoji pracovní neschopnosti zaměstnanců (náhrada mzdy za prvních 14 dnů dočasné pracovní neschopnosti</w:t>
      </w:r>
      <w:r w:rsidR="00E543DC">
        <w:rPr>
          <w:bCs/>
          <w:szCs w:val="20"/>
        </w:rPr>
        <w:t>)</w:t>
      </w:r>
      <w:r>
        <w:rPr>
          <w:bCs/>
          <w:szCs w:val="20"/>
        </w:rPr>
        <w:t>.</w:t>
      </w:r>
    </w:p>
    <w:p w:rsidR="00292EA8" w:rsidRDefault="00E543DC" w:rsidP="00FF1661">
      <w:pPr>
        <w:pStyle w:val="Seznam"/>
        <w:numPr>
          <w:ilvl w:val="0"/>
          <w:numId w:val="21"/>
        </w:numPr>
        <w:jc w:val="both"/>
        <w:rPr>
          <w:bCs/>
          <w:szCs w:val="20"/>
        </w:rPr>
      </w:pPr>
      <w:r>
        <w:rPr>
          <w:bCs/>
          <w:szCs w:val="20"/>
        </w:rPr>
        <w:t>Od 1. 1. 2011 do 31. 12. 2013 začíná podpůrčí doba u nemocenského až 22. kalendářním dnem trvání dočasné pracovní neschopnosti, v období prvních 21 kalendářních dnů poskytuje zaměstnavatel zaměstnanci náhradu mzdy nebo platu podle zákoníku práce.</w:t>
      </w:r>
    </w:p>
    <w:p w:rsidR="00E543DC" w:rsidRDefault="00E543DC" w:rsidP="00FF1661">
      <w:pPr>
        <w:pStyle w:val="Seznam"/>
        <w:numPr>
          <w:ilvl w:val="0"/>
          <w:numId w:val="21"/>
        </w:numPr>
        <w:jc w:val="both"/>
        <w:rPr>
          <w:bCs/>
          <w:szCs w:val="20"/>
        </w:rPr>
      </w:pPr>
      <w:r>
        <w:rPr>
          <w:bCs/>
          <w:szCs w:val="20"/>
        </w:rPr>
        <w:t xml:space="preserve">Od 1. 1. 2012 byl novelou zákoníku práce a zákona o nemocenském pojištění rozšířen okruh </w:t>
      </w:r>
      <w:proofErr w:type="spellStart"/>
      <w:r>
        <w:rPr>
          <w:bCs/>
          <w:szCs w:val="20"/>
        </w:rPr>
        <w:t>nemocensky</w:t>
      </w:r>
      <w:proofErr w:type="spellEnd"/>
      <w:r>
        <w:rPr>
          <w:bCs/>
          <w:szCs w:val="20"/>
        </w:rPr>
        <w:t xml:space="preserve"> pojištěných osob o zaměstnance činné na základě dohody o provedení práce při započitatelném příjmu vyšším než 10 tis. Kč v kalendářním měsíci.</w:t>
      </w:r>
    </w:p>
    <w:p w:rsidR="00962306" w:rsidRDefault="00962306" w:rsidP="00FF1661">
      <w:pPr>
        <w:pStyle w:val="Seznam"/>
        <w:numPr>
          <w:ilvl w:val="0"/>
          <w:numId w:val="21"/>
        </w:numPr>
        <w:jc w:val="both"/>
        <w:rPr>
          <w:bCs/>
          <w:szCs w:val="20"/>
        </w:rPr>
      </w:pPr>
      <w:r>
        <w:rPr>
          <w:bCs/>
          <w:szCs w:val="20"/>
        </w:rPr>
        <w:t>Od 1. 1. 2014 byla ukončena platnost přechodného ustanovení o délce poskytování náhrady mzdy nebo platu; nárok na nemocenské tedy vzniká od 15. kalendářního dne t</w:t>
      </w:r>
      <w:r w:rsidR="007E0679">
        <w:rPr>
          <w:bCs/>
          <w:szCs w:val="20"/>
        </w:rPr>
        <w:t>r</w:t>
      </w:r>
      <w:r>
        <w:rPr>
          <w:bCs/>
          <w:szCs w:val="20"/>
        </w:rPr>
        <w:t>vání dočasné pracovní neschopnosti.</w:t>
      </w:r>
    </w:p>
    <w:p w:rsidR="00962306" w:rsidRDefault="00962306" w:rsidP="00FF1661">
      <w:pPr>
        <w:pStyle w:val="Seznam"/>
        <w:numPr>
          <w:ilvl w:val="0"/>
          <w:numId w:val="21"/>
        </w:numPr>
        <w:jc w:val="both"/>
        <w:rPr>
          <w:bCs/>
          <w:szCs w:val="20"/>
        </w:rPr>
      </w:pPr>
      <w:r>
        <w:rPr>
          <w:bCs/>
          <w:szCs w:val="20"/>
        </w:rPr>
        <w:t>V roce 2016 dochází k významné změně ve stanovení místní příslušnosti zaměstnavatelů k OSSZ, která se již nemusí řídit pouze sídlem zaměstnavatele.</w:t>
      </w:r>
    </w:p>
    <w:p w:rsidR="00A94F86" w:rsidRDefault="00A94F86" w:rsidP="00A94F86"/>
    <w:p w:rsidR="00796E73" w:rsidRDefault="00796E73" w:rsidP="00796E73">
      <w:pPr>
        <w:pStyle w:val="Nadpis1"/>
      </w:pPr>
      <w:bookmarkStart w:id="2" w:name="_Toc513101495"/>
      <w:r>
        <w:t>3. Metodická část, zdroje dat</w:t>
      </w:r>
      <w:bookmarkEnd w:id="2"/>
    </w:p>
    <w:p w:rsidR="007F1D5D" w:rsidRDefault="007F1D5D" w:rsidP="007F1D5D">
      <w:pPr>
        <w:autoSpaceDE w:val="0"/>
        <w:autoSpaceDN w:val="0"/>
        <w:adjustRightInd w:val="0"/>
        <w:jc w:val="both"/>
        <w:rPr>
          <w:rFonts w:cs="Arial"/>
        </w:rPr>
      </w:pPr>
      <w:r>
        <w:rPr>
          <w:rFonts w:cs="Arial"/>
        </w:rPr>
        <w:t xml:space="preserve">Základní časové řady statistik dočasné pracovní neschopnosti pro nemoc a úraz v ČR jsou sledovány Českým statistickým úřadem již od roku 1963. Do roku 2011 byly statistické údaje o dočasné pracovní neschopnosti pro nemoc a úraz zjišťovány prostřednictvím státního statistického výkazu </w:t>
      </w:r>
      <w:proofErr w:type="spellStart"/>
      <w:r>
        <w:rPr>
          <w:rFonts w:cs="Arial"/>
        </w:rPr>
        <w:t>Nem</w:t>
      </w:r>
      <w:proofErr w:type="spellEnd"/>
      <w:r>
        <w:rPr>
          <w:rFonts w:cs="Arial"/>
        </w:rPr>
        <w:t xml:space="preserve"> </w:t>
      </w:r>
      <w:proofErr w:type="spellStart"/>
      <w:r>
        <w:rPr>
          <w:rFonts w:cs="Arial"/>
        </w:rPr>
        <w:t>Úr</w:t>
      </w:r>
      <w:proofErr w:type="spellEnd"/>
      <w:r>
        <w:rPr>
          <w:rFonts w:cs="Arial"/>
        </w:rPr>
        <w:t xml:space="preserve"> 1-02. V důsledku snižování administrativní náročnosti a zátěže zpravodajských jednotek byl Výkaz o pracovní neschopnosti pro nemoc a úraz </w:t>
      </w:r>
      <w:proofErr w:type="spellStart"/>
      <w:r>
        <w:rPr>
          <w:rFonts w:cs="Arial"/>
        </w:rPr>
        <w:t>Nem</w:t>
      </w:r>
      <w:proofErr w:type="spellEnd"/>
      <w:r>
        <w:rPr>
          <w:rFonts w:cs="Arial"/>
        </w:rPr>
        <w:t xml:space="preserve"> </w:t>
      </w:r>
      <w:proofErr w:type="spellStart"/>
      <w:r>
        <w:rPr>
          <w:rFonts w:cs="Arial"/>
        </w:rPr>
        <w:t>Úr</w:t>
      </w:r>
      <w:proofErr w:type="spellEnd"/>
      <w:r>
        <w:rPr>
          <w:rFonts w:cs="Arial"/>
        </w:rPr>
        <w:t xml:space="preserve"> 1-02 nahrazen údaji dostupnými z administrativních zdrojů. </w:t>
      </w:r>
    </w:p>
    <w:p w:rsidR="007F1D5D" w:rsidRDefault="007F1D5D" w:rsidP="007F1D5D">
      <w:pPr>
        <w:autoSpaceDE w:val="0"/>
        <w:autoSpaceDN w:val="0"/>
        <w:adjustRightInd w:val="0"/>
        <w:jc w:val="both"/>
        <w:rPr>
          <w:rFonts w:cs="Arial"/>
        </w:rPr>
      </w:pPr>
      <w:r>
        <w:rPr>
          <w:rFonts w:cs="Arial"/>
        </w:rPr>
        <w:t xml:space="preserve">Počínaje rokem 2012, zajišťuje Český statistický úřad na základě smluvního ujednání s Ministerstvem práce a sociálních věcí a Českou správou sociálního zabezpečení údaje pro statistiku dočasné pracovní neschopnosti pro nemoc a úraz zpracováním dat z administrativního zdroje Informačního systému ČSSZ. </w:t>
      </w:r>
      <w:r w:rsidR="00E365EF">
        <w:rPr>
          <w:rFonts w:cs="Arial"/>
          <w:szCs w:val="20"/>
        </w:rPr>
        <w:lastRenderedPageBreak/>
        <w:t>Z důvodu změny metodiky a odlišného sběru a zpracování dat nejsou data od roku 2012 plně srovnatelná s údaji za předchozí období.</w:t>
      </w:r>
    </w:p>
    <w:p w:rsidR="007F1D5D" w:rsidRDefault="007F1D5D" w:rsidP="007F1D5D">
      <w:pPr>
        <w:autoSpaceDE w:val="0"/>
        <w:autoSpaceDN w:val="0"/>
        <w:adjustRightInd w:val="0"/>
        <w:jc w:val="both"/>
        <w:rPr>
          <w:rFonts w:cs="Arial"/>
        </w:rPr>
      </w:pPr>
      <w:r>
        <w:rPr>
          <w:rFonts w:cs="Arial"/>
        </w:rPr>
        <w:t>Vstupním zdrojem a podkladem pro zpracování dat této publikace jsou údaje o dočasné pracovní neschopnosti pro nemoc a úraz nahlášené České správě sociálního zabezpečení prostřednictvím formuláře „</w:t>
      </w:r>
      <w:r w:rsidRPr="006D66F2">
        <w:rPr>
          <w:rFonts w:cs="Arial"/>
          <w:i/>
        </w:rPr>
        <w:t>Rozhodnutí o dočasné pracovní neschopnosti</w:t>
      </w:r>
      <w:r>
        <w:rPr>
          <w:rFonts w:cs="Arial"/>
        </w:rPr>
        <w:t>“ (tzv. „neschopenka“), který vyplňuje ošetřující lékař. Jsou tak evidována veškerá onemocnění a úrazy, které zapříčinily alespoň jednodenní pracovní neschopnost u </w:t>
      </w:r>
      <w:proofErr w:type="spellStart"/>
      <w:r>
        <w:rPr>
          <w:rFonts w:cs="Arial"/>
        </w:rPr>
        <w:t>nemocensky</w:t>
      </w:r>
      <w:proofErr w:type="spellEnd"/>
      <w:r>
        <w:rPr>
          <w:rFonts w:cs="Arial"/>
        </w:rPr>
        <w:t xml:space="preserve"> pojištěných osob. Administrativní data Informačního systému ČSSZ obsahují údaje za všechny zaměstnance, ať již zaměstnané právnickou či fyzickou osobou</w:t>
      </w:r>
      <w:r w:rsidRPr="00694B42">
        <w:rPr>
          <w:rFonts w:cs="Arial"/>
          <w:vertAlign w:val="superscript"/>
        </w:rPr>
        <w:footnoteReference w:id="2"/>
      </w:r>
      <w:r>
        <w:rPr>
          <w:rFonts w:cs="Arial"/>
        </w:rPr>
        <w:t xml:space="preserve"> i data za osoby samostatně výdělečně činné (OSVČ). Zaměstnanci jsou povinně</w:t>
      </w:r>
      <w:r w:rsidR="00393E1C">
        <w:rPr>
          <w:rFonts w:cs="Arial"/>
        </w:rPr>
        <w:t xml:space="preserve"> účastni nemocenského pojištění</w:t>
      </w:r>
      <w:r w:rsidR="00A94F86">
        <w:rPr>
          <w:rFonts w:cs="Arial"/>
        </w:rPr>
        <w:t>,</w:t>
      </w:r>
      <w:r>
        <w:rPr>
          <w:rFonts w:cs="Arial"/>
        </w:rPr>
        <w:t xml:space="preserve"> na rozdíl od OSVČ, jejichž nemocenské pojištění zůstává dobrovolné.</w:t>
      </w:r>
    </w:p>
    <w:p w:rsidR="005C2F72" w:rsidRDefault="005C2F72" w:rsidP="005C2F72">
      <w:pPr>
        <w:autoSpaceDE w:val="0"/>
        <w:autoSpaceDN w:val="0"/>
        <w:adjustRightInd w:val="0"/>
        <w:jc w:val="both"/>
        <w:rPr>
          <w:rFonts w:cs="Arial"/>
        </w:rPr>
      </w:pPr>
      <w:r>
        <w:rPr>
          <w:rFonts w:cs="Arial"/>
        </w:rPr>
        <w:t xml:space="preserve">Česká správa sociálního zabezpečení za účelem zajištění statistiky dočasné pracovní neschopnosti pro nemoc a úraz poskytuje Českému statistickému úřadu datové soubory administrativních agregovaných dat o </w:t>
      </w:r>
      <w:r w:rsidR="00692196" w:rsidRPr="005C2F72">
        <w:rPr>
          <w:rFonts w:cs="Arial"/>
          <w:b/>
        </w:rPr>
        <w:t>nově hlášených případech</w:t>
      </w:r>
      <w:r w:rsidR="00692196">
        <w:rPr>
          <w:rFonts w:cs="Arial"/>
        </w:rPr>
        <w:t xml:space="preserve"> </w:t>
      </w:r>
      <w:r>
        <w:rPr>
          <w:rFonts w:cs="Arial"/>
        </w:rPr>
        <w:t xml:space="preserve">dočasné pracovní neschopnosti zaměstnanců a OSVČ, které jsou na ČSÚ dále zpracovány a doplněny s využitím informací z Registru ekonomických subjektů. </w:t>
      </w:r>
    </w:p>
    <w:p w:rsidR="00692196" w:rsidRDefault="00692196" w:rsidP="00692196">
      <w:pPr>
        <w:pStyle w:val="Seznam"/>
        <w:jc w:val="both"/>
      </w:pPr>
      <w:r w:rsidRPr="00692196">
        <w:rPr>
          <w:b/>
        </w:rPr>
        <w:t>Dočasná pracovní neschopnost</w:t>
      </w:r>
      <w:r>
        <w:t xml:space="preserve"> je stav člověka, který je lékařem ze zdravotních důvodů dočasně uznán neschopným k výkonu svého dosavadního zaměstnání. Ošetřující lékař zdůvodní dočasnou pracovní neschopnost uvedením jedné z následujících kategorií na formuláři „Rozhodnutí o dočasné pracovní neschopnosti“: </w:t>
      </w:r>
    </w:p>
    <w:p w:rsidR="00692196" w:rsidRDefault="00692196" w:rsidP="00692196">
      <w:pPr>
        <w:pStyle w:val="Seznam"/>
        <w:numPr>
          <w:ilvl w:val="0"/>
          <w:numId w:val="23"/>
        </w:numPr>
        <w:jc w:val="both"/>
      </w:pPr>
      <w:r>
        <w:rPr>
          <w:b/>
          <w:bCs/>
        </w:rPr>
        <w:t xml:space="preserve">nemoc </w:t>
      </w:r>
      <w:r w:rsidRPr="00692196">
        <w:rPr>
          <w:bCs/>
        </w:rPr>
        <w:t xml:space="preserve">– </w:t>
      </w:r>
      <w:r>
        <w:t>za</w:t>
      </w:r>
      <w:r w:rsidR="00F52952">
        <w:t xml:space="preserve"> </w:t>
      </w:r>
      <w:r>
        <w:t>případy dočasné pracovní neschopnosti pro nemoc jsou považovány všechny případy nemoci a úrazy podle Mezinárodní statistické klasifikace nemocí a přidružených zdravotních problémů (MKN-10). Kategorie nemoc zahrnuje kromě nemocí též úrazy, které nejsou lékařem, který vyplňuje formulář Rozhodnutí o dočasné pracovní neschopnosti, vyhodnocené jako pracovní úraz či ostatní úraz (poškození zdraví, na jehož následky je postižený v dočasné pracovní neschopnosti).</w:t>
      </w:r>
    </w:p>
    <w:p w:rsidR="00692196" w:rsidRPr="00692196" w:rsidRDefault="00692196" w:rsidP="00692196">
      <w:pPr>
        <w:pStyle w:val="Seznam"/>
        <w:numPr>
          <w:ilvl w:val="0"/>
          <w:numId w:val="23"/>
        </w:numPr>
        <w:jc w:val="both"/>
        <w:rPr>
          <w:b/>
          <w:bCs/>
        </w:rPr>
      </w:pPr>
      <w:r>
        <w:rPr>
          <w:b/>
          <w:bCs/>
        </w:rPr>
        <w:t xml:space="preserve">pracovní úrazy </w:t>
      </w:r>
      <w:r w:rsidRPr="00692196">
        <w:rPr>
          <w:bCs/>
        </w:rPr>
        <w:t>–</w:t>
      </w:r>
      <w:r w:rsidRPr="00692196">
        <w:rPr>
          <w:b/>
          <w:bCs/>
        </w:rPr>
        <w:t xml:space="preserve"> </w:t>
      </w:r>
      <w:r w:rsidRPr="00692196">
        <w:t>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rsidR="00692196" w:rsidRDefault="00692196" w:rsidP="00692196">
      <w:pPr>
        <w:pStyle w:val="Seznam"/>
        <w:numPr>
          <w:ilvl w:val="0"/>
          <w:numId w:val="23"/>
        </w:numPr>
        <w:jc w:val="both"/>
      </w:pPr>
      <w:r>
        <w:rPr>
          <w:b/>
          <w:bCs/>
        </w:rPr>
        <w:t xml:space="preserve">ostatní úrazy </w:t>
      </w:r>
      <w:r w:rsidRPr="00692196">
        <w:rPr>
          <w:bCs/>
        </w:rPr>
        <w:t>–</w:t>
      </w:r>
      <w:r>
        <w:rPr>
          <w:b/>
          <w:bCs/>
        </w:rPr>
        <w:t xml:space="preserve"> </w:t>
      </w:r>
      <w:r>
        <w:rPr>
          <w:bCs/>
        </w:rPr>
        <w:t xml:space="preserve">za ostatní úrazy jsou považovány případy </w:t>
      </w:r>
      <w:r>
        <w:t>poškození zdraví, na jehož následky je postižený v dočasné pracovní neschopnosti, které však lékařem nebyly vyhodnoceny jako pracovní úraz.</w:t>
      </w:r>
    </w:p>
    <w:p w:rsidR="00735A37" w:rsidRDefault="00735A37" w:rsidP="00735A37">
      <w:pPr>
        <w:pStyle w:val="Seznam"/>
        <w:jc w:val="both"/>
      </w:pPr>
    </w:p>
    <w:p w:rsidR="00692196" w:rsidRDefault="00735A37" w:rsidP="00735A37">
      <w:pPr>
        <w:pStyle w:val="Seznam"/>
        <w:jc w:val="both"/>
      </w:pPr>
      <w:r>
        <w:t xml:space="preserve">Výstupem zpracování dat Českým statistickým úřadem jsou následující statistické </w:t>
      </w:r>
      <w:r w:rsidRPr="00735A37">
        <w:rPr>
          <w:b/>
        </w:rPr>
        <w:t>ukazatele</w:t>
      </w:r>
      <w:r>
        <w:t>:</w:t>
      </w:r>
    </w:p>
    <w:p w:rsidR="00735A37" w:rsidRPr="0050262D" w:rsidRDefault="00735A37" w:rsidP="00735A37">
      <w:pPr>
        <w:pStyle w:val="Seznam"/>
        <w:numPr>
          <w:ilvl w:val="0"/>
          <w:numId w:val="24"/>
        </w:numPr>
        <w:jc w:val="both"/>
      </w:pPr>
      <w:r w:rsidRPr="00735A37">
        <w:rPr>
          <w:b/>
        </w:rPr>
        <w:t xml:space="preserve">průměrný počet </w:t>
      </w:r>
      <w:proofErr w:type="spellStart"/>
      <w:r w:rsidRPr="00735A37">
        <w:rPr>
          <w:b/>
        </w:rPr>
        <w:t>nemocensky</w:t>
      </w:r>
      <w:proofErr w:type="spellEnd"/>
      <w:r w:rsidRPr="00735A37">
        <w:rPr>
          <w:b/>
        </w:rPr>
        <w:t xml:space="preserve"> pojištěných osob</w:t>
      </w:r>
      <w:r>
        <w:t xml:space="preserve"> – </w:t>
      </w:r>
      <w:r w:rsidRPr="00735A37">
        <w:t xml:space="preserve">ukazatel udává průměrný počet osob, které jsou povinně či dobrovolně </w:t>
      </w:r>
      <w:proofErr w:type="spellStart"/>
      <w:r w:rsidRPr="00735A37">
        <w:t>nemocensky</w:t>
      </w:r>
      <w:proofErr w:type="spellEnd"/>
      <w:r w:rsidRPr="00735A37">
        <w:t xml:space="preserve"> pojištěné podle zákona o nemocenském pojištění. Zahrnuje všechny osoby, které byly alespoň po jeden den vykazovaného období </w:t>
      </w:r>
      <w:proofErr w:type="spellStart"/>
      <w:r w:rsidRPr="00735A37">
        <w:t>nemocensky</w:t>
      </w:r>
      <w:proofErr w:type="spellEnd"/>
      <w:r w:rsidRPr="00735A37">
        <w:t xml:space="preserve"> pojištěné. Do průměrného počtu </w:t>
      </w:r>
      <w:proofErr w:type="spellStart"/>
      <w:r w:rsidRPr="00735A37">
        <w:t>nemocensky</w:t>
      </w:r>
      <w:proofErr w:type="spellEnd"/>
      <w:r w:rsidRPr="00735A37">
        <w:t xml:space="preserve">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w:t>
      </w:r>
      <w:r w:rsidR="007A7C65">
        <w:t xml:space="preserve"> (dále též „příslušníci a vojáci“)</w:t>
      </w:r>
      <w:r w:rsidRPr="00735A37">
        <w:t>.</w:t>
      </w:r>
      <w:r w:rsidR="0050262D">
        <w:t xml:space="preserve"> </w:t>
      </w:r>
      <w:r w:rsidR="0050262D" w:rsidRPr="0050262D">
        <w:t>V případě více překrývajících se pojistných vztahů pojištěnce v rámci jednoho zaměstnavatele a jedné mzdové účtárny se započítává pojištěnec pouze jedenkrát. V ostatních případech je pojištěnec započítáván tolikrát, kolik má prac</w:t>
      </w:r>
      <w:r w:rsidR="00F40DD1">
        <w:t>ovně právních pojistných vztahů;</w:t>
      </w:r>
    </w:p>
    <w:p w:rsidR="00735A37" w:rsidRDefault="00735A37" w:rsidP="00735A37">
      <w:pPr>
        <w:pStyle w:val="Seznam"/>
        <w:numPr>
          <w:ilvl w:val="0"/>
          <w:numId w:val="24"/>
        </w:numPr>
        <w:jc w:val="both"/>
      </w:pPr>
      <w:r w:rsidRPr="00735A37">
        <w:rPr>
          <w:b/>
        </w:rPr>
        <w:t xml:space="preserve">průměrný počet </w:t>
      </w:r>
      <w:proofErr w:type="spellStart"/>
      <w:r w:rsidRPr="00735A37">
        <w:rPr>
          <w:b/>
        </w:rPr>
        <w:t>nemocensky</w:t>
      </w:r>
      <w:proofErr w:type="spellEnd"/>
      <w:r w:rsidRPr="00735A37">
        <w:rPr>
          <w:b/>
        </w:rPr>
        <w:t xml:space="preserve"> pojištěných mladistvých</w:t>
      </w:r>
      <w:r>
        <w:t xml:space="preserve"> – </w:t>
      </w:r>
      <w:r w:rsidRPr="00735A37">
        <w:t xml:space="preserve">ukazatel udává průměrný počet </w:t>
      </w:r>
      <w:proofErr w:type="spellStart"/>
      <w:r w:rsidRPr="00735A37">
        <w:t>nemocensky</w:t>
      </w:r>
      <w:proofErr w:type="spellEnd"/>
      <w:r w:rsidRPr="00735A37">
        <w:t xml:space="preserve"> pojištěných osob mladších než 18 let (viz § 350 odst. 2 zákona č. 262/2006 Sb., zákoník práce, ve znění pozdějších předpis</w:t>
      </w:r>
      <w:r w:rsidR="00F40DD1">
        <w:t>ů);</w:t>
      </w:r>
    </w:p>
    <w:p w:rsidR="0050262D" w:rsidRPr="007A7C65" w:rsidRDefault="0050262D" w:rsidP="00735A37">
      <w:pPr>
        <w:pStyle w:val="Seznam"/>
        <w:numPr>
          <w:ilvl w:val="0"/>
          <w:numId w:val="24"/>
        </w:numPr>
        <w:jc w:val="both"/>
      </w:pPr>
      <w:r>
        <w:rPr>
          <w:b/>
        </w:rPr>
        <w:lastRenderedPageBreak/>
        <w:t>počet pracovně právních pojistných vztahů</w:t>
      </w:r>
      <w:r>
        <w:t xml:space="preserve"> – </w:t>
      </w:r>
      <w:r>
        <w:rPr>
          <w:rFonts w:cs="Arial"/>
          <w:szCs w:val="20"/>
        </w:rPr>
        <w:t xml:space="preserve">ukazatel udává celkový počet pojistných vztahů </w:t>
      </w:r>
      <w:proofErr w:type="spellStart"/>
      <w:r>
        <w:rPr>
          <w:rFonts w:cs="Arial"/>
          <w:szCs w:val="20"/>
        </w:rPr>
        <w:t>nemocensky</w:t>
      </w:r>
      <w:proofErr w:type="spellEnd"/>
      <w:r>
        <w:rPr>
          <w:rFonts w:cs="Arial"/>
          <w:szCs w:val="20"/>
        </w:rPr>
        <w:t xml:space="preserve"> pojištěných osob, které byly alespoň 1 den vykazovaného období </w:t>
      </w:r>
      <w:proofErr w:type="spellStart"/>
      <w:r>
        <w:rPr>
          <w:rFonts w:cs="Arial"/>
          <w:szCs w:val="20"/>
        </w:rPr>
        <w:t>nemocensky</w:t>
      </w:r>
      <w:proofErr w:type="spellEnd"/>
      <w:r>
        <w:rPr>
          <w:rFonts w:cs="Arial"/>
          <w:szCs w:val="20"/>
        </w:rPr>
        <w:t xml:space="preserve"> pojištěné u daného zaměstnavatele. U zaměstnanců právnických osob a zaměstnanců fyzických osob se započítávají pojistné vztahy všech zaměstnanců </w:t>
      </w:r>
      <w:proofErr w:type="spellStart"/>
      <w:r>
        <w:rPr>
          <w:rFonts w:cs="Arial"/>
          <w:szCs w:val="20"/>
        </w:rPr>
        <w:t>nemocensky</w:t>
      </w:r>
      <w:proofErr w:type="spellEnd"/>
      <w:r>
        <w:rPr>
          <w:rFonts w:cs="Arial"/>
          <w:szCs w:val="20"/>
        </w:rPr>
        <w:t xml:space="preserve"> pojištěných dle § 5 zákona o nemocenském pojištění a účastn</w:t>
      </w:r>
      <w:r w:rsidR="007A7C65">
        <w:rPr>
          <w:rFonts w:cs="Arial"/>
          <w:szCs w:val="20"/>
        </w:rPr>
        <w:t>ých</w:t>
      </w:r>
      <w:r>
        <w:rPr>
          <w:rFonts w:cs="Arial"/>
          <w:szCs w:val="20"/>
        </w:rPr>
        <w:t xml:space="preserve"> pojištění dle § 6 až 10 </w:t>
      </w:r>
      <w:r w:rsidR="007A7C65">
        <w:rPr>
          <w:rFonts w:cs="Arial"/>
          <w:szCs w:val="20"/>
        </w:rPr>
        <w:t>tohoto</w:t>
      </w:r>
      <w:r>
        <w:rPr>
          <w:rFonts w:cs="Arial"/>
          <w:szCs w:val="20"/>
        </w:rPr>
        <w:t xml:space="preserve"> zákona (zahrnuje i osoby pobírající dávku ošetřovné, peněžitá pomoc v mateřství, rodičovský příspěvek a vyrovnávací příspěvek v těhotenství a mateřství a osoby vykonávající zaměstnání malého rozsahu). Nejsou započteni příslušníci a vojáci.</w:t>
      </w:r>
      <w:r w:rsidR="007A7C65">
        <w:rPr>
          <w:rFonts w:cs="Arial"/>
          <w:szCs w:val="20"/>
        </w:rPr>
        <w:t xml:space="preserve">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r w:rsidR="00F40DD1">
        <w:rPr>
          <w:rFonts w:cs="Arial"/>
          <w:szCs w:val="20"/>
        </w:rPr>
        <w:t>;</w:t>
      </w:r>
    </w:p>
    <w:p w:rsidR="007A7C65" w:rsidRDefault="007A7C65" w:rsidP="00735A37">
      <w:pPr>
        <w:pStyle w:val="Seznam"/>
        <w:numPr>
          <w:ilvl w:val="0"/>
          <w:numId w:val="24"/>
        </w:numPr>
        <w:jc w:val="both"/>
      </w:pPr>
      <w:r>
        <w:rPr>
          <w:b/>
        </w:rPr>
        <w:t>počet nově hlášených případů dočasné pracovní neschopnosti</w:t>
      </w:r>
      <w:r>
        <w:t xml:space="preserve"> – </w:t>
      </w:r>
      <w:r w:rsidRPr="007A7C65">
        <w:t>ukazatel zahrnuje nově hlášené případy pracovní neschopnosti ve sledovaném období na základě hlášení o vzniku pracovní neschopno</w:t>
      </w:r>
      <w:r w:rsidR="00F40DD1">
        <w:t xml:space="preserve">sti </w:t>
      </w:r>
      <w:proofErr w:type="spellStart"/>
      <w:r w:rsidR="00F40DD1">
        <w:t>nemocensky</w:t>
      </w:r>
      <w:proofErr w:type="spellEnd"/>
      <w:r w:rsidR="00F40DD1">
        <w:t xml:space="preserve"> pojištěných osob;</w:t>
      </w:r>
    </w:p>
    <w:p w:rsidR="007A7C65" w:rsidRDefault="00F40DD1" w:rsidP="00735A37">
      <w:pPr>
        <w:pStyle w:val="Seznam"/>
        <w:numPr>
          <w:ilvl w:val="0"/>
          <w:numId w:val="24"/>
        </w:numPr>
        <w:jc w:val="both"/>
      </w:pPr>
      <w:r>
        <w:rPr>
          <w:b/>
        </w:rPr>
        <w:t>p</w:t>
      </w:r>
      <w:r w:rsidRPr="00F40DD1">
        <w:rPr>
          <w:b/>
        </w:rPr>
        <w:t xml:space="preserve">očet případů pracovní neschopnosti na 100 pojištěnců </w:t>
      </w:r>
      <w:r w:rsidRPr="00F40DD1">
        <w:t xml:space="preserve">– ukazatel vyjadřuje počet nově hlášených případů pracovní neschopnosti, které připadají v průměru na 100 </w:t>
      </w:r>
      <w:proofErr w:type="spellStart"/>
      <w:r w:rsidRPr="00F40DD1">
        <w:t>nemocensky</w:t>
      </w:r>
      <w:proofErr w:type="spellEnd"/>
      <w:r w:rsidRPr="00F40DD1">
        <w:t xml:space="preserve"> pojištěných osob</w:t>
      </w:r>
      <w:r>
        <w:t>;</w:t>
      </w:r>
    </w:p>
    <w:p w:rsidR="00F40DD1" w:rsidRDefault="00F40DD1" w:rsidP="00735A37">
      <w:pPr>
        <w:pStyle w:val="Seznam"/>
        <w:numPr>
          <w:ilvl w:val="0"/>
          <w:numId w:val="24"/>
        </w:numPr>
        <w:jc w:val="both"/>
      </w:pPr>
      <w:r>
        <w:rPr>
          <w:b/>
        </w:rPr>
        <w:t>p</w:t>
      </w:r>
      <w:r w:rsidRPr="00F40DD1">
        <w:rPr>
          <w:b/>
        </w:rPr>
        <w:t>očet kalendářních dnů dočasné pracovní neschopnosti</w:t>
      </w:r>
      <w:r w:rsidRPr="00F40DD1">
        <w:t xml:space="preserve"> – ukazatel udává celkový počet kalendářních dnů, po které byli v daném období (roce) </w:t>
      </w:r>
      <w:proofErr w:type="spellStart"/>
      <w:r w:rsidRPr="00F40DD1">
        <w:t>nemocensky</w:t>
      </w:r>
      <w:proofErr w:type="spellEnd"/>
      <w:r w:rsidRPr="00F40DD1">
        <w:t xml:space="preserve"> pojištění zaměstnanci práce neschopni z příčin uvedených ve formuláři „Rozhodnutí o dočasné pracovní neschopnosti“. Počet kalendářních dnů strávených v pracovní neschopnosti je zjišťován na základě hlášení o vzniku a ukončení pracovní neschopnosti. Do počtu případů a počtu kalendářních dnů pracovní neschopnosti patří i pracovní neschopnost vzniklá po zániku pojištění v tzv. ochranné lhůtě sedmi kalendářních dnů</w:t>
      </w:r>
      <w:r>
        <w:t>;</w:t>
      </w:r>
    </w:p>
    <w:p w:rsidR="00F40DD1" w:rsidRDefault="00F40DD1" w:rsidP="00735A37">
      <w:pPr>
        <w:pStyle w:val="Seznam"/>
        <w:numPr>
          <w:ilvl w:val="0"/>
          <w:numId w:val="24"/>
        </w:numPr>
        <w:jc w:val="both"/>
      </w:pPr>
      <w:r>
        <w:rPr>
          <w:b/>
        </w:rPr>
        <w:t>p</w:t>
      </w:r>
      <w:r w:rsidRPr="00F40DD1">
        <w:rPr>
          <w:b/>
        </w:rPr>
        <w:t>růměrná délka trvání pracovní neschopnosti ve dnech</w:t>
      </w:r>
      <w:r w:rsidRPr="00F40DD1">
        <w:t xml:space="preserve"> – ukazatel vyjadřuje, kolik kalendářních dnů pracovní neschopnosti v průměru připadá na jeden nově hlášený případ pracovní neschopnosti</w:t>
      </w:r>
      <w:r>
        <w:t>;</w:t>
      </w:r>
    </w:p>
    <w:p w:rsidR="00F40DD1" w:rsidRDefault="00F40DD1" w:rsidP="00735A37">
      <w:pPr>
        <w:pStyle w:val="Seznam"/>
        <w:numPr>
          <w:ilvl w:val="0"/>
          <w:numId w:val="24"/>
        </w:numPr>
        <w:jc w:val="both"/>
      </w:pPr>
      <w:r>
        <w:rPr>
          <w:b/>
        </w:rPr>
        <w:t>p</w:t>
      </w:r>
      <w:r w:rsidRPr="00F40DD1">
        <w:rPr>
          <w:b/>
        </w:rPr>
        <w:t xml:space="preserve">růměrné procento dočasné pracovní neschopnosti </w:t>
      </w:r>
      <w:r w:rsidRPr="00F40DD1">
        <w:t>– ukazatel udává, kolik ze 100 pojištěnců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 Vyjadřuje podíl kalendářních dnů pracovní neschopnosti na celkovém kalendářním fondu pojištěnců ve sledovaném období (roce) vyjádřený v</w:t>
      </w:r>
      <w:r>
        <w:t> </w:t>
      </w:r>
      <w:r w:rsidRPr="00F40DD1">
        <w:t>procentech</w:t>
      </w:r>
      <w:r>
        <w:t>;</w:t>
      </w:r>
    </w:p>
    <w:p w:rsidR="00F40DD1" w:rsidRDefault="00F40DD1" w:rsidP="00735A37">
      <w:pPr>
        <w:pStyle w:val="Seznam"/>
        <w:numPr>
          <w:ilvl w:val="0"/>
          <w:numId w:val="24"/>
        </w:numPr>
        <w:jc w:val="both"/>
      </w:pPr>
      <w:r w:rsidRPr="00F40DD1">
        <w:rPr>
          <w:b/>
        </w:rPr>
        <w:t xml:space="preserve">průměrný denní stav práce neschopných </w:t>
      </w:r>
      <w:r w:rsidRPr="00F40DD1">
        <w:t xml:space="preserve">– ukazatel vyjadřuje počet </w:t>
      </w:r>
      <w:proofErr w:type="spellStart"/>
      <w:r w:rsidRPr="00F40DD1">
        <w:t>nemocensky</w:t>
      </w:r>
      <w:proofErr w:type="spellEnd"/>
      <w:r w:rsidRPr="00F40DD1">
        <w:t xml:space="preserve"> pojištěných, kteří byli ve sledovaném období (roce) průměrně denně nepřítomni v práci z důvodů pracovní neschopnosti</w:t>
      </w:r>
      <w:r>
        <w:t>;</w:t>
      </w:r>
    </w:p>
    <w:p w:rsidR="00F40DD1" w:rsidRPr="0010665F" w:rsidRDefault="0010665F" w:rsidP="00735A37">
      <w:pPr>
        <w:pStyle w:val="Seznam"/>
        <w:numPr>
          <w:ilvl w:val="0"/>
          <w:numId w:val="24"/>
        </w:numPr>
        <w:jc w:val="both"/>
      </w:pPr>
      <w:r>
        <w:rPr>
          <w:b/>
        </w:rPr>
        <w:t>p</w:t>
      </w:r>
      <w:r w:rsidRPr="0010665F">
        <w:rPr>
          <w:b/>
        </w:rPr>
        <w:t xml:space="preserve">racovní úrazy s pracovní neschopností delší než 3 dny </w:t>
      </w:r>
      <w:r w:rsidRPr="0010665F">
        <w:t>– ukazatel zahrnuje případy pracovních úrazů, které měly za následek pracovní neschopnost delší než tři kalendářní dny. Do těchto tří dnů se nezapočítává den, ve kterém k úrazu došlo</w:t>
      </w:r>
      <w:r>
        <w:t>.</w:t>
      </w:r>
    </w:p>
    <w:p w:rsidR="007A7C65" w:rsidRDefault="007A7C65" w:rsidP="007F1D5D">
      <w:pPr>
        <w:jc w:val="both"/>
        <w:rPr>
          <w:rFonts w:cs="Arial"/>
          <w:szCs w:val="20"/>
        </w:rPr>
      </w:pPr>
      <w:r>
        <w:rPr>
          <w:rFonts w:cs="Arial"/>
        </w:rPr>
        <w:t xml:space="preserve">Data o </w:t>
      </w:r>
      <w:r w:rsidRPr="00692196">
        <w:rPr>
          <w:rFonts w:cs="Arial"/>
        </w:rPr>
        <w:t>nově hlášených případech</w:t>
      </w:r>
      <w:r>
        <w:rPr>
          <w:rFonts w:cs="Arial"/>
        </w:rPr>
        <w:t xml:space="preserve"> dočasné pracovní neschopnosti a související ukazatele, jsou ČSÚ dále zpracovány v členění podle </w:t>
      </w:r>
      <w:r w:rsidRPr="00F40DD1">
        <w:rPr>
          <w:rFonts w:cs="Arial"/>
          <w:b/>
        </w:rPr>
        <w:t>pohlaví</w:t>
      </w:r>
      <w:r>
        <w:rPr>
          <w:rFonts w:cs="Arial"/>
        </w:rPr>
        <w:t xml:space="preserve">, </w:t>
      </w:r>
      <w:r w:rsidRPr="00F40DD1">
        <w:rPr>
          <w:rFonts w:cs="Arial"/>
          <w:b/>
        </w:rPr>
        <w:t>sídla</w:t>
      </w:r>
      <w:r>
        <w:rPr>
          <w:rFonts w:cs="Arial"/>
        </w:rPr>
        <w:t xml:space="preserve"> (</w:t>
      </w:r>
      <w:r w:rsidR="00F40DD1">
        <w:rPr>
          <w:rFonts w:cs="Arial"/>
        </w:rPr>
        <w:t>do</w:t>
      </w:r>
      <w:r>
        <w:rPr>
          <w:rFonts w:cs="Arial"/>
        </w:rPr>
        <w:t xml:space="preserve"> úrovn</w:t>
      </w:r>
      <w:r w:rsidR="00F40DD1">
        <w:rPr>
          <w:rFonts w:cs="Arial"/>
        </w:rPr>
        <w:t>ě</w:t>
      </w:r>
      <w:r>
        <w:rPr>
          <w:rFonts w:cs="Arial"/>
        </w:rPr>
        <w:t xml:space="preserve"> krajů a okresů dle klasifikace CZ</w:t>
      </w:r>
      <w:r w:rsidR="00B55638">
        <w:rPr>
          <w:rFonts w:cs="Arial"/>
        </w:rPr>
        <w:t>-</w:t>
      </w:r>
      <w:r>
        <w:rPr>
          <w:rFonts w:cs="Arial"/>
        </w:rPr>
        <w:t xml:space="preserve">NUTS), </w:t>
      </w:r>
      <w:r w:rsidRPr="00F40DD1">
        <w:rPr>
          <w:rFonts w:cs="Arial"/>
          <w:b/>
        </w:rPr>
        <w:t>velikosti</w:t>
      </w:r>
      <w:r>
        <w:rPr>
          <w:rFonts w:cs="Arial"/>
        </w:rPr>
        <w:t xml:space="preserve"> (dle počtu zaměstnanců) </w:t>
      </w:r>
      <w:r w:rsidRPr="00F40DD1">
        <w:rPr>
          <w:rFonts w:cs="Arial"/>
          <w:b/>
        </w:rPr>
        <w:t>a převažující ekonomické činnosti</w:t>
      </w:r>
      <w:r>
        <w:rPr>
          <w:rFonts w:cs="Arial"/>
        </w:rPr>
        <w:t xml:space="preserve"> (</w:t>
      </w:r>
      <w:r w:rsidR="00F40DD1">
        <w:rPr>
          <w:rFonts w:cs="Arial"/>
        </w:rPr>
        <w:t>do úrovně</w:t>
      </w:r>
      <w:r>
        <w:rPr>
          <w:rFonts w:cs="Arial"/>
        </w:rPr>
        <w:t xml:space="preserve"> sekcí a oddílu odvětvové klasifikace CZ-NACE) </w:t>
      </w:r>
      <w:r w:rsidRPr="00F40DD1">
        <w:rPr>
          <w:rFonts w:cs="Arial"/>
          <w:b/>
        </w:rPr>
        <w:t>zaměstnavatele</w:t>
      </w:r>
      <w:r>
        <w:rPr>
          <w:rFonts w:cs="Arial"/>
        </w:rPr>
        <w:t xml:space="preserve"> osob </w:t>
      </w:r>
      <w:proofErr w:type="spellStart"/>
      <w:r>
        <w:rPr>
          <w:rFonts w:cs="Arial"/>
        </w:rPr>
        <w:t>nemocensky</w:t>
      </w:r>
      <w:proofErr w:type="spellEnd"/>
      <w:r>
        <w:rPr>
          <w:rFonts w:cs="Arial"/>
        </w:rPr>
        <w:t xml:space="preserve"> pojištěných. Rozlišení dle krajů a okresů vychází z údaje o sídle útvaru, který vede evidenci mezd u zaměstnavatele osoby, která je v pracovní neschopnosti.</w:t>
      </w:r>
    </w:p>
    <w:p w:rsidR="007F1D5D" w:rsidRDefault="007F1D5D" w:rsidP="007F1D5D">
      <w:pPr>
        <w:jc w:val="both"/>
      </w:pPr>
      <w:r>
        <w:rPr>
          <w:rFonts w:cs="Arial"/>
          <w:szCs w:val="20"/>
        </w:rPr>
        <w:t>Kromě statistiky nově hlášených případů dočasné pracovní neschopnosti zpracovávané ČSÚ jsou z evidence ČSSZ zpracovávány a publikovány také údaje o ukončených případech pracovní</w:t>
      </w:r>
      <w:r>
        <w:rPr>
          <w:rFonts w:cs="Arial"/>
          <w:b/>
          <w:szCs w:val="20"/>
        </w:rPr>
        <w:t xml:space="preserve"> </w:t>
      </w:r>
      <w:r>
        <w:rPr>
          <w:rFonts w:cs="Arial"/>
          <w:szCs w:val="20"/>
        </w:rPr>
        <w:t xml:space="preserve">neschopnosti, které zpracovává Ústav zdravotnických informací </w:t>
      </w:r>
      <w:r w:rsidR="00DA2071">
        <w:rPr>
          <w:rFonts w:cs="Arial"/>
          <w:szCs w:val="20"/>
        </w:rPr>
        <w:t xml:space="preserve">a statistiky </w:t>
      </w:r>
      <w:r>
        <w:rPr>
          <w:rFonts w:cs="Arial"/>
          <w:szCs w:val="20"/>
        </w:rPr>
        <w:t>České republiky (ÚZIS ČR), viz </w:t>
      </w:r>
      <w:hyperlink r:id="rId12" w:history="1">
        <w:r>
          <w:rPr>
            <w:rStyle w:val="Hypertextovodkaz"/>
            <w:rFonts w:eastAsia="MS Gothic" w:cs="Arial"/>
            <w:szCs w:val="20"/>
          </w:rPr>
          <w:t>http://www.uzis.cz/category/tematicke-rady/zdravotnicka-statistika/pracovni-neschopnost</w:t>
        </w:r>
      </w:hyperlink>
      <w:r>
        <w:t xml:space="preserve">. </w:t>
      </w:r>
    </w:p>
    <w:p w:rsidR="004B17A6" w:rsidRDefault="007F1D5D" w:rsidP="007F1D5D">
      <w:pPr>
        <w:jc w:val="both"/>
      </w:pPr>
      <w:r>
        <w:lastRenderedPageBreak/>
        <w:t xml:space="preserve">Obdobné statistiky ukončených případů pracovní neschopnosti sleduje a zpracovává přímo i Česká správa sociálního zabezpečení, viz </w:t>
      </w:r>
      <w:hyperlink r:id="rId13" w:history="1">
        <w:r>
          <w:rPr>
            <w:rStyle w:val="Hypertextovodkaz"/>
            <w:rFonts w:eastAsia="MS Gothic"/>
          </w:rPr>
          <w:t>http://www.cssz.cz/cz/o-cssz/informace/statistiky/nemocenska-statistika/</w:t>
        </w:r>
      </w:hyperlink>
      <w:r>
        <w:t xml:space="preserve">. </w:t>
      </w:r>
    </w:p>
    <w:p w:rsidR="004B17A6" w:rsidRDefault="007F1D5D" w:rsidP="007F1D5D">
      <w:pPr>
        <w:jc w:val="both"/>
        <w:rPr>
          <w:rFonts w:cs="Arial"/>
        </w:rPr>
      </w:pPr>
      <w:r>
        <w:rPr>
          <w:rFonts w:cs="Arial"/>
          <w:szCs w:val="20"/>
        </w:rPr>
        <w:t>Na rozdíl od statistik nově hlášených případů dočasné neschopnosti, které zajišťuje a zpracovává ČSÚ</w:t>
      </w:r>
      <w:r>
        <w:rPr>
          <w:rFonts w:cs="Arial"/>
        </w:rPr>
        <w:t xml:space="preserve">, zaznamenává a zjišťuje </w:t>
      </w:r>
      <w:r>
        <w:rPr>
          <w:rFonts w:cs="Arial"/>
          <w:szCs w:val="20"/>
        </w:rPr>
        <w:t>ÚZIS ČR</w:t>
      </w:r>
      <w:r>
        <w:rPr>
          <w:rFonts w:cs="Arial"/>
        </w:rPr>
        <w:t xml:space="preserve"> dočasné pracovní neschopnosti z dat ČSSZ pouze pro případy ukončené ve sledovaném roce. Rozdíly v počtech nově hlášených a ukončených případů dočasné pracovní neschopnosti mezi oběma zdroji jsou dány odlišnou metodikou sběru dat.</w:t>
      </w:r>
      <w:r w:rsidR="004B17A6">
        <w:rPr>
          <w:rFonts w:cs="Arial"/>
        </w:rPr>
        <w:t xml:space="preserve"> </w:t>
      </w:r>
    </w:p>
    <w:p w:rsidR="007F1D5D" w:rsidRDefault="004B17A6" w:rsidP="007F1D5D">
      <w:pPr>
        <w:jc w:val="both"/>
        <w:rPr>
          <w:rFonts w:cs="Arial"/>
        </w:rPr>
      </w:pPr>
      <w:r>
        <w:rPr>
          <w:rFonts w:cs="Arial"/>
        </w:rPr>
        <w:t xml:space="preserve">ÚZIS ČR i ČSSZ však nabízí ve svých statistikách jiné třídění publikovaných dat než ČSÚ, a to zejména podle věku práce neschopných a podle </w:t>
      </w:r>
      <w:r w:rsidR="00B466E5">
        <w:rPr>
          <w:rFonts w:cs="Arial"/>
        </w:rPr>
        <w:t>příčin pracovní neschopnosti</w:t>
      </w:r>
      <w:r>
        <w:rPr>
          <w:rFonts w:cs="Arial"/>
        </w:rPr>
        <w:t>. Pro zpestření pohledu na statistiku nemocnosti</w:t>
      </w:r>
      <w:r w:rsidR="00B466E5">
        <w:rPr>
          <w:rFonts w:cs="Arial"/>
        </w:rPr>
        <w:t xml:space="preserve"> byla </w:t>
      </w:r>
      <w:r w:rsidR="00DF24E1">
        <w:rPr>
          <w:rFonts w:cs="Arial"/>
        </w:rPr>
        <w:t>vybraná data z uvedených zdrojů využita i v této publikaci.</w:t>
      </w:r>
    </w:p>
    <w:p w:rsidR="007F1D5D" w:rsidRDefault="007F1D5D" w:rsidP="00F8597B">
      <w:pPr>
        <w:spacing w:after="60"/>
        <w:jc w:val="both"/>
        <w:rPr>
          <w:rFonts w:cs="Arial"/>
        </w:rPr>
      </w:pPr>
      <w:r>
        <w:rPr>
          <w:rFonts w:cs="Arial"/>
        </w:rPr>
        <w:t>Vzhledem k výš</w:t>
      </w:r>
      <w:r w:rsidR="00E365EF">
        <w:rPr>
          <w:rFonts w:cs="Arial"/>
        </w:rPr>
        <w:t>e</w:t>
      </w:r>
      <w:r>
        <w:rPr>
          <w:rFonts w:cs="Arial"/>
        </w:rPr>
        <w:t xml:space="preserve"> uvedenému přechodu ze sběru dat prostřednictvím výkazu ČSÚ na administrativní zdroj Informačního systému ČSSZ v roce 2012 však </w:t>
      </w:r>
      <w:r w:rsidRPr="00393E1C">
        <w:rPr>
          <w:rFonts w:cs="Arial"/>
        </w:rPr>
        <w:t xml:space="preserve">nejsou některé dříve sledované ukazatele od roku 2012 </w:t>
      </w:r>
      <w:r w:rsidR="00DA2071">
        <w:rPr>
          <w:rFonts w:cs="Arial"/>
        </w:rPr>
        <w:t xml:space="preserve">ČSÚ </w:t>
      </w:r>
      <w:r w:rsidRPr="00393E1C">
        <w:rPr>
          <w:rFonts w:cs="Arial"/>
        </w:rPr>
        <w:t xml:space="preserve">dále zjišťovány. </w:t>
      </w:r>
      <w:r>
        <w:rPr>
          <w:rFonts w:cs="Arial"/>
        </w:rPr>
        <w:t>Tyto ukazatele však lze nalézt ve výstupech následujících administrativních zdrojů a dat z registrů:</w:t>
      </w:r>
    </w:p>
    <w:p w:rsidR="007F1D5D" w:rsidRDefault="007F1D5D" w:rsidP="00494E37">
      <w:pPr>
        <w:pStyle w:val="Odstavecseseznamem"/>
        <w:numPr>
          <w:ilvl w:val="0"/>
          <w:numId w:val="16"/>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Náklady na závodní preventivní péči</w:t>
      </w:r>
      <w:r>
        <w:rPr>
          <w:rFonts w:ascii="Arial" w:hAnsi="Arial" w:cs="Arial"/>
          <w:sz w:val="20"/>
        </w:rPr>
        <w:t xml:space="preserve"> </w:t>
      </w:r>
      <w:r w:rsidRPr="00A812BE">
        <w:rPr>
          <w:rFonts w:ascii="Arial" w:hAnsi="Arial" w:cs="Arial"/>
          <w:sz w:val="20"/>
        </w:rPr>
        <w:t>–</w:t>
      </w:r>
      <w:r>
        <w:rPr>
          <w:rFonts w:ascii="Arial" w:hAnsi="Arial" w:cs="Arial"/>
          <w:sz w:val="20"/>
        </w:rPr>
        <w:t xml:space="preserve"> ukazatel je od roku 2012 zařazen do statistického </w:t>
      </w:r>
      <w:r>
        <w:rPr>
          <w:rFonts w:ascii="Arial" w:hAnsi="Arial" w:cs="Arial"/>
          <w:sz w:val="20"/>
        </w:rPr>
        <w:tab/>
        <w:t>zjišťování ČSÚ v rámci výkazu ÚNP 4-01;</w:t>
      </w:r>
    </w:p>
    <w:p w:rsidR="007F1D5D" w:rsidRDefault="007F1D5D" w:rsidP="00494E37">
      <w:pPr>
        <w:pStyle w:val="Odstavecseseznamem"/>
        <w:numPr>
          <w:ilvl w:val="0"/>
          <w:numId w:val="16"/>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 xml:space="preserve">Náhrady a přirážky hrazené zaměstnavatelem za škodu při pracovním úrazu nebo nemoci </w:t>
      </w:r>
      <w:r>
        <w:rPr>
          <w:rFonts w:ascii="Arial" w:hAnsi="Arial" w:cs="Arial"/>
          <w:i/>
          <w:sz w:val="20"/>
        </w:rPr>
        <w:tab/>
        <w:t>z </w:t>
      </w:r>
      <w:r w:rsidRPr="004C1671">
        <w:rPr>
          <w:rFonts w:ascii="Arial" w:hAnsi="Arial" w:cs="Arial"/>
          <w:i/>
          <w:sz w:val="20"/>
        </w:rPr>
        <w:t>povolání</w:t>
      </w:r>
      <w:r w:rsidRPr="00A812BE">
        <w:rPr>
          <w:rFonts w:ascii="Arial" w:hAnsi="Arial" w:cs="Arial"/>
          <w:sz w:val="20"/>
        </w:rPr>
        <w:t> – údaje j</w:t>
      </w:r>
      <w:r w:rsidRPr="009075FA">
        <w:rPr>
          <w:rFonts w:ascii="Arial" w:hAnsi="Arial" w:cs="Arial"/>
          <w:sz w:val="20"/>
        </w:rPr>
        <w:t>s</w:t>
      </w:r>
      <w:r w:rsidRPr="00A812BE">
        <w:rPr>
          <w:rFonts w:ascii="Arial" w:hAnsi="Arial" w:cs="Arial"/>
          <w:sz w:val="20"/>
        </w:rPr>
        <w:t xml:space="preserve">ou dostupné ze standardních sestav Ministerstva financí </w:t>
      </w:r>
      <w:r w:rsidR="00B55638">
        <w:rPr>
          <w:rFonts w:ascii="Arial" w:hAnsi="Arial" w:cs="Arial"/>
          <w:sz w:val="20"/>
        </w:rPr>
        <w:t xml:space="preserve">ČR </w:t>
      </w:r>
      <w:r w:rsidRPr="00A812BE">
        <w:rPr>
          <w:rFonts w:ascii="Arial" w:hAnsi="Arial" w:cs="Arial"/>
          <w:sz w:val="20"/>
        </w:rPr>
        <w:t>(MF)</w:t>
      </w:r>
      <w:r>
        <w:rPr>
          <w:rFonts w:ascii="Arial" w:hAnsi="Arial" w:cs="Arial"/>
          <w:sz w:val="20"/>
        </w:rPr>
        <w:t>;</w:t>
      </w:r>
    </w:p>
    <w:p w:rsidR="007F1D5D" w:rsidRDefault="007F1D5D" w:rsidP="00494E37">
      <w:pPr>
        <w:pStyle w:val="Odstavecseseznamem"/>
        <w:numPr>
          <w:ilvl w:val="0"/>
          <w:numId w:val="16"/>
        </w:numPr>
        <w:tabs>
          <w:tab w:val="left" w:pos="1418"/>
        </w:tabs>
        <w:suppressAutoHyphens w:val="0"/>
        <w:spacing w:before="0" w:after="0" w:line="288" w:lineRule="auto"/>
        <w:jc w:val="both"/>
        <w:rPr>
          <w:rFonts w:ascii="Arial" w:hAnsi="Arial" w:cs="Arial"/>
          <w:sz w:val="20"/>
        </w:rPr>
      </w:pPr>
      <w:r w:rsidRPr="004C1671">
        <w:rPr>
          <w:rFonts w:ascii="Arial" w:hAnsi="Arial" w:cs="Arial"/>
          <w:i/>
          <w:sz w:val="20"/>
        </w:rPr>
        <w:t>Kategorizace prací dle míry rizika</w:t>
      </w:r>
      <w:r w:rsidRPr="002469A6">
        <w:rPr>
          <w:rFonts w:ascii="Arial" w:hAnsi="Arial" w:cs="Arial"/>
          <w:sz w:val="20"/>
        </w:rPr>
        <w:t xml:space="preserve"> – statistická evidence prací dle míry rizika je od roku 2012 </w:t>
      </w:r>
      <w:r>
        <w:rPr>
          <w:rFonts w:ascii="Arial" w:hAnsi="Arial" w:cs="Arial"/>
          <w:sz w:val="20"/>
        </w:rPr>
        <w:tab/>
      </w:r>
      <w:r w:rsidRPr="002469A6">
        <w:rPr>
          <w:rFonts w:ascii="Arial" w:hAnsi="Arial" w:cs="Arial"/>
          <w:sz w:val="20"/>
        </w:rPr>
        <w:t xml:space="preserve">zajišťována Registrem kategorizace prací (IS </w:t>
      </w:r>
      <w:proofErr w:type="spellStart"/>
      <w:r w:rsidRPr="002469A6">
        <w:rPr>
          <w:rFonts w:ascii="Arial" w:hAnsi="Arial" w:cs="Arial"/>
          <w:sz w:val="20"/>
        </w:rPr>
        <w:t>KaPr</w:t>
      </w:r>
      <w:proofErr w:type="spellEnd"/>
      <w:r w:rsidRPr="002469A6">
        <w:rPr>
          <w:rFonts w:ascii="Arial" w:hAnsi="Arial" w:cs="Arial"/>
          <w:sz w:val="20"/>
        </w:rPr>
        <w:t>)</w:t>
      </w:r>
      <w:r w:rsidR="00DA2071">
        <w:rPr>
          <w:rFonts w:ascii="Arial" w:hAnsi="Arial" w:cs="Arial"/>
          <w:sz w:val="20"/>
        </w:rPr>
        <w:t>;</w:t>
      </w:r>
      <w:r w:rsidRPr="002469A6">
        <w:rPr>
          <w:rFonts w:ascii="Arial" w:hAnsi="Arial" w:cs="Arial"/>
          <w:sz w:val="20"/>
        </w:rPr>
        <w:t xml:space="preserve"> </w:t>
      </w:r>
    </w:p>
    <w:p w:rsidR="007F1D5D" w:rsidRPr="002469A6" w:rsidRDefault="007F1D5D" w:rsidP="003B51A0">
      <w:pPr>
        <w:pStyle w:val="Odstavecseseznamem"/>
        <w:numPr>
          <w:ilvl w:val="0"/>
          <w:numId w:val="16"/>
        </w:numPr>
        <w:tabs>
          <w:tab w:val="left" w:pos="1418"/>
        </w:tabs>
        <w:suppressAutoHyphens w:val="0"/>
        <w:spacing w:before="0" w:after="0" w:line="288" w:lineRule="auto"/>
        <w:ind w:left="714" w:hanging="357"/>
        <w:jc w:val="both"/>
        <w:rPr>
          <w:rFonts w:ascii="Arial" w:hAnsi="Arial" w:cs="Arial"/>
          <w:sz w:val="20"/>
        </w:rPr>
      </w:pPr>
      <w:r w:rsidRPr="004C1671">
        <w:rPr>
          <w:rFonts w:ascii="Arial" w:hAnsi="Arial" w:cs="Arial"/>
          <w:i/>
          <w:sz w:val="20"/>
        </w:rPr>
        <w:t>Smrtelná pracovní úrazovost</w:t>
      </w:r>
      <w:r>
        <w:rPr>
          <w:rFonts w:ascii="Arial" w:hAnsi="Arial" w:cs="Arial"/>
          <w:sz w:val="20"/>
        </w:rPr>
        <w:t xml:space="preserve"> </w:t>
      </w:r>
      <w:r w:rsidRPr="00A812BE">
        <w:rPr>
          <w:rFonts w:ascii="Arial" w:hAnsi="Arial" w:cs="Arial"/>
          <w:sz w:val="20"/>
        </w:rPr>
        <w:t>–</w:t>
      </w:r>
      <w:r>
        <w:rPr>
          <w:rFonts w:ascii="Arial" w:hAnsi="Arial" w:cs="Arial"/>
          <w:sz w:val="20"/>
        </w:rPr>
        <w:t xml:space="preserve"> </w:t>
      </w:r>
      <w:r w:rsidRPr="002469A6">
        <w:rPr>
          <w:rFonts w:ascii="Arial" w:hAnsi="Arial" w:cs="Arial"/>
          <w:sz w:val="20"/>
        </w:rPr>
        <w:t xml:space="preserve">data jsou pravidelně uveřejňována v analýze Výzkumného </w:t>
      </w:r>
      <w:r>
        <w:rPr>
          <w:rFonts w:ascii="Arial" w:hAnsi="Arial" w:cs="Arial"/>
          <w:sz w:val="20"/>
        </w:rPr>
        <w:tab/>
      </w:r>
      <w:r w:rsidRPr="002469A6">
        <w:rPr>
          <w:rFonts w:ascii="Arial" w:hAnsi="Arial" w:cs="Arial"/>
          <w:sz w:val="20"/>
        </w:rPr>
        <w:t>ústavu bezpečnosti práce (VÚBP) a Státního úřadu inspekce práce (SÚIP) s názvem</w:t>
      </w:r>
      <w:r>
        <w:rPr>
          <w:rFonts w:ascii="Arial" w:hAnsi="Arial" w:cs="Arial"/>
          <w:sz w:val="20"/>
        </w:rPr>
        <w:tab/>
      </w:r>
      <w:r w:rsidRPr="002469A6">
        <w:rPr>
          <w:rFonts w:ascii="Arial" w:hAnsi="Arial" w:cs="Arial"/>
          <w:sz w:val="20"/>
        </w:rPr>
        <w:t>„Analýza smrtelné pracovní úrazovosti v České republice“;</w:t>
      </w:r>
    </w:p>
    <w:p w:rsidR="003B51A0" w:rsidRDefault="007F1D5D" w:rsidP="003B51A0">
      <w:pPr>
        <w:pStyle w:val="Odstavecseseznamem"/>
        <w:numPr>
          <w:ilvl w:val="0"/>
          <w:numId w:val="16"/>
        </w:numPr>
        <w:tabs>
          <w:tab w:val="left" w:pos="1418"/>
        </w:tabs>
        <w:suppressAutoHyphens w:val="0"/>
        <w:spacing w:before="0" w:after="0" w:line="288" w:lineRule="auto"/>
        <w:jc w:val="both"/>
        <w:rPr>
          <w:rFonts w:ascii="Arial" w:hAnsi="Arial" w:cs="Arial"/>
          <w:sz w:val="20"/>
        </w:rPr>
      </w:pPr>
      <w:r>
        <w:rPr>
          <w:rFonts w:ascii="Arial" w:hAnsi="Arial" w:cs="Arial"/>
          <w:i/>
          <w:sz w:val="20"/>
        </w:rPr>
        <w:t>N</w:t>
      </w:r>
      <w:r w:rsidRPr="004C1671">
        <w:rPr>
          <w:rFonts w:ascii="Arial" w:hAnsi="Arial" w:cs="Arial"/>
          <w:i/>
          <w:sz w:val="20"/>
        </w:rPr>
        <w:t>emoci z povolání</w:t>
      </w:r>
      <w:r>
        <w:rPr>
          <w:rFonts w:ascii="Arial" w:hAnsi="Arial" w:cs="Arial"/>
          <w:sz w:val="20"/>
        </w:rPr>
        <w:t xml:space="preserve"> </w:t>
      </w:r>
      <w:r w:rsidRPr="00A812BE">
        <w:rPr>
          <w:rFonts w:ascii="Arial" w:hAnsi="Arial" w:cs="Arial"/>
          <w:sz w:val="20"/>
        </w:rPr>
        <w:t>–</w:t>
      </w:r>
      <w:r>
        <w:rPr>
          <w:rFonts w:ascii="Arial" w:hAnsi="Arial" w:cs="Arial"/>
          <w:sz w:val="20"/>
        </w:rPr>
        <w:t xml:space="preserve"> </w:t>
      </w:r>
      <w:r w:rsidRPr="002469A6">
        <w:rPr>
          <w:rFonts w:ascii="Arial" w:hAnsi="Arial" w:cs="Arial"/>
          <w:sz w:val="20"/>
        </w:rPr>
        <w:t xml:space="preserve">data jsou pravidelně uveřejňována v analýze Státního zdravotního </w:t>
      </w:r>
      <w:r>
        <w:rPr>
          <w:rFonts w:ascii="Arial" w:hAnsi="Arial" w:cs="Arial"/>
          <w:sz w:val="20"/>
        </w:rPr>
        <w:tab/>
      </w:r>
      <w:r>
        <w:rPr>
          <w:rFonts w:ascii="Arial" w:hAnsi="Arial" w:cs="Arial"/>
          <w:sz w:val="20"/>
        </w:rPr>
        <w:tab/>
      </w:r>
      <w:r w:rsidRPr="002469A6">
        <w:rPr>
          <w:rFonts w:ascii="Arial" w:hAnsi="Arial" w:cs="Arial"/>
          <w:sz w:val="20"/>
        </w:rPr>
        <w:t xml:space="preserve">ústavu (SZÚ) „Nemoci z povolání </w:t>
      </w:r>
      <w:r w:rsidRPr="00694B42">
        <w:rPr>
          <w:rFonts w:ascii="Arial" w:hAnsi="Arial" w:cs="Arial"/>
          <w:sz w:val="20"/>
        </w:rPr>
        <w:t>v České republice“.</w:t>
      </w:r>
    </w:p>
    <w:p w:rsidR="003B51A0" w:rsidRPr="003B51A0" w:rsidRDefault="003B51A0" w:rsidP="003B51A0">
      <w:pPr>
        <w:tabs>
          <w:tab w:val="left" w:pos="1418"/>
        </w:tabs>
        <w:spacing w:after="0"/>
        <w:jc w:val="both"/>
        <w:rPr>
          <w:rFonts w:cs="Arial"/>
        </w:rPr>
      </w:pPr>
    </w:p>
    <w:p w:rsidR="00A247BC" w:rsidRDefault="00A247BC" w:rsidP="00796E73">
      <w:pPr>
        <w:pStyle w:val="Nadpis1"/>
      </w:pPr>
    </w:p>
    <w:p w:rsidR="00796E73" w:rsidRDefault="003C629F" w:rsidP="00796E73">
      <w:pPr>
        <w:pStyle w:val="Nadpis1"/>
      </w:pPr>
      <w:bookmarkStart w:id="3" w:name="_Toc513101496"/>
      <w:r>
        <w:t>4</w:t>
      </w:r>
      <w:r w:rsidR="00796E73">
        <w:t xml:space="preserve">. </w:t>
      </w:r>
      <w:r>
        <w:t>Analytická část</w:t>
      </w:r>
      <w:bookmarkEnd w:id="3"/>
    </w:p>
    <w:p w:rsidR="00A247BC" w:rsidRDefault="00A247BC" w:rsidP="00A247BC">
      <w:pPr>
        <w:pStyle w:val="Nadpis2"/>
        <w:spacing w:after="100"/>
      </w:pPr>
    </w:p>
    <w:p w:rsidR="00EE4B1B" w:rsidRDefault="003C629F" w:rsidP="00A247BC">
      <w:pPr>
        <w:pStyle w:val="Nadpis2"/>
        <w:spacing w:after="100"/>
      </w:pPr>
      <w:bookmarkStart w:id="4" w:name="_Toc513101497"/>
      <w:r>
        <w:t xml:space="preserve">4.1. </w:t>
      </w:r>
      <w:proofErr w:type="spellStart"/>
      <w:r>
        <w:t>Nemocensky</w:t>
      </w:r>
      <w:proofErr w:type="spellEnd"/>
      <w:r>
        <w:t xml:space="preserve"> pojištěné osoby</w:t>
      </w:r>
      <w:bookmarkEnd w:id="4"/>
    </w:p>
    <w:p w:rsidR="00A247BC" w:rsidRPr="00B55F4A" w:rsidRDefault="00B55F4A" w:rsidP="00B55F4A">
      <w:pPr>
        <w:jc w:val="both"/>
      </w:pPr>
      <w:r w:rsidRPr="00B55F4A">
        <w:t>Základním ukazatelem</w:t>
      </w:r>
      <w:r>
        <w:t xml:space="preserve">, ke kterému se vztahují údaje o pracovní neschopnosti, je ukazatel průměrného počtu </w:t>
      </w:r>
      <w:proofErr w:type="spellStart"/>
      <w:r>
        <w:t>nemocensky</w:t>
      </w:r>
      <w:proofErr w:type="spellEnd"/>
      <w:r>
        <w:t xml:space="preserve"> pojištěných osob.</w:t>
      </w:r>
    </w:p>
    <w:p w:rsidR="00972D12" w:rsidRPr="00972D12" w:rsidRDefault="00972D12" w:rsidP="007508FD">
      <w:pPr>
        <w:pStyle w:val="Box1"/>
        <w:jc w:val="both"/>
        <w:rPr>
          <w:i/>
        </w:rPr>
      </w:pPr>
      <w:r w:rsidRPr="00972D12">
        <w:rPr>
          <w:b/>
          <w:i/>
        </w:rPr>
        <w:t xml:space="preserve">Průměrný počet </w:t>
      </w:r>
      <w:proofErr w:type="spellStart"/>
      <w:r w:rsidRPr="00972D12">
        <w:rPr>
          <w:b/>
          <w:i/>
        </w:rPr>
        <w:t>nemocensky</w:t>
      </w:r>
      <w:proofErr w:type="spellEnd"/>
      <w:r w:rsidRPr="00972D12">
        <w:rPr>
          <w:b/>
          <w:i/>
        </w:rPr>
        <w:t xml:space="preserve"> pojištěných</w:t>
      </w:r>
      <w:r w:rsidR="007A32F7">
        <w:rPr>
          <w:b/>
          <w:i/>
        </w:rPr>
        <w:t xml:space="preserve"> osob</w:t>
      </w:r>
      <w:r w:rsidRPr="00972D12">
        <w:rPr>
          <w:b/>
          <w:i/>
        </w:rPr>
        <w:t xml:space="preserve"> </w:t>
      </w:r>
      <w:r w:rsidR="00977F2A" w:rsidRPr="00F46EA8">
        <w:rPr>
          <w:i/>
        </w:rPr>
        <w:t xml:space="preserve">– </w:t>
      </w:r>
      <w:r>
        <w:rPr>
          <w:i/>
        </w:rPr>
        <w:t>u</w:t>
      </w:r>
      <w:r w:rsidRPr="00972D12">
        <w:rPr>
          <w:i/>
        </w:rPr>
        <w:t xml:space="preserve">kazatel </w:t>
      </w:r>
      <w:r>
        <w:rPr>
          <w:i/>
        </w:rPr>
        <w:t>udává</w:t>
      </w:r>
      <w:r w:rsidRPr="00972D12">
        <w:rPr>
          <w:i/>
        </w:rPr>
        <w:t xml:space="preserve"> průměrný počet osob, které jsou </w:t>
      </w:r>
      <w:r w:rsidR="00532E6C">
        <w:rPr>
          <w:i/>
        </w:rPr>
        <w:t xml:space="preserve">povinně či dobrovolně </w:t>
      </w:r>
      <w:proofErr w:type="spellStart"/>
      <w:r w:rsidRPr="00972D12">
        <w:rPr>
          <w:i/>
        </w:rPr>
        <w:t>nemocensky</w:t>
      </w:r>
      <w:proofErr w:type="spellEnd"/>
      <w:r w:rsidRPr="00972D12">
        <w:rPr>
          <w:i/>
        </w:rPr>
        <w:t xml:space="preserve"> pojištěn</w:t>
      </w:r>
      <w:r w:rsidR="00532E6C">
        <w:rPr>
          <w:i/>
        </w:rPr>
        <w:t>é</w:t>
      </w:r>
      <w:r w:rsidRPr="00972D12">
        <w:rPr>
          <w:i/>
        </w:rPr>
        <w:t xml:space="preserve"> podle zákona č. </w:t>
      </w:r>
      <w:r w:rsidR="00532E6C">
        <w:rPr>
          <w:i/>
        </w:rPr>
        <w:t>187</w:t>
      </w:r>
      <w:r w:rsidRPr="00972D12">
        <w:rPr>
          <w:i/>
        </w:rPr>
        <w:t>/</w:t>
      </w:r>
      <w:r w:rsidR="00532E6C">
        <w:rPr>
          <w:i/>
        </w:rPr>
        <w:t>2006</w:t>
      </w:r>
      <w:r w:rsidRPr="00972D12">
        <w:rPr>
          <w:i/>
        </w:rPr>
        <w:t xml:space="preserve"> Sb., o nemocenském pojištění, ve znění pozdějších předpisů. Zahrnuje </w:t>
      </w:r>
      <w:r w:rsidR="00532E6C">
        <w:rPr>
          <w:i/>
        </w:rPr>
        <w:t>všechny</w:t>
      </w:r>
      <w:r w:rsidRPr="00972D12">
        <w:rPr>
          <w:i/>
        </w:rPr>
        <w:t xml:space="preserve"> osob</w:t>
      </w:r>
      <w:r w:rsidR="00532E6C">
        <w:rPr>
          <w:i/>
        </w:rPr>
        <w:t>y</w:t>
      </w:r>
      <w:r w:rsidRPr="00972D12">
        <w:rPr>
          <w:i/>
        </w:rPr>
        <w:t xml:space="preserve">, které byly alespoň po </w:t>
      </w:r>
      <w:r w:rsidR="00532E6C">
        <w:rPr>
          <w:i/>
        </w:rPr>
        <w:t>jeden</w:t>
      </w:r>
      <w:r w:rsidRPr="00972D12">
        <w:rPr>
          <w:i/>
        </w:rPr>
        <w:t xml:space="preserve"> den vykazovaného období </w:t>
      </w:r>
      <w:proofErr w:type="spellStart"/>
      <w:r w:rsidRPr="00972D12">
        <w:rPr>
          <w:i/>
        </w:rPr>
        <w:t>nemocensky</w:t>
      </w:r>
      <w:proofErr w:type="spellEnd"/>
      <w:r w:rsidRPr="00972D12">
        <w:rPr>
          <w:i/>
        </w:rPr>
        <w:t xml:space="preserve"> pojištěné. Do průměrného počtu </w:t>
      </w:r>
      <w:proofErr w:type="spellStart"/>
      <w:r w:rsidRPr="00972D12">
        <w:rPr>
          <w:i/>
        </w:rPr>
        <w:t>nemocensky</w:t>
      </w:r>
      <w:proofErr w:type="spellEnd"/>
      <w:r w:rsidRPr="00972D12">
        <w:rPr>
          <w:i/>
        </w:rPr>
        <w:t xml:space="preserve"> pojištěných nejsou započteni </w:t>
      </w:r>
      <w:r w:rsidR="00043077" w:rsidRPr="00972D12">
        <w:rPr>
          <w:i/>
        </w:rPr>
        <w:t xml:space="preserve">vojáci z povolání </w:t>
      </w:r>
      <w:r w:rsidR="00043077">
        <w:rPr>
          <w:i/>
        </w:rPr>
        <w:t xml:space="preserve">a </w:t>
      </w:r>
      <w:r w:rsidRPr="00972D12">
        <w:rPr>
          <w:i/>
        </w:rPr>
        <w:t>příslušníci Policie ČR, Hasičského záchranného sboru</w:t>
      </w:r>
      <w:r w:rsidR="00043077">
        <w:rPr>
          <w:i/>
        </w:rPr>
        <w:t xml:space="preserve"> ČR</w:t>
      </w:r>
      <w:r w:rsidRPr="00972D12">
        <w:rPr>
          <w:i/>
        </w:rPr>
        <w:t>, Celní správy</w:t>
      </w:r>
      <w:r w:rsidR="00043077">
        <w:rPr>
          <w:i/>
        </w:rPr>
        <w:t xml:space="preserve"> ČR</w:t>
      </w:r>
      <w:r w:rsidRPr="00972D12">
        <w:rPr>
          <w:i/>
        </w:rPr>
        <w:t>, Vězeňské služby</w:t>
      </w:r>
      <w:r w:rsidR="00043077">
        <w:rPr>
          <w:i/>
        </w:rPr>
        <w:t xml:space="preserve"> ČR</w:t>
      </w:r>
      <w:r w:rsidRPr="00972D12">
        <w:rPr>
          <w:i/>
        </w:rPr>
        <w:t>, Generální inspekce bezpečnostních sborů, Bezpečnostní informační služby a Úřadu pr</w:t>
      </w:r>
      <w:r w:rsidR="00043077">
        <w:rPr>
          <w:i/>
        </w:rPr>
        <w:t>o zahraniční styky a informace</w:t>
      </w:r>
      <w:r w:rsidRPr="00972D12">
        <w:rPr>
          <w:i/>
        </w:rPr>
        <w:t xml:space="preserve">. </w:t>
      </w:r>
    </w:p>
    <w:p w:rsidR="00972D12" w:rsidRPr="005F2E14" w:rsidRDefault="00972D12" w:rsidP="007508FD">
      <w:pPr>
        <w:pStyle w:val="Box1"/>
        <w:jc w:val="both"/>
        <w:rPr>
          <w:i/>
        </w:rPr>
      </w:pPr>
      <w:r w:rsidRPr="00783112">
        <w:rPr>
          <w:i/>
        </w:rPr>
        <w:t xml:space="preserve">V případě více překrývajících se </w:t>
      </w:r>
      <w:r w:rsidR="006574B7" w:rsidRPr="00783112">
        <w:rPr>
          <w:i/>
        </w:rPr>
        <w:t>pojistných vztahů</w:t>
      </w:r>
      <w:r w:rsidRPr="00783112">
        <w:rPr>
          <w:i/>
        </w:rPr>
        <w:t xml:space="preserve"> pojištěnce v rámci jednoho zaměstnavatele a jedné mzdové účtárny se započítává pojištěnec pouze jedenkrát. V ostatních případech je pojištěnec započítáván tolikrát, kolik má </w:t>
      </w:r>
      <w:r w:rsidR="00783112" w:rsidRPr="00783112">
        <w:rPr>
          <w:i/>
        </w:rPr>
        <w:t>pracovně</w:t>
      </w:r>
      <w:r w:rsidR="00783112">
        <w:rPr>
          <w:i/>
        </w:rPr>
        <w:t xml:space="preserve"> </w:t>
      </w:r>
      <w:r w:rsidR="00783112" w:rsidRPr="00783112">
        <w:rPr>
          <w:i/>
        </w:rPr>
        <w:t>právních pojistných vztahů</w:t>
      </w:r>
      <w:r w:rsidRPr="00783112">
        <w:rPr>
          <w:i/>
        </w:rPr>
        <w:t>.</w:t>
      </w:r>
      <w:r w:rsidR="00F52952">
        <w:rPr>
          <w:i/>
        </w:rPr>
        <w:t xml:space="preserve"> </w:t>
      </w:r>
    </w:p>
    <w:p w:rsidR="00972D12" w:rsidRPr="00972D12" w:rsidRDefault="00972D12" w:rsidP="007508FD">
      <w:pPr>
        <w:pStyle w:val="Box1"/>
        <w:jc w:val="both"/>
        <w:rPr>
          <w:i/>
          <w:u w:val="single"/>
        </w:rPr>
      </w:pPr>
      <w:r w:rsidRPr="00972D12">
        <w:rPr>
          <w:i/>
          <w:u w:val="single"/>
        </w:rPr>
        <w:t>Způsob výpočtu:</w:t>
      </w:r>
    </w:p>
    <w:p w:rsidR="00977F2A" w:rsidRPr="00F46EA8" w:rsidRDefault="00972D12" w:rsidP="007508FD">
      <w:pPr>
        <w:pStyle w:val="Box1"/>
        <w:jc w:val="both"/>
        <w:rPr>
          <w:i/>
        </w:rPr>
      </w:pPr>
      <w:r w:rsidRPr="00972D12">
        <w:rPr>
          <w:i/>
        </w:rPr>
        <w:t xml:space="preserve">Průměrný počet </w:t>
      </w:r>
      <w:proofErr w:type="spellStart"/>
      <w:r w:rsidRPr="00972D12">
        <w:rPr>
          <w:i/>
        </w:rPr>
        <w:t>nemocensky</w:t>
      </w:r>
      <w:proofErr w:type="spellEnd"/>
      <w:r w:rsidRPr="00972D12">
        <w:rPr>
          <w:i/>
        </w:rPr>
        <w:t xml:space="preserve"> pojištěných osob = počet dní nemocenského pojištění jednotlivých pojištěných osob ve vykazovaném období / počet kalendářních dní ve vykazovaném období.</w:t>
      </w:r>
    </w:p>
    <w:p w:rsidR="00150CBE" w:rsidRPr="003E6827" w:rsidRDefault="00150CBE" w:rsidP="006E49D7">
      <w:pPr>
        <w:jc w:val="both"/>
        <w:rPr>
          <w:rFonts w:cs="Arial"/>
        </w:rPr>
      </w:pPr>
      <w:r w:rsidRPr="003E6827">
        <w:rPr>
          <w:rFonts w:cs="Arial"/>
        </w:rPr>
        <w:lastRenderedPageBreak/>
        <w:t xml:space="preserve">Průměrný počet </w:t>
      </w:r>
      <w:proofErr w:type="spellStart"/>
      <w:r w:rsidRPr="003E6827">
        <w:rPr>
          <w:rFonts w:cs="Arial"/>
        </w:rPr>
        <w:t>nemocensky</w:t>
      </w:r>
      <w:proofErr w:type="spellEnd"/>
      <w:r w:rsidRPr="003E6827">
        <w:rPr>
          <w:rFonts w:cs="Arial"/>
        </w:rPr>
        <w:t xml:space="preserve"> pojištěných za rok 201</w:t>
      </w:r>
      <w:r w:rsidR="006E49D7">
        <w:rPr>
          <w:rFonts w:cs="Arial"/>
        </w:rPr>
        <w:t>7</w:t>
      </w:r>
      <w:r w:rsidRPr="003E6827">
        <w:rPr>
          <w:rFonts w:cs="Arial"/>
        </w:rPr>
        <w:t xml:space="preserve"> činil celkem 4</w:t>
      </w:r>
      <w:r w:rsidR="006E49D7">
        <w:rPr>
          <w:rFonts w:cs="Arial"/>
        </w:rPr>
        <w:t> 671,8 tis. osob, z čehož 50,7</w:t>
      </w:r>
      <w:r w:rsidRPr="003E6827">
        <w:rPr>
          <w:rFonts w:cs="Arial"/>
        </w:rPr>
        <w:t> % tvořili muži a 49</w:t>
      </w:r>
      <w:r w:rsidR="006E49D7">
        <w:rPr>
          <w:rFonts w:cs="Arial"/>
        </w:rPr>
        <w:t>,3</w:t>
      </w:r>
      <w:r w:rsidRPr="003E6827">
        <w:rPr>
          <w:rFonts w:cs="Arial"/>
          <w:lang w:val="en-US"/>
        </w:rPr>
        <w:t xml:space="preserve"> % </w:t>
      </w:r>
      <w:r w:rsidRPr="003E6827">
        <w:rPr>
          <w:rFonts w:cs="Arial"/>
        </w:rPr>
        <w:t>ženy. Oproti roku 201</w:t>
      </w:r>
      <w:r w:rsidR="006E49D7">
        <w:rPr>
          <w:rFonts w:cs="Arial"/>
        </w:rPr>
        <w:t>6</w:t>
      </w:r>
      <w:r w:rsidRPr="003E6827">
        <w:rPr>
          <w:rFonts w:cs="Arial"/>
        </w:rPr>
        <w:t xml:space="preserve"> průměrný počet pojištěnců vzrostl o </w:t>
      </w:r>
      <w:r w:rsidR="006E49D7">
        <w:rPr>
          <w:rFonts w:cs="Arial"/>
        </w:rPr>
        <w:t>2</w:t>
      </w:r>
      <w:r w:rsidRPr="003E6827">
        <w:rPr>
          <w:rFonts w:cs="Arial"/>
        </w:rPr>
        <w:t>,</w:t>
      </w:r>
      <w:r w:rsidR="006E49D7">
        <w:rPr>
          <w:rFonts w:cs="Arial"/>
        </w:rPr>
        <w:t>2</w:t>
      </w:r>
      <w:r w:rsidRPr="003E6827">
        <w:rPr>
          <w:rFonts w:cs="Arial"/>
        </w:rPr>
        <w:t> </w:t>
      </w:r>
      <w:r w:rsidRPr="003E6827">
        <w:rPr>
          <w:rFonts w:cs="Arial"/>
          <w:lang w:val="en-US"/>
        </w:rPr>
        <w:t xml:space="preserve">%, </w:t>
      </w:r>
      <w:proofErr w:type="spellStart"/>
      <w:r w:rsidRPr="003E6827">
        <w:rPr>
          <w:rFonts w:cs="Arial"/>
          <w:lang w:val="en-US"/>
        </w:rPr>
        <w:t>tj</w:t>
      </w:r>
      <w:proofErr w:type="spellEnd"/>
      <w:r w:rsidRPr="003E6827">
        <w:rPr>
          <w:rFonts w:cs="Arial"/>
          <w:lang w:val="en-US"/>
        </w:rPr>
        <w:t xml:space="preserve">. o </w:t>
      </w:r>
      <w:r w:rsidR="006E49D7">
        <w:rPr>
          <w:rFonts w:cs="Arial"/>
        </w:rPr>
        <w:t>100</w:t>
      </w:r>
      <w:r w:rsidRPr="003E6827">
        <w:rPr>
          <w:rFonts w:cs="Arial"/>
        </w:rPr>
        <w:t>,</w:t>
      </w:r>
      <w:r w:rsidR="006E49D7">
        <w:rPr>
          <w:rFonts w:cs="Arial"/>
        </w:rPr>
        <w:t>5</w:t>
      </w:r>
      <w:r w:rsidRPr="003E6827">
        <w:rPr>
          <w:rFonts w:cs="Arial"/>
        </w:rPr>
        <w:t xml:space="preserve"> tis. osob.</w:t>
      </w:r>
      <w:r w:rsidR="00F52952">
        <w:rPr>
          <w:rFonts w:cs="Arial"/>
        </w:rPr>
        <w:t xml:space="preserve"> </w:t>
      </w:r>
      <w:r w:rsidRPr="003E6827">
        <w:rPr>
          <w:rFonts w:cs="Arial"/>
        </w:rPr>
        <w:t xml:space="preserve">Průměrný počet </w:t>
      </w:r>
      <w:proofErr w:type="spellStart"/>
      <w:r w:rsidRPr="003E6827">
        <w:rPr>
          <w:rFonts w:cs="Arial"/>
        </w:rPr>
        <w:t>nemocensky</w:t>
      </w:r>
      <w:proofErr w:type="spellEnd"/>
      <w:r w:rsidRPr="003E6827">
        <w:rPr>
          <w:rFonts w:cs="Arial"/>
        </w:rPr>
        <w:t xml:space="preserve"> pojištěných mužů meziročně stoupl z </w:t>
      </w:r>
      <w:r w:rsidR="006E49D7" w:rsidRPr="003E6827">
        <w:rPr>
          <w:rFonts w:cs="Arial"/>
        </w:rPr>
        <w:t>2 328,5 </w:t>
      </w:r>
      <w:r w:rsidRPr="003E6827">
        <w:rPr>
          <w:rFonts w:cs="Arial"/>
        </w:rPr>
        <w:t>tis. osob na 2</w:t>
      </w:r>
      <w:r w:rsidR="006E49D7">
        <w:rPr>
          <w:rFonts w:cs="Arial"/>
        </w:rPr>
        <w:t> 370,0</w:t>
      </w:r>
      <w:r w:rsidRPr="003E6827">
        <w:rPr>
          <w:rFonts w:cs="Arial"/>
        </w:rPr>
        <w:t> tis. osob (tj. o 1,</w:t>
      </w:r>
      <w:r w:rsidR="006E49D7">
        <w:rPr>
          <w:rFonts w:cs="Arial"/>
        </w:rPr>
        <w:t>8</w:t>
      </w:r>
      <w:r w:rsidRPr="003E6827">
        <w:rPr>
          <w:rFonts w:cs="Arial"/>
        </w:rPr>
        <w:t> </w:t>
      </w:r>
      <w:r w:rsidRPr="003E6827">
        <w:rPr>
          <w:rFonts w:cs="Arial"/>
          <w:lang w:val="en-US"/>
        </w:rPr>
        <w:t>%</w:t>
      </w:r>
      <w:r w:rsidRPr="003E6827">
        <w:rPr>
          <w:rFonts w:cs="Arial"/>
        </w:rPr>
        <w:t xml:space="preserve">). </w:t>
      </w:r>
      <w:r w:rsidR="002C7B67">
        <w:rPr>
          <w:rFonts w:cs="Arial"/>
        </w:rPr>
        <w:t>Meziroční nárůst průměrného poč</w:t>
      </w:r>
      <w:r w:rsidRPr="003E6827">
        <w:rPr>
          <w:rFonts w:cs="Arial"/>
        </w:rPr>
        <w:t>t</w:t>
      </w:r>
      <w:r w:rsidR="002C7B67">
        <w:rPr>
          <w:rFonts w:cs="Arial"/>
        </w:rPr>
        <w:t>u</w:t>
      </w:r>
      <w:r w:rsidRPr="003E6827">
        <w:rPr>
          <w:rFonts w:cs="Arial"/>
        </w:rPr>
        <w:t xml:space="preserve"> </w:t>
      </w:r>
      <w:proofErr w:type="spellStart"/>
      <w:r w:rsidRPr="003E6827">
        <w:rPr>
          <w:rFonts w:cs="Arial"/>
        </w:rPr>
        <w:t>nemocensky</w:t>
      </w:r>
      <w:proofErr w:type="spellEnd"/>
      <w:r w:rsidRPr="003E6827">
        <w:rPr>
          <w:rFonts w:cs="Arial"/>
        </w:rPr>
        <w:t xml:space="preserve"> pojištěn</w:t>
      </w:r>
      <w:r w:rsidR="006E49D7">
        <w:rPr>
          <w:rFonts w:cs="Arial"/>
        </w:rPr>
        <w:t>ých</w:t>
      </w:r>
      <w:r w:rsidRPr="003E6827">
        <w:rPr>
          <w:rFonts w:cs="Arial"/>
        </w:rPr>
        <w:t xml:space="preserve"> žen </w:t>
      </w:r>
      <w:r w:rsidR="002C7B67">
        <w:rPr>
          <w:rFonts w:cs="Arial"/>
        </w:rPr>
        <w:t>byl výraznější než u mužů, a to</w:t>
      </w:r>
      <w:r w:rsidRPr="003E6827">
        <w:rPr>
          <w:rFonts w:cs="Arial"/>
        </w:rPr>
        <w:t xml:space="preserve"> z </w:t>
      </w:r>
      <w:r w:rsidR="006E49D7" w:rsidRPr="003E6827">
        <w:rPr>
          <w:rFonts w:cs="Arial"/>
        </w:rPr>
        <w:t>2 242,8 </w:t>
      </w:r>
      <w:r w:rsidRPr="003E6827">
        <w:rPr>
          <w:rFonts w:cs="Arial"/>
        </w:rPr>
        <w:t>tis. osob na 2 </w:t>
      </w:r>
      <w:r w:rsidR="006E49D7">
        <w:rPr>
          <w:rFonts w:cs="Arial"/>
        </w:rPr>
        <w:t>301</w:t>
      </w:r>
      <w:r w:rsidRPr="003E6827">
        <w:rPr>
          <w:rFonts w:cs="Arial"/>
        </w:rPr>
        <w:t xml:space="preserve">,8 tis. osob (tj. o </w:t>
      </w:r>
      <w:r w:rsidR="006E49D7">
        <w:rPr>
          <w:rFonts w:cs="Arial"/>
        </w:rPr>
        <w:t>2</w:t>
      </w:r>
      <w:r w:rsidRPr="003E6827">
        <w:rPr>
          <w:rFonts w:cs="Arial"/>
        </w:rPr>
        <w:t>,</w:t>
      </w:r>
      <w:r w:rsidR="006E49D7">
        <w:rPr>
          <w:rFonts w:cs="Arial"/>
        </w:rPr>
        <w:t>6</w:t>
      </w:r>
      <w:r w:rsidRPr="003E6827">
        <w:rPr>
          <w:rFonts w:cs="Arial"/>
        </w:rPr>
        <w:t> </w:t>
      </w:r>
      <w:r w:rsidRPr="003E6827">
        <w:rPr>
          <w:rFonts w:cs="Arial"/>
          <w:lang w:val="en-US"/>
        </w:rPr>
        <w:t>%</w:t>
      </w:r>
      <w:r w:rsidRPr="003E6827">
        <w:rPr>
          <w:rFonts w:cs="Arial"/>
        </w:rPr>
        <w:t xml:space="preserve">). </w:t>
      </w:r>
    </w:p>
    <w:p w:rsidR="00150CBE" w:rsidRDefault="00150CBE" w:rsidP="006E49D7">
      <w:pPr>
        <w:jc w:val="both"/>
        <w:rPr>
          <w:rFonts w:cs="Arial"/>
        </w:rPr>
      </w:pPr>
      <w:r w:rsidRPr="003E6827">
        <w:rPr>
          <w:rFonts w:cs="Arial"/>
        </w:rPr>
        <w:t xml:space="preserve">Průměrný počet dobrovolně </w:t>
      </w:r>
      <w:proofErr w:type="spellStart"/>
      <w:r w:rsidRPr="003E6827">
        <w:rPr>
          <w:rFonts w:cs="Arial"/>
        </w:rPr>
        <w:t>nemocensky</w:t>
      </w:r>
      <w:proofErr w:type="spellEnd"/>
      <w:r w:rsidRPr="003E6827">
        <w:rPr>
          <w:rFonts w:cs="Arial"/>
        </w:rPr>
        <w:t xml:space="preserve"> pojištěných </w:t>
      </w:r>
      <w:r>
        <w:rPr>
          <w:rFonts w:cs="Arial"/>
        </w:rPr>
        <w:t xml:space="preserve">osob </w:t>
      </w:r>
      <w:r w:rsidRPr="00606E50">
        <w:rPr>
          <w:rFonts w:cs="Arial"/>
        </w:rPr>
        <w:t xml:space="preserve">samostatně výdělečně činných </w:t>
      </w:r>
      <w:r>
        <w:rPr>
          <w:rFonts w:cs="Arial"/>
        </w:rPr>
        <w:t>(</w:t>
      </w:r>
      <w:r w:rsidRPr="003E6827">
        <w:rPr>
          <w:rFonts w:cs="Arial"/>
        </w:rPr>
        <w:t>OSVČ</w:t>
      </w:r>
      <w:r>
        <w:rPr>
          <w:rFonts w:cs="Arial"/>
        </w:rPr>
        <w:t>)</w:t>
      </w:r>
      <w:r w:rsidRPr="003E6827">
        <w:rPr>
          <w:rFonts w:cs="Arial"/>
        </w:rPr>
        <w:t xml:space="preserve"> v roce 201</w:t>
      </w:r>
      <w:r w:rsidR="002C7B67">
        <w:rPr>
          <w:rFonts w:cs="Arial"/>
        </w:rPr>
        <w:t>7</w:t>
      </w:r>
      <w:r w:rsidRPr="003E6827">
        <w:rPr>
          <w:rFonts w:cs="Arial"/>
        </w:rPr>
        <w:t xml:space="preserve"> </w:t>
      </w:r>
      <w:r w:rsidR="002C7B67">
        <w:rPr>
          <w:rFonts w:cs="Arial"/>
        </w:rPr>
        <w:t>činil</w:t>
      </w:r>
      <w:r w:rsidRPr="003E6827">
        <w:rPr>
          <w:rFonts w:cs="Arial"/>
        </w:rPr>
        <w:t xml:space="preserve"> 89,</w:t>
      </w:r>
      <w:r w:rsidR="002C7B67">
        <w:rPr>
          <w:rFonts w:cs="Arial"/>
        </w:rPr>
        <w:t>7</w:t>
      </w:r>
      <w:r w:rsidRPr="003E6827">
        <w:rPr>
          <w:rFonts w:cs="Arial"/>
        </w:rPr>
        <w:t xml:space="preserve"> tis. osob. Z tohoto počtu </w:t>
      </w:r>
      <w:r w:rsidR="002C7B67">
        <w:rPr>
          <w:rFonts w:cs="Arial"/>
        </w:rPr>
        <w:t>bylo</w:t>
      </w:r>
      <w:r w:rsidRPr="003E6827">
        <w:rPr>
          <w:rFonts w:cs="Arial"/>
        </w:rPr>
        <w:t xml:space="preserve"> 6</w:t>
      </w:r>
      <w:r w:rsidR="002C7B67">
        <w:rPr>
          <w:rFonts w:cs="Arial"/>
        </w:rPr>
        <w:t>0,5</w:t>
      </w:r>
      <w:r w:rsidRPr="003E6827">
        <w:rPr>
          <w:rFonts w:cs="Arial"/>
        </w:rPr>
        <w:t xml:space="preserve"> % muž</w:t>
      </w:r>
      <w:r w:rsidR="002C7B67">
        <w:rPr>
          <w:rFonts w:cs="Arial"/>
        </w:rPr>
        <w:t>ů</w:t>
      </w:r>
      <w:r w:rsidRPr="003E6827">
        <w:rPr>
          <w:rFonts w:cs="Arial"/>
        </w:rPr>
        <w:t xml:space="preserve"> a</w:t>
      </w:r>
      <w:r>
        <w:rPr>
          <w:rFonts w:cs="Arial"/>
        </w:rPr>
        <w:t> </w:t>
      </w:r>
      <w:r w:rsidRPr="003E6827">
        <w:rPr>
          <w:rFonts w:cs="Arial"/>
        </w:rPr>
        <w:t>39</w:t>
      </w:r>
      <w:r w:rsidR="002C7B67">
        <w:rPr>
          <w:rFonts w:cs="Arial"/>
        </w:rPr>
        <w:t>,5</w:t>
      </w:r>
      <w:r w:rsidRPr="003E6827">
        <w:rPr>
          <w:rFonts w:cs="Arial"/>
        </w:rPr>
        <w:t xml:space="preserve"> % žen. </w:t>
      </w:r>
    </w:p>
    <w:p w:rsidR="00150CBE" w:rsidRPr="003E6827" w:rsidRDefault="00150CBE" w:rsidP="006E49D7">
      <w:pPr>
        <w:jc w:val="both"/>
        <w:rPr>
          <w:rFonts w:cs="Arial"/>
        </w:rPr>
      </w:pPr>
      <w:r w:rsidRPr="003E6827">
        <w:rPr>
          <w:rFonts w:cs="Arial"/>
        </w:rPr>
        <w:t xml:space="preserve">Zatímco počet </w:t>
      </w:r>
      <w:proofErr w:type="spellStart"/>
      <w:r w:rsidRPr="003E6827">
        <w:rPr>
          <w:rFonts w:cs="Arial"/>
        </w:rPr>
        <w:t>nemocensky</w:t>
      </w:r>
      <w:proofErr w:type="spellEnd"/>
      <w:r w:rsidRPr="003E6827">
        <w:rPr>
          <w:rFonts w:cs="Arial"/>
        </w:rPr>
        <w:t xml:space="preserve"> pojištěných zaměstnanců v posledních </w:t>
      </w:r>
      <w:r w:rsidR="002C7B67">
        <w:rPr>
          <w:rFonts w:cs="Arial"/>
        </w:rPr>
        <w:t>pěti</w:t>
      </w:r>
      <w:r w:rsidRPr="003E6827">
        <w:rPr>
          <w:rFonts w:cs="Arial"/>
        </w:rPr>
        <w:t xml:space="preserve"> letech postupně roste, </w:t>
      </w:r>
      <w:r w:rsidR="002C7B67">
        <w:rPr>
          <w:rFonts w:cs="Arial"/>
        </w:rPr>
        <w:t>u</w:t>
      </w:r>
      <w:r w:rsidRPr="003E6827">
        <w:rPr>
          <w:rFonts w:cs="Arial"/>
        </w:rPr>
        <w:t xml:space="preserve"> dobrovolně </w:t>
      </w:r>
      <w:proofErr w:type="spellStart"/>
      <w:r w:rsidRPr="003E6827">
        <w:rPr>
          <w:rFonts w:cs="Arial"/>
        </w:rPr>
        <w:t>nemocensky</w:t>
      </w:r>
      <w:proofErr w:type="spellEnd"/>
      <w:r w:rsidRPr="003E6827">
        <w:rPr>
          <w:rFonts w:cs="Arial"/>
        </w:rPr>
        <w:t xml:space="preserve"> pojištěných OSVČ </w:t>
      </w:r>
      <w:r w:rsidR="002C7B67">
        <w:rPr>
          <w:rFonts w:cs="Arial"/>
        </w:rPr>
        <w:t>klesající</w:t>
      </w:r>
      <w:r w:rsidRPr="003E6827">
        <w:rPr>
          <w:rFonts w:cs="Arial"/>
        </w:rPr>
        <w:t xml:space="preserve"> tendenci</w:t>
      </w:r>
      <w:r w:rsidR="002C7B67">
        <w:rPr>
          <w:rFonts w:cs="Arial"/>
        </w:rPr>
        <w:t xml:space="preserve"> vystřídala v posledních třech letech stagnace</w:t>
      </w:r>
      <w:r w:rsidR="004D341B">
        <w:rPr>
          <w:rFonts w:cs="Arial"/>
        </w:rPr>
        <w:t xml:space="preserve"> počtu pojištěnců</w:t>
      </w:r>
      <w:r w:rsidRPr="003E6827">
        <w:rPr>
          <w:rFonts w:cs="Arial"/>
        </w:rPr>
        <w:t xml:space="preserve">. </w:t>
      </w:r>
    </w:p>
    <w:p w:rsidR="00150CBE" w:rsidRDefault="00150CBE" w:rsidP="006E49D7">
      <w:pPr>
        <w:jc w:val="both"/>
        <w:rPr>
          <w:rFonts w:cs="Arial"/>
        </w:rPr>
      </w:pPr>
      <w:r w:rsidRPr="003E6827">
        <w:rPr>
          <w:rFonts w:cs="Arial"/>
        </w:rPr>
        <w:t xml:space="preserve">Celkový průměrný počet </w:t>
      </w:r>
      <w:proofErr w:type="spellStart"/>
      <w:r w:rsidRPr="003E6827">
        <w:rPr>
          <w:rFonts w:cs="Arial"/>
        </w:rPr>
        <w:t>nemocensky</w:t>
      </w:r>
      <w:proofErr w:type="spellEnd"/>
      <w:r w:rsidRPr="003E6827">
        <w:rPr>
          <w:rFonts w:cs="Arial"/>
        </w:rPr>
        <w:t xml:space="preserve"> pojištěných osob se </w:t>
      </w:r>
      <w:r w:rsidR="004D341B">
        <w:rPr>
          <w:rFonts w:cs="Arial"/>
        </w:rPr>
        <w:t>v posledním desetiletí</w:t>
      </w:r>
      <w:r w:rsidRPr="003E6827">
        <w:rPr>
          <w:rFonts w:cs="Arial"/>
        </w:rPr>
        <w:t xml:space="preserve"> zvýšil o </w:t>
      </w:r>
      <w:r w:rsidR="000F64E8">
        <w:rPr>
          <w:rFonts w:cs="Arial"/>
        </w:rPr>
        <w:t>74</w:t>
      </w:r>
      <w:r w:rsidRPr="003E6827">
        <w:rPr>
          <w:rFonts w:cs="Arial"/>
        </w:rPr>
        <w:t>,</w:t>
      </w:r>
      <w:r w:rsidR="000F64E8">
        <w:rPr>
          <w:rFonts w:cs="Arial"/>
        </w:rPr>
        <w:t>8</w:t>
      </w:r>
      <w:r w:rsidRPr="003E6827">
        <w:rPr>
          <w:rFonts w:cs="Arial"/>
        </w:rPr>
        <w:t xml:space="preserve"> tis. osob (tj. o </w:t>
      </w:r>
      <w:r w:rsidR="000F64E8">
        <w:rPr>
          <w:rFonts w:cs="Arial"/>
        </w:rPr>
        <w:t>1</w:t>
      </w:r>
      <w:r w:rsidRPr="003E6827">
        <w:rPr>
          <w:rFonts w:cs="Arial"/>
        </w:rPr>
        <w:t>,</w:t>
      </w:r>
      <w:r w:rsidR="000F64E8">
        <w:rPr>
          <w:rFonts w:cs="Arial"/>
        </w:rPr>
        <w:t>6</w:t>
      </w:r>
      <w:r w:rsidRPr="003E6827">
        <w:rPr>
          <w:rFonts w:cs="Arial"/>
        </w:rPr>
        <w:t xml:space="preserve"> %), z toho počet mužů klesl o </w:t>
      </w:r>
      <w:r w:rsidR="000F64E8">
        <w:rPr>
          <w:rFonts w:cs="Arial"/>
        </w:rPr>
        <w:t>65</w:t>
      </w:r>
      <w:r w:rsidRPr="003E6827">
        <w:rPr>
          <w:rFonts w:cs="Arial"/>
        </w:rPr>
        <w:t>,</w:t>
      </w:r>
      <w:r w:rsidR="000F64E8">
        <w:rPr>
          <w:rFonts w:cs="Arial"/>
        </w:rPr>
        <w:t>1</w:t>
      </w:r>
      <w:r w:rsidRPr="003E6827">
        <w:rPr>
          <w:rFonts w:cs="Arial"/>
        </w:rPr>
        <w:t xml:space="preserve"> tis.</w:t>
      </w:r>
      <w:r w:rsidR="004D341B">
        <w:rPr>
          <w:rFonts w:cs="Arial"/>
        </w:rPr>
        <w:t xml:space="preserve"> osob</w:t>
      </w:r>
      <w:r w:rsidRPr="003E6827">
        <w:rPr>
          <w:rFonts w:cs="Arial"/>
        </w:rPr>
        <w:t xml:space="preserve">, naopak počet žen stoupl o </w:t>
      </w:r>
      <w:r w:rsidR="000F64E8">
        <w:rPr>
          <w:rFonts w:cs="Arial"/>
        </w:rPr>
        <w:t>139</w:t>
      </w:r>
      <w:r w:rsidRPr="003E6827">
        <w:rPr>
          <w:rFonts w:cs="Arial"/>
        </w:rPr>
        <w:t>,</w:t>
      </w:r>
      <w:r w:rsidR="000F64E8">
        <w:rPr>
          <w:rFonts w:cs="Arial"/>
        </w:rPr>
        <w:t>9</w:t>
      </w:r>
      <w:r w:rsidRPr="003E6827">
        <w:rPr>
          <w:rFonts w:cs="Arial"/>
        </w:rPr>
        <w:t xml:space="preserve"> tis</w:t>
      </w:r>
      <w:r w:rsidR="00E304B8">
        <w:rPr>
          <w:rFonts w:cs="Arial"/>
        </w:rPr>
        <w:t>. osob</w:t>
      </w:r>
      <w:r w:rsidRPr="003E6827">
        <w:rPr>
          <w:rFonts w:cs="Arial"/>
        </w:rPr>
        <w:t xml:space="preserve">. </w:t>
      </w:r>
    </w:p>
    <w:p w:rsidR="000E5B2D" w:rsidRDefault="000E5B2D" w:rsidP="000E5B2D">
      <w:pPr>
        <w:jc w:val="both"/>
        <w:rPr>
          <w:rFonts w:cs="Arial"/>
        </w:rPr>
      </w:pPr>
      <w:r>
        <w:rPr>
          <w:rFonts w:cs="Arial"/>
        </w:rPr>
        <w:t xml:space="preserve">Nejvyšší průměrný počet </w:t>
      </w:r>
      <w:proofErr w:type="spellStart"/>
      <w:r>
        <w:rPr>
          <w:rFonts w:cs="Arial"/>
        </w:rPr>
        <w:t>nemocensky</w:t>
      </w:r>
      <w:proofErr w:type="spellEnd"/>
      <w:r>
        <w:rPr>
          <w:rFonts w:cs="Arial"/>
        </w:rPr>
        <w:t xml:space="preserve"> pojištěných v roce 2017 hlásí hl. m. Praha, a to 1 261,2 tis. osob, což představuje 27% podíl na republikové hodnotě. Tento vysoký podíl je zapříčiněn zejména skutečností, že data v krajském třídění jsou zpracována podle sídla zaměstnavatele, resp. jeho mzdové účtárny, a není výjimkou, že velký počet firem má své sídlo v Praze a působí v jiných regionech či dokonce republikově. Svou roli zde bezesporu sehrála i dojížďka Středočechů za prací do hlavního města, o čemž svědčí až čtvrtá příčka Středočeského kraje s 439,9 tis. </w:t>
      </w:r>
      <w:proofErr w:type="spellStart"/>
      <w:r>
        <w:rPr>
          <w:rFonts w:cs="Arial"/>
        </w:rPr>
        <w:t>nemocensky</w:t>
      </w:r>
      <w:proofErr w:type="spellEnd"/>
      <w:r>
        <w:rPr>
          <w:rFonts w:cs="Arial"/>
        </w:rPr>
        <w:t xml:space="preserve"> pojištěných osob (9,4% podíl). Druhé a třetí místo obsadily Jihomoravský kraj s 494,5 tis. pojištěnců (10,6% podíl) a Moravskoslezský kraj s 468,7 tis. pojištěnců (10% podíl).</w:t>
      </w:r>
    </w:p>
    <w:p w:rsidR="007F39CF" w:rsidRDefault="007F39CF" w:rsidP="007F39CF">
      <w:pPr>
        <w:jc w:val="both"/>
        <w:rPr>
          <w:rFonts w:cs="Arial"/>
        </w:rPr>
      </w:pPr>
      <w:r>
        <w:rPr>
          <w:rFonts w:cs="Arial"/>
        </w:rPr>
        <w:t xml:space="preserve">Nejvíce </w:t>
      </w:r>
      <w:proofErr w:type="spellStart"/>
      <w:r>
        <w:rPr>
          <w:rFonts w:cs="Arial"/>
        </w:rPr>
        <w:t>nemocensky</w:t>
      </w:r>
      <w:proofErr w:type="spellEnd"/>
      <w:r>
        <w:rPr>
          <w:rFonts w:cs="Arial"/>
        </w:rPr>
        <w:t xml:space="preserve"> pojištěných osob měli v roce 2017 zaměstnavatelé s 500 a více zaměstnanci – 1 576,1 tis. osob (33,7% podíl na republikové hodnotě), následováni zaměstnavateli s 1 – 49 zaměstnanci – 1 482,3 tis. pojištěnců (31,7% podíl).</w:t>
      </w:r>
    </w:p>
    <w:p w:rsidR="000E5B2D" w:rsidRDefault="000E5B2D" w:rsidP="006E49D7">
      <w:pPr>
        <w:jc w:val="both"/>
        <w:rPr>
          <w:rFonts w:cs="Arial"/>
        </w:rPr>
      </w:pPr>
    </w:p>
    <w:p w:rsidR="00B55F4A" w:rsidRDefault="00B55F4A" w:rsidP="00E25EE7">
      <w:pPr>
        <w:jc w:val="both"/>
        <w:rPr>
          <w:b/>
        </w:rPr>
      </w:pPr>
      <w:r>
        <w:rPr>
          <w:b/>
        </w:rPr>
        <w:t>Tab. 1.1 –</w:t>
      </w:r>
      <w:r w:rsidR="0042086A">
        <w:rPr>
          <w:b/>
        </w:rPr>
        <w:t xml:space="preserve"> </w:t>
      </w:r>
      <w:proofErr w:type="spellStart"/>
      <w:r w:rsidR="0042086A">
        <w:rPr>
          <w:b/>
        </w:rPr>
        <w:t>N</w:t>
      </w:r>
      <w:r>
        <w:rPr>
          <w:b/>
        </w:rPr>
        <w:t>emocensky</w:t>
      </w:r>
      <w:proofErr w:type="spellEnd"/>
      <w:r>
        <w:rPr>
          <w:b/>
        </w:rPr>
        <w:t xml:space="preserve"> pojištěn</w:t>
      </w:r>
      <w:r w:rsidR="0042086A">
        <w:rPr>
          <w:b/>
        </w:rPr>
        <w:t>é</w:t>
      </w:r>
      <w:r>
        <w:rPr>
          <w:b/>
        </w:rPr>
        <w:t xml:space="preserve"> osob</w:t>
      </w:r>
      <w:r w:rsidR="0042086A">
        <w:rPr>
          <w:b/>
        </w:rPr>
        <w:t>y</w:t>
      </w:r>
      <w:r>
        <w:rPr>
          <w:b/>
        </w:rPr>
        <w:t xml:space="preserve"> v letech 200</w:t>
      </w:r>
      <w:r w:rsidR="000F64E8">
        <w:rPr>
          <w:b/>
        </w:rPr>
        <w:t>7</w:t>
      </w:r>
      <w:r>
        <w:rPr>
          <w:b/>
        </w:rPr>
        <w:t xml:space="preserve"> – 201</w:t>
      </w:r>
      <w:r w:rsidR="004D341B">
        <w:rPr>
          <w:b/>
        </w:rPr>
        <w:t>7</w:t>
      </w:r>
      <w:r>
        <w:rPr>
          <w:b/>
        </w:rPr>
        <w:t xml:space="preserve"> (v tis. osobách)</w:t>
      </w:r>
    </w:p>
    <w:p w:rsidR="00B55F4A" w:rsidRDefault="000F64E8" w:rsidP="008E048A">
      <w:pPr>
        <w:rPr>
          <w:b/>
        </w:rPr>
      </w:pPr>
      <w:r w:rsidRPr="000F64E8">
        <w:rPr>
          <w:noProof/>
        </w:rPr>
        <w:drawing>
          <wp:inline distT="0" distB="0" distL="0" distR="0">
            <wp:extent cx="6120130" cy="2629597"/>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20130" cy="2629597"/>
                    </a:xfrm>
                    <a:prstGeom prst="rect">
                      <a:avLst/>
                    </a:prstGeom>
                    <a:noFill/>
                    <a:ln w="9525">
                      <a:noFill/>
                      <a:miter lim="800000"/>
                      <a:headEnd/>
                      <a:tailEnd/>
                    </a:ln>
                  </pic:spPr>
                </pic:pic>
              </a:graphicData>
            </a:graphic>
          </wp:inline>
        </w:drawing>
      </w:r>
    </w:p>
    <w:p w:rsidR="000E5B2D" w:rsidRPr="001338A0" w:rsidRDefault="001338A0" w:rsidP="000E5B2D">
      <w:pPr>
        <w:jc w:val="both"/>
        <w:rPr>
          <w:rFonts w:cs="Arial"/>
          <w:sz w:val="16"/>
          <w:szCs w:val="16"/>
        </w:rPr>
      </w:pPr>
      <w:r>
        <w:rPr>
          <w:rFonts w:cs="Arial"/>
          <w:sz w:val="16"/>
          <w:szCs w:val="16"/>
        </w:rPr>
        <w:t>Zdroj: ČSÚ</w:t>
      </w:r>
    </w:p>
    <w:p w:rsidR="001338A0" w:rsidRDefault="001338A0" w:rsidP="0055576C">
      <w:pPr>
        <w:jc w:val="both"/>
        <w:rPr>
          <w:rFonts w:cs="Arial"/>
          <w:b/>
        </w:rPr>
      </w:pPr>
    </w:p>
    <w:p w:rsidR="00E7195D" w:rsidRPr="00E7195D" w:rsidRDefault="00E7195D" w:rsidP="0055576C">
      <w:pPr>
        <w:jc w:val="both"/>
        <w:rPr>
          <w:rFonts w:cs="Arial"/>
          <w:b/>
        </w:rPr>
      </w:pPr>
      <w:r w:rsidRPr="00E7195D">
        <w:rPr>
          <w:rFonts w:cs="Arial"/>
          <w:b/>
        </w:rPr>
        <w:lastRenderedPageBreak/>
        <w:t xml:space="preserve">Graf 1.1 – Struktura </w:t>
      </w:r>
      <w:proofErr w:type="spellStart"/>
      <w:r w:rsidRPr="00E7195D">
        <w:rPr>
          <w:rFonts w:cs="Arial"/>
          <w:b/>
        </w:rPr>
        <w:t>nemocensky</w:t>
      </w:r>
      <w:proofErr w:type="spellEnd"/>
      <w:r w:rsidRPr="00E7195D">
        <w:rPr>
          <w:rFonts w:cs="Arial"/>
          <w:b/>
        </w:rPr>
        <w:t xml:space="preserve"> pojištěných osob podle velikosti podniku</w:t>
      </w:r>
      <w:r>
        <w:rPr>
          <w:rFonts w:cs="Arial"/>
          <w:b/>
        </w:rPr>
        <w:t xml:space="preserve"> v letech 2008 – 2017</w:t>
      </w:r>
      <w:r w:rsidRPr="00E7195D">
        <w:rPr>
          <w:rFonts w:cs="Arial"/>
          <w:b/>
        </w:rPr>
        <w:t xml:space="preserve"> (v %)</w:t>
      </w:r>
    </w:p>
    <w:p w:rsidR="00E7195D" w:rsidRDefault="00F826BA" w:rsidP="0055576C">
      <w:pPr>
        <w:jc w:val="both"/>
        <w:rPr>
          <w:rFonts w:cs="Arial"/>
        </w:rPr>
      </w:pPr>
      <w:r w:rsidRPr="00F826BA">
        <w:rPr>
          <w:noProof/>
        </w:rPr>
        <w:drawing>
          <wp:inline distT="0" distB="0" distL="0" distR="0">
            <wp:extent cx="5705475" cy="3495675"/>
            <wp:effectExtent l="19050" t="0" r="9525" b="0"/>
            <wp:docPr id="1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705475" cy="3495675"/>
                    </a:xfrm>
                    <a:prstGeom prst="rect">
                      <a:avLst/>
                    </a:prstGeom>
                    <a:noFill/>
                    <a:ln w="9525">
                      <a:noFill/>
                      <a:miter lim="800000"/>
                      <a:headEnd/>
                      <a:tailEnd/>
                    </a:ln>
                  </pic:spPr>
                </pic:pic>
              </a:graphicData>
            </a:graphic>
          </wp:inline>
        </w:drawing>
      </w:r>
    </w:p>
    <w:p w:rsidR="001338A0" w:rsidRPr="001338A0" w:rsidRDefault="001338A0" w:rsidP="001338A0">
      <w:pPr>
        <w:jc w:val="both"/>
        <w:rPr>
          <w:rFonts w:cs="Arial"/>
          <w:sz w:val="16"/>
          <w:szCs w:val="16"/>
        </w:rPr>
      </w:pPr>
      <w:r>
        <w:rPr>
          <w:rFonts w:cs="Arial"/>
          <w:sz w:val="16"/>
          <w:szCs w:val="16"/>
        </w:rPr>
        <w:t>Zdroj: ČSÚ</w:t>
      </w:r>
    </w:p>
    <w:p w:rsidR="000E5B2D" w:rsidRDefault="000E5B2D" w:rsidP="00E7195D">
      <w:pPr>
        <w:jc w:val="both"/>
        <w:rPr>
          <w:rFonts w:cs="Arial"/>
        </w:rPr>
      </w:pPr>
    </w:p>
    <w:p w:rsidR="00B55F4A" w:rsidRPr="008E048A" w:rsidRDefault="00B55F4A" w:rsidP="00B55F4A">
      <w:pPr>
        <w:pStyle w:val="Box1"/>
        <w:jc w:val="both"/>
        <w:rPr>
          <w:i/>
        </w:rPr>
      </w:pPr>
      <w:r w:rsidRPr="008E048A">
        <w:rPr>
          <w:b/>
          <w:i/>
        </w:rPr>
        <w:t xml:space="preserve">Průměrný počet </w:t>
      </w:r>
      <w:proofErr w:type="spellStart"/>
      <w:r w:rsidRPr="008E048A">
        <w:rPr>
          <w:b/>
          <w:i/>
        </w:rPr>
        <w:t>nemocensky</w:t>
      </w:r>
      <w:proofErr w:type="spellEnd"/>
      <w:r w:rsidRPr="008E048A">
        <w:rPr>
          <w:b/>
          <w:i/>
        </w:rPr>
        <w:t xml:space="preserve"> pojištěných mladistvých </w:t>
      </w:r>
      <w:r w:rsidRPr="00F46EA8">
        <w:rPr>
          <w:i/>
        </w:rPr>
        <w:t xml:space="preserve">– </w:t>
      </w:r>
      <w:r>
        <w:rPr>
          <w:i/>
        </w:rPr>
        <w:t>u</w:t>
      </w:r>
      <w:r w:rsidRPr="008E048A">
        <w:rPr>
          <w:i/>
        </w:rPr>
        <w:t xml:space="preserve">kazatel </w:t>
      </w:r>
      <w:r>
        <w:rPr>
          <w:i/>
        </w:rPr>
        <w:t>udává</w:t>
      </w:r>
      <w:r w:rsidRPr="008E048A">
        <w:rPr>
          <w:i/>
        </w:rPr>
        <w:t xml:space="preserve"> průměrný počet </w:t>
      </w:r>
      <w:proofErr w:type="spellStart"/>
      <w:r w:rsidRPr="008E048A">
        <w:rPr>
          <w:i/>
        </w:rPr>
        <w:t>nemocensky</w:t>
      </w:r>
      <w:proofErr w:type="spellEnd"/>
      <w:r w:rsidRPr="008E048A">
        <w:rPr>
          <w:i/>
        </w:rPr>
        <w:t xml:space="preserve"> pojištěných </w:t>
      </w:r>
      <w:r>
        <w:rPr>
          <w:i/>
        </w:rPr>
        <w:t>osob mladších než</w:t>
      </w:r>
      <w:r w:rsidRPr="008E048A">
        <w:rPr>
          <w:i/>
        </w:rPr>
        <w:t xml:space="preserve"> 18 let </w:t>
      </w:r>
      <w:r w:rsidRPr="002C394F">
        <w:rPr>
          <w:i/>
        </w:rPr>
        <w:t>(</w:t>
      </w:r>
      <w:r>
        <w:rPr>
          <w:i/>
        </w:rPr>
        <w:t xml:space="preserve">viz </w:t>
      </w:r>
      <w:r w:rsidRPr="002C394F">
        <w:rPr>
          <w:i/>
        </w:rPr>
        <w:t>§ 350 odst. 2 zákona č. 262/2006 Sb., zákoník práce, ve znění pozdějších předpisů).</w:t>
      </w:r>
    </w:p>
    <w:p w:rsidR="00B55F4A" w:rsidRPr="008E048A" w:rsidRDefault="00B55F4A" w:rsidP="00B55F4A">
      <w:pPr>
        <w:pStyle w:val="Box1"/>
        <w:jc w:val="both"/>
        <w:rPr>
          <w:i/>
          <w:u w:val="single"/>
        </w:rPr>
      </w:pPr>
      <w:r w:rsidRPr="008E048A">
        <w:rPr>
          <w:i/>
          <w:u w:val="single"/>
        </w:rPr>
        <w:t>Způsob výpočtu:</w:t>
      </w:r>
    </w:p>
    <w:p w:rsidR="00B55F4A" w:rsidRPr="00F46EA8" w:rsidRDefault="00B55F4A" w:rsidP="00B55F4A">
      <w:pPr>
        <w:pStyle w:val="Box1"/>
        <w:jc w:val="both"/>
        <w:rPr>
          <w:i/>
        </w:rPr>
      </w:pPr>
      <w:r w:rsidRPr="008E048A">
        <w:rPr>
          <w:i/>
        </w:rPr>
        <w:t xml:space="preserve">Průměrný počet </w:t>
      </w:r>
      <w:proofErr w:type="spellStart"/>
      <w:r w:rsidRPr="008E048A">
        <w:rPr>
          <w:i/>
        </w:rPr>
        <w:t>nemocensky</w:t>
      </w:r>
      <w:proofErr w:type="spellEnd"/>
      <w:r w:rsidRPr="008E048A">
        <w:rPr>
          <w:i/>
        </w:rPr>
        <w:t xml:space="preserve"> pojištěných mladistvých = počet dní nemocenského pojištění </w:t>
      </w:r>
      <w:r>
        <w:rPr>
          <w:i/>
        </w:rPr>
        <w:t xml:space="preserve">jednotlivých pojištěných </w:t>
      </w:r>
      <w:r w:rsidRPr="008E048A">
        <w:rPr>
          <w:i/>
        </w:rPr>
        <w:t>mladistvých ve vykazovaném období / počet kalendářních dní ve vykazovaném období.</w:t>
      </w:r>
    </w:p>
    <w:p w:rsidR="006E49D7" w:rsidRPr="003E6827" w:rsidRDefault="00D02FB3" w:rsidP="006E49D7">
      <w:pPr>
        <w:jc w:val="both"/>
        <w:rPr>
          <w:rFonts w:cs="Arial"/>
        </w:rPr>
      </w:pPr>
      <w:r w:rsidRPr="00D02FB3">
        <w:rPr>
          <w:rFonts w:cs="Arial"/>
        </w:rPr>
        <w:t>Počet</w:t>
      </w:r>
      <w:r w:rsidR="006E49D7" w:rsidRPr="00D02FB3">
        <w:rPr>
          <w:rFonts w:cs="Arial"/>
        </w:rPr>
        <w:t xml:space="preserve"> mladistvých</w:t>
      </w:r>
      <w:r w:rsidR="006E49D7" w:rsidRPr="003E6827">
        <w:rPr>
          <w:rFonts w:cs="Arial"/>
        </w:rPr>
        <w:t xml:space="preserve"> (tj. </w:t>
      </w:r>
      <w:proofErr w:type="spellStart"/>
      <w:r w:rsidR="006E49D7" w:rsidRPr="003E6827">
        <w:rPr>
          <w:rFonts w:cs="Arial"/>
        </w:rPr>
        <w:t>nemocensky</w:t>
      </w:r>
      <w:proofErr w:type="spellEnd"/>
      <w:r w:rsidR="006E49D7" w:rsidRPr="003E6827">
        <w:rPr>
          <w:rFonts w:cs="Arial"/>
        </w:rPr>
        <w:t xml:space="preserve"> pojištěných osob do 18 let) na celkovém počtu </w:t>
      </w:r>
      <w:proofErr w:type="spellStart"/>
      <w:r w:rsidR="006E49D7" w:rsidRPr="003E6827">
        <w:rPr>
          <w:rFonts w:cs="Arial"/>
        </w:rPr>
        <w:t>nemocensky</w:t>
      </w:r>
      <w:proofErr w:type="spellEnd"/>
      <w:r w:rsidR="006E49D7" w:rsidRPr="003E6827">
        <w:rPr>
          <w:rFonts w:cs="Arial"/>
        </w:rPr>
        <w:t xml:space="preserve"> pojištěných meziročně vzrostl z </w:t>
      </w:r>
      <w:r w:rsidR="00E7195D" w:rsidRPr="003E6827">
        <w:rPr>
          <w:rFonts w:cs="Arial"/>
        </w:rPr>
        <w:t xml:space="preserve">8,8 </w:t>
      </w:r>
      <w:r w:rsidR="006E49D7" w:rsidRPr="003E6827">
        <w:rPr>
          <w:rFonts w:cs="Arial"/>
        </w:rPr>
        <w:t>tis. osob v roce 201</w:t>
      </w:r>
      <w:r w:rsidR="00E7195D">
        <w:rPr>
          <w:rFonts w:cs="Arial"/>
        </w:rPr>
        <w:t>6</w:t>
      </w:r>
      <w:r w:rsidR="006E49D7" w:rsidRPr="003E6827">
        <w:rPr>
          <w:rFonts w:cs="Arial"/>
        </w:rPr>
        <w:t xml:space="preserve"> na </w:t>
      </w:r>
      <w:r w:rsidR="00E7195D">
        <w:rPr>
          <w:rFonts w:cs="Arial"/>
        </w:rPr>
        <w:t>11</w:t>
      </w:r>
      <w:r w:rsidR="006E49D7" w:rsidRPr="003E6827">
        <w:rPr>
          <w:rFonts w:cs="Arial"/>
        </w:rPr>
        <w:t>,</w:t>
      </w:r>
      <w:r w:rsidR="00E7195D">
        <w:rPr>
          <w:rFonts w:cs="Arial"/>
        </w:rPr>
        <w:t>0</w:t>
      </w:r>
      <w:r w:rsidR="006E49D7" w:rsidRPr="003E6827">
        <w:rPr>
          <w:rFonts w:cs="Arial"/>
        </w:rPr>
        <w:t xml:space="preserve"> tis. </w:t>
      </w:r>
      <w:r w:rsidR="004E7C48">
        <w:rPr>
          <w:rFonts w:cs="Arial"/>
        </w:rPr>
        <w:t xml:space="preserve">osob </w:t>
      </w:r>
      <w:r w:rsidR="006E49D7" w:rsidRPr="003E6827">
        <w:rPr>
          <w:rFonts w:cs="Arial"/>
        </w:rPr>
        <w:t>v roce 201</w:t>
      </w:r>
      <w:r w:rsidR="00E7195D">
        <w:rPr>
          <w:rFonts w:cs="Arial"/>
        </w:rPr>
        <w:t>7</w:t>
      </w:r>
      <w:r w:rsidR="006E49D7" w:rsidRPr="003E6827">
        <w:rPr>
          <w:rFonts w:cs="Arial"/>
        </w:rPr>
        <w:t xml:space="preserve"> a jejich podíl na celkovém počtu </w:t>
      </w:r>
      <w:proofErr w:type="spellStart"/>
      <w:r w:rsidR="006E49D7" w:rsidRPr="003E6827">
        <w:rPr>
          <w:rFonts w:cs="Arial"/>
        </w:rPr>
        <w:t>nemocensky</w:t>
      </w:r>
      <w:proofErr w:type="spellEnd"/>
      <w:r w:rsidR="006E49D7" w:rsidRPr="003E6827">
        <w:rPr>
          <w:rFonts w:cs="Arial"/>
        </w:rPr>
        <w:t xml:space="preserve"> pojištěných se meziročně zvýšil z 0,1</w:t>
      </w:r>
      <w:r w:rsidR="00217DDE">
        <w:rPr>
          <w:rFonts w:cs="Arial"/>
        </w:rPr>
        <w:t>9</w:t>
      </w:r>
      <w:r w:rsidR="006E49D7" w:rsidRPr="003E6827">
        <w:rPr>
          <w:rFonts w:cs="Arial"/>
        </w:rPr>
        <w:t xml:space="preserve"> % na 0,</w:t>
      </w:r>
      <w:r w:rsidR="00217DDE">
        <w:rPr>
          <w:rFonts w:cs="Arial"/>
        </w:rPr>
        <w:t>24</w:t>
      </w:r>
      <w:r w:rsidR="006E49D7" w:rsidRPr="003E6827">
        <w:rPr>
          <w:rFonts w:cs="Arial"/>
        </w:rPr>
        <w:t xml:space="preserve"> % (tj. o 0,</w:t>
      </w:r>
      <w:r w:rsidR="00217DDE">
        <w:rPr>
          <w:rFonts w:cs="Arial"/>
        </w:rPr>
        <w:t>05</w:t>
      </w:r>
      <w:r w:rsidR="006E49D7" w:rsidRPr="003E6827">
        <w:rPr>
          <w:rFonts w:cs="Arial"/>
        </w:rPr>
        <w:t xml:space="preserve"> p. </w:t>
      </w:r>
      <w:proofErr w:type="spellStart"/>
      <w:r w:rsidR="006E49D7" w:rsidRPr="003E6827">
        <w:rPr>
          <w:rFonts w:cs="Arial"/>
        </w:rPr>
        <w:t>b</w:t>
      </w:r>
      <w:proofErr w:type="spellEnd"/>
      <w:r w:rsidR="006E49D7" w:rsidRPr="003E6827">
        <w:rPr>
          <w:rFonts w:cs="Arial"/>
        </w:rPr>
        <w:t xml:space="preserve">.). </w:t>
      </w:r>
    </w:p>
    <w:p w:rsidR="003C629F" w:rsidRDefault="003C629F" w:rsidP="003C629F"/>
    <w:p w:rsidR="003C629F" w:rsidRDefault="003C629F" w:rsidP="007A30B2">
      <w:pPr>
        <w:pStyle w:val="Nadpis2"/>
        <w:spacing w:after="100"/>
      </w:pPr>
      <w:bookmarkStart w:id="5" w:name="_Toc513101498"/>
      <w:bookmarkStart w:id="6" w:name="_Toc444112496"/>
      <w:r>
        <w:t>4.2. Nově hlášené případy dočasné pracovní neschopnosti</w:t>
      </w:r>
      <w:bookmarkEnd w:id="5"/>
    </w:p>
    <w:p w:rsidR="00977F2A" w:rsidRDefault="008C667A" w:rsidP="008C667A">
      <w:pPr>
        <w:jc w:val="both"/>
      </w:pPr>
      <w:r>
        <w:rPr>
          <w:rFonts w:cs="Arial"/>
        </w:rPr>
        <w:t>Vstupním zdrojem a podkladem pro zpracování dat této kapitoly jsou údaje o dočasné pracovní neschopnosti pro nemoc a úraz nahlášené České správě sociálního zabezpečení prostřednictvím formuláře „</w:t>
      </w:r>
      <w:r w:rsidRPr="006D66F2">
        <w:rPr>
          <w:rFonts w:cs="Arial"/>
          <w:i/>
        </w:rPr>
        <w:t>Rozhodnutí o dočasné pracovní neschopnosti</w:t>
      </w:r>
      <w:r>
        <w:rPr>
          <w:rFonts w:cs="Arial"/>
        </w:rPr>
        <w:t>“ (tzv. „neschopenka“), který vyplňuje ošetřující lékař. Jsou tak podchycena veškerá onemocnění a úrazy, které zapříčinily alespoň jednodenní pracovní neschopnost u </w:t>
      </w:r>
      <w:proofErr w:type="spellStart"/>
      <w:r>
        <w:rPr>
          <w:rFonts w:cs="Arial"/>
        </w:rPr>
        <w:t>nemocensky</w:t>
      </w:r>
      <w:proofErr w:type="spellEnd"/>
      <w:r>
        <w:rPr>
          <w:rFonts w:cs="Arial"/>
        </w:rPr>
        <w:t xml:space="preserve"> pojištěných osob.</w:t>
      </w:r>
      <w:r w:rsidRPr="008C667A">
        <w:t xml:space="preserve"> Nově hlášené případy dočasné pracovní neschopnosti jsou evidovány na základě </w:t>
      </w:r>
      <w:r w:rsidRPr="008C667A">
        <w:rPr>
          <w:b/>
        </w:rPr>
        <w:t>hlášení o vzniku</w:t>
      </w:r>
      <w:r w:rsidRPr="008C667A">
        <w:t xml:space="preserve"> pracovní neschopnosti </w:t>
      </w:r>
      <w:proofErr w:type="spellStart"/>
      <w:r w:rsidRPr="008C667A">
        <w:t>nemocensky</w:t>
      </w:r>
      <w:proofErr w:type="spellEnd"/>
      <w:r w:rsidRPr="008C667A">
        <w:t xml:space="preserve"> pojištěných osob.</w:t>
      </w:r>
    </w:p>
    <w:p w:rsidR="006701EE" w:rsidRDefault="006701EE" w:rsidP="006701EE">
      <w:pPr>
        <w:autoSpaceDE w:val="0"/>
        <w:autoSpaceDN w:val="0"/>
        <w:adjustRightInd w:val="0"/>
        <w:jc w:val="both"/>
        <w:rPr>
          <w:rFonts w:cs="Arial"/>
        </w:rPr>
      </w:pPr>
      <w:r>
        <w:rPr>
          <w:rFonts w:cs="Arial"/>
        </w:rPr>
        <w:t xml:space="preserve">Česká správa sociálního zabezpečení za účelem zajištění statistiky dočasné pracovní neschopnosti pro nemoc a úraz poskytuje Českému statistickému úřadu datové soubory administrativních agregovaných </w:t>
      </w:r>
      <w:r>
        <w:rPr>
          <w:rFonts w:cs="Arial"/>
        </w:rPr>
        <w:lastRenderedPageBreak/>
        <w:t xml:space="preserve">dat o </w:t>
      </w:r>
      <w:r w:rsidRPr="005C2F72">
        <w:rPr>
          <w:rFonts w:cs="Arial"/>
          <w:b/>
        </w:rPr>
        <w:t>nově hlášených případech</w:t>
      </w:r>
      <w:r>
        <w:rPr>
          <w:rFonts w:cs="Arial"/>
        </w:rPr>
        <w:t xml:space="preserve"> dočasné pracovní neschopnosti zaměstnanců a OSVČ, které jsou na ČSÚ dále zpracovány a doplněny s využitím informací z Registru ekonomických subjektů. </w:t>
      </w:r>
    </w:p>
    <w:p w:rsidR="003C629F" w:rsidRPr="003C629F" w:rsidRDefault="003C629F" w:rsidP="003C629F"/>
    <w:p w:rsidR="00EE4B1B" w:rsidRDefault="003C629F" w:rsidP="006701EE">
      <w:pPr>
        <w:pStyle w:val="Nadpis3"/>
        <w:spacing w:after="100"/>
        <w:rPr>
          <w:szCs w:val="20"/>
        </w:rPr>
      </w:pPr>
      <w:bookmarkStart w:id="7" w:name="_Toc513101499"/>
      <w:bookmarkEnd w:id="6"/>
      <w:r>
        <w:t>4.2.1. Počet případů dočasné pracovní neschopnosti</w:t>
      </w:r>
      <w:bookmarkEnd w:id="7"/>
    </w:p>
    <w:p w:rsidR="00B32CA3" w:rsidRPr="00644534" w:rsidRDefault="00B32CA3" w:rsidP="00B32CA3">
      <w:pPr>
        <w:jc w:val="both"/>
        <w:rPr>
          <w:bCs/>
        </w:rPr>
      </w:pPr>
      <w:r w:rsidRPr="00644534">
        <w:rPr>
          <w:bCs/>
        </w:rPr>
        <w:t xml:space="preserve">Četnost výskytu dočasné pracovní neschopnosti odráží ukazatel počet nově hlášených případů pracovní neschopnosti. Tento absolutní ukazatel je rovněž vhodný pro posouzení trendů vývoje pracovní neschopnosti. </w:t>
      </w:r>
      <w:r w:rsidR="00644534" w:rsidRPr="00644534">
        <w:rPr>
          <w:bCs/>
        </w:rPr>
        <w:t>Avšak z pohledu porovnání regionů, jednotlivých odvětví ekonomických činností či velikosti zaměstnavatele má vyšší vypovídací schopnost ukazatel relativní – počet nově hlášených případů pracovní neschopnosti na 100 pojištěnců.</w:t>
      </w:r>
    </w:p>
    <w:p w:rsidR="00A2036D" w:rsidRDefault="00A2036D" w:rsidP="007508FD">
      <w:pPr>
        <w:pStyle w:val="Box1"/>
        <w:jc w:val="both"/>
        <w:rPr>
          <w:i/>
        </w:rPr>
      </w:pPr>
      <w:r w:rsidRPr="00A2036D">
        <w:rPr>
          <w:b/>
          <w:i/>
        </w:rPr>
        <w:t xml:space="preserve">Počet nově hlášených případů dočasné pracovní neschopnosti </w:t>
      </w:r>
      <w:r w:rsidR="003C629F" w:rsidRPr="00F46EA8">
        <w:rPr>
          <w:i/>
        </w:rPr>
        <w:t xml:space="preserve">– </w:t>
      </w:r>
      <w:r w:rsidR="00C53647">
        <w:rPr>
          <w:i/>
        </w:rPr>
        <w:t>ukazatel zahrnuje</w:t>
      </w:r>
      <w:r w:rsidRPr="00A2036D">
        <w:rPr>
          <w:i/>
        </w:rPr>
        <w:t xml:space="preserve"> nově hlášené případy pracovní neschopnosti ve sledovaném období na základě hlášení o vzniku pracovní neschopnosti </w:t>
      </w:r>
      <w:proofErr w:type="spellStart"/>
      <w:r w:rsidRPr="00A2036D">
        <w:rPr>
          <w:i/>
        </w:rPr>
        <w:t>nemocensky</w:t>
      </w:r>
      <w:proofErr w:type="spellEnd"/>
      <w:r w:rsidRPr="00A2036D">
        <w:rPr>
          <w:i/>
        </w:rPr>
        <w:t xml:space="preserve"> pojištěných osob.</w:t>
      </w:r>
    </w:p>
    <w:p w:rsidR="00A2036D" w:rsidRDefault="00A2036D" w:rsidP="007508FD">
      <w:pPr>
        <w:pStyle w:val="Box1"/>
        <w:jc w:val="both"/>
        <w:rPr>
          <w:i/>
        </w:rPr>
      </w:pPr>
    </w:p>
    <w:p w:rsidR="00A2036D" w:rsidRPr="00A2036D" w:rsidRDefault="00A2036D" w:rsidP="007508FD">
      <w:pPr>
        <w:pStyle w:val="Box1"/>
        <w:jc w:val="both"/>
        <w:rPr>
          <w:i/>
        </w:rPr>
      </w:pPr>
      <w:r w:rsidRPr="00A2036D">
        <w:rPr>
          <w:b/>
          <w:i/>
        </w:rPr>
        <w:t xml:space="preserve">Počet případů pracovní neschopnosti na 100 pojištěnců </w:t>
      </w:r>
      <w:r>
        <w:rPr>
          <w:i/>
        </w:rPr>
        <w:t>– u</w:t>
      </w:r>
      <w:r w:rsidRPr="00A2036D">
        <w:rPr>
          <w:i/>
        </w:rPr>
        <w:t xml:space="preserve">kazatel vyjadřuje počet nově hlášených případů pracovní neschopnosti, které připadají v průměru na 100 </w:t>
      </w:r>
      <w:proofErr w:type="spellStart"/>
      <w:r w:rsidRPr="00A2036D">
        <w:rPr>
          <w:i/>
        </w:rPr>
        <w:t>nemocensky</w:t>
      </w:r>
      <w:proofErr w:type="spellEnd"/>
      <w:r w:rsidRPr="00A2036D">
        <w:rPr>
          <w:i/>
        </w:rPr>
        <w:t xml:space="preserve"> pojištěných</w:t>
      </w:r>
      <w:r>
        <w:rPr>
          <w:i/>
        </w:rPr>
        <w:t xml:space="preserve"> osob</w:t>
      </w:r>
      <w:r w:rsidRPr="00A2036D">
        <w:rPr>
          <w:i/>
        </w:rPr>
        <w:t xml:space="preserve">. </w:t>
      </w:r>
    </w:p>
    <w:p w:rsidR="00A2036D" w:rsidRPr="00A2036D" w:rsidRDefault="00A2036D" w:rsidP="007508FD">
      <w:pPr>
        <w:pStyle w:val="Box1"/>
        <w:jc w:val="both"/>
        <w:rPr>
          <w:i/>
          <w:u w:val="single"/>
        </w:rPr>
      </w:pPr>
      <w:r w:rsidRPr="00A2036D">
        <w:rPr>
          <w:i/>
          <w:u w:val="single"/>
        </w:rPr>
        <w:t>Způsob výpočtu:</w:t>
      </w:r>
    </w:p>
    <w:p w:rsidR="003C629F" w:rsidRDefault="00A2036D" w:rsidP="007508FD">
      <w:pPr>
        <w:pStyle w:val="Box1"/>
        <w:jc w:val="both"/>
        <w:rPr>
          <w:i/>
        </w:rPr>
      </w:pPr>
      <w:r w:rsidRPr="00A2036D">
        <w:rPr>
          <w:i/>
        </w:rPr>
        <w:t xml:space="preserve">Počet případů pracovní neschopnosti na 100 pojištěnců = nově hlášené případy dočasné pracovní neschopnosti x 100 / průměrný počet osob </w:t>
      </w:r>
      <w:proofErr w:type="spellStart"/>
      <w:r w:rsidRPr="00A2036D">
        <w:rPr>
          <w:i/>
        </w:rPr>
        <w:t>nemocensky</w:t>
      </w:r>
      <w:proofErr w:type="spellEnd"/>
      <w:r w:rsidRPr="00A2036D">
        <w:rPr>
          <w:i/>
        </w:rPr>
        <w:t xml:space="preserve"> pojištěných.</w:t>
      </w:r>
    </w:p>
    <w:p w:rsidR="00644534" w:rsidRDefault="00644534" w:rsidP="00644534">
      <w:pPr>
        <w:jc w:val="both"/>
        <w:rPr>
          <w:rFonts w:cs="Arial"/>
        </w:rPr>
      </w:pPr>
      <w:r w:rsidRPr="007D0416">
        <w:rPr>
          <w:bCs/>
        </w:rPr>
        <w:t>Absolutní počet nově hlášených případů dočasné pracovní neschopnosti</w:t>
      </w:r>
      <w:r w:rsidRPr="007D0416">
        <w:rPr>
          <w:rFonts w:cs="Arial"/>
        </w:rPr>
        <w:t xml:space="preserve"> se meziročně zvýšil z 1 633,3 tis. případů v roce 201</w:t>
      </w:r>
      <w:r w:rsidR="003B305D">
        <w:rPr>
          <w:rFonts w:cs="Arial"/>
        </w:rPr>
        <w:t>6</w:t>
      </w:r>
      <w:r w:rsidRPr="007D0416">
        <w:rPr>
          <w:rFonts w:cs="Arial"/>
        </w:rPr>
        <w:t xml:space="preserve"> na 1 </w:t>
      </w:r>
      <w:r w:rsidR="003B305D">
        <w:rPr>
          <w:rFonts w:cs="Arial"/>
        </w:rPr>
        <w:t>707</w:t>
      </w:r>
      <w:r w:rsidRPr="007D0416">
        <w:rPr>
          <w:rFonts w:cs="Arial"/>
        </w:rPr>
        <w:t>,</w:t>
      </w:r>
      <w:r w:rsidR="003B305D">
        <w:rPr>
          <w:rFonts w:cs="Arial"/>
        </w:rPr>
        <w:t>5</w:t>
      </w:r>
      <w:r w:rsidRPr="007D0416">
        <w:rPr>
          <w:rFonts w:cs="Arial"/>
        </w:rPr>
        <w:t xml:space="preserve"> tis. případů v roce 201</w:t>
      </w:r>
      <w:r w:rsidR="003B305D">
        <w:rPr>
          <w:rFonts w:cs="Arial"/>
        </w:rPr>
        <w:t>7</w:t>
      </w:r>
      <w:r w:rsidRPr="007D0416">
        <w:rPr>
          <w:rFonts w:cs="Arial"/>
        </w:rPr>
        <w:t xml:space="preserve"> (tj. o 4,5 %). Z celkového počtu tvořily případy dočasné pracovní neschopnosti mužů </w:t>
      </w:r>
      <w:r w:rsidR="003B305D">
        <w:rPr>
          <w:rFonts w:cs="Arial"/>
        </w:rPr>
        <w:t>47,7</w:t>
      </w:r>
      <w:r w:rsidRPr="007D0416">
        <w:rPr>
          <w:rFonts w:cs="Arial"/>
        </w:rPr>
        <w:t> %, na ženy tedy připadalo 52</w:t>
      </w:r>
      <w:r w:rsidR="003B305D">
        <w:rPr>
          <w:rFonts w:cs="Arial"/>
        </w:rPr>
        <w:t>,3</w:t>
      </w:r>
      <w:r w:rsidRPr="007D0416">
        <w:rPr>
          <w:rFonts w:cs="Arial"/>
        </w:rPr>
        <w:t> </w:t>
      </w:r>
      <w:r w:rsidRPr="007D0416">
        <w:rPr>
          <w:rFonts w:cs="Arial"/>
          <w:lang w:val="en-US"/>
        </w:rPr>
        <w:t xml:space="preserve">% </w:t>
      </w:r>
      <w:r w:rsidRPr="007D0416">
        <w:rPr>
          <w:rFonts w:cs="Arial"/>
        </w:rPr>
        <w:t>nově hlášených případů, přestože podíl žen na celkovém počtu pojištěných osob činil</w:t>
      </w:r>
      <w:r w:rsidRPr="00821C6F">
        <w:rPr>
          <w:rFonts w:cs="Arial"/>
        </w:rPr>
        <w:t xml:space="preserve"> 49</w:t>
      </w:r>
      <w:r w:rsidR="003B305D">
        <w:rPr>
          <w:rFonts w:cs="Arial"/>
        </w:rPr>
        <w:t>,3</w:t>
      </w:r>
      <w:r>
        <w:rPr>
          <w:rFonts w:cs="Arial"/>
        </w:rPr>
        <w:t> </w:t>
      </w:r>
      <w:r w:rsidRPr="00821C6F">
        <w:rPr>
          <w:rFonts w:cs="Arial"/>
        </w:rPr>
        <w:t>%.</w:t>
      </w:r>
    </w:p>
    <w:p w:rsidR="00157C82" w:rsidRDefault="00157C82" w:rsidP="00157C82">
      <w:pPr>
        <w:jc w:val="both"/>
        <w:rPr>
          <w:rFonts w:cs="Arial"/>
        </w:rPr>
      </w:pPr>
      <w:r w:rsidRPr="003E6827">
        <w:rPr>
          <w:rFonts w:cs="Arial"/>
        </w:rPr>
        <w:t>V roce 201</w:t>
      </w:r>
      <w:r>
        <w:rPr>
          <w:rFonts w:cs="Arial"/>
        </w:rPr>
        <w:t>7</w:t>
      </w:r>
      <w:r w:rsidRPr="003E6827">
        <w:rPr>
          <w:rFonts w:cs="Arial"/>
        </w:rPr>
        <w:t xml:space="preserve"> dosáhl podíl nemocí na počtu všech nově hlášených případů dočasné pracovní neschopnosti 88,</w:t>
      </w:r>
      <w:r>
        <w:rPr>
          <w:rFonts w:cs="Arial"/>
        </w:rPr>
        <w:t>5</w:t>
      </w:r>
      <w:r w:rsidRPr="003E6827">
        <w:rPr>
          <w:rFonts w:cs="Arial"/>
        </w:rPr>
        <w:t> %, další 2,</w:t>
      </w:r>
      <w:r>
        <w:rPr>
          <w:rFonts w:cs="Arial"/>
        </w:rPr>
        <w:t>8</w:t>
      </w:r>
      <w:r w:rsidRPr="003E6827">
        <w:rPr>
          <w:rFonts w:cs="Arial"/>
        </w:rPr>
        <w:t xml:space="preserve"> % připadá na pracovní úrazy a 8,</w:t>
      </w:r>
      <w:r>
        <w:rPr>
          <w:rFonts w:cs="Arial"/>
        </w:rPr>
        <w:t>7</w:t>
      </w:r>
      <w:r w:rsidRPr="003E6827">
        <w:rPr>
          <w:rFonts w:cs="Arial"/>
        </w:rPr>
        <w:t xml:space="preserve"> % na ostatní úrazy. </w:t>
      </w:r>
    </w:p>
    <w:p w:rsidR="0021605D" w:rsidRPr="0021605D" w:rsidRDefault="0021605D" w:rsidP="00E25EE7">
      <w:pPr>
        <w:jc w:val="both"/>
        <w:rPr>
          <w:b/>
        </w:rPr>
      </w:pPr>
      <w:r w:rsidRPr="0021605D">
        <w:rPr>
          <w:b/>
        </w:rPr>
        <w:t>Tab. 2.1 –</w:t>
      </w:r>
      <w:r w:rsidR="00E25EE7">
        <w:rPr>
          <w:b/>
        </w:rPr>
        <w:t xml:space="preserve"> N</w:t>
      </w:r>
      <w:r w:rsidRPr="0021605D">
        <w:rPr>
          <w:b/>
        </w:rPr>
        <w:t>ově hlášen</w:t>
      </w:r>
      <w:r w:rsidR="00E25EE7">
        <w:rPr>
          <w:b/>
        </w:rPr>
        <w:t>é</w:t>
      </w:r>
      <w:r w:rsidRPr="0021605D">
        <w:rPr>
          <w:b/>
        </w:rPr>
        <w:t xml:space="preserve"> případ</w:t>
      </w:r>
      <w:r w:rsidR="00E25EE7">
        <w:rPr>
          <w:b/>
        </w:rPr>
        <w:t>y</w:t>
      </w:r>
      <w:r w:rsidRPr="0021605D">
        <w:rPr>
          <w:b/>
        </w:rPr>
        <w:t xml:space="preserve"> </w:t>
      </w:r>
      <w:r w:rsidR="00DD6112">
        <w:rPr>
          <w:b/>
        </w:rPr>
        <w:t xml:space="preserve">dočasné </w:t>
      </w:r>
      <w:r w:rsidRPr="0021605D">
        <w:rPr>
          <w:b/>
        </w:rPr>
        <w:t xml:space="preserve">pracovní neschopnosti </w:t>
      </w:r>
      <w:r w:rsidR="00DD6112">
        <w:rPr>
          <w:b/>
        </w:rPr>
        <w:t xml:space="preserve">podle příčiny a pohlaví </w:t>
      </w:r>
      <w:r w:rsidRPr="0021605D">
        <w:rPr>
          <w:b/>
        </w:rPr>
        <w:t>v letech 2007 – 2017 (v tis. případů)</w:t>
      </w:r>
    </w:p>
    <w:p w:rsidR="006701EE" w:rsidRDefault="003B305D" w:rsidP="00EE4B1B">
      <w:r w:rsidRPr="003B305D">
        <w:rPr>
          <w:noProof/>
        </w:rPr>
        <w:drawing>
          <wp:inline distT="0" distB="0" distL="0" distR="0">
            <wp:extent cx="6120130" cy="2838855"/>
            <wp:effectExtent l="19050" t="0" r="0" b="0"/>
            <wp:docPr id="1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120130" cy="2838855"/>
                    </a:xfrm>
                    <a:prstGeom prst="rect">
                      <a:avLst/>
                    </a:prstGeom>
                    <a:noFill/>
                    <a:ln w="9525">
                      <a:noFill/>
                      <a:miter lim="800000"/>
                      <a:headEnd/>
                      <a:tailEnd/>
                    </a:ln>
                  </pic:spPr>
                </pic:pic>
              </a:graphicData>
            </a:graphic>
          </wp:inline>
        </w:drawing>
      </w:r>
    </w:p>
    <w:p w:rsidR="0021605D" w:rsidRDefault="0021605D" w:rsidP="0021605D">
      <w:pPr>
        <w:jc w:val="both"/>
        <w:rPr>
          <w:rFonts w:cs="Arial"/>
          <w:sz w:val="16"/>
          <w:szCs w:val="16"/>
        </w:rPr>
      </w:pPr>
      <w:r>
        <w:rPr>
          <w:rFonts w:cs="Arial"/>
          <w:sz w:val="16"/>
          <w:szCs w:val="16"/>
        </w:rPr>
        <w:t>Zdroj: ČSÚ</w:t>
      </w:r>
    </w:p>
    <w:p w:rsidR="00157C82" w:rsidRDefault="00C1393C" w:rsidP="00157C82">
      <w:pPr>
        <w:jc w:val="both"/>
        <w:rPr>
          <w:rFonts w:cs="Arial"/>
        </w:rPr>
      </w:pPr>
      <w:r>
        <w:rPr>
          <w:rFonts w:cs="Arial"/>
        </w:rPr>
        <w:lastRenderedPageBreak/>
        <w:t xml:space="preserve">Meziroční nárůst pracovní neschopnosti žen byl výraznější než u mužů. </w:t>
      </w:r>
      <w:r w:rsidR="00157C82" w:rsidRPr="003E6827">
        <w:rPr>
          <w:rFonts w:cs="Arial"/>
        </w:rPr>
        <w:t>Absolutní počet nově hlášených případů pracovní neschopnosti žen se meziročně zvýšil z 849,3 tis. případů (muži 784,</w:t>
      </w:r>
      <w:r w:rsidR="00157C82">
        <w:rPr>
          <w:rFonts w:cs="Arial"/>
        </w:rPr>
        <w:t>1</w:t>
      </w:r>
      <w:r w:rsidR="00157C82" w:rsidRPr="003E6827">
        <w:rPr>
          <w:rFonts w:cs="Arial"/>
        </w:rPr>
        <w:t xml:space="preserve"> tis. případů) v roce 201</w:t>
      </w:r>
      <w:r w:rsidR="00157C82">
        <w:rPr>
          <w:rFonts w:cs="Arial"/>
        </w:rPr>
        <w:t>6</w:t>
      </w:r>
      <w:r w:rsidR="00157C82" w:rsidRPr="003E6827">
        <w:rPr>
          <w:rFonts w:cs="Arial"/>
        </w:rPr>
        <w:t xml:space="preserve"> na </w:t>
      </w:r>
      <w:r>
        <w:rPr>
          <w:rFonts w:cs="Arial"/>
        </w:rPr>
        <w:t>893</w:t>
      </w:r>
      <w:r w:rsidR="00157C82" w:rsidRPr="003E6827">
        <w:rPr>
          <w:rFonts w:cs="Arial"/>
        </w:rPr>
        <w:t xml:space="preserve"> tis. případů (muži </w:t>
      </w:r>
      <w:r>
        <w:rPr>
          <w:rFonts w:cs="Arial"/>
        </w:rPr>
        <w:t>814</w:t>
      </w:r>
      <w:r w:rsidR="00157C82" w:rsidRPr="003E6827">
        <w:rPr>
          <w:rFonts w:cs="Arial"/>
        </w:rPr>
        <w:t>,</w:t>
      </w:r>
      <w:r>
        <w:rPr>
          <w:rFonts w:cs="Arial"/>
        </w:rPr>
        <w:t>5</w:t>
      </w:r>
      <w:r w:rsidR="00157C82" w:rsidRPr="003E6827">
        <w:rPr>
          <w:rFonts w:cs="Arial"/>
        </w:rPr>
        <w:t xml:space="preserve"> tis. případů) v roce 201</w:t>
      </w:r>
      <w:r>
        <w:rPr>
          <w:rFonts w:cs="Arial"/>
        </w:rPr>
        <w:t xml:space="preserve">7, </w:t>
      </w:r>
      <w:r w:rsidR="00157C82" w:rsidRPr="003E6827">
        <w:rPr>
          <w:rFonts w:cs="Arial"/>
        </w:rPr>
        <w:t xml:space="preserve">tj. vzrostl o </w:t>
      </w:r>
      <w:r>
        <w:rPr>
          <w:rFonts w:cs="Arial"/>
        </w:rPr>
        <w:t>5</w:t>
      </w:r>
      <w:r w:rsidR="00157C82" w:rsidRPr="003E6827">
        <w:rPr>
          <w:rFonts w:cs="Arial"/>
        </w:rPr>
        <w:t>,</w:t>
      </w:r>
      <w:r>
        <w:rPr>
          <w:rFonts w:cs="Arial"/>
        </w:rPr>
        <w:t>1</w:t>
      </w:r>
      <w:r w:rsidR="00157C82" w:rsidRPr="003E6827">
        <w:rPr>
          <w:rFonts w:cs="Arial"/>
        </w:rPr>
        <w:t xml:space="preserve"> </w:t>
      </w:r>
      <w:r w:rsidR="00157C82" w:rsidRPr="003E6827">
        <w:rPr>
          <w:rFonts w:cs="Arial"/>
          <w:lang w:val="en-US"/>
        </w:rPr>
        <w:t xml:space="preserve">% </w:t>
      </w:r>
      <w:r>
        <w:rPr>
          <w:rFonts w:cs="Arial"/>
        </w:rPr>
        <w:t>(</w:t>
      </w:r>
      <w:r w:rsidR="00157C82" w:rsidRPr="003E6827">
        <w:rPr>
          <w:rFonts w:cs="Arial"/>
        </w:rPr>
        <w:t>o</w:t>
      </w:r>
      <w:r w:rsidR="00157C82">
        <w:rPr>
          <w:rFonts w:cs="Arial"/>
        </w:rPr>
        <w:t> </w:t>
      </w:r>
      <w:r>
        <w:rPr>
          <w:rFonts w:cs="Arial"/>
        </w:rPr>
        <w:t>3</w:t>
      </w:r>
      <w:r w:rsidR="00157C82" w:rsidRPr="003E6827">
        <w:rPr>
          <w:rFonts w:cs="Arial"/>
        </w:rPr>
        <w:t>,</w:t>
      </w:r>
      <w:r>
        <w:rPr>
          <w:rFonts w:cs="Arial"/>
        </w:rPr>
        <w:t>9</w:t>
      </w:r>
      <w:r w:rsidR="00157C82" w:rsidRPr="003E6827">
        <w:rPr>
          <w:rFonts w:cs="Arial"/>
        </w:rPr>
        <w:t xml:space="preserve"> </w:t>
      </w:r>
      <w:r w:rsidR="00157C82" w:rsidRPr="003E6827">
        <w:rPr>
          <w:rFonts w:cs="Arial"/>
          <w:lang w:val="en-US"/>
        </w:rPr>
        <w:t>%</w:t>
      </w:r>
      <w:r w:rsidR="00157C82" w:rsidRPr="003E6827">
        <w:rPr>
          <w:rFonts w:cs="Arial"/>
        </w:rPr>
        <w:t xml:space="preserve"> u mužů). Z hlediska příčin absolutního počtu nově hlášených případů dočasné pracovní neschopnosti žen se </w:t>
      </w:r>
      <w:r>
        <w:rPr>
          <w:rFonts w:cs="Arial"/>
        </w:rPr>
        <w:t>823</w:t>
      </w:r>
      <w:r w:rsidR="00157C82" w:rsidRPr="003E6827">
        <w:rPr>
          <w:rFonts w:cs="Arial"/>
        </w:rPr>
        <w:t>,</w:t>
      </w:r>
      <w:r>
        <w:rPr>
          <w:rFonts w:cs="Arial"/>
        </w:rPr>
        <w:t>1</w:t>
      </w:r>
      <w:r w:rsidR="00157C82" w:rsidRPr="003E6827">
        <w:rPr>
          <w:rFonts w:cs="Arial"/>
        </w:rPr>
        <w:t xml:space="preserve"> tis. případů </w:t>
      </w:r>
      <w:r w:rsidR="000D0984" w:rsidRPr="003E6827">
        <w:rPr>
          <w:rFonts w:cs="Arial"/>
        </w:rPr>
        <w:t xml:space="preserve">(92 </w:t>
      </w:r>
      <w:r w:rsidR="000D0984" w:rsidRPr="003E6827">
        <w:rPr>
          <w:rFonts w:cs="Arial"/>
          <w:lang w:val="en-US"/>
        </w:rPr>
        <w:t xml:space="preserve">%) </w:t>
      </w:r>
      <w:r w:rsidR="00157C82" w:rsidRPr="003E6827">
        <w:rPr>
          <w:rFonts w:cs="Arial"/>
        </w:rPr>
        <w:t>týkalo pracovní ne</w:t>
      </w:r>
      <w:r>
        <w:rPr>
          <w:rFonts w:cs="Arial"/>
        </w:rPr>
        <w:t>schopnosti z důvodu nemoci, 14,9</w:t>
      </w:r>
      <w:r w:rsidR="00157C82" w:rsidRPr="003E6827">
        <w:rPr>
          <w:rFonts w:cs="Arial"/>
        </w:rPr>
        <w:t xml:space="preserve"> tis. případů </w:t>
      </w:r>
      <w:r w:rsidR="000D0984" w:rsidRPr="003E6827">
        <w:rPr>
          <w:rFonts w:cs="Arial"/>
        </w:rPr>
        <w:t>(</w:t>
      </w:r>
      <w:r w:rsidR="000D0984">
        <w:rPr>
          <w:rFonts w:cs="Arial"/>
        </w:rPr>
        <w:t>2</w:t>
      </w:r>
      <w:r w:rsidR="000D0984" w:rsidRPr="003E6827">
        <w:rPr>
          <w:rFonts w:cs="Arial"/>
        </w:rPr>
        <w:t xml:space="preserve"> %) </w:t>
      </w:r>
      <w:r w:rsidR="00157C82" w:rsidRPr="003E6827">
        <w:rPr>
          <w:rFonts w:cs="Arial"/>
        </w:rPr>
        <w:t>pro pracovní úraz a 5</w:t>
      </w:r>
      <w:r>
        <w:rPr>
          <w:rFonts w:cs="Arial"/>
        </w:rPr>
        <w:t>5</w:t>
      </w:r>
      <w:r w:rsidR="00157C82" w:rsidRPr="003E6827">
        <w:rPr>
          <w:rFonts w:cs="Arial"/>
        </w:rPr>
        <w:t>,</w:t>
      </w:r>
      <w:r>
        <w:rPr>
          <w:rFonts w:cs="Arial"/>
        </w:rPr>
        <w:t>1</w:t>
      </w:r>
      <w:r w:rsidR="000D0984">
        <w:rPr>
          <w:rFonts w:cs="Arial"/>
        </w:rPr>
        <w:t xml:space="preserve"> tis. </w:t>
      </w:r>
      <w:r w:rsidR="00157C82" w:rsidRPr="003E6827">
        <w:rPr>
          <w:rFonts w:cs="Arial"/>
        </w:rPr>
        <w:t>případů</w:t>
      </w:r>
      <w:r w:rsidR="000D0984">
        <w:rPr>
          <w:rFonts w:cs="Arial"/>
        </w:rPr>
        <w:t xml:space="preserve"> (6</w:t>
      </w:r>
      <w:r w:rsidR="000D0984" w:rsidRPr="003E6827">
        <w:rPr>
          <w:rFonts w:cs="Arial"/>
        </w:rPr>
        <w:t xml:space="preserve"> %) </w:t>
      </w:r>
      <w:r w:rsidR="00157C82" w:rsidRPr="003E6827">
        <w:rPr>
          <w:rFonts w:cs="Arial"/>
        </w:rPr>
        <w:t>ostatních úrazů. Muži čerpali pracovní neschopnost z důvodu nemoci v </w:t>
      </w:r>
      <w:r w:rsidR="00CA25B2">
        <w:rPr>
          <w:rFonts w:cs="Arial"/>
        </w:rPr>
        <w:t>687</w:t>
      </w:r>
      <w:r w:rsidR="00157C82" w:rsidRPr="003E6827">
        <w:rPr>
          <w:rFonts w:cs="Arial"/>
        </w:rPr>
        <w:t>,</w:t>
      </w:r>
      <w:r w:rsidR="00CA25B2">
        <w:rPr>
          <w:rFonts w:cs="Arial"/>
        </w:rPr>
        <w:t>8</w:t>
      </w:r>
      <w:r w:rsidR="00157C82" w:rsidRPr="003E6827">
        <w:rPr>
          <w:rFonts w:cs="Arial"/>
        </w:rPr>
        <w:t xml:space="preserve"> tis. případech</w:t>
      </w:r>
      <w:r w:rsidR="000D0984">
        <w:rPr>
          <w:rFonts w:cs="Arial"/>
        </w:rPr>
        <w:t xml:space="preserve"> </w:t>
      </w:r>
      <w:r w:rsidR="000D0984" w:rsidRPr="003E6827">
        <w:rPr>
          <w:rFonts w:cs="Arial"/>
        </w:rPr>
        <w:t>(84 %)</w:t>
      </w:r>
      <w:r w:rsidR="00157C82" w:rsidRPr="003E6827">
        <w:rPr>
          <w:rFonts w:cs="Arial"/>
        </w:rPr>
        <w:t>, z důvodu</w:t>
      </w:r>
      <w:r w:rsidR="00157C82" w:rsidRPr="00821C6F">
        <w:rPr>
          <w:rFonts w:cs="Arial"/>
        </w:rPr>
        <w:t xml:space="preserve"> pracovního úrazu v</w:t>
      </w:r>
      <w:r w:rsidR="00157C82">
        <w:rPr>
          <w:rFonts w:cs="Arial"/>
        </w:rPr>
        <w:t> 3</w:t>
      </w:r>
      <w:r w:rsidR="00CA25B2">
        <w:rPr>
          <w:rFonts w:cs="Arial"/>
        </w:rPr>
        <w:t>2</w:t>
      </w:r>
      <w:r w:rsidR="00157C82">
        <w:rPr>
          <w:rFonts w:cs="Arial"/>
        </w:rPr>
        <w:t>,</w:t>
      </w:r>
      <w:r w:rsidR="00CA25B2">
        <w:rPr>
          <w:rFonts w:cs="Arial"/>
        </w:rPr>
        <w:t>6</w:t>
      </w:r>
      <w:r w:rsidR="00157C82" w:rsidRPr="00821C6F">
        <w:rPr>
          <w:rFonts w:cs="Arial"/>
        </w:rPr>
        <w:t xml:space="preserve"> tis. případech </w:t>
      </w:r>
      <w:r w:rsidR="000D0984" w:rsidRPr="00821C6F">
        <w:rPr>
          <w:rFonts w:cs="Arial"/>
        </w:rPr>
        <w:t xml:space="preserve">(4 %) </w:t>
      </w:r>
      <w:r w:rsidR="00157C82" w:rsidRPr="00821C6F">
        <w:rPr>
          <w:rFonts w:cs="Arial"/>
        </w:rPr>
        <w:t>a z důvodu ostatních úrazů v 9</w:t>
      </w:r>
      <w:r w:rsidR="00CA25B2">
        <w:rPr>
          <w:rFonts w:cs="Arial"/>
        </w:rPr>
        <w:t>4</w:t>
      </w:r>
      <w:r w:rsidR="00157C82" w:rsidRPr="00821C6F">
        <w:rPr>
          <w:rFonts w:cs="Arial"/>
        </w:rPr>
        <w:t>,</w:t>
      </w:r>
      <w:r w:rsidR="00CA25B2">
        <w:rPr>
          <w:rFonts w:cs="Arial"/>
        </w:rPr>
        <w:t>1</w:t>
      </w:r>
      <w:r w:rsidR="00157C82" w:rsidRPr="00821C6F">
        <w:rPr>
          <w:rFonts w:cs="Arial"/>
        </w:rPr>
        <w:t xml:space="preserve"> tis. případech</w:t>
      </w:r>
      <w:r w:rsidR="000D0984">
        <w:rPr>
          <w:rFonts w:cs="Arial"/>
        </w:rPr>
        <w:t xml:space="preserve"> </w:t>
      </w:r>
      <w:r w:rsidR="000D0984" w:rsidRPr="00821C6F">
        <w:rPr>
          <w:rFonts w:cs="Arial"/>
        </w:rPr>
        <w:t>(1</w:t>
      </w:r>
      <w:r w:rsidR="000D0984">
        <w:rPr>
          <w:rFonts w:cs="Arial"/>
        </w:rPr>
        <w:t>2</w:t>
      </w:r>
      <w:r w:rsidR="000D0984" w:rsidRPr="00821C6F">
        <w:rPr>
          <w:rFonts w:cs="Arial"/>
        </w:rPr>
        <w:t xml:space="preserve"> %)</w:t>
      </w:r>
      <w:r w:rsidR="00157C82">
        <w:rPr>
          <w:rFonts w:cs="Arial"/>
          <w:lang w:val="en-US"/>
        </w:rPr>
        <w:t>.</w:t>
      </w:r>
    </w:p>
    <w:p w:rsidR="00157C82" w:rsidRPr="003E6827" w:rsidRDefault="0017027A" w:rsidP="00157C82">
      <w:pPr>
        <w:jc w:val="both"/>
      </w:pPr>
      <w:r>
        <w:rPr>
          <w:rFonts w:cs="Arial"/>
        </w:rPr>
        <w:t>V</w:t>
      </w:r>
      <w:r w:rsidR="00157C82" w:rsidRPr="003E6827">
        <w:rPr>
          <w:rFonts w:cs="Arial"/>
        </w:rPr>
        <w:t xml:space="preserve">e skladbě důvodů dočasné pracovní neschopnosti </w:t>
      </w:r>
      <w:r>
        <w:rPr>
          <w:rFonts w:cs="Arial"/>
        </w:rPr>
        <w:t xml:space="preserve">je </w:t>
      </w:r>
      <w:r w:rsidR="00157C82" w:rsidRPr="003E6827">
        <w:rPr>
          <w:rFonts w:cs="Arial"/>
        </w:rPr>
        <w:t>dlouhodobě patrný rozdíl</w:t>
      </w:r>
      <w:r w:rsidRPr="0017027A">
        <w:rPr>
          <w:rFonts w:cs="Arial"/>
        </w:rPr>
        <w:t xml:space="preserve"> </w:t>
      </w:r>
      <w:r>
        <w:rPr>
          <w:rFonts w:cs="Arial"/>
        </w:rPr>
        <w:t>m</w:t>
      </w:r>
      <w:r w:rsidRPr="003E6827">
        <w:rPr>
          <w:rFonts w:cs="Arial"/>
        </w:rPr>
        <w:t>ezi pohlavími</w:t>
      </w:r>
      <w:r w:rsidR="00157C82" w:rsidRPr="003E6827">
        <w:rPr>
          <w:rFonts w:cs="Arial"/>
        </w:rPr>
        <w:t xml:space="preserve">. </w:t>
      </w:r>
      <w:r w:rsidR="00157C82">
        <w:rPr>
          <w:rFonts w:cs="Arial"/>
        </w:rPr>
        <w:t>Přestože u obou pohlaví je jednoznačně nejčastější</w:t>
      </w:r>
      <w:r w:rsidR="00157C82" w:rsidRPr="003E6827">
        <w:rPr>
          <w:rFonts w:cs="Arial"/>
        </w:rPr>
        <w:t xml:space="preserve"> dočasná pracovní neschopnost pro nemoc, muži výrazně dominují v počtu dočasné pracovní neschopnosti pro úrazy jak pracovní, tak i ostatní. Vyšší podíl žen na pracovní neschopnosti pro nemoc, může souviset s mateřskou úlohou žen, u nichž mohou být důvodem pracovní neschopnosti také komplikace v těhotenství, potraty </w:t>
      </w:r>
      <w:r w:rsidR="000D0984">
        <w:rPr>
          <w:rFonts w:cs="Arial"/>
        </w:rPr>
        <w:t>apod</w:t>
      </w:r>
      <w:r w:rsidR="00157C82" w:rsidRPr="003E6827">
        <w:rPr>
          <w:rFonts w:cs="Arial"/>
        </w:rPr>
        <w:t xml:space="preserve">. Z celkového počtu nově hlášených případů pro pracovní úrazy připadá na ženy pouze 31 % pracovních úrazů, podíl žen z celkového počtu </w:t>
      </w:r>
      <w:r>
        <w:rPr>
          <w:rFonts w:cs="Arial"/>
        </w:rPr>
        <w:t xml:space="preserve">případů </w:t>
      </w:r>
      <w:r w:rsidR="00157C82" w:rsidRPr="003E6827">
        <w:rPr>
          <w:rFonts w:cs="Arial"/>
        </w:rPr>
        <w:t xml:space="preserve">pro ostatní úrazy je 37 %, což je dáno i odlišnou strukturou zaměstnanosti žen a mužů. Odvětví, </w:t>
      </w:r>
      <w:r w:rsidR="00157C82" w:rsidRPr="003E6827">
        <w:t>kde převládají muži a vyskytují se zvýšená rizika pracovního úrazu</w:t>
      </w:r>
      <w:r>
        <w:t>,</w:t>
      </w:r>
      <w:r w:rsidR="00157C82" w:rsidRPr="003E6827">
        <w:t xml:space="preserve"> jsou např. T</w:t>
      </w:r>
      <w:r w:rsidR="00157C82" w:rsidRPr="003E6827">
        <w:rPr>
          <w:rFonts w:cs="Arial"/>
        </w:rPr>
        <w:t>ěžb</w:t>
      </w:r>
      <w:r w:rsidR="00734018">
        <w:rPr>
          <w:rFonts w:cs="Arial"/>
        </w:rPr>
        <w:t>a</w:t>
      </w:r>
      <w:r w:rsidR="00157C82" w:rsidRPr="003E6827">
        <w:rPr>
          <w:rFonts w:cs="Arial"/>
        </w:rPr>
        <w:t xml:space="preserve"> a dobývání, Zpracovatelsk</w:t>
      </w:r>
      <w:r w:rsidR="00734018">
        <w:rPr>
          <w:rFonts w:cs="Arial"/>
        </w:rPr>
        <w:t>ý</w:t>
      </w:r>
      <w:r w:rsidR="00157C82" w:rsidRPr="003E6827">
        <w:rPr>
          <w:rFonts w:cs="Arial"/>
        </w:rPr>
        <w:t xml:space="preserve"> průmysl, S</w:t>
      </w:r>
      <w:r w:rsidR="00157C82" w:rsidRPr="003E6827">
        <w:t>tavebnictví, Doprav</w:t>
      </w:r>
      <w:r w:rsidR="00734018">
        <w:t>a</w:t>
      </w:r>
      <w:r w:rsidR="00157C82" w:rsidRPr="003E6827">
        <w:t xml:space="preserve"> a</w:t>
      </w:r>
      <w:r w:rsidR="00157C82">
        <w:t> </w:t>
      </w:r>
      <w:r w:rsidR="00157C82" w:rsidRPr="003E6827">
        <w:t xml:space="preserve">skladování či Zemědělství, lesnictví, rybářství. Naopak odvětví, kde převažují v zaměstnání ženy a rizika pracovních úrazů </w:t>
      </w:r>
      <w:r w:rsidR="00157C82">
        <w:t>mohou být</w:t>
      </w:r>
      <w:r w:rsidR="00157C82" w:rsidRPr="003E6827">
        <w:t xml:space="preserve"> méně častá, jsou Peněžnictví a pojišťovnictví, Č</w:t>
      </w:r>
      <w:r w:rsidR="00157C82" w:rsidRPr="003E6827">
        <w:rPr>
          <w:rFonts w:cs="Arial"/>
        </w:rPr>
        <w:t>innost</w:t>
      </w:r>
      <w:r w:rsidR="00734018">
        <w:rPr>
          <w:rFonts w:cs="Arial"/>
        </w:rPr>
        <w:t>i</w:t>
      </w:r>
      <w:r w:rsidR="00157C82" w:rsidRPr="003E6827">
        <w:rPr>
          <w:rFonts w:cs="Arial"/>
        </w:rPr>
        <w:t xml:space="preserve"> v oblasti nemovitostí</w:t>
      </w:r>
      <w:r>
        <w:rPr>
          <w:rFonts w:cs="Arial"/>
        </w:rPr>
        <w:t>, Veřejná správa</w:t>
      </w:r>
      <w:r w:rsidR="00157C82" w:rsidRPr="003E6827">
        <w:rPr>
          <w:rFonts w:cs="Arial"/>
        </w:rPr>
        <w:t xml:space="preserve"> </w:t>
      </w:r>
      <w:r w:rsidR="00157C82" w:rsidRPr="003E6827">
        <w:t xml:space="preserve">a Vzdělávání. </w:t>
      </w:r>
    </w:p>
    <w:p w:rsidR="003B305D" w:rsidRPr="003B305D" w:rsidRDefault="003B305D" w:rsidP="0021605D">
      <w:pPr>
        <w:jc w:val="both"/>
        <w:rPr>
          <w:rFonts w:cs="Arial"/>
          <w:szCs w:val="20"/>
        </w:rPr>
      </w:pPr>
    </w:p>
    <w:p w:rsidR="006701EE" w:rsidRDefault="00AD74B8" w:rsidP="00E25EE7">
      <w:pPr>
        <w:jc w:val="both"/>
      </w:pPr>
      <w:r>
        <w:rPr>
          <w:rFonts w:cs="Arial"/>
          <w:b/>
          <w:szCs w:val="20"/>
        </w:rPr>
        <w:t>Graf 2.1 – Nově hlášené případy dočasné pracovní neschopnosti v roce 2017</w:t>
      </w:r>
    </w:p>
    <w:p w:rsidR="0021605D" w:rsidRDefault="00AD74B8" w:rsidP="00EE4B1B">
      <w:r w:rsidRPr="00AD74B8">
        <w:rPr>
          <w:noProof/>
        </w:rPr>
        <w:drawing>
          <wp:inline distT="0" distB="0" distL="0" distR="0">
            <wp:extent cx="6120130" cy="2844451"/>
            <wp:effectExtent l="19050" t="0" r="0" b="0"/>
            <wp:docPr id="1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120130" cy="2844451"/>
                    </a:xfrm>
                    <a:prstGeom prst="rect">
                      <a:avLst/>
                    </a:prstGeom>
                    <a:noFill/>
                    <a:ln w="9525">
                      <a:noFill/>
                      <a:miter lim="800000"/>
                      <a:headEnd/>
                      <a:tailEnd/>
                    </a:ln>
                  </pic:spPr>
                </pic:pic>
              </a:graphicData>
            </a:graphic>
          </wp:inline>
        </w:drawing>
      </w:r>
    </w:p>
    <w:p w:rsidR="00AD74B8" w:rsidRPr="001338A0" w:rsidRDefault="00AD74B8" w:rsidP="00AD74B8">
      <w:pPr>
        <w:jc w:val="both"/>
        <w:rPr>
          <w:rFonts w:cs="Arial"/>
          <w:sz w:val="16"/>
          <w:szCs w:val="16"/>
        </w:rPr>
      </w:pPr>
      <w:r>
        <w:rPr>
          <w:rFonts w:cs="Arial"/>
          <w:sz w:val="16"/>
          <w:szCs w:val="16"/>
        </w:rPr>
        <w:t>Zdroj: ČSÚ</w:t>
      </w:r>
    </w:p>
    <w:p w:rsidR="00157C82" w:rsidRPr="003E6827" w:rsidRDefault="00157C82" w:rsidP="00157C82">
      <w:pPr>
        <w:jc w:val="both"/>
        <w:rPr>
          <w:rFonts w:cs="Arial"/>
          <w:lang w:val="en-US"/>
        </w:rPr>
      </w:pPr>
      <w:r>
        <w:rPr>
          <w:rFonts w:cs="Arial"/>
        </w:rPr>
        <w:t>Za posledních pět let</w:t>
      </w:r>
      <w:r w:rsidR="0017027A">
        <w:rPr>
          <w:rFonts w:cs="Arial"/>
        </w:rPr>
        <w:t xml:space="preserve"> </w:t>
      </w:r>
      <w:r w:rsidRPr="0038792F">
        <w:rPr>
          <w:rFonts w:cs="Arial"/>
        </w:rPr>
        <w:t>počet nově hlášených případů pracovní neschopnosti</w:t>
      </w:r>
      <w:r>
        <w:rPr>
          <w:rFonts w:cs="Arial"/>
        </w:rPr>
        <w:t xml:space="preserve"> výrazně vzrostl – o </w:t>
      </w:r>
      <w:r w:rsidR="0017027A">
        <w:rPr>
          <w:rFonts w:cs="Arial"/>
        </w:rPr>
        <w:t>480</w:t>
      </w:r>
      <w:r>
        <w:rPr>
          <w:rFonts w:cs="Arial"/>
        </w:rPr>
        <w:t>,6 tis</w:t>
      </w:r>
      <w:r w:rsidR="0017027A">
        <w:rPr>
          <w:rFonts w:cs="Arial"/>
        </w:rPr>
        <w:t>. případů</w:t>
      </w:r>
      <w:r>
        <w:rPr>
          <w:rFonts w:cs="Arial"/>
        </w:rPr>
        <w:t xml:space="preserve"> (</w:t>
      </w:r>
      <w:r w:rsidR="0017027A">
        <w:rPr>
          <w:rFonts w:cs="Arial"/>
        </w:rPr>
        <w:t>o 39</w:t>
      </w:r>
      <w:r>
        <w:rPr>
          <w:rFonts w:cs="Arial"/>
        </w:rPr>
        <w:t>,</w:t>
      </w:r>
      <w:r w:rsidR="0017027A">
        <w:rPr>
          <w:rFonts w:cs="Arial"/>
        </w:rPr>
        <w:t>2</w:t>
      </w:r>
      <w:r>
        <w:rPr>
          <w:rFonts w:cs="Arial"/>
        </w:rPr>
        <w:t> %) z 1 2</w:t>
      </w:r>
      <w:r w:rsidR="0017027A">
        <w:rPr>
          <w:rFonts w:cs="Arial"/>
        </w:rPr>
        <w:t>26</w:t>
      </w:r>
      <w:r>
        <w:rPr>
          <w:rFonts w:cs="Arial"/>
        </w:rPr>
        <w:t>,</w:t>
      </w:r>
      <w:r w:rsidR="0017027A">
        <w:rPr>
          <w:rFonts w:cs="Arial"/>
        </w:rPr>
        <w:t>9</w:t>
      </w:r>
      <w:r>
        <w:rPr>
          <w:rFonts w:cs="Arial"/>
        </w:rPr>
        <w:t xml:space="preserve"> tis</w:t>
      </w:r>
      <w:r w:rsidR="0017027A">
        <w:rPr>
          <w:rFonts w:cs="Arial"/>
        </w:rPr>
        <w:t>. případů</w:t>
      </w:r>
      <w:r>
        <w:rPr>
          <w:rFonts w:cs="Arial"/>
        </w:rPr>
        <w:t xml:space="preserve"> v roce 201</w:t>
      </w:r>
      <w:r w:rsidR="0017027A">
        <w:rPr>
          <w:rFonts w:cs="Arial"/>
        </w:rPr>
        <w:t>2</w:t>
      </w:r>
      <w:r>
        <w:rPr>
          <w:rFonts w:cs="Arial"/>
        </w:rPr>
        <w:t xml:space="preserve"> na výše zmíněných 1 </w:t>
      </w:r>
      <w:r w:rsidR="0017027A">
        <w:rPr>
          <w:rFonts w:cs="Arial"/>
        </w:rPr>
        <w:t>707</w:t>
      </w:r>
      <w:r>
        <w:rPr>
          <w:rFonts w:cs="Arial"/>
        </w:rPr>
        <w:t>,</w:t>
      </w:r>
      <w:r w:rsidR="0017027A">
        <w:rPr>
          <w:rFonts w:cs="Arial"/>
        </w:rPr>
        <w:t>5</w:t>
      </w:r>
      <w:r>
        <w:rPr>
          <w:rFonts w:cs="Arial"/>
        </w:rPr>
        <w:t> tis</w:t>
      </w:r>
      <w:r w:rsidR="0017027A">
        <w:rPr>
          <w:rFonts w:cs="Arial"/>
        </w:rPr>
        <w:t>. případů</w:t>
      </w:r>
      <w:r>
        <w:rPr>
          <w:rFonts w:cs="Arial"/>
        </w:rPr>
        <w:t xml:space="preserve"> v roce 201</w:t>
      </w:r>
      <w:r w:rsidR="0017027A">
        <w:rPr>
          <w:rFonts w:cs="Arial"/>
        </w:rPr>
        <w:t>7</w:t>
      </w:r>
      <w:r>
        <w:rPr>
          <w:rFonts w:cs="Arial"/>
        </w:rPr>
        <w:t xml:space="preserve">. Tento nárůst byl výraznější v případě </w:t>
      </w:r>
      <w:r w:rsidR="009124AB">
        <w:rPr>
          <w:rFonts w:cs="Arial"/>
        </w:rPr>
        <w:t>žen</w:t>
      </w:r>
      <w:r>
        <w:rPr>
          <w:rFonts w:cs="Arial"/>
        </w:rPr>
        <w:t xml:space="preserve"> - v tomto období u mužů vzrostl počet nově hlášených případů pracovní neschopnosti o </w:t>
      </w:r>
      <w:r w:rsidR="009124AB">
        <w:rPr>
          <w:rFonts w:cs="Arial"/>
        </w:rPr>
        <w:t>37</w:t>
      </w:r>
      <w:r>
        <w:rPr>
          <w:rFonts w:cs="Arial"/>
        </w:rPr>
        <w:t>,</w:t>
      </w:r>
      <w:r w:rsidR="009124AB">
        <w:rPr>
          <w:rFonts w:cs="Arial"/>
        </w:rPr>
        <w:t>2</w:t>
      </w:r>
      <w:r>
        <w:rPr>
          <w:rFonts w:cs="Arial"/>
        </w:rPr>
        <w:t xml:space="preserve"> %, u žen o </w:t>
      </w:r>
      <w:r w:rsidR="009124AB">
        <w:rPr>
          <w:rFonts w:cs="Arial"/>
        </w:rPr>
        <w:t>41</w:t>
      </w:r>
      <w:r>
        <w:rPr>
          <w:rFonts w:cs="Arial"/>
        </w:rPr>
        <w:t> %. Pokud se vš</w:t>
      </w:r>
      <w:r w:rsidR="009124AB">
        <w:rPr>
          <w:rFonts w:cs="Arial"/>
        </w:rPr>
        <w:t>ak zaměříme na vývoj v posledním</w:t>
      </w:r>
      <w:r>
        <w:rPr>
          <w:rFonts w:cs="Arial"/>
        </w:rPr>
        <w:t xml:space="preserve"> </w:t>
      </w:r>
      <w:r w:rsidR="009124AB">
        <w:rPr>
          <w:rFonts w:cs="Arial"/>
        </w:rPr>
        <w:t>desetiletí</w:t>
      </w:r>
      <w:r>
        <w:rPr>
          <w:rFonts w:cs="Arial"/>
        </w:rPr>
        <w:t>, je nutné konstatovat značný pokles pracovní neschopnosti – v roce 201</w:t>
      </w:r>
      <w:r w:rsidR="009124AB">
        <w:rPr>
          <w:rFonts w:cs="Arial"/>
        </w:rPr>
        <w:t>7</w:t>
      </w:r>
      <w:r>
        <w:rPr>
          <w:rFonts w:cs="Arial"/>
        </w:rPr>
        <w:t xml:space="preserve"> byl počet </w:t>
      </w:r>
      <w:r w:rsidRPr="0038792F">
        <w:rPr>
          <w:rFonts w:cs="Arial"/>
        </w:rPr>
        <w:t>nově hlášených případů pracovní neschopnosti</w:t>
      </w:r>
      <w:r>
        <w:rPr>
          <w:rFonts w:cs="Arial"/>
        </w:rPr>
        <w:t xml:space="preserve"> oproti roku 200</w:t>
      </w:r>
      <w:r w:rsidR="009124AB">
        <w:rPr>
          <w:rFonts w:cs="Arial"/>
        </w:rPr>
        <w:t>7</w:t>
      </w:r>
      <w:r>
        <w:rPr>
          <w:rFonts w:cs="Arial"/>
        </w:rPr>
        <w:t xml:space="preserve"> o 1 </w:t>
      </w:r>
      <w:r w:rsidR="009124AB">
        <w:rPr>
          <w:rFonts w:cs="Arial"/>
        </w:rPr>
        <w:t>019</w:t>
      </w:r>
      <w:r>
        <w:rPr>
          <w:rFonts w:cs="Arial"/>
        </w:rPr>
        <w:t>,</w:t>
      </w:r>
      <w:r w:rsidR="009124AB">
        <w:rPr>
          <w:rFonts w:cs="Arial"/>
        </w:rPr>
        <w:t>1</w:t>
      </w:r>
      <w:r>
        <w:rPr>
          <w:rFonts w:cs="Arial"/>
        </w:rPr>
        <w:t xml:space="preserve"> tis</w:t>
      </w:r>
      <w:r w:rsidR="009124AB">
        <w:rPr>
          <w:rFonts w:cs="Arial"/>
        </w:rPr>
        <w:t>.</w:t>
      </w:r>
      <w:r>
        <w:rPr>
          <w:rFonts w:cs="Arial"/>
        </w:rPr>
        <w:t xml:space="preserve"> </w:t>
      </w:r>
      <w:r w:rsidR="009124AB">
        <w:rPr>
          <w:rFonts w:cs="Arial"/>
        </w:rPr>
        <w:t xml:space="preserve">případů </w:t>
      </w:r>
      <w:r>
        <w:rPr>
          <w:rFonts w:cs="Arial"/>
        </w:rPr>
        <w:t>nižší</w:t>
      </w:r>
      <w:r w:rsidR="009124AB">
        <w:rPr>
          <w:rFonts w:cs="Arial"/>
        </w:rPr>
        <w:t xml:space="preserve"> (o 37,4 %)</w:t>
      </w:r>
      <w:r>
        <w:rPr>
          <w:rFonts w:cs="Arial"/>
        </w:rPr>
        <w:t>.</w:t>
      </w:r>
      <w:r w:rsidR="000D3D37">
        <w:rPr>
          <w:rFonts w:cs="Arial"/>
        </w:rPr>
        <w:t xml:space="preserve"> Zatímco ještě v roce 2007 připadalo na 100 pojištěnců téměř 60 případů pracovní neschopnosti, v letech 2010 – 2014 to byla zhruba polovina. V roce 2017 připadalo na 100 pojištěnců 36,6 případů pracovní neschopnosti.</w:t>
      </w:r>
    </w:p>
    <w:p w:rsidR="007F6998" w:rsidRDefault="001F3AEC" w:rsidP="00157C82">
      <w:pPr>
        <w:jc w:val="both"/>
        <w:rPr>
          <w:rFonts w:cs="Arial"/>
        </w:rPr>
      </w:pPr>
      <w:r>
        <w:rPr>
          <w:rFonts w:cs="Arial"/>
        </w:rPr>
        <w:lastRenderedPageBreak/>
        <w:t>Dopad l</w:t>
      </w:r>
      <w:r w:rsidR="00157C82" w:rsidRPr="00AD787C">
        <w:rPr>
          <w:rFonts w:cs="Arial"/>
        </w:rPr>
        <w:t>egislativní</w:t>
      </w:r>
      <w:r>
        <w:rPr>
          <w:rFonts w:cs="Arial"/>
        </w:rPr>
        <w:t>ch</w:t>
      </w:r>
      <w:r w:rsidR="00157C82" w:rsidRPr="00AD787C">
        <w:rPr>
          <w:rFonts w:cs="Arial"/>
        </w:rPr>
        <w:t xml:space="preserve"> změn</w:t>
      </w:r>
      <w:r>
        <w:rPr>
          <w:rFonts w:cs="Arial"/>
        </w:rPr>
        <w:t xml:space="preserve"> na četnost</w:t>
      </w:r>
      <w:r w:rsidR="00157C82" w:rsidRPr="00AD787C">
        <w:rPr>
          <w:rFonts w:cs="Arial"/>
        </w:rPr>
        <w:t xml:space="preserve"> případů pracovní neschopnosti </w:t>
      </w:r>
      <w:r>
        <w:rPr>
          <w:rFonts w:cs="Arial"/>
        </w:rPr>
        <w:t>je zřejmý na vývoji počtu</w:t>
      </w:r>
      <w:r w:rsidR="00157C82" w:rsidRPr="00AD787C">
        <w:rPr>
          <w:rFonts w:cs="Arial"/>
        </w:rPr>
        <w:t xml:space="preserve"> případ</w:t>
      </w:r>
      <w:r>
        <w:rPr>
          <w:rFonts w:cs="Arial"/>
        </w:rPr>
        <w:t>ů</w:t>
      </w:r>
      <w:r w:rsidR="00157C82" w:rsidRPr="00AD787C">
        <w:rPr>
          <w:rFonts w:cs="Arial"/>
        </w:rPr>
        <w:t xml:space="preserve"> pracovní neschopnosti pro nemoc, počty případů pracovní neschopnosti pro pracovní </w:t>
      </w:r>
      <w:r w:rsidR="004F2E80" w:rsidRPr="00AD787C">
        <w:rPr>
          <w:rFonts w:cs="Arial"/>
        </w:rPr>
        <w:t xml:space="preserve">i ostatní </w:t>
      </w:r>
      <w:r w:rsidR="00157C82" w:rsidRPr="00AD787C">
        <w:rPr>
          <w:rFonts w:cs="Arial"/>
        </w:rPr>
        <w:t xml:space="preserve">úrazy jsou </w:t>
      </w:r>
      <w:r>
        <w:rPr>
          <w:rFonts w:cs="Arial"/>
        </w:rPr>
        <w:t>těmito změnami</w:t>
      </w:r>
      <w:r w:rsidR="00157C82" w:rsidRPr="00AD787C">
        <w:rPr>
          <w:rFonts w:cs="Arial"/>
        </w:rPr>
        <w:t xml:space="preserve"> ovlivněny méně. Legislativní úpravy ve vyplácení dávek nemocenského se nejvíce projevují v četnosti případů méně závažných a krátkodobých pracovních neschopností, například u nemoc</w:t>
      </w:r>
      <w:r w:rsidR="001D520B">
        <w:rPr>
          <w:rFonts w:cs="Arial"/>
        </w:rPr>
        <w:t>í</w:t>
      </w:r>
      <w:r w:rsidR="00157C82" w:rsidRPr="00AD787C">
        <w:rPr>
          <w:rFonts w:cs="Arial"/>
        </w:rPr>
        <w:t xml:space="preserve"> dýchacích cest (běžná nachlazení, záněty horních cest dýchacích apod.). Tato onemocnění </w:t>
      </w:r>
      <w:r w:rsidR="00972F12">
        <w:rPr>
          <w:rFonts w:cs="Arial"/>
        </w:rPr>
        <w:t>začali zaměstnanci ve většině případů</w:t>
      </w:r>
      <w:r w:rsidR="00157C82" w:rsidRPr="00AD787C">
        <w:rPr>
          <w:rFonts w:cs="Arial"/>
        </w:rPr>
        <w:t xml:space="preserve"> </w:t>
      </w:r>
      <w:r w:rsidR="00972F12">
        <w:rPr>
          <w:rFonts w:cs="Arial"/>
        </w:rPr>
        <w:t>řešit</w:t>
      </w:r>
      <w:r w:rsidR="00157C82" w:rsidRPr="00AD787C">
        <w:rPr>
          <w:rFonts w:cs="Arial"/>
        </w:rPr>
        <w:t xml:space="preserve"> jiným způsobem, než návštěvou lékaře a vystavením </w:t>
      </w:r>
      <w:r>
        <w:rPr>
          <w:rFonts w:cs="Arial"/>
        </w:rPr>
        <w:t>tzv. neschopenky</w:t>
      </w:r>
      <w:r w:rsidR="00157C82" w:rsidRPr="00AD787C">
        <w:rPr>
          <w:rFonts w:cs="Arial"/>
        </w:rPr>
        <w:t>. Vzhledem k tomu,</w:t>
      </w:r>
      <w:r w:rsidR="00157C82" w:rsidRPr="00AD787C">
        <w:rPr>
          <w:rFonts w:cs="Arial"/>
          <w:b/>
        </w:rPr>
        <w:t xml:space="preserve"> </w:t>
      </w:r>
      <w:r w:rsidR="00157C82" w:rsidRPr="00AD787C">
        <w:rPr>
          <w:rFonts w:cs="Arial"/>
        </w:rPr>
        <w:t>že</w:t>
      </w:r>
      <w:r w:rsidR="00157C82" w:rsidRPr="00AD787C">
        <w:rPr>
          <w:rFonts w:cs="Arial"/>
          <w:b/>
        </w:rPr>
        <w:t xml:space="preserve"> </w:t>
      </w:r>
      <w:r w:rsidR="00157C82" w:rsidRPr="00AD787C">
        <w:rPr>
          <w:rFonts w:cs="Arial"/>
        </w:rPr>
        <w:t>od roku 2008</w:t>
      </w:r>
      <w:r w:rsidR="00AD787C">
        <w:rPr>
          <w:rFonts w:cs="Arial"/>
        </w:rPr>
        <w:t xml:space="preserve"> (pouze 1. pololetí roku)</w:t>
      </w:r>
      <w:r w:rsidR="00157C82" w:rsidRPr="00AD787C">
        <w:rPr>
          <w:rFonts w:cs="Arial"/>
        </w:rPr>
        <w:t xml:space="preserve">, resp. </w:t>
      </w:r>
      <w:r w:rsidR="00AD787C">
        <w:rPr>
          <w:rFonts w:cs="Arial"/>
        </w:rPr>
        <w:t xml:space="preserve">od 1. 1. </w:t>
      </w:r>
      <w:r w:rsidR="00157C82" w:rsidRPr="00AD787C">
        <w:rPr>
          <w:rFonts w:cs="Arial"/>
        </w:rPr>
        <w:t>2009,</w:t>
      </w:r>
      <w:r w:rsidR="00157C82" w:rsidRPr="00AD787C">
        <w:rPr>
          <w:rFonts w:cs="Arial"/>
          <w:b/>
        </w:rPr>
        <w:t xml:space="preserve"> </w:t>
      </w:r>
      <w:r w:rsidR="00AD787C" w:rsidRPr="00AD787C">
        <w:rPr>
          <w:rFonts w:cs="Arial"/>
        </w:rPr>
        <w:t>b</w:t>
      </w:r>
      <w:r>
        <w:rPr>
          <w:rFonts w:cs="Arial"/>
        </w:rPr>
        <w:t>yla zavedena tzv. karenční doba</w:t>
      </w:r>
      <w:r w:rsidR="00AD787C" w:rsidRPr="00AD787C">
        <w:rPr>
          <w:rFonts w:cs="Arial"/>
        </w:rPr>
        <w:t xml:space="preserve"> </w:t>
      </w:r>
      <w:r>
        <w:rPr>
          <w:rFonts w:cs="Arial"/>
        </w:rPr>
        <w:t>(</w:t>
      </w:r>
      <w:r w:rsidR="00157C82" w:rsidRPr="00AD787C">
        <w:rPr>
          <w:rFonts w:cs="Arial"/>
        </w:rPr>
        <w:t>za první tři dny pracovní neschopnost</w:t>
      </w:r>
      <w:r>
        <w:rPr>
          <w:rFonts w:cs="Arial"/>
        </w:rPr>
        <w:t>i nepřísluší zaměstnanci náhrada</w:t>
      </w:r>
      <w:r w:rsidR="00157C82" w:rsidRPr="00AD787C">
        <w:rPr>
          <w:rFonts w:cs="Arial"/>
        </w:rPr>
        <w:t xml:space="preserve"> mzdy nebo platu</w:t>
      </w:r>
      <w:r>
        <w:rPr>
          <w:rFonts w:cs="Arial"/>
        </w:rPr>
        <w:t>)</w:t>
      </w:r>
      <w:r w:rsidR="00157C82" w:rsidRPr="00AD787C">
        <w:rPr>
          <w:rFonts w:cs="Arial"/>
        </w:rPr>
        <w:t xml:space="preserve">, v některých případech lidé raději </w:t>
      </w:r>
      <w:r w:rsidR="00972F12">
        <w:rPr>
          <w:rFonts w:cs="Arial"/>
        </w:rPr>
        <w:t>situaci řeší</w:t>
      </w:r>
      <w:r w:rsidR="00157C82" w:rsidRPr="00AD787C">
        <w:rPr>
          <w:rFonts w:cs="Arial"/>
        </w:rPr>
        <w:t xml:space="preserve"> </w:t>
      </w:r>
      <w:r w:rsidR="00972F12">
        <w:rPr>
          <w:rFonts w:cs="Arial"/>
        </w:rPr>
        <w:t xml:space="preserve">krátkodobou </w:t>
      </w:r>
      <w:r w:rsidR="00157C82" w:rsidRPr="00AD787C">
        <w:rPr>
          <w:rFonts w:cs="Arial"/>
        </w:rPr>
        <w:t>dovolenou</w:t>
      </w:r>
      <w:r w:rsidR="00972F12">
        <w:rPr>
          <w:rFonts w:cs="Arial"/>
        </w:rPr>
        <w:t>, příp.</w:t>
      </w:r>
      <w:r w:rsidR="00157C82" w:rsidRPr="00AD787C">
        <w:rPr>
          <w:rFonts w:cs="Arial"/>
        </w:rPr>
        <w:t xml:space="preserve"> </w:t>
      </w:r>
      <w:r w:rsidR="00972F12">
        <w:rPr>
          <w:rFonts w:cs="Arial"/>
        </w:rPr>
        <w:t xml:space="preserve">pomocí tzv. </w:t>
      </w:r>
      <w:r w:rsidR="00972F12" w:rsidRPr="00AD787C">
        <w:rPr>
          <w:rFonts w:cs="Arial"/>
          <w:lang w:val="en-US"/>
        </w:rPr>
        <w:t>sick days</w:t>
      </w:r>
      <w:r w:rsidR="00972F12">
        <w:rPr>
          <w:rFonts w:cs="Arial"/>
        </w:rPr>
        <w:t xml:space="preserve">. Tyto placené dny zdravotního volna patří k zaměstnaneckým </w:t>
      </w:r>
      <w:proofErr w:type="spellStart"/>
      <w:r w:rsidR="00972F12">
        <w:rPr>
          <w:rFonts w:cs="Arial"/>
        </w:rPr>
        <w:t>benefitům</w:t>
      </w:r>
      <w:proofErr w:type="spellEnd"/>
      <w:r w:rsidR="00972F12">
        <w:rPr>
          <w:rFonts w:cs="Arial"/>
        </w:rPr>
        <w:t xml:space="preserve"> stále většího počtu zaměstnavatelů a objevila se i snaha uzákonit je jako povinné</w:t>
      </w:r>
      <w:r w:rsidR="00157C82" w:rsidRPr="00AD787C">
        <w:rPr>
          <w:rFonts w:cs="Arial"/>
        </w:rPr>
        <w:t>.</w:t>
      </w:r>
      <w:r w:rsidR="007F6998">
        <w:rPr>
          <w:rFonts w:cs="Arial"/>
        </w:rPr>
        <w:t xml:space="preserve"> </w:t>
      </w:r>
    </w:p>
    <w:p w:rsidR="00157C82" w:rsidRDefault="007F6998" w:rsidP="00157C82">
      <w:pPr>
        <w:jc w:val="both"/>
        <w:rPr>
          <w:rFonts w:cs="Arial"/>
        </w:rPr>
      </w:pPr>
      <w:r>
        <w:rPr>
          <w:rFonts w:cs="Arial"/>
        </w:rPr>
        <w:t>Vliv uvedených legislativních změn na vývoj pracovní neschopnosti je patrný z grafu 2.2 – v roce 2009 došlo k rapidnímu poklesu počtu případů pracovní neschopnosti, který se zastavil až v roce 2013</w:t>
      </w:r>
      <w:r w:rsidR="002B4327">
        <w:rPr>
          <w:rFonts w:cs="Arial"/>
        </w:rPr>
        <w:t>, kdy hodnoty tohoto ukazatele pomalu nabírají vzrůstající tendenci.</w:t>
      </w:r>
    </w:p>
    <w:p w:rsidR="00AD74B8" w:rsidRPr="0042086A" w:rsidRDefault="00F826BA" w:rsidP="0042086A">
      <w:pPr>
        <w:jc w:val="both"/>
        <w:rPr>
          <w:b/>
        </w:rPr>
      </w:pPr>
      <w:r w:rsidRPr="0042086A">
        <w:rPr>
          <w:b/>
        </w:rPr>
        <w:t>Graf 2.2 –</w:t>
      </w:r>
      <w:r w:rsidR="0042086A" w:rsidRPr="0042086A">
        <w:rPr>
          <w:b/>
        </w:rPr>
        <w:t xml:space="preserve"> N</w:t>
      </w:r>
      <w:r w:rsidRPr="0042086A">
        <w:rPr>
          <w:b/>
        </w:rPr>
        <w:t>ově hlášen</w:t>
      </w:r>
      <w:r w:rsidR="0042086A" w:rsidRPr="0042086A">
        <w:rPr>
          <w:b/>
        </w:rPr>
        <w:t>é případy</w:t>
      </w:r>
      <w:r w:rsidRPr="0042086A">
        <w:rPr>
          <w:b/>
        </w:rPr>
        <w:t xml:space="preserve"> </w:t>
      </w:r>
      <w:r w:rsidR="00DD6112" w:rsidRPr="0042086A">
        <w:rPr>
          <w:b/>
        </w:rPr>
        <w:t xml:space="preserve">dočasné </w:t>
      </w:r>
      <w:r w:rsidRPr="0042086A">
        <w:rPr>
          <w:b/>
        </w:rPr>
        <w:t xml:space="preserve">pracovní neschopnosti a </w:t>
      </w:r>
      <w:r w:rsidR="00E25EE7">
        <w:rPr>
          <w:b/>
        </w:rPr>
        <w:t xml:space="preserve">průměrný </w:t>
      </w:r>
      <w:r w:rsidRPr="0042086A">
        <w:rPr>
          <w:b/>
        </w:rPr>
        <w:t>počet pojištěnců v letech 2007 – 2017 (v tis.)</w:t>
      </w:r>
    </w:p>
    <w:p w:rsidR="00AD74B8" w:rsidRDefault="0042086A" w:rsidP="00EE4B1B">
      <w:r w:rsidRPr="0042086A">
        <w:rPr>
          <w:noProof/>
        </w:rPr>
        <w:drawing>
          <wp:inline distT="0" distB="0" distL="0" distR="0">
            <wp:extent cx="6120130" cy="3753271"/>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120130" cy="3753271"/>
                    </a:xfrm>
                    <a:prstGeom prst="rect">
                      <a:avLst/>
                    </a:prstGeom>
                    <a:noFill/>
                    <a:ln w="9525">
                      <a:noFill/>
                      <a:miter lim="800000"/>
                      <a:headEnd/>
                      <a:tailEnd/>
                    </a:ln>
                  </pic:spPr>
                </pic:pic>
              </a:graphicData>
            </a:graphic>
          </wp:inline>
        </w:drawing>
      </w:r>
    </w:p>
    <w:p w:rsidR="00F826BA" w:rsidRPr="001338A0" w:rsidRDefault="00F826BA" w:rsidP="00F826BA">
      <w:pPr>
        <w:jc w:val="both"/>
        <w:rPr>
          <w:rFonts w:cs="Arial"/>
          <w:sz w:val="16"/>
          <w:szCs w:val="16"/>
        </w:rPr>
      </w:pPr>
      <w:r>
        <w:rPr>
          <w:rFonts w:cs="Arial"/>
          <w:sz w:val="16"/>
          <w:szCs w:val="16"/>
        </w:rPr>
        <w:t>Zdroj: ČSÚ</w:t>
      </w:r>
    </w:p>
    <w:p w:rsidR="005A3EC3" w:rsidRDefault="005A3EC3" w:rsidP="003417FB">
      <w:pPr>
        <w:jc w:val="both"/>
        <w:rPr>
          <w:rFonts w:cs="Arial"/>
        </w:rPr>
      </w:pPr>
      <w:r>
        <w:rPr>
          <w:rFonts w:cs="Arial"/>
        </w:rPr>
        <w:t>N</w:t>
      </w:r>
      <w:r w:rsidR="003417FB">
        <w:rPr>
          <w:rFonts w:cs="Arial"/>
        </w:rPr>
        <w:t xml:space="preserve">ejvíce nových případů dočasné pracovní neschopnosti </w:t>
      </w:r>
      <w:r>
        <w:rPr>
          <w:rFonts w:cs="Arial"/>
        </w:rPr>
        <w:t xml:space="preserve">bylo </w:t>
      </w:r>
      <w:r w:rsidR="003417FB">
        <w:rPr>
          <w:rFonts w:cs="Arial"/>
        </w:rPr>
        <w:t>hlášeno v subjektech s převažující ekonomickou činností spadajících dle klasifikace CZ-NACE do</w:t>
      </w:r>
      <w:r w:rsidR="00F52952">
        <w:rPr>
          <w:rFonts w:cs="Arial"/>
        </w:rPr>
        <w:t xml:space="preserve"> </w:t>
      </w:r>
      <w:r w:rsidR="003417FB">
        <w:rPr>
          <w:rFonts w:cs="Arial"/>
        </w:rPr>
        <w:t>odvětvové sekce Zpracovatelský průmysl (5</w:t>
      </w:r>
      <w:r>
        <w:rPr>
          <w:rFonts w:cs="Arial"/>
        </w:rPr>
        <w:t>93</w:t>
      </w:r>
      <w:r w:rsidR="003417FB">
        <w:rPr>
          <w:rFonts w:cs="Arial"/>
        </w:rPr>
        <w:t>,</w:t>
      </w:r>
      <w:r>
        <w:rPr>
          <w:rFonts w:cs="Arial"/>
        </w:rPr>
        <w:t>4</w:t>
      </w:r>
      <w:r w:rsidR="003417FB">
        <w:rPr>
          <w:rFonts w:cs="Arial"/>
        </w:rPr>
        <w:t xml:space="preserve"> tis. případů) a Velkoobchod a mal</w:t>
      </w:r>
      <w:r>
        <w:rPr>
          <w:rFonts w:cs="Arial"/>
        </w:rPr>
        <w:t>oobchod,</w:t>
      </w:r>
      <w:r w:rsidR="003417FB">
        <w:rPr>
          <w:rFonts w:cs="Arial"/>
        </w:rPr>
        <w:t xml:space="preserve"> opravy a údržba morových vozidel (2</w:t>
      </w:r>
      <w:r>
        <w:rPr>
          <w:rFonts w:cs="Arial"/>
        </w:rPr>
        <w:t>16</w:t>
      </w:r>
      <w:r w:rsidR="003417FB">
        <w:rPr>
          <w:rFonts w:cs="Arial"/>
        </w:rPr>
        <w:t>,</w:t>
      </w:r>
      <w:r>
        <w:rPr>
          <w:rFonts w:cs="Arial"/>
        </w:rPr>
        <w:t>9</w:t>
      </w:r>
      <w:r w:rsidR="003417FB">
        <w:rPr>
          <w:rFonts w:cs="Arial"/>
        </w:rPr>
        <w:t xml:space="preserve"> tis. případů), naopak nejmenší absolutní počet byl hlášen u odvětvové sekce Výroba a rozvod elektřiny a jiných energií (</w:t>
      </w:r>
      <w:r>
        <w:rPr>
          <w:rFonts w:cs="Arial"/>
        </w:rPr>
        <w:t>8</w:t>
      </w:r>
      <w:r w:rsidR="003417FB">
        <w:rPr>
          <w:rFonts w:cs="Arial"/>
        </w:rPr>
        <w:t>,</w:t>
      </w:r>
      <w:r>
        <w:rPr>
          <w:rFonts w:cs="Arial"/>
        </w:rPr>
        <w:t>8</w:t>
      </w:r>
      <w:r w:rsidR="003417FB">
        <w:rPr>
          <w:rFonts w:cs="Arial"/>
        </w:rPr>
        <w:t> tis. případů) a u Těžby a dobývání (1</w:t>
      </w:r>
      <w:r>
        <w:rPr>
          <w:rFonts w:cs="Arial"/>
        </w:rPr>
        <w:t>0</w:t>
      </w:r>
      <w:r w:rsidR="003417FB">
        <w:rPr>
          <w:rFonts w:cs="Arial"/>
        </w:rPr>
        <w:t>,1 tis. případů).</w:t>
      </w:r>
      <w:r>
        <w:rPr>
          <w:rFonts w:cs="Arial"/>
        </w:rPr>
        <w:t xml:space="preserve"> </w:t>
      </w:r>
      <w:r w:rsidR="003417FB" w:rsidRPr="005F694D">
        <w:rPr>
          <w:rFonts w:cs="Arial"/>
        </w:rPr>
        <w:t xml:space="preserve">Absolutní údaje o počtu nově hlášených případů je však nutné posuzovat v kontextu zaměstnanosti v daném odvětví, a proto má vyšší vypovídací schopnost </w:t>
      </w:r>
      <w:r>
        <w:rPr>
          <w:rFonts w:cs="Arial"/>
        </w:rPr>
        <w:t xml:space="preserve">již zmíněný </w:t>
      </w:r>
      <w:r w:rsidR="003417FB" w:rsidRPr="005F694D">
        <w:rPr>
          <w:rFonts w:cs="Arial"/>
        </w:rPr>
        <w:t>ukazatel relativní</w:t>
      </w:r>
      <w:r>
        <w:rPr>
          <w:rFonts w:cs="Arial"/>
        </w:rPr>
        <w:t xml:space="preserve">. </w:t>
      </w:r>
    </w:p>
    <w:p w:rsidR="005A3EC3" w:rsidRPr="00C55B6D" w:rsidRDefault="00AC74F3" w:rsidP="005A3EC3">
      <w:pPr>
        <w:jc w:val="both"/>
        <w:rPr>
          <w:rFonts w:cs="Arial"/>
        </w:rPr>
      </w:pPr>
      <w:r>
        <w:rPr>
          <w:rFonts w:cs="Arial"/>
        </w:rPr>
        <w:lastRenderedPageBreak/>
        <w:t>N</w:t>
      </w:r>
      <w:r w:rsidR="005A3EC3" w:rsidRPr="00C55B6D">
        <w:rPr>
          <w:rFonts w:cs="Arial"/>
        </w:rPr>
        <w:t>ejvíce případů dočasné pracovní neschopnosti na 100 pojištěnců v roce 201</w:t>
      </w:r>
      <w:r>
        <w:rPr>
          <w:rFonts w:cs="Arial"/>
        </w:rPr>
        <w:t>7 bylo</w:t>
      </w:r>
      <w:r w:rsidR="005A3EC3" w:rsidRPr="00C55B6D">
        <w:rPr>
          <w:rFonts w:cs="Arial"/>
        </w:rPr>
        <w:t xml:space="preserve"> evidováno v oblasti Administrativní a podpůrné činnosti (4</w:t>
      </w:r>
      <w:r>
        <w:rPr>
          <w:rFonts w:cs="Arial"/>
        </w:rPr>
        <w:t>8</w:t>
      </w:r>
      <w:r w:rsidR="005A3EC3" w:rsidRPr="00C55B6D">
        <w:rPr>
          <w:rFonts w:cs="Arial"/>
        </w:rPr>
        <w:t>,</w:t>
      </w:r>
      <w:r>
        <w:rPr>
          <w:rFonts w:cs="Arial"/>
        </w:rPr>
        <w:t>6</w:t>
      </w:r>
      <w:r w:rsidR="005A3EC3" w:rsidRPr="00C55B6D">
        <w:rPr>
          <w:rFonts w:cs="Arial"/>
        </w:rPr>
        <w:t>), následoval Zpracovatelský průmysl (4</w:t>
      </w:r>
      <w:r w:rsidR="005E23AF">
        <w:rPr>
          <w:rFonts w:cs="Arial"/>
        </w:rPr>
        <w:t>8</w:t>
      </w:r>
      <w:r w:rsidR="005A3EC3" w:rsidRPr="00C55B6D">
        <w:rPr>
          <w:rFonts w:cs="Arial"/>
        </w:rPr>
        <w:t>,2) a dále u fyzicky náročných činností v oblasti Těžba a dobývání (39,</w:t>
      </w:r>
      <w:r w:rsidR="005E23AF">
        <w:rPr>
          <w:rFonts w:cs="Arial"/>
        </w:rPr>
        <w:t>5</w:t>
      </w:r>
      <w:r w:rsidR="005A3EC3" w:rsidRPr="00C55B6D">
        <w:rPr>
          <w:rFonts w:cs="Arial"/>
        </w:rPr>
        <w:t>). Nejméně časté případy pracovní neschopnos</w:t>
      </w:r>
      <w:r w:rsidR="005E23AF">
        <w:rPr>
          <w:rFonts w:cs="Arial"/>
        </w:rPr>
        <w:t>ti na 100 pojištěnců v roce 2017</w:t>
      </w:r>
      <w:r w:rsidR="005A3EC3" w:rsidRPr="00C55B6D">
        <w:rPr>
          <w:rFonts w:cs="Arial"/>
        </w:rPr>
        <w:t xml:space="preserve"> byly evidovány u osob v odvětví Činnost</w:t>
      </w:r>
      <w:r w:rsidR="007E0679">
        <w:rPr>
          <w:rFonts w:cs="Arial"/>
        </w:rPr>
        <w:t>i</w:t>
      </w:r>
      <w:r w:rsidR="005A3EC3" w:rsidRPr="00C55B6D">
        <w:rPr>
          <w:rFonts w:cs="Arial"/>
        </w:rPr>
        <w:t xml:space="preserve"> v oblasti nemovitostí (1</w:t>
      </w:r>
      <w:r w:rsidR="005E23AF">
        <w:rPr>
          <w:rFonts w:cs="Arial"/>
        </w:rPr>
        <w:t>5</w:t>
      </w:r>
      <w:r w:rsidR="005A3EC3" w:rsidRPr="00C55B6D">
        <w:rPr>
          <w:rFonts w:cs="Arial"/>
        </w:rPr>
        <w:t>,</w:t>
      </w:r>
      <w:r w:rsidR="005E23AF">
        <w:rPr>
          <w:rFonts w:cs="Arial"/>
        </w:rPr>
        <w:t>7)</w:t>
      </w:r>
      <w:r w:rsidR="005A3EC3" w:rsidRPr="00C55B6D">
        <w:rPr>
          <w:rFonts w:cs="Arial"/>
        </w:rPr>
        <w:t xml:space="preserve">. </w:t>
      </w:r>
    </w:p>
    <w:p w:rsidR="00401F91" w:rsidRPr="00087D6A" w:rsidRDefault="00401F91" w:rsidP="00E25EE7">
      <w:pPr>
        <w:jc w:val="both"/>
        <w:rPr>
          <w:b/>
        </w:rPr>
      </w:pPr>
      <w:r w:rsidRPr="00087D6A">
        <w:rPr>
          <w:b/>
        </w:rPr>
        <w:t>Graf 2.</w:t>
      </w:r>
      <w:r w:rsidR="002B4327">
        <w:rPr>
          <w:b/>
        </w:rPr>
        <w:t>3</w:t>
      </w:r>
      <w:r w:rsidRPr="00087D6A">
        <w:rPr>
          <w:b/>
        </w:rPr>
        <w:t xml:space="preserve"> – Nově hlášené případy </w:t>
      </w:r>
      <w:r w:rsidR="00DD6112">
        <w:rPr>
          <w:b/>
        </w:rPr>
        <w:t xml:space="preserve">dočasné </w:t>
      </w:r>
      <w:r w:rsidRPr="00087D6A">
        <w:rPr>
          <w:b/>
        </w:rPr>
        <w:t xml:space="preserve">pracovní neschopnosti na 100 pojištěnců dle </w:t>
      </w:r>
      <w:r w:rsidR="00087D6A" w:rsidRPr="00087D6A">
        <w:rPr>
          <w:b/>
        </w:rPr>
        <w:t>odvětví ekonomické činnosti (sekcí CZ-NACE) v roce 2017</w:t>
      </w:r>
    </w:p>
    <w:p w:rsidR="00401F91" w:rsidRDefault="006F61FF" w:rsidP="00EE4B1B">
      <w:r w:rsidRPr="006F61FF">
        <w:rPr>
          <w:noProof/>
        </w:rPr>
        <w:drawing>
          <wp:inline distT="0" distB="0" distL="0" distR="0">
            <wp:extent cx="6120130" cy="4352866"/>
            <wp:effectExtent l="19050" t="0" r="0" b="0"/>
            <wp:docPr id="3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120130" cy="4352866"/>
                    </a:xfrm>
                    <a:prstGeom prst="rect">
                      <a:avLst/>
                    </a:prstGeom>
                    <a:noFill/>
                    <a:ln w="9525">
                      <a:noFill/>
                      <a:miter lim="800000"/>
                      <a:headEnd/>
                      <a:tailEnd/>
                    </a:ln>
                  </pic:spPr>
                </pic:pic>
              </a:graphicData>
            </a:graphic>
          </wp:inline>
        </w:drawing>
      </w:r>
    </w:p>
    <w:p w:rsidR="00401F91" w:rsidRPr="001338A0" w:rsidRDefault="00401F91" w:rsidP="00401F91">
      <w:pPr>
        <w:jc w:val="both"/>
        <w:rPr>
          <w:rFonts w:cs="Arial"/>
          <w:sz w:val="16"/>
          <w:szCs w:val="16"/>
        </w:rPr>
      </w:pPr>
      <w:r>
        <w:rPr>
          <w:rFonts w:cs="Arial"/>
          <w:sz w:val="16"/>
          <w:szCs w:val="16"/>
        </w:rPr>
        <w:t>Zdroj: ČSÚ</w:t>
      </w:r>
    </w:p>
    <w:p w:rsidR="00AC74F3" w:rsidRDefault="00AC74F3" w:rsidP="00AC74F3">
      <w:pPr>
        <w:jc w:val="both"/>
        <w:rPr>
          <w:rFonts w:cs="Arial"/>
        </w:rPr>
      </w:pPr>
      <w:r w:rsidRPr="00C55B6D">
        <w:rPr>
          <w:rFonts w:cs="Arial"/>
        </w:rPr>
        <w:t>Nejvíce případů dočasné pracovní neschopnosti na 100 pojištěnců pro pracovní úraz, což je zřejmě ukazatel vyjadřující lépe „stupeň rizikovosti“ daného odvětví, bylo hlášeno u oblasti Zemědělství, lesnictví a rybářství (2,4)</w:t>
      </w:r>
      <w:r w:rsidRPr="00C55B6D">
        <w:rPr>
          <w:rFonts w:cs="Arial"/>
          <w:szCs w:val="20"/>
        </w:rPr>
        <w:t xml:space="preserve">, dále u oblasti </w:t>
      </w:r>
      <w:r w:rsidRPr="00C55B6D">
        <w:rPr>
          <w:rFonts w:cs="Arial"/>
        </w:rPr>
        <w:t>Zásobování vodou, činnosti související s odpadními vodami, odpady a sanacemi (1,</w:t>
      </w:r>
      <w:r w:rsidR="008868E6">
        <w:rPr>
          <w:rFonts w:cs="Arial"/>
        </w:rPr>
        <w:t>9</w:t>
      </w:r>
      <w:r w:rsidRPr="00C55B6D">
        <w:rPr>
          <w:rFonts w:cs="Arial"/>
        </w:rPr>
        <w:t>) a</w:t>
      </w:r>
      <w:r>
        <w:rPr>
          <w:rFonts w:cs="Arial"/>
        </w:rPr>
        <w:t> </w:t>
      </w:r>
      <w:r w:rsidRPr="00C55B6D">
        <w:rPr>
          <w:rFonts w:cs="Arial"/>
        </w:rPr>
        <w:t>v oblas</w:t>
      </w:r>
      <w:r w:rsidR="008868E6">
        <w:rPr>
          <w:rFonts w:cs="Arial"/>
        </w:rPr>
        <w:t>ti Zpracovatelský průmysl (1,7).</w:t>
      </w:r>
      <w:r w:rsidRPr="00C55B6D">
        <w:rPr>
          <w:rFonts w:cs="Arial"/>
        </w:rPr>
        <w:t xml:space="preserve"> Násl</w:t>
      </w:r>
      <w:r w:rsidR="00734018">
        <w:rPr>
          <w:rFonts w:cs="Arial"/>
        </w:rPr>
        <w:t>edovala oblast Těžba</w:t>
      </w:r>
      <w:r w:rsidR="008868E6">
        <w:rPr>
          <w:rFonts w:cs="Arial"/>
        </w:rPr>
        <w:t xml:space="preserve"> a dobývání</w:t>
      </w:r>
      <w:r w:rsidRPr="00C55B6D">
        <w:rPr>
          <w:rFonts w:cs="Arial"/>
        </w:rPr>
        <w:t>, Doprava a sk</w:t>
      </w:r>
      <w:r>
        <w:rPr>
          <w:rFonts w:cs="Arial"/>
        </w:rPr>
        <w:t>ladování (</w:t>
      </w:r>
      <w:r w:rsidR="008868E6">
        <w:rPr>
          <w:rFonts w:cs="Arial"/>
        </w:rPr>
        <w:t xml:space="preserve">shodně </w:t>
      </w:r>
      <w:r>
        <w:rPr>
          <w:rFonts w:cs="Arial"/>
        </w:rPr>
        <w:t>1,</w:t>
      </w:r>
      <w:r w:rsidR="008868E6">
        <w:rPr>
          <w:rFonts w:cs="Arial"/>
        </w:rPr>
        <w:t>6</w:t>
      </w:r>
      <w:r>
        <w:rPr>
          <w:rFonts w:cs="Arial"/>
        </w:rPr>
        <w:t>) a Stavebnictví (1,</w:t>
      </w:r>
      <w:r w:rsidRPr="00C55B6D">
        <w:rPr>
          <w:rFonts w:cs="Arial"/>
        </w:rPr>
        <w:t>3). Naopak nejméně pracovních úrazů je hlášeno u </w:t>
      </w:r>
      <w:r w:rsidRPr="00C55B6D">
        <w:rPr>
          <w:rFonts w:cs="Arial"/>
          <w:szCs w:val="20"/>
        </w:rPr>
        <w:t>Informa</w:t>
      </w:r>
      <w:r w:rsidR="008868E6">
        <w:rPr>
          <w:rFonts w:cs="Arial"/>
          <w:szCs w:val="20"/>
        </w:rPr>
        <w:t>čních a komunikačních činností</w:t>
      </w:r>
      <w:r w:rsidRPr="00C55B6D">
        <w:rPr>
          <w:rFonts w:cs="Arial"/>
          <w:szCs w:val="20"/>
        </w:rPr>
        <w:t xml:space="preserve"> a </w:t>
      </w:r>
      <w:r w:rsidR="008868E6">
        <w:rPr>
          <w:rFonts w:cs="Arial"/>
        </w:rPr>
        <w:t xml:space="preserve">Peněžnictví a pojišťovnictví </w:t>
      </w:r>
      <w:r w:rsidRPr="00C55B6D">
        <w:rPr>
          <w:rFonts w:cs="Arial"/>
        </w:rPr>
        <w:t>(</w:t>
      </w:r>
      <w:r w:rsidR="008868E6">
        <w:rPr>
          <w:rFonts w:cs="Arial"/>
        </w:rPr>
        <w:t xml:space="preserve">shodně </w:t>
      </w:r>
      <w:r w:rsidRPr="00C55B6D">
        <w:rPr>
          <w:rFonts w:cs="Arial"/>
        </w:rPr>
        <w:t xml:space="preserve">0,1). </w:t>
      </w:r>
    </w:p>
    <w:p w:rsidR="008868E6" w:rsidRDefault="008868E6" w:rsidP="00AC74F3">
      <w:pPr>
        <w:jc w:val="both"/>
        <w:rPr>
          <w:rFonts w:cs="Arial"/>
        </w:rPr>
      </w:pPr>
      <w:r>
        <w:rPr>
          <w:rFonts w:cs="Arial"/>
        </w:rPr>
        <w:t>Vývoj hodnot ukazatele počet případů pracovní neschopnosti na 100 pojištěnců v jednotlivých odvětvích je zřejmý z tabulky 2.2</w:t>
      </w:r>
      <w:r w:rsidR="00F23DB0">
        <w:rPr>
          <w:rFonts w:cs="Arial"/>
        </w:rPr>
        <w:t xml:space="preserve"> – nejprudší nárůst zaznamenáváme v odvětví Administrativní a podpůrné činnosti (z 37,7 případů na 100 pojištěnců v roce 2009 na 48,6 případů v roce 2017) a v odvětví </w:t>
      </w:r>
      <w:r w:rsidR="0098169D">
        <w:rPr>
          <w:rFonts w:cs="Arial"/>
        </w:rPr>
        <w:t>Zpracovatelský průmysl</w:t>
      </w:r>
      <w:r w:rsidR="00F23DB0">
        <w:rPr>
          <w:rFonts w:cs="Arial"/>
        </w:rPr>
        <w:t xml:space="preserve"> (z</w:t>
      </w:r>
      <w:r w:rsidR="0098169D">
        <w:rPr>
          <w:rFonts w:cs="Arial"/>
        </w:rPr>
        <w:t>e</w:t>
      </w:r>
      <w:r w:rsidR="00F23DB0">
        <w:rPr>
          <w:rFonts w:cs="Arial"/>
        </w:rPr>
        <w:t xml:space="preserve"> 40</w:t>
      </w:r>
      <w:r w:rsidR="0098169D">
        <w:rPr>
          <w:rFonts w:cs="Arial"/>
        </w:rPr>
        <w:t>,</w:t>
      </w:r>
      <w:r w:rsidR="00F23DB0">
        <w:rPr>
          <w:rFonts w:cs="Arial"/>
        </w:rPr>
        <w:t>2 případů na 100 pojištěnců</w:t>
      </w:r>
      <w:r w:rsidR="0098169D">
        <w:rPr>
          <w:rFonts w:cs="Arial"/>
        </w:rPr>
        <w:t xml:space="preserve"> v roce 2009 na 48,2 případů v roce 2017), naopak největší pokles v odvětví Činnosti v oblasti nemovitostí (z 23,6 případů na 100 pojištěnců v roce 2009 na 15,7 případů v roce 2017), Peněžnictví a pojišťovnictví (z 34,3 případů na 100 pojištěnců v roce 2009 na 27,3 případů v roce 2017) a Informační a komunikační činnost</w:t>
      </w:r>
      <w:r w:rsidR="00734018">
        <w:rPr>
          <w:rFonts w:cs="Arial"/>
        </w:rPr>
        <w:t>i</w:t>
      </w:r>
      <w:r w:rsidR="0098169D">
        <w:rPr>
          <w:rFonts w:cs="Arial"/>
        </w:rPr>
        <w:t xml:space="preserve"> (z 30,2 případů na 100 pojištěnců v roce 2009 na 24,7 případů v roce 2017).</w:t>
      </w:r>
    </w:p>
    <w:p w:rsidR="00401F91" w:rsidRDefault="00401F91" w:rsidP="00EE4B1B"/>
    <w:p w:rsidR="00401F91" w:rsidRPr="00AC74F3" w:rsidRDefault="00AC74F3" w:rsidP="00E25EE7">
      <w:pPr>
        <w:jc w:val="both"/>
        <w:rPr>
          <w:b/>
        </w:rPr>
      </w:pPr>
      <w:r w:rsidRPr="00AC74F3">
        <w:rPr>
          <w:b/>
        </w:rPr>
        <w:t>Tab. 2.2 –</w:t>
      </w:r>
      <w:r w:rsidR="00E25EE7">
        <w:rPr>
          <w:b/>
        </w:rPr>
        <w:t xml:space="preserve"> N</w:t>
      </w:r>
      <w:r w:rsidRPr="00AC74F3">
        <w:rPr>
          <w:b/>
        </w:rPr>
        <w:t>ově hlášen</w:t>
      </w:r>
      <w:r w:rsidR="00E25EE7">
        <w:rPr>
          <w:b/>
        </w:rPr>
        <w:t>é</w:t>
      </w:r>
      <w:r w:rsidRPr="00AC74F3">
        <w:rPr>
          <w:b/>
        </w:rPr>
        <w:t xml:space="preserve"> případ</w:t>
      </w:r>
      <w:r w:rsidR="00E25EE7">
        <w:rPr>
          <w:b/>
        </w:rPr>
        <w:t>y</w:t>
      </w:r>
      <w:r w:rsidRPr="00AC74F3">
        <w:rPr>
          <w:b/>
        </w:rPr>
        <w:t xml:space="preserve"> dočasné pracovní neschopnosti na 100 pojištěnců dle odvětví ekonomické činnosti v letech 2009 –</w:t>
      </w:r>
      <w:r>
        <w:rPr>
          <w:b/>
        </w:rPr>
        <w:t xml:space="preserve"> 2017</w:t>
      </w:r>
    </w:p>
    <w:p w:rsidR="00401F91" w:rsidRDefault="003417FB" w:rsidP="00EE4B1B">
      <w:r w:rsidRPr="003417FB">
        <w:rPr>
          <w:noProof/>
        </w:rPr>
        <w:drawing>
          <wp:inline distT="0" distB="0" distL="0" distR="0">
            <wp:extent cx="6120130" cy="5015443"/>
            <wp:effectExtent l="19050" t="0" r="0" b="0"/>
            <wp:docPr id="1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120130" cy="5015443"/>
                    </a:xfrm>
                    <a:prstGeom prst="rect">
                      <a:avLst/>
                    </a:prstGeom>
                    <a:noFill/>
                    <a:ln w="9525">
                      <a:noFill/>
                      <a:miter lim="800000"/>
                      <a:headEnd/>
                      <a:tailEnd/>
                    </a:ln>
                  </pic:spPr>
                </pic:pic>
              </a:graphicData>
            </a:graphic>
          </wp:inline>
        </w:drawing>
      </w:r>
    </w:p>
    <w:p w:rsidR="00AC74F3" w:rsidRPr="001338A0" w:rsidRDefault="00AC74F3" w:rsidP="00AC74F3">
      <w:pPr>
        <w:jc w:val="both"/>
        <w:rPr>
          <w:rFonts w:cs="Arial"/>
          <w:sz w:val="16"/>
          <w:szCs w:val="16"/>
        </w:rPr>
      </w:pPr>
      <w:r>
        <w:rPr>
          <w:rFonts w:cs="Arial"/>
          <w:sz w:val="16"/>
          <w:szCs w:val="16"/>
        </w:rPr>
        <w:t>Zdroj: ČSÚ</w:t>
      </w:r>
    </w:p>
    <w:p w:rsidR="003528D9" w:rsidRDefault="005A3EC3" w:rsidP="005A3EC3">
      <w:pPr>
        <w:jc w:val="both"/>
        <w:rPr>
          <w:rFonts w:cs="Arial"/>
        </w:rPr>
      </w:pPr>
      <w:r w:rsidRPr="00C55B6D">
        <w:rPr>
          <w:rFonts w:cs="Arial"/>
        </w:rPr>
        <w:t xml:space="preserve">Z pohledu územního členění bylo </w:t>
      </w:r>
      <w:r w:rsidR="003C29AB" w:rsidRPr="00C55B6D">
        <w:rPr>
          <w:rFonts w:cs="Arial"/>
        </w:rPr>
        <w:t>v roce 201</w:t>
      </w:r>
      <w:r w:rsidR="003C29AB">
        <w:rPr>
          <w:rFonts w:cs="Arial"/>
        </w:rPr>
        <w:t>7</w:t>
      </w:r>
      <w:r w:rsidR="003C29AB" w:rsidRPr="00C55B6D">
        <w:rPr>
          <w:rFonts w:cs="Arial"/>
        </w:rPr>
        <w:t xml:space="preserve"> </w:t>
      </w:r>
      <w:r w:rsidRPr="00C55B6D">
        <w:rPr>
          <w:rFonts w:cs="Arial"/>
        </w:rPr>
        <w:t>nejvíce případů pracovní neschopnosti na 100 pojištěnců hlášeno v Libereckém kraji (4</w:t>
      </w:r>
      <w:r w:rsidR="005F554F">
        <w:rPr>
          <w:rFonts w:cs="Arial"/>
        </w:rPr>
        <w:t>4</w:t>
      </w:r>
      <w:r w:rsidRPr="00C55B6D">
        <w:rPr>
          <w:rFonts w:cs="Arial"/>
        </w:rPr>
        <w:t>,</w:t>
      </w:r>
      <w:r w:rsidR="005F554F">
        <w:rPr>
          <w:rFonts w:cs="Arial"/>
        </w:rPr>
        <w:t>3</w:t>
      </w:r>
      <w:r w:rsidRPr="00C55B6D">
        <w:rPr>
          <w:rFonts w:cs="Arial"/>
        </w:rPr>
        <w:t>)</w:t>
      </w:r>
      <w:r w:rsidR="005F554F">
        <w:rPr>
          <w:rFonts w:cs="Arial"/>
        </w:rPr>
        <w:t xml:space="preserve"> a</w:t>
      </w:r>
      <w:r w:rsidRPr="00C55B6D">
        <w:rPr>
          <w:rFonts w:cs="Arial"/>
        </w:rPr>
        <w:t xml:space="preserve"> Plzeňském kraji (4</w:t>
      </w:r>
      <w:r w:rsidR="005F554F">
        <w:rPr>
          <w:rFonts w:cs="Arial"/>
        </w:rPr>
        <w:t>3</w:t>
      </w:r>
      <w:r w:rsidRPr="00C55B6D">
        <w:rPr>
          <w:rFonts w:cs="Arial"/>
        </w:rPr>
        <w:t>,8)</w:t>
      </w:r>
      <w:r w:rsidR="005F554F">
        <w:rPr>
          <w:rFonts w:cs="Arial"/>
        </w:rPr>
        <w:t xml:space="preserve">. Hranici 40 případů na 100 pojištěnců ještě překročili </w:t>
      </w:r>
      <w:r w:rsidR="003C29AB">
        <w:rPr>
          <w:rFonts w:cs="Arial"/>
        </w:rPr>
        <w:t xml:space="preserve">v Jihočeském </w:t>
      </w:r>
      <w:r w:rsidR="005F554F" w:rsidRPr="00C55B6D">
        <w:rPr>
          <w:rFonts w:cs="Arial"/>
        </w:rPr>
        <w:t>(4</w:t>
      </w:r>
      <w:r w:rsidR="005F554F">
        <w:rPr>
          <w:rFonts w:cs="Arial"/>
        </w:rPr>
        <w:t>1</w:t>
      </w:r>
      <w:r w:rsidR="005F554F" w:rsidRPr="00C55B6D">
        <w:rPr>
          <w:rFonts w:cs="Arial"/>
        </w:rPr>
        <w:t>,</w:t>
      </w:r>
      <w:r w:rsidR="005F554F">
        <w:rPr>
          <w:rFonts w:cs="Arial"/>
        </w:rPr>
        <w:t>1</w:t>
      </w:r>
      <w:r w:rsidR="005F554F" w:rsidRPr="00C55B6D">
        <w:rPr>
          <w:rFonts w:cs="Arial"/>
        </w:rPr>
        <w:t>)</w:t>
      </w:r>
      <w:r w:rsidR="005F554F">
        <w:rPr>
          <w:rFonts w:cs="Arial"/>
        </w:rPr>
        <w:t xml:space="preserve">, </w:t>
      </w:r>
      <w:r w:rsidRPr="00C55B6D">
        <w:rPr>
          <w:rFonts w:cs="Arial"/>
        </w:rPr>
        <w:t>Karlovarském (40,</w:t>
      </w:r>
      <w:r w:rsidR="005F554F">
        <w:rPr>
          <w:rFonts w:cs="Arial"/>
        </w:rPr>
        <w:t>7</w:t>
      </w:r>
      <w:r w:rsidRPr="00C55B6D">
        <w:rPr>
          <w:rFonts w:cs="Arial"/>
        </w:rPr>
        <w:t>) a </w:t>
      </w:r>
      <w:r w:rsidR="005F554F">
        <w:rPr>
          <w:rFonts w:cs="Arial"/>
        </w:rPr>
        <w:t>Královéhradeckém kraji (40,6).</w:t>
      </w:r>
      <w:r w:rsidRPr="00C55B6D">
        <w:rPr>
          <w:rFonts w:cs="Arial"/>
        </w:rPr>
        <w:t xml:space="preserve"> Nejméně </w:t>
      </w:r>
      <w:r w:rsidR="005F554F">
        <w:rPr>
          <w:rFonts w:cs="Arial"/>
        </w:rPr>
        <w:t xml:space="preserve">případů </w:t>
      </w:r>
      <w:r w:rsidRPr="00C55B6D">
        <w:rPr>
          <w:rFonts w:cs="Arial"/>
        </w:rPr>
        <w:t xml:space="preserve">pak </w:t>
      </w:r>
      <w:r w:rsidR="003C29AB">
        <w:rPr>
          <w:rFonts w:cs="Arial"/>
        </w:rPr>
        <w:t xml:space="preserve">bylo hlášeno </w:t>
      </w:r>
      <w:r w:rsidRPr="00C55B6D">
        <w:rPr>
          <w:rFonts w:cs="Arial"/>
        </w:rPr>
        <w:t>v Hlavním městě Praze (30,</w:t>
      </w:r>
      <w:r w:rsidR="003C29AB">
        <w:rPr>
          <w:rFonts w:cs="Arial"/>
        </w:rPr>
        <w:t>3</w:t>
      </w:r>
      <w:r w:rsidRPr="00C55B6D">
        <w:rPr>
          <w:rFonts w:cs="Arial"/>
        </w:rPr>
        <w:t>), Olomouckém kraji (3</w:t>
      </w:r>
      <w:r w:rsidR="003C29AB">
        <w:rPr>
          <w:rFonts w:cs="Arial"/>
        </w:rPr>
        <w:t>5</w:t>
      </w:r>
      <w:r w:rsidRPr="00C55B6D">
        <w:rPr>
          <w:rFonts w:cs="Arial"/>
        </w:rPr>
        <w:t>,</w:t>
      </w:r>
      <w:r w:rsidR="003C29AB">
        <w:rPr>
          <w:rFonts w:cs="Arial"/>
        </w:rPr>
        <w:t>2</w:t>
      </w:r>
      <w:r w:rsidRPr="00C55B6D">
        <w:rPr>
          <w:rFonts w:cs="Arial"/>
        </w:rPr>
        <w:t>) a Jihomoravském kraji (3</w:t>
      </w:r>
      <w:r w:rsidR="003C29AB">
        <w:rPr>
          <w:rFonts w:cs="Arial"/>
        </w:rPr>
        <w:t>5</w:t>
      </w:r>
      <w:r w:rsidRPr="00C55B6D">
        <w:rPr>
          <w:rFonts w:cs="Arial"/>
        </w:rPr>
        <w:t>,</w:t>
      </w:r>
      <w:r w:rsidR="003C29AB">
        <w:rPr>
          <w:rFonts w:cs="Arial"/>
        </w:rPr>
        <w:t>4</w:t>
      </w:r>
      <w:r w:rsidRPr="00C55B6D">
        <w:rPr>
          <w:rFonts w:cs="Arial"/>
        </w:rPr>
        <w:t>). V roce 201</w:t>
      </w:r>
      <w:r w:rsidR="003C29AB">
        <w:rPr>
          <w:rFonts w:cs="Arial"/>
        </w:rPr>
        <w:t>7</w:t>
      </w:r>
      <w:r w:rsidRPr="00C55B6D">
        <w:rPr>
          <w:rFonts w:cs="Arial"/>
        </w:rPr>
        <w:t xml:space="preserve"> byl rozdíl mezi kraji s nejvyšším a nejnižším počtem pracovní neschopnosti na 100 pojištěnců 1</w:t>
      </w:r>
      <w:r w:rsidR="003C29AB">
        <w:rPr>
          <w:rFonts w:cs="Arial"/>
        </w:rPr>
        <w:t>4</w:t>
      </w:r>
      <w:r w:rsidRPr="00C55B6D">
        <w:rPr>
          <w:rFonts w:cs="Arial"/>
        </w:rPr>
        <w:t xml:space="preserve"> případů. </w:t>
      </w:r>
      <w:r w:rsidR="003528D9">
        <w:rPr>
          <w:rFonts w:cs="Arial"/>
        </w:rPr>
        <w:t>Hodnoty tohoto sledovaného ukazatele</w:t>
      </w:r>
      <w:r w:rsidR="004E7CB3">
        <w:rPr>
          <w:rFonts w:cs="Arial"/>
        </w:rPr>
        <w:t xml:space="preserve"> v roce 2017</w:t>
      </w:r>
      <w:r w:rsidR="003528D9">
        <w:rPr>
          <w:rFonts w:cs="Arial"/>
        </w:rPr>
        <w:t xml:space="preserve"> meziročně vzrostly ve všech krajích s výjimkou Karlovarského kraje, kde došlo k mírnému poklesu</w:t>
      </w:r>
      <w:r w:rsidR="004E7CB3">
        <w:rPr>
          <w:rFonts w:cs="Arial"/>
        </w:rPr>
        <w:t xml:space="preserve"> oproti předchozímu roku</w:t>
      </w:r>
      <w:r w:rsidR="003528D9">
        <w:rPr>
          <w:rFonts w:cs="Arial"/>
        </w:rPr>
        <w:t xml:space="preserve">. </w:t>
      </w:r>
    </w:p>
    <w:p w:rsidR="005A3EC3" w:rsidRPr="00DA5EBB" w:rsidRDefault="005A3EC3" w:rsidP="005A3EC3">
      <w:pPr>
        <w:jc w:val="both"/>
        <w:rPr>
          <w:rFonts w:cs="Arial"/>
          <w:b/>
        </w:rPr>
      </w:pPr>
      <w:r w:rsidRPr="00C55B6D">
        <w:rPr>
          <w:rFonts w:cs="Arial"/>
        </w:rPr>
        <w:t>Rozdíly výskytu dočasné pracovní neschopnosti dle územního členění</w:t>
      </w:r>
      <w:r>
        <w:rPr>
          <w:rFonts w:cs="Arial"/>
        </w:rPr>
        <w:t xml:space="preserve"> jsou značně ovlivněny strukturou zaměstnanosti, charakterem převažující ekonomické činnosti a mírou nezaměstnanosti v daném regionu</w:t>
      </w:r>
      <w:r>
        <w:rPr>
          <w:rFonts w:cs="Arial"/>
          <w:b/>
        </w:rPr>
        <w:t xml:space="preserve">. </w:t>
      </w:r>
      <w:r w:rsidRPr="00A356D5">
        <w:rPr>
          <w:rFonts w:cs="Arial"/>
        </w:rPr>
        <w:t xml:space="preserve">Je nutno zohlednit též </w:t>
      </w:r>
      <w:r w:rsidRPr="003C29AB">
        <w:rPr>
          <w:rFonts w:cs="Arial"/>
          <w:b/>
        </w:rPr>
        <w:t>metodiku zpracování dat, kdy r</w:t>
      </w:r>
      <w:r w:rsidRPr="003C29AB">
        <w:rPr>
          <w:rFonts w:cs="Arial"/>
          <w:b/>
          <w:szCs w:val="20"/>
        </w:rPr>
        <w:t>ozlišení dle krajů a okresů vychází z údaje o sídle útvaru</w:t>
      </w:r>
      <w:r>
        <w:rPr>
          <w:rFonts w:cs="Arial"/>
          <w:szCs w:val="20"/>
        </w:rPr>
        <w:t>, který vede evidenci mezd u zaměstnavatele osoby, která je v pracovní neschopnosti.</w:t>
      </w:r>
    </w:p>
    <w:p w:rsidR="003417FB" w:rsidRDefault="003417FB" w:rsidP="002B4327">
      <w:pPr>
        <w:rPr>
          <w:b/>
        </w:rPr>
      </w:pPr>
    </w:p>
    <w:p w:rsidR="002B4327" w:rsidRPr="00087D6A" w:rsidRDefault="002B4327" w:rsidP="00E25EE7">
      <w:pPr>
        <w:jc w:val="both"/>
        <w:rPr>
          <w:b/>
        </w:rPr>
      </w:pPr>
      <w:r w:rsidRPr="00087D6A">
        <w:rPr>
          <w:b/>
        </w:rPr>
        <w:lastRenderedPageBreak/>
        <w:t>Graf 2.</w:t>
      </w:r>
      <w:r>
        <w:rPr>
          <w:b/>
        </w:rPr>
        <w:t>4</w:t>
      </w:r>
      <w:r w:rsidRPr="00087D6A">
        <w:rPr>
          <w:b/>
        </w:rPr>
        <w:t xml:space="preserve"> – Nově hlášené případy </w:t>
      </w:r>
      <w:r>
        <w:rPr>
          <w:b/>
        </w:rPr>
        <w:t xml:space="preserve">dočasné </w:t>
      </w:r>
      <w:r w:rsidRPr="00087D6A">
        <w:rPr>
          <w:b/>
        </w:rPr>
        <w:t xml:space="preserve">pracovní neschopnosti na 100 pojištěnců </w:t>
      </w:r>
      <w:r>
        <w:rPr>
          <w:b/>
        </w:rPr>
        <w:t>po</w:t>
      </w:r>
      <w:r w:rsidRPr="00087D6A">
        <w:rPr>
          <w:b/>
        </w:rPr>
        <w:t xml:space="preserve">dle </w:t>
      </w:r>
      <w:r>
        <w:rPr>
          <w:b/>
        </w:rPr>
        <w:t>krajů ČR</w:t>
      </w:r>
      <w:r w:rsidRPr="00087D6A">
        <w:rPr>
          <w:b/>
        </w:rPr>
        <w:t xml:space="preserve"> v roce 2017</w:t>
      </w:r>
    </w:p>
    <w:p w:rsidR="002B4327" w:rsidRDefault="006F61FF" w:rsidP="002B4327">
      <w:r w:rsidRPr="006F61FF">
        <w:rPr>
          <w:noProof/>
        </w:rPr>
        <w:drawing>
          <wp:inline distT="0" distB="0" distL="0" distR="0">
            <wp:extent cx="6120130" cy="3785738"/>
            <wp:effectExtent l="19050" t="0" r="0" b="0"/>
            <wp:docPr id="3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120130" cy="3785738"/>
                    </a:xfrm>
                    <a:prstGeom prst="rect">
                      <a:avLst/>
                    </a:prstGeom>
                    <a:noFill/>
                    <a:ln w="9525">
                      <a:noFill/>
                      <a:miter lim="800000"/>
                      <a:headEnd/>
                      <a:tailEnd/>
                    </a:ln>
                  </pic:spPr>
                </pic:pic>
              </a:graphicData>
            </a:graphic>
          </wp:inline>
        </w:drawing>
      </w:r>
    </w:p>
    <w:p w:rsidR="002B4327" w:rsidRPr="001338A0" w:rsidRDefault="002B4327" w:rsidP="002B4327">
      <w:pPr>
        <w:jc w:val="both"/>
        <w:rPr>
          <w:rFonts w:cs="Arial"/>
          <w:sz w:val="16"/>
          <w:szCs w:val="16"/>
        </w:rPr>
      </w:pPr>
      <w:r>
        <w:rPr>
          <w:rFonts w:cs="Arial"/>
          <w:sz w:val="16"/>
          <w:szCs w:val="16"/>
        </w:rPr>
        <w:t>Zdroj: ČSÚ</w:t>
      </w:r>
    </w:p>
    <w:p w:rsidR="002B4327" w:rsidRDefault="002B4327" w:rsidP="002B4327"/>
    <w:p w:rsidR="000D3D37" w:rsidRPr="00AC74F3" w:rsidRDefault="000D3D37" w:rsidP="00E25EE7">
      <w:pPr>
        <w:jc w:val="both"/>
        <w:rPr>
          <w:b/>
        </w:rPr>
      </w:pPr>
      <w:r w:rsidRPr="00AC74F3">
        <w:rPr>
          <w:b/>
        </w:rPr>
        <w:t>Tab. 2.</w:t>
      </w:r>
      <w:r>
        <w:rPr>
          <w:b/>
        </w:rPr>
        <w:t>3</w:t>
      </w:r>
      <w:r w:rsidRPr="00AC74F3">
        <w:rPr>
          <w:b/>
        </w:rPr>
        <w:t xml:space="preserve"> –</w:t>
      </w:r>
      <w:r w:rsidR="00E25EE7">
        <w:rPr>
          <w:b/>
        </w:rPr>
        <w:t xml:space="preserve"> N</w:t>
      </w:r>
      <w:r w:rsidRPr="00AC74F3">
        <w:rPr>
          <w:b/>
        </w:rPr>
        <w:t>ově hlášen</w:t>
      </w:r>
      <w:r w:rsidR="00E25EE7">
        <w:rPr>
          <w:b/>
        </w:rPr>
        <w:t>é</w:t>
      </w:r>
      <w:r w:rsidRPr="00AC74F3">
        <w:rPr>
          <w:b/>
        </w:rPr>
        <w:t xml:space="preserve"> případ</w:t>
      </w:r>
      <w:r w:rsidR="00E25EE7">
        <w:rPr>
          <w:b/>
        </w:rPr>
        <w:t>y</w:t>
      </w:r>
      <w:r w:rsidRPr="00AC74F3">
        <w:rPr>
          <w:b/>
        </w:rPr>
        <w:t xml:space="preserve"> dočasné pracovní neschopnosti na 100 pojištěnců </w:t>
      </w:r>
      <w:r>
        <w:rPr>
          <w:b/>
        </w:rPr>
        <w:t xml:space="preserve">podle krajů ČR </w:t>
      </w:r>
      <w:r w:rsidRPr="00AC74F3">
        <w:rPr>
          <w:b/>
        </w:rPr>
        <w:t>v letech 200</w:t>
      </w:r>
      <w:r w:rsidR="003528D9">
        <w:rPr>
          <w:b/>
        </w:rPr>
        <w:t>7</w:t>
      </w:r>
      <w:r w:rsidRPr="00AC74F3">
        <w:rPr>
          <w:b/>
        </w:rPr>
        <w:t xml:space="preserve"> –</w:t>
      </w:r>
      <w:r>
        <w:rPr>
          <w:b/>
        </w:rPr>
        <w:t xml:space="preserve"> 2017</w:t>
      </w:r>
    </w:p>
    <w:p w:rsidR="002B4327" w:rsidRDefault="000D3D37" w:rsidP="00EE4B1B">
      <w:r w:rsidRPr="000D3D37">
        <w:rPr>
          <w:noProof/>
        </w:rPr>
        <w:drawing>
          <wp:inline distT="0" distB="0" distL="0" distR="0">
            <wp:extent cx="6120130" cy="2729360"/>
            <wp:effectExtent l="19050" t="0" r="0" b="0"/>
            <wp:docPr id="1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6120130" cy="2729360"/>
                    </a:xfrm>
                    <a:prstGeom prst="rect">
                      <a:avLst/>
                    </a:prstGeom>
                    <a:noFill/>
                    <a:ln w="9525">
                      <a:noFill/>
                      <a:miter lim="800000"/>
                      <a:headEnd/>
                      <a:tailEnd/>
                    </a:ln>
                  </pic:spPr>
                </pic:pic>
              </a:graphicData>
            </a:graphic>
          </wp:inline>
        </w:drawing>
      </w:r>
    </w:p>
    <w:p w:rsidR="000D3D37" w:rsidRPr="001338A0" w:rsidRDefault="000D3D37" w:rsidP="000D3D37">
      <w:pPr>
        <w:jc w:val="both"/>
        <w:rPr>
          <w:rFonts w:cs="Arial"/>
          <w:sz w:val="16"/>
          <w:szCs w:val="16"/>
        </w:rPr>
      </w:pPr>
      <w:r>
        <w:rPr>
          <w:rFonts w:cs="Arial"/>
          <w:sz w:val="16"/>
          <w:szCs w:val="16"/>
        </w:rPr>
        <w:t>Zdroj: ČSÚ</w:t>
      </w:r>
    </w:p>
    <w:p w:rsidR="002B4327" w:rsidRDefault="002B4327" w:rsidP="00EE4B1B"/>
    <w:p w:rsidR="00B30F55" w:rsidRDefault="00B30F55" w:rsidP="00B30F55">
      <w:pPr>
        <w:jc w:val="both"/>
        <w:rPr>
          <w:rFonts w:cs="Arial"/>
        </w:rPr>
      </w:pPr>
      <w:r>
        <w:rPr>
          <w:rFonts w:cs="Arial"/>
        </w:rPr>
        <w:lastRenderedPageBreak/>
        <w:t>Z pohledu velikosti podniku měli v roce 2017 nejvíce nově hlášených případů dočasné pracovní neschopnosti zaměstnavatelé s 500 a více zaměstnanci – 631,8 tis. případů (</w:t>
      </w:r>
      <w:r w:rsidR="00AF7A82">
        <w:rPr>
          <w:rFonts w:cs="Arial"/>
        </w:rPr>
        <w:t>37</w:t>
      </w:r>
      <w:r>
        <w:rPr>
          <w:rFonts w:cs="Arial"/>
        </w:rPr>
        <w:t xml:space="preserve">% podíl na republikové hodnotě), následováni zaměstnavateli s 1 – 49 zaměstnanci – 434,5 tis. </w:t>
      </w:r>
      <w:r w:rsidR="00D11B8B">
        <w:rPr>
          <w:rFonts w:cs="Arial"/>
        </w:rPr>
        <w:t>případů</w:t>
      </w:r>
      <w:r>
        <w:rPr>
          <w:rFonts w:cs="Arial"/>
        </w:rPr>
        <w:t xml:space="preserve"> (</w:t>
      </w:r>
      <w:r w:rsidR="00AF7A82">
        <w:rPr>
          <w:rFonts w:cs="Arial"/>
        </w:rPr>
        <w:t>25</w:t>
      </w:r>
      <w:r>
        <w:rPr>
          <w:rFonts w:cs="Arial"/>
        </w:rPr>
        <w:t xml:space="preserve">% podíl). </w:t>
      </w:r>
      <w:r w:rsidR="00C634E0">
        <w:rPr>
          <w:rFonts w:cs="Arial"/>
        </w:rPr>
        <w:t>V případě relativního ukazatele je však situace odlišná – n</w:t>
      </w:r>
      <w:r w:rsidR="00C634E0" w:rsidRPr="00C55B6D">
        <w:rPr>
          <w:rFonts w:cs="Arial"/>
        </w:rPr>
        <w:t>ejvíce případů pracovní neschopnosti na 100 pojištěnců</w:t>
      </w:r>
      <w:r w:rsidR="00C634E0">
        <w:rPr>
          <w:rFonts w:cs="Arial"/>
        </w:rPr>
        <w:t xml:space="preserve"> měly firmy se 100 – 249 zaměstnanci (42,2 případů), nejméně případů pak zaznamenáváme u osob samostatně výdělečně činných (14 případů).</w:t>
      </w:r>
    </w:p>
    <w:p w:rsidR="0021605D" w:rsidRDefault="0021605D" w:rsidP="00EE4B1B"/>
    <w:p w:rsidR="0047735C" w:rsidRDefault="003C629F" w:rsidP="006701EE">
      <w:pPr>
        <w:pStyle w:val="Nadpis3"/>
        <w:spacing w:after="100"/>
      </w:pPr>
      <w:bookmarkStart w:id="8" w:name="_Toc513101500"/>
      <w:r>
        <w:t>4.2.2. Délka trvání dočasné pracovní neschopnosti</w:t>
      </w:r>
      <w:bookmarkEnd w:id="8"/>
    </w:p>
    <w:p w:rsidR="00FA436A" w:rsidRPr="00FA436A" w:rsidRDefault="00FA436A" w:rsidP="00FA436A">
      <w:pPr>
        <w:jc w:val="both"/>
        <w:rPr>
          <w:bCs/>
        </w:rPr>
      </w:pPr>
      <w:r>
        <w:t xml:space="preserve">Pro posouzení vývoje pracovní neschopnosti je důležité nejen zjištění, </w:t>
      </w:r>
      <w:r w:rsidRPr="00FA436A">
        <w:t xml:space="preserve">jak často </w:t>
      </w:r>
      <w:r>
        <w:t>zaměstnanci</w:t>
      </w:r>
      <w:r w:rsidRPr="00FA436A">
        <w:t xml:space="preserve"> do pracovní neschopnosti nastupují, </w:t>
      </w:r>
      <w:r>
        <w:t xml:space="preserve">ale i to, </w:t>
      </w:r>
      <w:r w:rsidRPr="00FA436A">
        <w:t xml:space="preserve">jak dlouho v pracovní neschopnosti zůstávají. </w:t>
      </w:r>
    </w:p>
    <w:p w:rsidR="00A96047" w:rsidRPr="00A96047" w:rsidRDefault="00A96047" w:rsidP="007508FD">
      <w:pPr>
        <w:pStyle w:val="Box1"/>
        <w:jc w:val="both"/>
        <w:rPr>
          <w:i/>
        </w:rPr>
      </w:pPr>
      <w:r w:rsidRPr="00A96047">
        <w:rPr>
          <w:b/>
          <w:i/>
        </w:rPr>
        <w:t>Počet kalendářních dnů dočasné pracovní neschopnosti</w:t>
      </w:r>
      <w:r w:rsidRPr="00A96047">
        <w:rPr>
          <w:i/>
        </w:rPr>
        <w:t xml:space="preserve"> – ukazatel udává celkový počet kalendářních dnů, po které byli v daném období (roce) </w:t>
      </w:r>
      <w:proofErr w:type="spellStart"/>
      <w:r w:rsidRPr="00A96047">
        <w:rPr>
          <w:i/>
        </w:rPr>
        <w:t>nemocensky</w:t>
      </w:r>
      <w:proofErr w:type="spellEnd"/>
      <w:r w:rsidRPr="00A96047">
        <w:rPr>
          <w:i/>
        </w:rPr>
        <w:t xml:space="preserve"> pojištění zaměstnanci práce neschopni z příčin uvedených ve formuláři „Rozhodnutí o dočasné pracovní neschopnosti“. Počet kalendářních dnů strávených v pracovní neschopnosti je zjišťován na základě hlášení o vzniku a ukončení pracovní neschopnosti. Do počtu případů a počtu kalendářních dnů pracovní neschopnosti patří i pracovní neschopnost vzniklá po zániku pojištění v tzv. ochranné lhůtě sedmi kalendářních dnů.</w:t>
      </w:r>
    </w:p>
    <w:p w:rsidR="00A96047" w:rsidRPr="00A96047" w:rsidRDefault="00A96047" w:rsidP="007508FD">
      <w:pPr>
        <w:pStyle w:val="Box1"/>
        <w:jc w:val="both"/>
        <w:rPr>
          <w:i/>
        </w:rPr>
      </w:pPr>
    </w:p>
    <w:p w:rsidR="00A96047" w:rsidRPr="00A96047" w:rsidRDefault="00A96047" w:rsidP="007508FD">
      <w:pPr>
        <w:pStyle w:val="Box1"/>
        <w:jc w:val="both"/>
        <w:rPr>
          <w:i/>
        </w:rPr>
      </w:pPr>
      <w:r w:rsidRPr="00A96047">
        <w:rPr>
          <w:b/>
          <w:i/>
        </w:rPr>
        <w:t>Průměrná délka trvání pracovní neschopnosti ve dnech</w:t>
      </w:r>
      <w:r w:rsidRPr="00A96047">
        <w:rPr>
          <w:i/>
        </w:rPr>
        <w:t xml:space="preserve"> – ukazatel vyjadřuje, kolik kalendářních dnů pracovní neschopnosti v průměru připadá na jeden nově hlášený případ pracovní neschopnosti. </w:t>
      </w:r>
    </w:p>
    <w:p w:rsidR="00A96047" w:rsidRPr="00A96047" w:rsidRDefault="00A96047" w:rsidP="007508FD">
      <w:pPr>
        <w:pStyle w:val="Box1"/>
        <w:jc w:val="both"/>
        <w:rPr>
          <w:i/>
          <w:u w:val="single"/>
        </w:rPr>
      </w:pPr>
      <w:r w:rsidRPr="00A96047">
        <w:rPr>
          <w:i/>
          <w:u w:val="single"/>
        </w:rPr>
        <w:t>Způsob výpočtu:</w:t>
      </w:r>
    </w:p>
    <w:p w:rsidR="003C629F" w:rsidRPr="00A96047" w:rsidRDefault="00A96047" w:rsidP="007508FD">
      <w:pPr>
        <w:pStyle w:val="Box1"/>
        <w:jc w:val="both"/>
        <w:rPr>
          <w:i/>
        </w:rPr>
      </w:pPr>
      <w:r w:rsidRPr="00A96047">
        <w:rPr>
          <w:i/>
        </w:rPr>
        <w:t>Průměrná délka trvání pracovní neschopnosti ve dnech = počet kalendářních dnů dočasné pracovní neschopnosti / počet nově hlášených případů dočasné pracovní neschopnosti</w:t>
      </w:r>
      <w:r w:rsidR="003C629F" w:rsidRPr="00A96047">
        <w:rPr>
          <w:i/>
        </w:rPr>
        <w:t>.</w:t>
      </w:r>
    </w:p>
    <w:p w:rsidR="008E657B" w:rsidRDefault="008E657B" w:rsidP="008E657B">
      <w:pPr>
        <w:jc w:val="both"/>
      </w:pPr>
      <w:r w:rsidRPr="0047002D">
        <w:t>Počet kalendářních dnů dočasné pracovní neschopnosti</w:t>
      </w:r>
      <w:r>
        <w:rPr>
          <w:b/>
        </w:rPr>
        <w:t xml:space="preserve"> </w:t>
      </w:r>
      <w:r w:rsidRPr="00A977AC">
        <w:t>je dán součtem dnů, po kterých trvala dočasná pracovní neschopnost všech</w:t>
      </w:r>
      <w:r w:rsidR="0047002D">
        <w:t xml:space="preserve"> nově</w:t>
      </w:r>
      <w:r w:rsidRPr="00A977AC">
        <w:t xml:space="preserve"> hlášených případů. Tento ukazatel</w:t>
      </w:r>
      <w:r>
        <w:rPr>
          <w:b/>
        </w:rPr>
        <w:t xml:space="preserve"> </w:t>
      </w:r>
      <w:r>
        <w:t>meziročně vrostl z</w:t>
      </w:r>
      <w:r w:rsidR="0047002D">
        <w:t>e</w:t>
      </w:r>
      <w:r>
        <w:t> </w:t>
      </w:r>
      <w:r w:rsidR="0047002D">
        <w:t xml:space="preserve">70 252 </w:t>
      </w:r>
      <w:r>
        <w:t>tis.</w:t>
      </w:r>
      <w:r>
        <w:rPr>
          <w:sz w:val="16"/>
          <w:szCs w:val="16"/>
        </w:rPr>
        <w:t xml:space="preserve"> </w:t>
      </w:r>
      <w:r w:rsidR="0047002D">
        <w:t>prostonaných dnů v roce 2016</w:t>
      </w:r>
      <w:r>
        <w:t xml:space="preserve"> na 7</w:t>
      </w:r>
      <w:r w:rsidR="0047002D">
        <w:t>2</w:t>
      </w:r>
      <w:r>
        <w:t> </w:t>
      </w:r>
      <w:r w:rsidR="0047002D">
        <w:t>677</w:t>
      </w:r>
      <w:r>
        <w:t xml:space="preserve"> tis. </w:t>
      </w:r>
      <w:r w:rsidRPr="00C55B6D">
        <w:t>dnů v roce 201</w:t>
      </w:r>
      <w:r w:rsidR="0047002D">
        <w:t>7</w:t>
      </w:r>
      <w:r w:rsidRPr="00C55B6D">
        <w:t xml:space="preserve"> (tj. o </w:t>
      </w:r>
      <w:r w:rsidR="0047002D">
        <w:t>3</w:t>
      </w:r>
      <w:r w:rsidRPr="00C55B6D">
        <w:t>,</w:t>
      </w:r>
      <w:r w:rsidR="0047002D">
        <w:t>5</w:t>
      </w:r>
      <w:r w:rsidRPr="00C55B6D">
        <w:t xml:space="preserve"> %). </w:t>
      </w:r>
      <w:r w:rsidR="00F73A5D">
        <w:t>P</w:t>
      </w:r>
      <w:r w:rsidRPr="00C55B6D">
        <w:t>oč</w:t>
      </w:r>
      <w:r w:rsidR="00F73A5D">
        <w:t>e</w:t>
      </w:r>
      <w:r w:rsidRPr="00C55B6D">
        <w:t xml:space="preserve">t </w:t>
      </w:r>
      <w:r w:rsidR="00F73A5D">
        <w:t xml:space="preserve">prostonaných </w:t>
      </w:r>
      <w:r w:rsidRPr="00C55B6D">
        <w:t>dnů</w:t>
      </w:r>
      <w:r w:rsidR="00F73A5D" w:rsidRPr="00F73A5D">
        <w:t xml:space="preserve"> </w:t>
      </w:r>
      <w:r w:rsidR="00F73A5D" w:rsidRPr="002247CA">
        <w:t>pro nemoc</w:t>
      </w:r>
      <w:r w:rsidRPr="00C55B6D">
        <w:t xml:space="preserve"> </w:t>
      </w:r>
      <w:r w:rsidR="00F73A5D">
        <w:t>činil</w:t>
      </w:r>
      <w:r w:rsidRPr="00C55B6D">
        <w:t xml:space="preserve"> 6</w:t>
      </w:r>
      <w:r w:rsidR="002247CA">
        <w:t>2</w:t>
      </w:r>
      <w:r w:rsidRPr="00C55B6D">
        <w:t xml:space="preserve"> </w:t>
      </w:r>
      <w:r w:rsidR="002247CA">
        <w:t>113</w:t>
      </w:r>
      <w:r w:rsidRPr="00C55B6D">
        <w:t xml:space="preserve"> tis. </w:t>
      </w:r>
      <w:r w:rsidRPr="002247CA">
        <w:t xml:space="preserve">dnů </w:t>
      </w:r>
      <w:r w:rsidR="002247CA" w:rsidRPr="002247CA">
        <w:t>(85,5 %)</w:t>
      </w:r>
      <w:r w:rsidRPr="002247CA">
        <w:t xml:space="preserve">, </w:t>
      </w:r>
      <w:r w:rsidR="00F73A5D" w:rsidRPr="002247CA">
        <w:t>pro pracovní úraz</w:t>
      </w:r>
      <w:r w:rsidR="00F73A5D">
        <w:t xml:space="preserve"> </w:t>
      </w:r>
      <w:r w:rsidRPr="002247CA">
        <w:t>2 5</w:t>
      </w:r>
      <w:r w:rsidR="002247CA">
        <w:t>83</w:t>
      </w:r>
      <w:r w:rsidRPr="002247CA">
        <w:t xml:space="preserve"> tis. dnů </w:t>
      </w:r>
      <w:r w:rsidR="002247CA" w:rsidRPr="002247CA">
        <w:t>(3,</w:t>
      </w:r>
      <w:r w:rsidR="002247CA">
        <w:t>6</w:t>
      </w:r>
      <w:r w:rsidR="002247CA" w:rsidRPr="002247CA">
        <w:t xml:space="preserve"> %) </w:t>
      </w:r>
      <w:r w:rsidRPr="002247CA">
        <w:t xml:space="preserve">a </w:t>
      </w:r>
      <w:r w:rsidR="00F73A5D" w:rsidRPr="00C55B6D">
        <w:t>pro ostatní úrazy</w:t>
      </w:r>
      <w:r w:rsidR="00F73A5D" w:rsidRPr="002247CA">
        <w:t xml:space="preserve"> </w:t>
      </w:r>
      <w:r w:rsidRPr="002247CA">
        <w:t xml:space="preserve">7 </w:t>
      </w:r>
      <w:r w:rsidR="002247CA">
        <w:t>982</w:t>
      </w:r>
      <w:r w:rsidRPr="002247CA">
        <w:t xml:space="preserve"> tis. dnů </w:t>
      </w:r>
      <w:r w:rsidR="002247CA" w:rsidRPr="002247CA">
        <w:t>(1</w:t>
      </w:r>
      <w:r w:rsidR="002247CA">
        <w:t>1</w:t>
      </w:r>
      <w:r w:rsidR="002247CA" w:rsidRPr="00C55B6D">
        <w:t xml:space="preserve"> %)</w:t>
      </w:r>
      <w:r w:rsidRPr="00C55B6D">
        <w:t>. Ženy byly v dočasné pracovní neschopnosti celkem 3</w:t>
      </w:r>
      <w:r w:rsidR="002247CA">
        <w:t>9</w:t>
      </w:r>
      <w:r w:rsidRPr="00C55B6D">
        <w:t> </w:t>
      </w:r>
      <w:r w:rsidR="002247CA">
        <w:t>588</w:t>
      </w:r>
      <w:r w:rsidRPr="00C55B6D">
        <w:t xml:space="preserve"> tis. dnů, o 6 </w:t>
      </w:r>
      <w:r w:rsidR="002247CA">
        <w:t>499</w:t>
      </w:r>
      <w:r w:rsidRPr="00C55B6D">
        <w:t xml:space="preserve"> tis. dnů </w:t>
      </w:r>
      <w:r w:rsidR="00A15600">
        <w:t>déle než muži</w:t>
      </w:r>
      <w:r w:rsidRPr="00C55B6D">
        <w:t xml:space="preserve">. </w:t>
      </w:r>
    </w:p>
    <w:p w:rsidR="00A15600" w:rsidRDefault="00A15600" w:rsidP="008E657B">
      <w:pPr>
        <w:jc w:val="both"/>
      </w:pPr>
      <w:r w:rsidRPr="001D7E19">
        <w:t>Vývojová křivka tohoto absolutního ukazatele v poslední</w:t>
      </w:r>
      <w:r w:rsidR="004B2E40" w:rsidRPr="001D7E19">
        <w:t>ch</w:t>
      </w:r>
      <w:r w:rsidRPr="001D7E19">
        <w:t xml:space="preserve"> </w:t>
      </w:r>
      <w:r w:rsidR="004B2E40" w:rsidRPr="001D7E19">
        <w:t>deseti letech</w:t>
      </w:r>
      <w:r w:rsidRPr="001D7E19">
        <w:t xml:space="preserve"> </w:t>
      </w:r>
      <w:r w:rsidR="004B2E40" w:rsidRPr="001D7E19">
        <w:t>má obdobný trend</w:t>
      </w:r>
      <w:r w:rsidRPr="001D7E19">
        <w:t xml:space="preserve"> </w:t>
      </w:r>
      <w:r w:rsidR="004B2E40" w:rsidRPr="001D7E19">
        <w:t>jako vývoj</w:t>
      </w:r>
      <w:r w:rsidRPr="001D7E19">
        <w:t xml:space="preserve"> </w:t>
      </w:r>
      <w:r w:rsidR="004B2E40" w:rsidRPr="001D7E19">
        <w:t xml:space="preserve">ukazatele </w:t>
      </w:r>
      <w:r w:rsidRPr="001D7E19">
        <w:t>poč</w:t>
      </w:r>
      <w:r w:rsidR="004B2E40" w:rsidRPr="001D7E19">
        <w:t>e</w:t>
      </w:r>
      <w:r w:rsidRPr="001D7E19">
        <w:t>t</w:t>
      </w:r>
      <w:r w:rsidR="00085DD0" w:rsidRPr="001D7E19">
        <w:t xml:space="preserve"> </w:t>
      </w:r>
      <w:r w:rsidR="004B2E40" w:rsidRPr="001D7E19">
        <w:t xml:space="preserve">případů pracovní neschopnosti </w:t>
      </w:r>
      <w:r w:rsidR="00085DD0" w:rsidRPr="001D7E19">
        <w:t>(viz graf 2.5)</w:t>
      </w:r>
      <w:r w:rsidR="004B2E40" w:rsidRPr="001D7E19">
        <w:t>, hodnota ukazatele počet kalendářních dnů pracovní neschopnosti však po propadu v důsledku již zmíněných legislativních změn začala stoupat o 3 roky dříve. Zcela opačný vývoj má relativní ukazatel průměrné délky trvání pracovní neschopnosti</w:t>
      </w:r>
      <w:r w:rsidR="00CD2DB7" w:rsidRPr="001D7E19">
        <w:t xml:space="preserve"> (viz graf 2.6)</w:t>
      </w:r>
      <w:r w:rsidR="004B2E40" w:rsidRPr="001D7E19">
        <w:t xml:space="preserve">, který </w:t>
      </w:r>
      <w:r w:rsidR="00CD2DB7" w:rsidRPr="001D7E19">
        <w:t xml:space="preserve">je </w:t>
      </w:r>
      <w:r w:rsidR="00316B01" w:rsidRPr="001D7E19">
        <w:t xml:space="preserve">i </w:t>
      </w:r>
      <w:r w:rsidR="00CD2DB7" w:rsidRPr="001D7E19">
        <w:t>vhodnějším nástrojem porovnání intenzity pracovní neschopnosti v jednotlivých regionech, odvětvích či velikostních skupinách podniků.</w:t>
      </w:r>
    </w:p>
    <w:p w:rsidR="00D24A11" w:rsidRDefault="00D24A11" w:rsidP="00D24A11">
      <w:pPr>
        <w:jc w:val="both"/>
        <w:rPr>
          <w:b/>
          <w:color w:val="000000"/>
          <w:szCs w:val="20"/>
        </w:rPr>
      </w:pPr>
      <w:r w:rsidRPr="00D24A11">
        <w:rPr>
          <w:rFonts w:cs="Arial"/>
        </w:rPr>
        <w:t xml:space="preserve">Průměrná délka trvání 1 případu dočasné pracovní neschopnosti </w:t>
      </w:r>
      <w:r w:rsidRPr="00C55B6D">
        <w:rPr>
          <w:rFonts w:cs="Arial"/>
        </w:rPr>
        <w:t xml:space="preserve">meziročně </w:t>
      </w:r>
      <w:r>
        <w:rPr>
          <w:rFonts w:cs="Arial"/>
        </w:rPr>
        <w:t>poklesla</w:t>
      </w:r>
      <w:r w:rsidRPr="00C55B6D">
        <w:rPr>
          <w:rFonts w:cs="Arial"/>
        </w:rPr>
        <w:t xml:space="preserve"> ze 4</w:t>
      </w:r>
      <w:r>
        <w:rPr>
          <w:rFonts w:cs="Arial"/>
        </w:rPr>
        <w:t>3</w:t>
      </w:r>
      <w:r w:rsidRPr="00C55B6D">
        <w:rPr>
          <w:rFonts w:cs="Arial"/>
        </w:rPr>
        <w:t xml:space="preserve"> dn</w:t>
      </w:r>
      <w:r>
        <w:rPr>
          <w:rFonts w:cs="Arial"/>
        </w:rPr>
        <w:t>ů</w:t>
      </w:r>
      <w:r w:rsidRPr="00C55B6D">
        <w:rPr>
          <w:rFonts w:cs="Arial"/>
        </w:rPr>
        <w:t xml:space="preserve"> v roce 201</w:t>
      </w:r>
      <w:r>
        <w:rPr>
          <w:rFonts w:cs="Arial"/>
        </w:rPr>
        <w:t>6 na 42</w:t>
      </w:r>
      <w:r w:rsidRPr="00C55B6D">
        <w:rPr>
          <w:rFonts w:cs="Arial"/>
        </w:rPr>
        <w:t>,</w:t>
      </w:r>
      <w:r>
        <w:rPr>
          <w:rFonts w:cs="Arial"/>
        </w:rPr>
        <w:t>6</w:t>
      </w:r>
      <w:r w:rsidRPr="00C55B6D">
        <w:rPr>
          <w:rFonts w:cs="Arial"/>
        </w:rPr>
        <w:t xml:space="preserve"> dne v roce 201</w:t>
      </w:r>
      <w:r>
        <w:rPr>
          <w:rFonts w:cs="Arial"/>
        </w:rPr>
        <w:t>7</w:t>
      </w:r>
      <w:r w:rsidRPr="00C55B6D">
        <w:rPr>
          <w:bCs/>
        </w:rPr>
        <w:t>.</w:t>
      </w:r>
      <w:r w:rsidRPr="00C55B6D">
        <w:rPr>
          <w:rFonts w:cs="Arial"/>
        </w:rPr>
        <w:t xml:space="preserve"> </w:t>
      </w:r>
      <w:r>
        <w:rPr>
          <w:rFonts w:cs="Arial"/>
        </w:rPr>
        <w:t>Jeden</w:t>
      </w:r>
      <w:r w:rsidRPr="00C55B6D">
        <w:rPr>
          <w:rFonts w:cs="Arial"/>
        </w:rPr>
        <w:t xml:space="preserve"> případ dočasné pracovní neschopn</w:t>
      </w:r>
      <w:r>
        <w:rPr>
          <w:rFonts w:cs="Arial"/>
        </w:rPr>
        <w:t>osti z důvodu nemoci průměrně trval 41,1</w:t>
      </w:r>
      <w:r w:rsidRPr="00C55B6D">
        <w:rPr>
          <w:rFonts w:cs="Arial"/>
        </w:rPr>
        <w:t xml:space="preserve"> dne, z důvodu pracovního úrazu 54,4 dne a z důvodu ostatních úrazů 5</w:t>
      </w:r>
      <w:r>
        <w:rPr>
          <w:rFonts w:cs="Arial"/>
        </w:rPr>
        <w:t>3</w:t>
      </w:r>
      <w:r w:rsidRPr="00C55B6D">
        <w:rPr>
          <w:rFonts w:cs="Arial"/>
        </w:rPr>
        <w:t>,</w:t>
      </w:r>
      <w:r>
        <w:rPr>
          <w:rFonts w:cs="Arial"/>
        </w:rPr>
        <w:t>5</w:t>
      </w:r>
      <w:r w:rsidRPr="00C55B6D">
        <w:rPr>
          <w:rFonts w:cs="Arial"/>
        </w:rPr>
        <w:t xml:space="preserve"> dne. Průměrná délka trvání 1 případu pracovní neschopnosti žen se meziročně </w:t>
      </w:r>
      <w:r w:rsidR="001D7E19">
        <w:rPr>
          <w:rFonts w:cs="Arial"/>
        </w:rPr>
        <w:t>snížila</w:t>
      </w:r>
      <w:r w:rsidRPr="00C55B6D">
        <w:rPr>
          <w:rFonts w:cs="Arial"/>
        </w:rPr>
        <w:t xml:space="preserve"> ze 45,2 </w:t>
      </w:r>
      <w:r>
        <w:rPr>
          <w:rFonts w:cs="Arial"/>
        </w:rPr>
        <w:t>dne v roce 2016</w:t>
      </w:r>
      <w:r w:rsidRPr="00C55B6D">
        <w:rPr>
          <w:rFonts w:cs="Arial"/>
        </w:rPr>
        <w:t xml:space="preserve"> na 4</w:t>
      </w:r>
      <w:r w:rsidR="001D7E19">
        <w:rPr>
          <w:rFonts w:cs="Arial"/>
        </w:rPr>
        <w:t>4</w:t>
      </w:r>
      <w:r w:rsidRPr="00C55B6D">
        <w:rPr>
          <w:rFonts w:cs="Arial"/>
        </w:rPr>
        <w:t>,</w:t>
      </w:r>
      <w:r w:rsidR="001D7E19">
        <w:rPr>
          <w:rFonts w:cs="Arial"/>
        </w:rPr>
        <w:t>3</w:t>
      </w:r>
      <w:r w:rsidRPr="00C55B6D">
        <w:rPr>
          <w:rFonts w:cs="Arial"/>
        </w:rPr>
        <w:t xml:space="preserve"> dne v roce 201</w:t>
      </w:r>
      <w:r w:rsidR="001D7E19">
        <w:rPr>
          <w:rFonts w:cs="Arial"/>
        </w:rPr>
        <w:t>7</w:t>
      </w:r>
      <w:r w:rsidRPr="00C55B6D">
        <w:rPr>
          <w:rFonts w:cs="Arial"/>
        </w:rPr>
        <w:t xml:space="preserve">, v případě mužů zůstala na </w:t>
      </w:r>
      <w:r w:rsidR="001D7E19">
        <w:rPr>
          <w:rFonts w:cs="Arial"/>
        </w:rPr>
        <w:t xml:space="preserve">stejné úrovni </w:t>
      </w:r>
      <w:r w:rsidRPr="00C55B6D">
        <w:rPr>
          <w:rFonts w:cs="Arial"/>
        </w:rPr>
        <w:t>loňské</w:t>
      </w:r>
      <w:r w:rsidR="001D7E19">
        <w:rPr>
          <w:rFonts w:cs="Arial"/>
        </w:rPr>
        <w:t>ho</w:t>
      </w:r>
      <w:r w:rsidRPr="00C55B6D">
        <w:rPr>
          <w:rFonts w:cs="Arial"/>
        </w:rPr>
        <w:t xml:space="preserve"> ro</w:t>
      </w:r>
      <w:r w:rsidR="001D7E19">
        <w:rPr>
          <w:rFonts w:cs="Arial"/>
        </w:rPr>
        <w:t xml:space="preserve">ku </w:t>
      </w:r>
      <w:r w:rsidRPr="00C55B6D">
        <w:rPr>
          <w:rFonts w:cs="Arial"/>
        </w:rPr>
        <w:t>40,</w:t>
      </w:r>
      <w:r w:rsidR="001D7E19">
        <w:rPr>
          <w:rFonts w:cs="Arial"/>
        </w:rPr>
        <w:t>6 dne. V období let 2007</w:t>
      </w:r>
      <w:r w:rsidRPr="00C55B6D">
        <w:rPr>
          <w:rFonts w:cs="Arial"/>
        </w:rPr>
        <w:t xml:space="preserve"> – 201</w:t>
      </w:r>
      <w:r w:rsidR="001D7E19">
        <w:rPr>
          <w:rFonts w:cs="Arial"/>
        </w:rPr>
        <w:t>7</w:t>
      </w:r>
      <w:r w:rsidRPr="00C55B6D">
        <w:rPr>
          <w:rFonts w:cs="Arial"/>
        </w:rPr>
        <w:t xml:space="preserve"> se průměrná délka trvání 1 případu dočasné pracovní neschopnosti zvýšila z 3</w:t>
      </w:r>
      <w:r w:rsidR="001D7E19">
        <w:rPr>
          <w:rFonts w:cs="Arial"/>
        </w:rPr>
        <w:t>4</w:t>
      </w:r>
      <w:r w:rsidRPr="00C55B6D">
        <w:rPr>
          <w:rFonts w:cs="Arial"/>
        </w:rPr>
        <w:t>,</w:t>
      </w:r>
      <w:r w:rsidR="001D7E19">
        <w:rPr>
          <w:rFonts w:cs="Arial"/>
        </w:rPr>
        <w:t>6</w:t>
      </w:r>
      <w:r w:rsidRPr="00C55B6D">
        <w:rPr>
          <w:rFonts w:cs="Arial"/>
        </w:rPr>
        <w:t xml:space="preserve"> dne na 4</w:t>
      </w:r>
      <w:r w:rsidR="001D7E19">
        <w:rPr>
          <w:rFonts w:cs="Arial"/>
        </w:rPr>
        <w:t>2</w:t>
      </w:r>
      <w:r w:rsidRPr="00C55B6D">
        <w:rPr>
          <w:rFonts w:cs="Arial"/>
        </w:rPr>
        <w:t>,</w:t>
      </w:r>
      <w:r w:rsidR="001D7E19">
        <w:rPr>
          <w:rFonts w:cs="Arial"/>
        </w:rPr>
        <w:t>6</w:t>
      </w:r>
      <w:r w:rsidRPr="00C55B6D">
        <w:rPr>
          <w:rFonts w:cs="Arial"/>
        </w:rPr>
        <w:t xml:space="preserve"> dne, tj. o </w:t>
      </w:r>
      <w:r w:rsidR="001D7E19">
        <w:rPr>
          <w:rFonts w:cs="Arial"/>
        </w:rPr>
        <w:t>8 dnů</w:t>
      </w:r>
      <w:r>
        <w:rPr>
          <w:rFonts w:cs="Arial"/>
        </w:rPr>
        <w:t>, s tím, že nejvyšší hodnoty dosáhla v roce 2012 (46,1 dne)</w:t>
      </w:r>
      <w:r w:rsidRPr="00C55B6D">
        <w:rPr>
          <w:rFonts w:cs="Arial"/>
        </w:rPr>
        <w:t>.</w:t>
      </w:r>
    </w:p>
    <w:p w:rsidR="00D24A11" w:rsidRPr="00C55B6D" w:rsidRDefault="00D24A11" w:rsidP="008E657B">
      <w:pPr>
        <w:jc w:val="both"/>
      </w:pPr>
    </w:p>
    <w:p w:rsidR="00087D6A" w:rsidRDefault="00087D6A" w:rsidP="00977F2A">
      <w:pPr>
        <w:rPr>
          <w:b/>
        </w:rPr>
      </w:pPr>
    </w:p>
    <w:p w:rsidR="00DE3224" w:rsidRPr="0021605D" w:rsidRDefault="00DE3224" w:rsidP="00E25EE7">
      <w:pPr>
        <w:jc w:val="both"/>
        <w:rPr>
          <w:b/>
        </w:rPr>
      </w:pPr>
      <w:r w:rsidRPr="0021605D">
        <w:rPr>
          <w:b/>
        </w:rPr>
        <w:lastRenderedPageBreak/>
        <w:t>Tab. 2.</w:t>
      </w:r>
      <w:r>
        <w:rPr>
          <w:b/>
        </w:rPr>
        <w:t>4</w:t>
      </w:r>
      <w:r w:rsidRPr="0021605D">
        <w:rPr>
          <w:b/>
        </w:rPr>
        <w:t xml:space="preserve"> –</w:t>
      </w:r>
      <w:r w:rsidR="00E25EE7">
        <w:rPr>
          <w:b/>
        </w:rPr>
        <w:t xml:space="preserve"> Kalendářní dny</w:t>
      </w:r>
      <w:r w:rsidRPr="0021605D">
        <w:rPr>
          <w:b/>
        </w:rPr>
        <w:t xml:space="preserve"> </w:t>
      </w:r>
      <w:r>
        <w:rPr>
          <w:b/>
        </w:rPr>
        <w:t xml:space="preserve">dočasné </w:t>
      </w:r>
      <w:r w:rsidRPr="0021605D">
        <w:rPr>
          <w:b/>
        </w:rPr>
        <w:t xml:space="preserve">pracovní neschopnosti </w:t>
      </w:r>
      <w:r>
        <w:rPr>
          <w:b/>
        </w:rPr>
        <w:t xml:space="preserve">podle příčiny a pohlaví </w:t>
      </w:r>
      <w:r w:rsidRPr="0021605D">
        <w:rPr>
          <w:b/>
        </w:rPr>
        <w:t xml:space="preserve">v letech 2007 – 2017 (v tis. </w:t>
      </w:r>
      <w:r>
        <w:rPr>
          <w:b/>
        </w:rPr>
        <w:t>dn</w:t>
      </w:r>
      <w:r w:rsidR="00E25EE7">
        <w:rPr>
          <w:b/>
        </w:rPr>
        <w:t>ů</w:t>
      </w:r>
      <w:r w:rsidRPr="0021605D">
        <w:rPr>
          <w:b/>
        </w:rPr>
        <w:t>)</w:t>
      </w:r>
    </w:p>
    <w:p w:rsidR="00087D6A" w:rsidRDefault="00F516B1" w:rsidP="00977F2A">
      <w:pPr>
        <w:rPr>
          <w:b/>
        </w:rPr>
      </w:pPr>
      <w:r w:rsidRPr="00F516B1">
        <w:rPr>
          <w:noProof/>
        </w:rPr>
        <w:drawing>
          <wp:inline distT="0" distB="0" distL="0" distR="0">
            <wp:extent cx="6120130" cy="2763930"/>
            <wp:effectExtent l="19050" t="0" r="0" b="0"/>
            <wp:docPr id="4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6120130" cy="2763930"/>
                    </a:xfrm>
                    <a:prstGeom prst="rect">
                      <a:avLst/>
                    </a:prstGeom>
                    <a:noFill/>
                    <a:ln w="9525">
                      <a:noFill/>
                      <a:miter lim="800000"/>
                      <a:headEnd/>
                      <a:tailEnd/>
                    </a:ln>
                  </pic:spPr>
                </pic:pic>
              </a:graphicData>
            </a:graphic>
          </wp:inline>
        </w:drawing>
      </w:r>
    </w:p>
    <w:p w:rsidR="00DE3224" w:rsidRPr="001338A0" w:rsidRDefault="00DE3224" w:rsidP="00DE3224">
      <w:pPr>
        <w:jc w:val="both"/>
        <w:rPr>
          <w:rFonts w:cs="Arial"/>
          <w:sz w:val="16"/>
          <w:szCs w:val="16"/>
        </w:rPr>
      </w:pPr>
      <w:r>
        <w:rPr>
          <w:rFonts w:cs="Arial"/>
          <w:sz w:val="16"/>
          <w:szCs w:val="16"/>
        </w:rPr>
        <w:t>Zdroj: ČSÚ</w:t>
      </w:r>
    </w:p>
    <w:p w:rsidR="00DE3224" w:rsidRDefault="00DE3224" w:rsidP="00977F2A">
      <w:pPr>
        <w:rPr>
          <w:b/>
        </w:rPr>
      </w:pPr>
    </w:p>
    <w:p w:rsidR="00085DD0" w:rsidRDefault="00085DD0" w:rsidP="00E25EE7">
      <w:pPr>
        <w:jc w:val="both"/>
        <w:rPr>
          <w:b/>
        </w:rPr>
      </w:pPr>
      <w:r>
        <w:rPr>
          <w:b/>
        </w:rPr>
        <w:t>Graf 2.5 – Nově hlášené případy a kalendářní dn</w:t>
      </w:r>
      <w:r w:rsidR="00E25EE7">
        <w:rPr>
          <w:b/>
        </w:rPr>
        <w:t>y</w:t>
      </w:r>
      <w:r>
        <w:rPr>
          <w:b/>
        </w:rPr>
        <w:t xml:space="preserve"> dočasné pracovní neschopnosti v letech 2007 – 2017 </w:t>
      </w:r>
    </w:p>
    <w:p w:rsidR="00A15600" w:rsidRDefault="00196668" w:rsidP="00977F2A">
      <w:pPr>
        <w:rPr>
          <w:b/>
        </w:rPr>
      </w:pPr>
      <w:r w:rsidRPr="00196668">
        <w:rPr>
          <w:noProof/>
        </w:rPr>
        <w:drawing>
          <wp:inline distT="0" distB="0" distL="0" distR="0">
            <wp:extent cx="6120130" cy="3595468"/>
            <wp:effectExtent l="19050" t="0" r="0" b="0"/>
            <wp:docPr id="4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6120130" cy="3595468"/>
                    </a:xfrm>
                    <a:prstGeom prst="rect">
                      <a:avLst/>
                    </a:prstGeom>
                    <a:noFill/>
                    <a:ln w="9525">
                      <a:noFill/>
                      <a:miter lim="800000"/>
                      <a:headEnd/>
                      <a:tailEnd/>
                    </a:ln>
                  </pic:spPr>
                </pic:pic>
              </a:graphicData>
            </a:graphic>
          </wp:inline>
        </w:drawing>
      </w:r>
    </w:p>
    <w:p w:rsidR="00085DD0" w:rsidRPr="001338A0" w:rsidRDefault="00085DD0" w:rsidP="00085DD0">
      <w:pPr>
        <w:jc w:val="both"/>
        <w:rPr>
          <w:rFonts w:cs="Arial"/>
          <w:sz w:val="16"/>
          <w:szCs w:val="16"/>
        </w:rPr>
      </w:pPr>
      <w:r>
        <w:rPr>
          <w:rFonts w:cs="Arial"/>
          <w:sz w:val="16"/>
          <w:szCs w:val="16"/>
        </w:rPr>
        <w:t>Zdroj: ČSÚ</w:t>
      </w:r>
    </w:p>
    <w:p w:rsidR="00DE3224" w:rsidRDefault="00DE3224" w:rsidP="00977F2A">
      <w:pPr>
        <w:rPr>
          <w:b/>
        </w:rPr>
      </w:pPr>
    </w:p>
    <w:p w:rsidR="00087D6A" w:rsidRDefault="00087D6A" w:rsidP="00977F2A">
      <w:pPr>
        <w:rPr>
          <w:b/>
        </w:rPr>
      </w:pPr>
      <w:r>
        <w:rPr>
          <w:b/>
        </w:rPr>
        <w:lastRenderedPageBreak/>
        <w:t>Graf 2.</w:t>
      </w:r>
      <w:r w:rsidR="00CD2DB7">
        <w:rPr>
          <w:b/>
        </w:rPr>
        <w:t>6</w:t>
      </w:r>
      <w:r>
        <w:rPr>
          <w:b/>
        </w:rPr>
        <w:t xml:space="preserve"> </w:t>
      </w:r>
      <w:r w:rsidR="00052494">
        <w:rPr>
          <w:b/>
        </w:rPr>
        <w:t>–</w:t>
      </w:r>
      <w:r>
        <w:rPr>
          <w:b/>
        </w:rPr>
        <w:t xml:space="preserve"> </w:t>
      </w:r>
      <w:r w:rsidR="00052494">
        <w:rPr>
          <w:b/>
        </w:rPr>
        <w:t xml:space="preserve">Nově hlášené případy </w:t>
      </w:r>
      <w:r w:rsidR="00DD6112">
        <w:rPr>
          <w:b/>
        </w:rPr>
        <w:t xml:space="preserve">dočasné </w:t>
      </w:r>
      <w:r w:rsidR="00052494">
        <w:rPr>
          <w:b/>
        </w:rPr>
        <w:t xml:space="preserve">pracovní neschopnosti na 100 pojištěnců a průměrná délka jejich trvání v letech 2007 – 2017 </w:t>
      </w:r>
    </w:p>
    <w:p w:rsidR="00087D6A" w:rsidRDefault="00F516B1" w:rsidP="00977F2A">
      <w:pPr>
        <w:rPr>
          <w:b/>
        </w:rPr>
      </w:pPr>
      <w:r w:rsidRPr="00F516B1">
        <w:rPr>
          <w:noProof/>
        </w:rPr>
        <w:drawing>
          <wp:inline distT="0" distB="0" distL="0" distR="0">
            <wp:extent cx="6120130" cy="3246259"/>
            <wp:effectExtent l="19050" t="0" r="0" b="0"/>
            <wp:docPr id="4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120130" cy="3246259"/>
                    </a:xfrm>
                    <a:prstGeom prst="rect">
                      <a:avLst/>
                    </a:prstGeom>
                    <a:noFill/>
                    <a:ln w="9525">
                      <a:noFill/>
                      <a:miter lim="800000"/>
                      <a:headEnd/>
                      <a:tailEnd/>
                    </a:ln>
                  </pic:spPr>
                </pic:pic>
              </a:graphicData>
            </a:graphic>
          </wp:inline>
        </w:drawing>
      </w:r>
    </w:p>
    <w:p w:rsidR="00052494" w:rsidRPr="001338A0" w:rsidRDefault="00052494" w:rsidP="00052494">
      <w:pPr>
        <w:jc w:val="both"/>
        <w:rPr>
          <w:rFonts w:cs="Arial"/>
          <w:sz w:val="16"/>
          <w:szCs w:val="16"/>
        </w:rPr>
      </w:pPr>
      <w:r>
        <w:rPr>
          <w:rFonts w:cs="Arial"/>
          <w:sz w:val="16"/>
          <w:szCs w:val="16"/>
        </w:rPr>
        <w:t>Zdroj: ČSÚ</w:t>
      </w:r>
    </w:p>
    <w:p w:rsidR="00B47D35" w:rsidRPr="00DD6112" w:rsidRDefault="00B47D35" w:rsidP="00B47D35">
      <w:pPr>
        <w:rPr>
          <w:b/>
        </w:rPr>
      </w:pPr>
      <w:r>
        <w:rPr>
          <w:b/>
        </w:rPr>
        <w:t>Graf 2.</w:t>
      </w:r>
      <w:r w:rsidR="00C63197">
        <w:rPr>
          <w:b/>
        </w:rPr>
        <w:t>7</w:t>
      </w:r>
      <w:r w:rsidRPr="00DD6112">
        <w:rPr>
          <w:b/>
        </w:rPr>
        <w:t xml:space="preserve"> – Průměrná délka trvání 1 případu dočasné pracovní neschopnosti </w:t>
      </w:r>
      <w:r w:rsidRPr="00087D6A">
        <w:rPr>
          <w:b/>
        </w:rPr>
        <w:t>dle odvětví ekonomické činnosti (sekcí CZ-NACE</w:t>
      </w:r>
      <w:r>
        <w:rPr>
          <w:b/>
        </w:rPr>
        <w:t xml:space="preserve">) </w:t>
      </w:r>
      <w:r w:rsidRPr="00DD6112">
        <w:rPr>
          <w:b/>
        </w:rPr>
        <w:t>v roce 2017</w:t>
      </w:r>
    </w:p>
    <w:p w:rsidR="00B47D35" w:rsidRDefault="000B3EF7" w:rsidP="00B47D35">
      <w:r w:rsidRPr="000B3EF7">
        <w:rPr>
          <w:noProof/>
        </w:rPr>
        <w:drawing>
          <wp:inline distT="0" distB="0" distL="0" distR="0">
            <wp:extent cx="5953125" cy="4000500"/>
            <wp:effectExtent l="19050" t="0" r="9525" b="0"/>
            <wp:docPr id="4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953125" cy="4000500"/>
                    </a:xfrm>
                    <a:prstGeom prst="rect">
                      <a:avLst/>
                    </a:prstGeom>
                    <a:noFill/>
                    <a:ln w="9525">
                      <a:noFill/>
                      <a:miter lim="800000"/>
                      <a:headEnd/>
                      <a:tailEnd/>
                    </a:ln>
                  </pic:spPr>
                </pic:pic>
              </a:graphicData>
            </a:graphic>
          </wp:inline>
        </w:drawing>
      </w:r>
    </w:p>
    <w:p w:rsidR="00B47D35" w:rsidRPr="001338A0" w:rsidRDefault="00B47D35" w:rsidP="00B47D35">
      <w:pPr>
        <w:jc w:val="both"/>
        <w:rPr>
          <w:rFonts w:cs="Arial"/>
          <w:sz w:val="16"/>
          <w:szCs w:val="16"/>
        </w:rPr>
      </w:pPr>
      <w:r>
        <w:rPr>
          <w:rFonts w:cs="Arial"/>
          <w:sz w:val="16"/>
          <w:szCs w:val="16"/>
        </w:rPr>
        <w:t>Zdroj: ČSÚ</w:t>
      </w:r>
    </w:p>
    <w:p w:rsidR="00B47D35" w:rsidRPr="000C446B" w:rsidRDefault="00B47D35" w:rsidP="00B47D35">
      <w:pPr>
        <w:jc w:val="both"/>
      </w:pPr>
      <w:r w:rsidRPr="00C55B6D">
        <w:lastRenderedPageBreak/>
        <w:t xml:space="preserve">Nejvíce dnů dočasné pracovní neschopnosti z celorepublikového počtu bylo v odvětví Zpracovatelský průmysl (24 </w:t>
      </w:r>
      <w:r w:rsidR="005506C4">
        <w:t>857</w:t>
      </w:r>
      <w:r w:rsidRPr="00C55B6D">
        <w:t xml:space="preserve"> tis.), a to jak celkem, tak v jednotlivých kategoriích – pro nemoc (20 </w:t>
      </w:r>
      <w:r w:rsidR="005506C4">
        <w:t>937</w:t>
      </w:r>
      <w:r w:rsidRPr="00C55B6D">
        <w:t> tis.), pro pracovní úrazy (1 </w:t>
      </w:r>
      <w:r w:rsidR="005506C4">
        <w:t>007</w:t>
      </w:r>
      <w:r w:rsidRPr="00C55B6D">
        <w:t xml:space="preserve"> tis.) a pro ostatní úrazy (2 </w:t>
      </w:r>
      <w:r w:rsidR="005506C4">
        <w:t>912</w:t>
      </w:r>
      <w:r w:rsidRPr="00C55B6D">
        <w:t xml:space="preserve"> tis.). Naopak </w:t>
      </w:r>
      <w:r w:rsidR="005506C4">
        <w:t>nejnižší</w:t>
      </w:r>
      <w:r w:rsidRPr="00C55B6D">
        <w:t xml:space="preserve"> počet dnů pracovní neschopnosti byl hlášen v oblasti Výrob</w:t>
      </w:r>
      <w:r w:rsidR="00BC2EE6">
        <w:t>a a</w:t>
      </w:r>
      <w:r w:rsidRPr="00C55B6D">
        <w:t> rozvod elektřiny a jiných energií (</w:t>
      </w:r>
      <w:r w:rsidR="004D6588">
        <w:t>354</w:t>
      </w:r>
      <w:r w:rsidRPr="00C55B6D">
        <w:t xml:space="preserve"> tis</w:t>
      </w:r>
      <w:r>
        <w:t>.), kde bylo evidováno i nejméně dnů pracovní neschopnosti pro nemoc (</w:t>
      </w:r>
      <w:r w:rsidR="004D6588">
        <w:t>299</w:t>
      </w:r>
      <w:r>
        <w:t xml:space="preserve"> tis.), pro pracovní úrazy (</w:t>
      </w:r>
      <w:r w:rsidR="004D6588">
        <w:t>12</w:t>
      </w:r>
      <w:r>
        <w:t xml:space="preserve"> tis.) a pro ostatní úrazy (4</w:t>
      </w:r>
      <w:r w:rsidR="004D6588">
        <w:t>2</w:t>
      </w:r>
      <w:r>
        <w:t> tis.).</w:t>
      </w:r>
    </w:p>
    <w:p w:rsidR="00E835E4" w:rsidRDefault="00B47D35" w:rsidP="00E835E4">
      <w:pPr>
        <w:pStyle w:val="Zkladntextodsazen"/>
        <w:spacing w:after="240" w:line="288" w:lineRule="auto"/>
        <w:ind w:left="0"/>
        <w:jc w:val="both"/>
        <w:rPr>
          <w:rFonts w:cs="Arial"/>
        </w:rPr>
      </w:pPr>
      <w:r w:rsidRPr="008C0E38">
        <w:t>C</w:t>
      </w:r>
      <w:r w:rsidRPr="008C0E38">
        <w:rPr>
          <w:rFonts w:cs="Arial"/>
        </w:rPr>
        <w:t>elorepubliková průměrná délka trvání 1 případu dočasné pracovní neschopnosti byla v roce 201</w:t>
      </w:r>
      <w:r w:rsidR="008C0E38" w:rsidRPr="008C0E38">
        <w:rPr>
          <w:rFonts w:cs="Arial"/>
        </w:rPr>
        <w:t>7</w:t>
      </w:r>
      <w:r w:rsidRPr="008C0E38">
        <w:rPr>
          <w:rFonts w:cs="Arial"/>
        </w:rPr>
        <w:t xml:space="preserve"> výrazně překročena v odvětví Zemědělství, lesnictví a rybářství (5</w:t>
      </w:r>
      <w:r w:rsidR="008C0E38">
        <w:rPr>
          <w:rFonts w:cs="Arial"/>
        </w:rPr>
        <w:t>7,6</w:t>
      </w:r>
      <w:r w:rsidRPr="008C0E38">
        <w:rPr>
          <w:rFonts w:cs="Arial"/>
        </w:rPr>
        <w:t xml:space="preserve"> dn</w:t>
      </w:r>
      <w:r w:rsidR="008C0E38">
        <w:rPr>
          <w:rFonts w:cs="Arial"/>
        </w:rPr>
        <w:t>e</w:t>
      </w:r>
      <w:r w:rsidRPr="008C0E38">
        <w:rPr>
          <w:rFonts w:cs="Arial"/>
        </w:rPr>
        <w:t xml:space="preserve">), </w:t>
      </w:r>
      <w:r w:rsidR="008C0E38">
        <w:rPr>
          <w:rFonts w:cs="Arial"/>
        </w:rPr>
        <w:t>v odvětví Těžb</w:t>
      </w:r>
      <w:r w:rsidR="004B1E06">
        <w:rPr>
          <w:rFonts w:cs="Arial"/>
        </w:rPr>
        <w:t>a</w:t>
      </w:r>
      <w:r w:rsidR="008C0E38">
        <w:rPr>
          <w:rFonts w:cs="Arial"/>
        </w:rPr>
        <w:t xml:space="preserve"> a dobývání (55,6 dne), </w:t>
      </w:r>
      <w:r w:rsidRPr="008C0E38">
        <w:rPr>
          <w:rFonts w:cs="Arial"/>
        </w:rPr>
        <w:t>Ubytování, stravování a pohostinství (54,</w:t>
      </w:r>
      <w:r w:rsidR="008C0E38">
        <w:rPr>
          <w:rFonts w:cs="Arial"/>
        </w:rPr>
        <w:t>7</w:t>
      </w:r>
      <w:r w:rsidRPr="008C0E38">
        <w:rPr>
          <w:rFonts w:cs="Arial"/>
        </w:rPr>
        <w:t xml:space="preserve"> dne)</w:t>
      </w:r>
      <w:r w:rsidR="008C0E38">
        <w:rPr>
          <w:rFonts w:cs="Arial"/>
        </w:rPr>
        <w:t>, Stavebnictví (53</w:t>
      </w:r>
      <w:r w:rsidR="008C0E38" w:rsidRPr="008C0E38">
        <w:rPr>
          <w:rFonts w:cs="Arial"/>
        </w:rPr>
        <w:t>,</w:t>
      </w:r>
      <w:r w:rsidR="008C0E38">
        <w:rPr>
          <w:rFonts w:cs="Arial"/>
        </w:rPr>
        <w:t>9 dne)</w:t>
      </w:r>
      <w:r w:rsidRPr="008C0E38">
        <w:rPr>
          <w:rFonts w:cs="Arial"/>
        </w:rPr>
        <w:t xml:space="preserve"> a </w:t>
      </w:r>
      <w:r w:rsidR="00172F7F">
        <w:rPr>
          <w:rFonts w:cs="Arial"/>
        </w:rPr>
        <w:t>Č</w:t>
      </w:r>
      <w:r w:rsidRPr="008C0E38">
        <w:rPr>
          <w:rFonts w:cs="Arial"/>
        </w:rPr>
        <w:t>innost</w:t>
      </w:r>
      <w:r w:rsidR="00F80A26">
        <w:rPr>
          <w:rFonts w:cs="Arial"/>
        </w:rPr>
        <w:t>i</w:t>
      </w:r>
      <w:r w:rsidRPr="008C0E38">
        <w:rPr>
          <w:rFonts w:cs="Arial"/>
        </w:rPr>
        <w:t xml:space="preserve"> v oblasti nemovitostí (5</w:t>
      </w:r>
      <w:r w:rsidR="008C0E38">
        <w:rPr>
          <w:rFonts w:cs="Arial"/>
        </w:rPr>
        <w:t>3</w:t>
      </w:r>
      <w:r w:rsidRPr="008C0E38">
        <w:rPr>
          <w:rFonts w:cs="Arial"/>
        </w:rPr>
        <w:t>,</w:t>
      </w:r>
      <w:r w:rsidR="008C0E38">
        <w:rPr>
          <w:rFonts w:cs="Arial"/>
        </w:rPr>
        <w:t>6</w:t>
      </w:r>
      <w:r w:rsidRPr="008C0E38">
        <w:rPr>
          <w:rFonts w:cs="Arial"/>
        </w:rPr>
        <w:t xml:space="preserve"> dne). </w:t>
      </w:r>
      <w:r w:rsidR="00172F7F">
        <w:rPr>
          <w:rFonts w:cs="Arial"/>
        </w:rPr>
        <w:t xml:space="preserve">Dlouhodobější pracovní neschopností se tedy v převážné míře vyznačují odvětví se sezónní výrobou či odvětví vysoce riziková. </w:t>
      </w:r>
      <w:r w:rsidRPr="008C0E38">
        <w:rPr>
          <w:rFonts w:cs="Arial"/>
        </w:rPr>
        <w:t>Nejkratší průměrné trvání 1 případu pracovní neschopnosti bylo v roce 201</w:t>
      </w:r>
      <w:r w:rsidR="008C0E38">
        <w:rPr>
          <w:rFonts w:cs="Arial"/>
        </w:rPr>
        <w:t>7</w:t>
      </w:r>
      <w:r w:rsidRPr="008C0E38">
        <w:rPr>
          <w:rFonts w:cs="Arial"/>
        </w:rPr>
        <w:t xml:space="preserve"> evidováno v odvětví Informační a komunikační činnost</w:t>
      </w:r>
      <w:r w:rsidR="00F80A26">
        <w:rPr>
          <w:rFonts w:cs="Arial"/>
        </w:rPr>
        <w:t>i</w:t>
      </w:r>
      <w:r w:rsidRPr="008C0E38">
        <w:rPr>
          <w:rFonts w:cs="Arial"/>
        </w:rPr>
        <w:t xml:space="preserve"> (26</w:t>
      </w:r>
      <w:r w:rsidR="008C0E38">
        <w:rPr>
          <w:rFonts w:cs="Arial"/>
        </w:rPr>
        <w:t>,2</w:t>
      </w:r>
      <w:r w:rsidRPr="008C0E38">
        <w:rPr>
          <w:rFonts w:cs="Arial"/>
        </w:rPr>
        <w:t xml:space="preserve"> dn</w:t>
      </w:r>
      <w:r w:rsidR="008C0E38">
        <w:rPr>
          <w:rFonts w:cs="Arial"/>
        </w:rPr>
        <w:t>e</w:t>
      </w:r>
      <w:r w:rsidRPr="008C0E38">
        <w:rPr>
          <w:rFonts w:cs="Arial"/>
        </w:rPr>
        <w:t xml:space="preserve">). Dalšími oblastmi ekonomických činností s relativně nízkou průměrnou délkou pracovní neschopnosti byly oblasti </w:t>
      </w:r>
      <w:r w:rsidR="00172F7F" w:rsidRPr="008C0E38">
        <w:rPr>
          <w:rFonts w:cs="Arial"/>
        </w:rPr>
        <w:t>Vzdělávání (3</w:t>
      </w:r>
      <w:r w:rsidR="00172F7F">
        <w:rPr>
          <w:rFonts w:cs="Arial"/>
        </w:rPr>
        <w:t>2</w:t>
      </w:r>
      <w:r w:rsidR="00172F7F" w:rsidRPr="008C0E38">
        <w:rPr>
          <w:rFonts w:cs="Arial"/>
        </w:rPr>
        <w:t>,</w:t>
      </w:r>
      <w:r w:rsidR="00172F7F">
        <w:rPr>
          <w:rFonts w:cs="Arial"/>
        </w:rPr>
        <w:t>2</w:t>
      </w:r>
      <w:r w:rsidR="00172F7F" w:rsidRPr="008C0E38">
        <w:rPr>
          <w:rFonts w:cs="Arial"/>
        </w:rPr>
        <w:t xml:space="preserve"> dne)</w:t>
      </w:r>
      <w:r w:rsidR="00172F7F">
        <w:rPr>
          <w:rFonts w:cs="Arial"/>
        </w:rPr>
        <w:t xml:space="preserve"> a </w:t>
      </w:r>
      <w:r w:rsidRPr="008C0E38">
        <w:rPr>
          <w:rFonts w:cs="Arial"/>
        </w:rPr>
        <w:t>Peněžnictví a pojišťovnictví (3</w:t>
      </w:r>
      <w:r w:rsidR="00172F7F">
        <w:rPr>
          <w:rFonts w:cs="Arial"/>
        </w:rPr>
        <w:t>3</w:t>
      </w:r>
      <w:r w:rsidRPr="008C0E38">
        <w:rPr>
          <w:rFonts w:cs="Arial"/>
        </w:rPr>
        <w:t>,</w:t>
      </w:r>
      <w:r w:rsidR="00172F7F">
        <w:rPr>
          <w:rFonts w:cs="Arial"/>
        </w:rPr>
        <w:t>8</w:t>
      </w:r>
      <w:r w:rsidRPr="008C0E38">
        <w:rPr>
          <w:rFonts w:cs="Arial"/>
        </w:rPr>
        <w:t xml:space="preserve"> dne). Podrobněji </w:t>
      </w:r>
      <w:r w:rsidR="00172F7F">
        <w:rPr>
          <w:rFonts w:cs="Arial"/>
        </w:rPr>
        <w:t>viz g</w:t>
      </w:r>
      <w:r w:rsidRPr="008C0E38">
        <w:rPr>
          <w:rFonts w:cs="Arial"/>
        </w:rPr>
        <w:t xml:space="preserve">raf </w:t>
      </w:r>
      <w:r w:rsidR="00172F7F">
        <w:rPr>
          <w:rFonts w:cs="Arial"/>
        </w:rPr>
        <w:t>2.7</w:t>
      </w:r>
      <w:r w:rsidRPr="008C0E38">
        <w:rPr>
          <w:rFonts w:cs="Arial"/>
        </w:rPr>
        <w:t>.</w:t>
      </w:r>
      <w:r w:rsidRPr="00C55B6D">
        <w:rPr>
          <w:rFonts w:cs="Arial"/>
        </w:rPr>
        <w:t xml:space="preserve"> </w:t>
      </w:r>
    </w:p>
    <w:p w:rsidR="00D24A11" w:rsidRPr="00AC74F3" w:rsidRDefault="00D24A11" w:rsidP="001B64E2">
      <w:pPr>
        <w:jc w:val="both"/>
        <w:rPr>
          <w:b/>
        </w:rPr>
      </w:pPr>
      <w:r w:rsidRPr="00AC74F3">
        <w:rPr>
          <w:b/>
        </w:rPr>
        <w:t>Tab. 2.</w:t>
      </w:r>
      <w:r>
        <w:rPr>
          <w:b/>
        </w:rPr>
        <w:t>5</w:t>
      </w:r>
      <w:r w:rsidRPr="00AC74F3">
        <w:rPr>
          <w:b/>
        </w:rPr>
        <w:t xml:space="preserve"> – </w:t>
      </w:r>
      <w:r>
        <w:rPr>
          <w:b/>
        </w:rPr>
        <w:t>Průměrná délka trvání 1</w:t>
      </w:r>
      <w:r w:rsidRPr="00AC74F3">
        <w:rPr>
          <w:b/>
        </w:rPr>
        <w:t xml:space="preserve"> případ</w:t>
      </w:r>
      <w:r>
        <w:rPr>
          <w:b/>
        </w:rPr>
        <w:t>u</w:t>
      </w:r>
      <w:r w:rsidRPr="00AC74F3">
        <w:rPr>
          <w:b/>
        </w:rPr>
        <w:t xml:space="preserve"> dočasné pracovní neschopnosti dle odvětví ekonomické činnosti v letech 2009 –</w:t>
      </w:r>
      <w:r>
        <w:rPr>
          <w:b/>
        </w:rPr>
        <w:t xml:space="preserve"> 2017</w:t>
      </w:r>
    </w:p>
    <w:p w:rsidR="00087D6A" w:rsidRDefault="00D24A11" w:rsidP="00977F2A">
      <w:pPr>
        <w:rPr>
          <w:b/>
        </w:rPr>
      </w:pPr>
      <w:r w:rsidRPr="00D24A11">
        <w:rPr>
          <w:noProof/>
        </w:rPr>
        <w:drawing>
          <wp:inline distT="0" distB="0" distL="0" distR="0">
            <wp:extent cx="6120130" cy="5469427"/>
            <wp:effectExtent l="19050" t="0" r="0" b="0"/>
            <wp:docPr id="2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120130" cy="5469427"/>
                    </a:xfrm>
                    <a:prstGeom prst="rect">
                      <a:avLst/>
                    </a:prstGeom>
                    <a:noFill/>
                    <a:ln w="9525">
                      <a:noFill/>
                      <a:miter lim="800000"/>
                      <a:headEnd/>
                      <a:tailEnd/>
                    </a:ln>
                  </pic:spPr>
                </pic:pic>
              </a:graphicData>
            </a:graphic>
          </wp:inline>
        </w:drawing>
      </w:r>
    </w:p>
    <w:p w:rsidR="00B47D35" w:rsidRPr="001338A0" w:rsidRDefault="00B47D35" w:rsidP="00B47D35">
      <w:pPr>
        <w:jc w:val="both"/>
        <w:rPr>
          <w:rFonts w:cs="Arial"/>
          <w:sz w:val="16"/>
          <w:szCs w:val="16"/>
        </w:rPr>
      </w:pPr>
      <w:r>
        <w:rPr>
          <w:rFonts w:cs="Arial"/>
          <w:sz w:val="16"/>
          <w:szCs w:val="16"/>
        </w:rPr>
        <w:t>Zdroj: ČSÚ</w:t>
      </w:r>
    </w:p>
    <w:p w:rsidR="00557423" w:rsidRDefault="00557423" w:rsidP="00E835E4">
      <w:pPr>
        <w:pStyle w:val="Zkladntextodsazen"/>
        <w:spacing w:after="240" w:line="288" w:lineRule="auto"/>
        <w:ind w:left="0"/>
        <w:jc w:val="both"/>
        <w:rPr>
          <w:rFonts w:cs="Arial"/>
        </w:rPr>
      </w:pPr>
    </w:p>
    <w:p w:rsidR="00E835E4" w:rsidRDefault="00E835E4" w:rsidP="00E835E4">
      <w:pPr>
        <w:pStyle w:val="Zkladntextodsazen"/>
        <w:spacing w:after="240" w:line="288" w:lineRule="auto"/>
        <w:ind w:left="0"/>
        <w:jc w:val="both"/>
        <w:rPr>
          <w:rFonts w:cs="Arial"/>
        </w:rPr>
      </w:pPr>
      <w:r>
        <w:rPr>
          <w:rFonts w:cs="Arial"/>
        </w:rPr>
        <w:t xml:space="preserve">Vývoj hodnot ukazatele průměrné délky 1 případu pracovní neschopnosti v jednotlivých odvětvích je zřejmý z tabulky 2.5 – téměř u všech odvětví nejsou meziroční rozdíly příliš významné. Prudký nárůst zaznamenáváme pouze v odvětví Těžba a dobývání (z 39,4 dne v roce 2009 na 55,6 případů v roce 2017). </w:t>
      </w:r>
    </w:p>
    <w:p w:rsidR="00557423" w:rsidRDefault="00557423" w:rsidP="00977F2A">
      <w:pPr>
        <w:rPr>
          <w:b/>
        </w:rPr>
      </w:pPr>
    </w:p>
    <w:p w:rsidR="00052494" w:rsidRPr="00DD6112" w:rsidRDefault="00DD6112" w:rsidP="001B64E2">
      <w:pPr>
        <w:jc w:val="both"/>
        <w:rPr>
          <w:b/>
        </w:rPr>
      </w:pPr>
      <w:r w:rsidRPr="00DD6112">
        <w:rPr>
          <w:b/>
        </w:rPr>
        <w:t>Graf 2.</w:t>
      </w:r>
      <w:r w:rsidR="00C63197">
        <w:rPr>
          <w:b/>
        </w:rPr>
        <w:t>8</w:t>
      </w:r>
      <w:r w:rsidRPr="00DD6112">
        <w:rPr>
          <w:b/>
        </w:rPr>
        <w:t xml:space="preserve"> – Průměrná délka trvání 1 případu pracovní neschopnosti podle krajů ČR v roce 2017</w:t>
      </w:r>
    </w:p>
    <w:p w:rsidR="00052494" w:rsidRDefault="000B3EF7" w:rsidP="00977F2A">
      <w:r w:rsidRPr="000B3EF7">
        <w:rPr>
          <w:noProof/>
        </w:rPr>
        <w:drawing>
          <wp:inline distT="0" distB="0" distL="0" distR="0">
            <wp:extent cx="5029200" cy="3486150"/>
            <wp:effectExtent l="0" t="0" r="0" b="0"/>
            <wp:docPr id="4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029200" cy="3486150"/>
                    </a:xfrm>
                    <a:prstGeom prst="rect">
                      <a:avLst/>
                    </a:prstGeom>
                    <a:noFill/>
                    <a:ln w="9525">
                      <a:noFill/>
                      <a:miter lim="800000"/>
                      <a:headEnd/>
                      <a:tailEnd/>
                    </a:ln>
                  </pic:spPr>
                </pic:pic>
              </a:graphicData>
            </a:graphic>
          </wp:inline>
        </w:drawing>
      </w:r>
    </w:p>
    <w:p w:rsidR="00DD6112" w:rsidRPr="001338A0" w:rsidRDefault="00DD6112" w:rsidP="00DD6112">
      <w:pPr>
        <w:jc w:val="both"/>
        <w:rPr>
          <w:rFonts w:cs="Arial"/>
          <w:sz w:val="16"/>
          <w:szCs w:val="16"/>
        </w:rPr>
      </w:pPr>
      <w:r>
        <w:rPr>
          <w:rFonts w:cs="Arial"/>
          <w:sz w:val="16"/>
          <w:szCs w:val="16"/>
        </w:rPr>
        <w:t>Zdroj: ČSÚ</w:t>
      </w:r>
    </w:p>
    <w:p w:rsidR="00B7631B" w:rsidRDefault="00B7631B" w:rsidP="003607F1">
      <w:pPr>
        <w:pStyle w:val="Zkladntextodsazen"/>
        <w:spacing w:after="240" w:line="288" w:lineRule="auto"/>
        <w:ind w:left="0"/>
        <w:jc w:val="both"/>
        <w:rPr>
          <w:rFonts w:cs="Arial"/>
        </w:rPr>
      </w:pPr>
    </w:p>
    <w:p w:rsidR="003607F1" w:rsidRPr="00C55B6D" w:rsidRDefault="003607F1" w:rsidP="00B100E6">
      <w:pPr>
        <w:pStyle w:val="Zkladntextodsazen"/>
        <w:spacing w:after="240" w:line="288" w:lineRule="auto"/>
        <w:ind w:left="0"/>
        <w:jc w:val="both"/>
        <w:rPr>
          <w:rFonts w:cs="Arial"/>
        </w:rPr>
      </w:pPr>
      <w:r w:rsidRPr="00C55B6D">
        <w:rPr>
          <w:rFonts w:cs="Arial"/>
        </w:rPr>
        <w:t>Nejdelší průměrná doba trvání jednoho případu dočasné pracovní neschopnosti v roce 201</w:t>
      </w:r>
      <w:r w:rsidR="00A322CE">
        <w:rPr>
          <w:rFonts w:cs="Arial"/>
        </w:rPr>
        <w:t>7</w:t>
      </w:r>
      <w:r w:rsidRPr="00C55B6D">
        <w:rPr>
          <w:rFonts w:cs="Arial"/>
        </w:rPr>
        <w:t xml:space="preserve"> byla zaznamenána ve Zlínském kraji (5</w:t>
      </w:r>
      <w:r w:rsidR="00A322CE">
        <w:rPr>
          <w:rFonts w:cs="Arial"/>
        </w:rPr>
        <w:t>0</w:t>
      </w:r>
      <w:r w:rsidRPr="00C55B6D">
        <w:rPr>
          <w:rFonts w:cs="Arial"/>
        </w:rPr>
        <w:t>,</w:t>
      </w:r>
      <w:r w:rsidR="00A322CE">
        <w:rPr>
          <w:rFonts w:cs="Arial"/>
        </w:rPr>
        <w:t>3</w:t>
      </w:r>
      <w:r w:rsidRPr="00C55B6D">
        <w:rPr>
          <w:rFonts w:cs="Arial"/>
        </w:rPr>
        <w:t xml:space="preserve"> dne)</w:t>
      </w:r>
      <w:r w:rsidR="00A322CE">
        <w:rPr>
          <w:rFonts w:cs="Arial"/>
        </w:rPr>
        <w:t>,</w:t>
      </w:r>
      <w:r w:rsidRPr="00C55B6D">
        <w:rPr>
          <w:rFonts w:cs="Arial"/>
        </w:rPr>
        <w:t> </w:t>
      </w:r>
      <w:r w:rsidR="00A322CE">
        <w:rPr>
          <w:rFonts w:cs="Arial"/>
        </w:rPr>
        <w:t xml:space="preserve">v </w:t>
      </w:r>
      <w:r w:rsidRPr="00C55B6D">
        <w:rPr>
          <w:rFonts w:cs="Arial"/>
        </w:rPr>
        <w:t>Moravskoslezském kraji (</w:t>
      </w:r>
      <w:r w:rsidR="00A322CE">
        <w:rPr>
          <w:rFonts w:cs="Arial"/>
        </w:rPr>
        <w:t>48</w:t>
      </w:r>
      <w:r w:rsidRPr="00C55B6D">
        <w:rPr>
          <w:rFonts w:cs="Arial"/>
        </w:rPr>
        <w:t>,</w:t>
      </w:r>
      <w:r w:rsidR="00A322CE">
        <w:rPr>
          <w:rFonts w:cs="Arial"/>
        </w:rPr>
        <w:t>8</w:t>
      </w:r>
      <w:r w:rsidRPr="00C55B6D">
        <w:rPr>
          <w:rFonts w:cs="Arial"/>
        </w:rPr>
        <w:t> dne)</w:t>
      </w:r>
      <w:r w:rsidR="00A322CE">
        <w:rPr>
          <w:rFonts w:cs="Arial"/>
        </w:rPr>
        <w:t xml:space="preserve"> a v Olomouckém kraji (47,2 dne)</w:t>
      </w:r>
      <w:r w:rsidRPr="00C55B6D">
        <w:rPr>
          <w:rFonts w:cs="Arial"/>
        </w:rPr>
        <w:t>, nejkratší zůstává v Praze (3</w:t>
      </w:r>
      <w:r w:rsidR="00A322CE">
        <w:rPr>
          <w:rFonts w:cs="Arial"/>
        </w:rPr>
        <w:t>8</w:t>
      </w:r>
      <w:r w:rsidRPr="00C55B6D">
        <w:rPr>
          <w:rFonts w:cs="Arial"/>
        </w:rPr>
        <w:t>,</w:t>
      </w:r>
      <w:r w:rsidR="00A322CE">
        <w:rPr>
          <w:rFonts w:cs="Arial"/>
        </w:rPr>
        <w:t xml:space="preserve">4 </w:t>
      </w:r>
      <w:r w:rsidRPr="00C55B6D">
        <w:rPr>
          <w:rFonts w:cs="Arial"/>
        </w:rPr>
        <w:t xml:space="preserve">dne). </w:t>
      </w:r>
      <w:r w:rsidR="00B7631B" w:rsidRPr="00B7631B">
        <w:rPr>
          <w:rFonts w:cs="Arial"/>
        </w:rPr>
        <w:t xml:space="preserve">Hodnoty tohoto sledovaného ukazatele v roce 2017 meziročně poklesly ve všech krajích s výjimkou hl. m. Prahy, kde došlo k mírnému nárůstu o necelý 1 den oproti předchozímu roku. </w:t>
      </w:r>
      <w:r w:rsidRPr="00B7631B">
        <w:rPr>
          <w:rFonts w:cs="Arial"/>
        </w:rPr>
        <w:t xml:space="preserve">Praha si </w:t>
      </w:r>
      <w:r w:rsidR="00B7631B" w:rsidRPr="00B7631B">
        <w:rPr>
          <w:rFonts w:cs="Arial"/>
        </w:rPr>
        <w:t>přesto drží po celé sledované období</w:t>
      </w:r>
      <w:r w:rsidRPr="00B7631B">
        <w:rPr>
          <w:rFonts w:cs="Arial"/>
        </w:rPr>
        <w:t xml:space="preserve"> pozici kraje s nejkratší průměrnou délkou trvání pracovní neschopnosti.</w:t>
      </w:r>
      <w:r w:rsidRPr="00C55B6D">
        <w:rPr>
          <w:rFonts w:cs="Arial"/>
        </w:rPr>
        <w:t xml:space="preserve"> </w:t>
      </w:r>
    </w:p>
    <w:p w:rsidR="003607F1" w:rsidRDefault="00954EB4" w:rsidP="00B100E6">
      <w:pPr>
        <w:jc w:val="both"/>
      </w:pPr>
      <w:r>
        <w:t>Z pohledu detailnějšího územního členění je zřejmý větší rozptyl hodno</w:t>
      </w:r>
      <w:r w:rsidR="00B100E6">
        <w:t xml:space="preserve">t tohoto relativního ukazatele. Nejvyšší průměrnou délku jednoho případu má okres Vsetín (57,6 dne) ve Zlínském kraji, </w:t>
      </w:r>
      <w:r w:rsidR="00E06E04">
        <w:t>který se pohybuje na předních místech mezi okresy s nejdelší pracovní neschopností již několik let. N</w:t>
      </w:r>
      <w:r w:rsidR="00B100E6">
        <w:t xml:space="preserve">ásleduje okres </w:t>
      </w:r>
      <w:r w:rsidR="00E06E04">
        <w:t>Frýdek – Místek</w:t>
      </w:r>
      <w:r w:rsidR="00B100E6">
        <w:t xml:space="preserve"> </w:t>
      </w:r>
      <w:r w:rsidR="00E06E04">
        <w:t>(53,2</w:t>
      </w:r>
      <w:r w:rsidR="00B100E6">
        <w:t xml:space="preserve"> </w:t>
      </w:r>
      <w:r w:rsidR="00E06E04">
        <w:t>dne) v Moravskoslezském kraji a jihočeský okres Prachatice (52,8 dne). Nejkratší průměrnou dobu trvání pracovní neschopnosti zaznamenáváme u středočeských okresů Mladá Boleslav (33,5 dne) a Praha – západ (34,5 dne), mezi které se vklínil okres</w:t>
      </w:r>
      <w:r w:rsidR="004A4B7A">
        <w:t xml:space="preserve"> Rychnov nad Kněžnou (34 dnů) z Královéhradeckého kraje.</w:t>
      </w:r>
    </w:p>
    <w:p w:rsidR="004A4B7A" w:rsidRDefault="004A4B7A" w:rsidP="003607F1"/>
    <w:p w:rsidR="003607F1" w:rsidRPr="00AC74F3" w:rsidRDefault="003607F1" w:rsidP="001B64E2">
      <w:pPr>
        <w:jc w:val="both"/>
        <w:rPr>
          <w:b/>
        </w:rPr>
      </w:pPr>
      <w:r w:rsidRPr="00AC74F3">
        <w:rPr>
          <w:b/>
        </w:rPr>
        <w:lastRenderedPageBreak/>
        <w:t>Tab. 2.</w:t>
      </w:r>
      <w:r>
        <w:rPr>
          <w:b/>
        </w:rPr>
        <w:t>6</w:t>
      </w:r>
      <w:r w:rsidRPr="00AC74F3">
        <w:rPr>
          <w:b/>
        </w:rPr>
        <w:t xml:space="preserve"> – </w:t>
      </w:r>
      <w:r>
        <w:rPr>
          <w:b/>
        </w:rPr>
        <w:t>Průměrná délka trvání 1</w:t>
      </w:r>
      <w:r w:rsidRPr="00AC74F3">
        <w:rPr>
          <w:b/>
        </w:rPr>
        <w:t xml:space="preserve"> případ</w:t>
      </w:r>
      <w:r>
        <w:rPr>
          <w:b/>
        </w:rPr>
        <w:t>u</w:t>
      </w:r>
      <w:r w:rsidRPr="00AC74F3">
        <w:rPr>
          <w:b/>
        </w:rPr>
        <w:t xml:space="preserve"> dočasné pracovní neschopnosti </w:t>
      </w:r>
      <w:r>
        <w:rPr>
          <w:b/>
        </w:rPr>
        <w:t xml:space="preserve">podle krajů ČR </w:t>
      </w:r>
      <w:r w:rsidRPr="00AC74F3">
        <w:rPr>
          <w:b/>
        </w:rPr>
        <w:t>v letech 200</w:t>
      </w:r>
      <w:r>
        <w:rPr>
          <w:b/>
        </w:rPr>
        <w:t>7</w:t>
      </w:r>
      <w:r w:rsidRPr="00AC74F3">
        <w:rPr>
          <w:b/>
        </w:rPr>
        <w:t xml:space="preserve"> –</w:t>
      </w:r>
      <w:r>
        <w:rPr>
          <w:b/>
        </w:rPr>
        <w:t xml:space="preserve"> 2017</w:t>
      </w:r>
    </w:p>
    <w:p w:rsidR="003607F1" w:rsidRDefault="003607F1" w:rsidP="003607F1">
      <w:r w:rsidRPr="001D7E19">
        <w:rPr>
          <w:noProof/>
        </w:rPr>
        <w:drawing>
          <wp:inline distT="0" distB="0" distL="0" distR="0">
            <wp:extent cx="6120130" cy="2855504"/>
            <wp:effectExtent l="19050" t="0" r="0" b="0"/>
            <wp:docPr id="2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6120130" cy="2855504"/>
                    </a:xfrm>
                    <a:prstGeom prst="rect">
                      <a:avLst/>
                    </a:prstGeom>
                    <a:noFill/>
                    <a:ln w="9525">
                      <a:noFill/>
                      <a:miter lim="800000"/>
                      <a:headEnd/>
                      <a:tailEnd/>
                    </a:ln>
                  </pic:spPr>
                </pic:pic>
              </a:graphicData>
            </a:graphic>
          </wp:inline>
        </w:drawing>
      </w:r>
    </w:p>
    <w:p w:rsidR="003607F1" w:rsidRPr="001338A0" w:rsidRDefault="003607F1" w:rsidP="003607F1">
      <w:pPr>
        <w:jc w:val="both"/>
        <w:rPr>
          <w:rFonts w:cs="Arial"/>
          <w:sz w:val="16"/>
          <w:szCs w:val="16"/>
        </w:rPr>
      </w:pPr>
      <w:r>
        <w:rPr>
          <w:rFonts w:cs="Arial"/>
          <w:sz w:val="16"/>
          <w:szCs w:val="16"/>
        </w:rPr>
        <w:t>Zdroj: ČSÚ</w:t>
      </w:r>
    </w:p>
    <w:p w:rsidR="00A322CE" w:rsidRDefault="00A322CE" w:rsidP="00DD6112">
      <w:pPr>
        <w:rPr>
          <w:b/>
        </w:rPr>
      </w:pPr>
      <w:bookmarkStart w:id="9" w:name="_GoBack"/>
      <w:bookmarkEnd w:id="9"/>
    </w:p>
    <w:p w:rsidR="00DD6112" w:rsidRPr="00DD6112" w:rsidRDefault="00DD6112" w:rsidP="001B64E2">
      <w:pPr>
        <w:jc w:val="both"/>
        <w:rPr>
          <w:b/>
        </w:rPr>
      </w:pPr>
      <w:r w:rsidRPr="00DD6112">
        <w:rPr>
          <w:b/>
        </w:rPr>
        <w:t>Graf 2.</w:t>
      </w:r>
      <w:r w:rsidR="00C63197">
        <w:rPr>
          <w:b/>
        </w:rPr>
        <w:t>9</w:t>
      </w:r>
      <w:r w:rsidRPr="00DD6112">
        <w:rPr>
          <w:b/>
        </w:rPr>
        <w:t xml:space="preserve"> – Průměrná délka trvání 1 případu dočasné pracovní neschopnosti podle </w:t>
      </w:r>
      <w:r>
        <w:rPr>
          <w:b/>
        </w:rPr>
        <w:t>velikosti podniku</w:t>
      </w:r>
      <w:r w:rsidRPr="00DD6112">
        <w:rPr>
          <w:b/>
        </w:rPr>
        <w:t xml:space="preserve"> v roce 2017</w:t>
      </w:r>
    </w:p>
    <w:p w:rsidR="00DD6112" w:rsidRDefault="0042086A" w:rsidP="00977F2A">
      <w:r w:rsidRPr="0042086A">
        <w:rPr>
          <w:noProof/>
        </w:rPr>
        <w:drawing>
          <wp:inline distT="0" distB="0" distL="0" distR="0">
            <wp:extent cx="6010275" cy="3933825"/>
            <wp:effectExtent l="19050" t="0" r="9525"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6010275" cy="3933825"/>
                    </a:xfrm>
                    <a:prstGeom prst="rect">
                      <a:avLst/>
                    </a:prstGeom>
                    <a:noFill/>
                    <a:ln w="9525">
                      <a:noFill/>
                      <a:miter lim="800000"/>
                      <a:headEnd/>
                      <a:tailEnd/>
                    </a:ln>
                  </pic:spPr>
                </pic:pic>
              </a:graphicData>
            </a:graphic>
          </wp:inline>
        </w:drawing>
      </w:r>
    </w:p>
    <w:p w:rsidR="00DD6112" w:rsidRPr="001338A0" w:rsidRDefault="00DD6112" w:rsidP="00DD6112">
      <w:pPr>
        <w:jc w:val="both"/>
        <w:rPr>
          <w:rFonts w:cs="Arial"/>
          <w:sz w:val="16"/>
          <w:szCs w:val="16"/>
        </w:rPr>
      </w:pPr>
      <w:r>
        <w:rPr>
          <w:rFonts w:cs="Arial"/>
          <w:sz w:val="16"/>
          <w:szCs w:val="16"/>
        </w:rPr>
        <w:t>Zdroj: ČSÚ</w:t>
      </w:r>
    </w:p>
    <w:p w:rsidR="00DD6112" w:rsidRDefault="004A4B7A" w:rsidP="000A376E">
      <w:pPr>
        <w:jc w:val="both"/>
      </w:pPr>
      <w:r>
        <w:lastRenderedPageBreak/>
        <w:t>Zajímavá skutečnost byla zaznamenána u kategorie osob samostatně výdělečně činných, které do pracovní neschopnosti nastupují méně často než zaměstnanci (</w:t>
      </w:r>
      <w:r w:rsidR="000A376E">
        <w:t>14 případů na 100 pojištěnců v roce 2017), ale pokud již ochoří, průměrná délka jejich pracovní neschopnosti značně převyšuje ostatní sledované kategorie velikosti podniků (viz graf 2.9). Jejich dočasná pracovní neschopnost trvá průměrně 107,4 dne, zatímco v ostatních kategoriích se pohybuje okolo 40 dnů</w:t>
      </w:r>
      <w:r w:rsidR="00987526">
        <w:t xml:space="preserve">, u kategorie podniků s 1 – 49 zaměstnanci pak 47,7 dne. </w:t>
      </w:r>
      <w:r w:rsidR="00987526" w:rsidRPr="0040332E">
        <w:t>D</w:t>
      </w:r>
      <w:r w:rsidR="000A376E" w:rsidRPr="0040332E">
        <w:t>okonce doba pracovní neschopnost</w:t>
      </w:r>
      <w:r w:rsidR="00F20251" w:rsidRPr="0040332E">
        <w:t>i</w:t>
      </w:r>
      <w:r w:rsidR="000A376E" w:rsidRPr="0040332E">
        <w:t xml:space="preserve"> </w:t>
      </w:r>
      <w:r w:rsidR="00987526" w:rsidRPr="0040332E">
        <w:t xml:space="preserve">OSVČ </w:t>
      </w:r>
      <w:r w:rsidR="000A376E" w:rsidRPr="0040332E">
        <w:t>z důvodu nemoci (109,8 dne) převyšuje dé</w:t>
      </w:r>
      <w:r w:rsidR="00987526" w:rsidRPr="0040332E">
        <w:t>lku jejich pracovní neschopnosti z důvodu pracovního či ostatních úrazů, což u ostatních kategorií je přesně naopak.</w:t>
      </w:r>
      <w:r w:rsidR="00F20251">
        <w:t xml:space="preserve"> </w:t>
      </w:r>
      <w:r w:rsidR="00C95C73">
        <w:t>Delší doba trvání pracovní neschopnosti u OSVČ může souviset se skutečností, že tato skupina pojištěnců v době prvních 14 dní trvání pracovní neschopnosti není</w:t>
      </w:r>
      <w:r w:rsidR="0040332E">
        <w:t xml:space="preserve"> finančně</w:t>
      </w:r>
      <w:r w:rsidR="00C95C73">
        <w:t xml:space="preserve"> zabezpečena jako ostatní pojištěnci</w:t>
      </w:r>
      <w:r w:rsidR="0040332E">
        <w:t>, je jim vypláceno až nemocenské od 15. dne</w:t>
      </w:r>
      <w:r w:rsidR="00C95C73">
        <w:t>. Vzhledem k tomuto faktu pak krátkodobé případy lehčích forem nemocí neřeší pracovní neschopností</w:t>
      </w:r>
      <w:r w:rsidR="0040332E">
        <w:t>, tu si nechají vystavit až při onemocnění vážnější chorobou, která si pak vyžádá dlouhodobější pracovní neschopnost.</w:t>
      </w:r>
    </w:p>
    <w:p w:rsidR="00DD6112" w:rsidRDefault="00DD6112" w:rsidP="000A376E">
      <w:pPr>
        <w:jc w:val="both"/>
      </w:pPr>
    </w:p>
    <w:p w:rsidR="0047735C" w:rsidRDefault="00977F2A" w:rsidP="006701EE">
      <w:pPr>
        <w:pStyle w:val="Nadpis3"/>
        <w:spacing w:after="100"/>
      </w:pPr>
      <w:bookmarkStart w:id="10" w:name="_Toc513101501"/>
      <w:r>
        <w:t>4.2.3. Průměrné procento dočasné pracovní neschopnosti a průměrný denní stav práce neschopných</w:t>
      </w:r>
      <w:bookmarkEnd w:id="10"/>
    </w:p>
    <w:p w:rsidR="002E0185" w:rsidRPr="002E0185" w:rsidRDefault="002E0185" w:rsidP="002E0185">
      <w:pPr>
        <w:jc w:val="both"/>
      </w:pPr>
      <w:r>
        <w:t>Nejkomplexnějším ukazatelem statistiky pracovní neschopnosti pro nemoc a úraz je průměrné procento dočasné pracovní neschopnosti.</w:t>
      </w:r>
      <w:r w:rsidRPr="002E0185">
        <w:t xml:space="preserve"> </w:t>
      </w:r>
      <w:r w:rsidRPr="00F40DD1">
        <w:t>Zohledňuje jak celkový počet případů pracovní neschopnosti (jak často lidé do pracovní neschopnosti nastupují), tak i průměrné trvání jednoho případu pracovní neschopnosti (jak dlouho v pracovní neschopnosti zůstávají).</w:t>
      </w:r>
      <w:r w:rsidR="00C26C4E">
        <w:t xml:space="preserve"> Statistiky pak doplňuje ještě další relativní ukazatel – průměrný denní stav práce neschopných, který nám říká, kolik průměrně denně chybělo na svém pracovišti osob v důsledku dočasné pracovní neschopnosti pro nemoc a úraz.</w:t>
      </w:r>
    </w:p>
    <w:p w:rsidR="003116A3" w:rsidRPr="003116A3" w:rsidRDefault="003116A3" w:rsidP="003116A3">
      <w:pPr>
        <w:pStyle w:val="Box1"/>
        <w:rPr>
          <w:i/>
        </w:rPr>
      </w:pPr>
      <w:r>
        <w:rPr>
          <w:b/>
          <w:i/>
        </w:rPr>
        <w:t>P</w:t>
      </w:r>
      <w:r w:rsidRPr="003116A3">
        <w:rPr>
          <w:b/>
          <w:i/>
        </w:rPr>
        <w:t xml:space="preserve">růměrné procento </w:t>
      </w:r>
      <w:r>
        <w:rPr>
          <w:b/>
          <w:i/>
        </w:rPr>
        <w:t xml:space="preserve">dočasné </w:t>
      </w:r>
      <w:r w:rsidRPr="003116A3">
        <w:rPr>
          <w:b/>
          <w:i/>
        </w:rPr>
        <w:t xml:space="preserve">pracovní neschopnosti </w:t>
      </w:r>
      <w:r w:rsidR="008701E4" w:rsidRPr="00F46EA8">
        <w:rPr>
          <w:i/>
        </w:rPr>
        <w:t xml:space="preserve">– </w:t>
      </w:r>
      <w:r>
        <w:rPr>
          <w:i/>
        </w:rPr>
        <w:t>u</w:t>
      </w:r>
      <w:r w:rsidRPr="003116A3">
        <w:rPr>
          <w:i/>
        </w:rPr>
        <w:t>kazatel udává, kolik ze 100 pojištěnců je průměrně každý den v pracovní neschopnosti pro nemoc</w:t>
      </w:r>
      <w:r>
        <w:rPr>
          <w:i/>
        </w:rPr>
        <w:t xml:space="preserve"> či úraz. </w:t>
      </w:r>
      <w:r w:rsidRPr="003116A3">
        <w:rPr>
          <w:i/>
        </w:rPr>
        <w:t xml:space="preserve">Vyjadřuje podíl kalendářních dnů pracovní neschopnosti na celkovém kalendářním fondu pojištěnců ve sledovaném období (roce) vyjádřený v procentech. </w:t>
      </w:r>
    </w:p>
    <w:p w:rsidR="003116A3" w:rsidRPr="003116A3" w:rsidRDefault="003116A3" w:rsidP="003116A3">
      <w:pPr>
        <w:pStyle w:val="Box1"/>
        <w:rPr>
          <w:i/>
          <w:u w:val="single"/>
        </w:rPr>
      </w:pPr>
      <w:r w:rsidRPr="003116A3">
        <w:rPr>
          <w:i/>
          <w:u w:val="single"/>
        </w:rPr>
        <w:t>Způsob výpočtu:</w:t>
      </w:r>
    </w:p>
    <w:p w:rsidR="00764989" w:rsidRDefault="003116A3" w:rsidP="003116A3">
      <w:pPr>
        <w:pStyle w:val="Box1"/>
        <w:rPr>
          <w:i/>
        </w:rPr>
      </w:pPr>
      <w:r w:rsidRPr="003116A3">
        <w:rPr>
          <w:i/>
        </w:rPr>
        <w:t xml:space="preserve">Průměrné procento </w:t>
      </w:r>
      <w:r w:rsidR="00C53647">
        <w:rPr>
          <w:i/>
        </w:rPr>
        <w:t xml:space="preserve">dočasné </w:t>
      </w:r>
      <w:r w:rsidRPr="003116A3">
        <w:rPr>
          <w:i/>
        </w:rPr>
        <w:t>pracovní neschopnosti = počet kalendářních dnů dočasné pracovní neschopnosti x 10</w:t>
      </w:r>
      <w:r w:rsidR="0089159B">
        <w:rPr>
          <w:i/>
        </w:rPr>
        <w:t>0</w:t>
      </w:r>
      <w:r w:rsidRPr="003116A3">
        <w:rPr>
          <w:i/>
        </w:rPr>
        <w:t xml:space="preserve"> / (průměrný počet osob </w:t>
      </w:r>
      <w:proofErr w:type="spellStart"/>
      <w:r w:rsidRPr="003116A3">
        <w:rPr>
          <w:i/>
        </w:rPr>
        <w:t>nemocensky</w:t>
      </w:r>
      <w:proofErr w:type="spellEnd"/>
      <w:r w:rsidRPr="003116A3">
        <w:rPr>
          <w:i/>
        </w:rPr>
        <w:t xml:space="preserve"> pojištěných x počet kalendářních dnů ve sledovaném období</w:t>
      </w:r>
      <w:r w:rsidR="0089159B">
        <w:rPr>
          <w:i/>
        </w:rPr>
        <w:t>)</w:t>
      </w:r>
      <w:r w:rsidR="00764989">
        <w:rPr>
          <w:i/>
        </w:rPr>
        <w:t>.</w:t>
      </w:r>
    </w:p>
    <w:p w:rsidR="00764989" w:rsidRDefault="00764989" w:rsidP="003116A3">
      <w:pPr>
        <w:pStyle w:val="Box1"/>
        <w:rPr>
          <w:i/>
        </w:rPr>
      </w:pPr>
    </w:p>
    <w:p w:rsidR="00764989" w:rsidRPr="0089159B" w:rsidRDefault="00764989" w:rsidP="00764989">
      <w:pPr>
        <w:pStyle w:val="Box1"/>
        <w:rPr>
          <w:i/>
        </w:rPr>
      </w:pPr>
      <w:r w:rsidRPr="0089159B">
        <w:rPr>
          <w:b/>
          <w:i/>
        </w:rPr>
        <w:t>Průměrný denní stav práce neschopných</w:t>
      </w:r>
      <w:r>
        <w:rPr>
          <w:b/>
          <w:i/>
        </w:rPr>
        <w:t xml:space="preserve"> </w:t>
      </w:r>
      <w:r w:rsidRPr="00F46EA8">
        <w:rPr>
          <w:i/>
        </w:rPr>
        <w:t xml:space="preserve">– </w:t>
      </w:r>
      <w:r>
        <w:rPr>
          <w:i/>
        </w:rPr>
        <w:t>u</w:t>
      </w:r>
      <w:r w:rsidRPr="0089159B">
        <w:rPr>
          <w:i/>
        </w:rPr>
        <w:t xml:space="preserve">kazatel </w:t>
      </w:r>
      <w:r>
        <w:rPr>
          <w:i/>
        </w:rPr>
        <w:t>vyjadřuje</w:t>
      </w:r>
      <w:r w:rsidRPr="0089159B">
        <w:rPr>
          <w:i/>
        </w:rPr>
        <w:t xml:space="preserve"> počet </w:t>
      </w:r>
      <w:proofErr w:type="spellStart"/>
      <w:r w:rsidRPr="0089159B">
        <w:rPr>
          <w:i/>
        </w:rPr>
        <w:t>nemocensky</w:t>
      </w:r>
      <w:proofErr w:type="spellEnd"/>
      <w:r w:rsidRPr="0089159B">
        <w:rPr>
          <w:i/>
        </w:rPr>
        <w:t xml:space="preserve"> pojištěných, kteří byli ve sledovaném období (roce) průměrně denně nepřítomni v práci z důvodů pracovní neschopnosti. </w:t>
      </w:r>
    </w:p>
    <w:p w:rsidR="00764989" w:rsidRPr="0089159B" w:rsidRDefault="00764989" w:rsidP="00764989">
      <w:pPr>
        <w:pStyle w:val="Box1"/>
        <w:rPr>
          <w:i/>
          <w:u w:val="single"/>
        </w:rPr>
      </w:pPr>
      <w:r w:rsidRPr="0089159B">
        <w:rPr>
          <w:i/>
          <w:u w:val="single"/>
        </w:rPr>
        <w:t>Způsob výpočtu:</w:t>
      </w:r>
    </w:p>
    <w:p w:rsidR="00764989" w:rsidRPr="00F46EA8" w:rsidRDefault="00764989" w:rsidP="00764989">
      <w:pPr>
        <w:pStyle w:val="Box1"/>
        <w:rPr>
          <w:i/>
        </w:rPr>
      </w:pPr>
      <w:r w:rsidRPr="0089159B">
        <w:rPr>
          <w:i/>
        </w:rPr>
        <w:t>Průměrný denní stav práce neschopných = kalendářní dny dočasné pracovní neschopnosti / počet kalendářních dnů ve sledovaném období</w:t>
      </w:r>
      <w:r>
        <w:rPr>
          <w:i/>
        </w:rPr>
        <w:t>.</w:t>
      </w:r>
    </w:p>
    <w:p w:rsidR="002E0185" w:rsidRDefault="002E0185" w:rsidP="002E0185">
      <w:pPr>
        <w:pStyle w:val="Zkladntextodsazen"/>
        <w:spacing w:after="240" w:line="288" w:lineRule="auto"/>
        <w:ind w:left="0"/>
        <w:jc w:val="both"/>
      </w:pPr>
      <w:r>
        <w:rPr>
          <w:rFonts w:cs="Arial"/>
        </w:rPr>
        <w:t>Hodnota</w:t>
      </w:r>
      <w:r w:rsidR="00271088">
        <w:rPr>
          <w:rFonts w:cs="Arial"/>
        </w:rPr>
        <w:t xml:space="preserve"> ukazatele</w:t>
      </w:r>
      <w:r>
        <w:rPr>
          <w:rFonts w:cs="Arial"/>
        </w:rPr>
        <w:t xml:space="preserve"> </w:t>
      </w:r>
      <w:r w:rsidR="00271088">
        <w:rPr>
          <w:rFonts w:cs="Arial"/>
          <w:b/>
        </w:rPr>
        <w:t>průměrné</w:t>
      </w:r>
      <w:r w:rsidR="00764989" w:rsidRPr="00271088">
        <w:rPr>
          <w:rFonts w:cs="Arial"/>
          <w:b/>
        </w:rPr>
        <w:t xml:space="preserve"> procent</w:t>
      </w:r>
      <w:r w:rsidR="00271088">
        <w:rPr>
          <w:rFonts w:cs="Arial"/>
          <w:b/>
        </w:rPr>
        <w:t>o</w:t>
      </w:r>
      <w:r w:rsidR="00764989" w:rsidRPr="00271088">
        <w:rPr>
          <w:rFonts w:cs="Arial"/>
          <w:b/>
        </w:rPr>
        <w:t xml:space="preserve"> dočasné pracovní neschopnosti</w:t>
      </w:r>
      <w:r>
        <w:rPr>
          <w:rFonts w:cs="Arial"/>
          <w:b/>
        </w:rPr>
        <w:t xml:space="preserve"> </w:t>
      </w:r>
      <w:r>
        <w:rPr>
          <w:rFonts w:cs="Arial"/>
        </w:rPr>
        <w:t>se na počátku devadesátých let pohybovala okolo 5 %, následně se postupně zvyšovala</w:t>
      </w:r>
      <w:r w:rsidRPr="002E0185">
        <w:rPr>
          <w:rFonts w:cs="Arial"/>
        </w:rPr>
        <w:t xml:space="preserve"> </w:t>
      </w:r>
      <w:r>
        <w:rPr>
          <w:rFonts w:cs="Arial"/>
        </w:rPr>
        <w:t>až do roku 2003, kdy dosáhla svého maxima 6,8 %. V souvislosti s postupnými legislativními změnami zpřísňujícími čerpání nemocenských dávek</w:t>
      </w:r>
      <w:r w:rsidR="00EA0DC0" w:rsidRPr="00EA0DC0">
        <w:rPr>
          <w:rFonts w:cs="Arial"/>
        </w:rPr>
        <w:t xml:space="preserve"> </w:t>
      </w:r>
      <w:r>
        <w:rPr>
          <w:rFonts w:cs="Arial"/>
        </w:rPr>
        <w:t xml:space="preserve">začaly hodnoty ukazatele </w:t>
      </w:r>
      <w:r w:rsidR="00EA0DC0">
        <w:rPr>
          <w:rFonts w:cs="Arial"/>
        </w:rPr>
        <w:t xml:space="preserve">od roku 2004 </w:t>
      </w:r>
      <w:r>
        <w:rPr>
          <w:rFonts w:cs="Arial"/>
        </w:rPr>
        <w:t>postupně klesat téměř až na polovinu jeho výchozí úrovně (na 3,5</w:t>
      </w:r>
      <w:r w:rsidR="00EA0DC0">
        <w:rPr>
          <w:rFonts w:cs="Arial"/>
        </w:rPr>
        <w:t xml:space="preserve"> </w:t>
      </w:r>
      <w:r>
        <w:rPr>
          <w:rFonts w:cs="Arial"/>
        </w:rPr>
        <w:t>% v roce 20</w:t>
      </w:r>
      <w:r w:rsidR="00EA0DC0">
        <w:rPr>
          <w:rFonts w:cs="Arial"/>
        </w:rPr>
        <w:t>12). Počínaje rokem 2013 nastal</w:t>
      </w:r>
      <w:r>
        <w:rPr>
          <w:rFonts w:cs="Arial"/>
        </w:rPr>
        <w:t xml:space="preserve"> </w:t>
      </w:r>
      <w:r w:rsidR="00EA0DC0">
        <w:rPr>
          <w:rFonts w:cs="Arial"/>
        </w:rPr>
        <w:t>obrat</w:t>
      </w:r>
      <w:r>
        <w:rPr>
          <w:rFonts w:cs="Arial"/>
        </w:rPr>
        <w:t xml:space="preserve"> vycházející zřejmě ze skutečnosti, že soubor </w:t>
      </w:r>
      <w:proofErr w:type="spellStart"/>
      <w:r>
        <w:rPr>
          <w:rFonts w:cs="Arial"/>
        </w:rPr>
        <w:t>nemocensky</w:t>
      </w:r>
      <w:proofErr w:type="spellEnd"/>
      <w:r>
        <w:rPr>
          <w:rFonts w:cs="Arial"/>
        </w:rPr>
        <w:t xml:space="preserve"> pojištěných osob přivykl přísnějším legislativním podmínkám čerpání nemocenských dávek a výše uvedeného ukazatele začala opět stoupat. V </w:t>
      </w:r>
      <w:r w:rsidRPr="006745A1">
        <w:rPr>
          <w:rFonts w:cs="Arial"/>
        </w:rPr>
        <w:t>roce</w:t>
      </w:r>
      <w:r>
        <w:rPr>
          <w:rFonts w:cs="Arial"/>
        </w:rPr>
        <w:t xml:space="preserve"> 2015 překročila úroveň 4 % a v roce 201</w:t>
      </w:r>
      <w:r w:rsidR="00EA0DC0">
        <w:rPr>
          <w:rFonts w:cs="Arial"/>
        </w:rPr>
        <w:t>7</w:t>
      </w:r>
      <w:r>
        <w:rPr>
          <w:rFonts w:cs="Arial"/>
        </w:rPr>
        <w:t xml:space="preserve"> dosáhla </w:t>
      </w:r>
      <w:r w:rsidR="00EA0DC0">
        <w:rPr>
          <w:rFonts w:cs="Arial"/>
        </w:rPr>
        <w:t xml:space="preserve">hodnoty </w:t>
      </w:r>
      <w:r w:rsidRPr="008320A9">
        <w:rPr>
          <w:rFonts w:cs="Arial"/>
        </w:rPr>
        <w:t>4,</w:t>
      </w:r>
      <w:r w:rsidR="00EA0DC0">
        <w:rPr>
          <w:rFonts w:cs="Arial"/>
        </w:rPr>
        <w:t>3</w:t>
      </w:r>
      <w:r w:rsidRPr="008320A9">
        <w:rPr>
          <w:rFonts w:cs="Arial"/>
        </w:rPr>
        <w:t xml:space="preserve"> %</w:t>
      </w:r>
      <w:r>
        <w:rPr>
          <w:rFonts w:cs="Arial"/>
        </w:rPr>
        <w:t xml:space="preserve"> </w:t>
      </w:r>
      <w:r w:rsidRPr="00783F52">
        <w:rPr>
          <w:rFonts w:cs="Arial"/>
        </w:rPr>
        <w:t>(v případě mužů 3,8</w:t>
      </w:r>
      <w:r>
        <w:rPr>
          <w:rFonts w:cs="Arial"/>
        </w:rPr>
        <w:t> </w:t>
      </w:r>
      <w:r w:rsidRPr="00783F52">
        <w:rPr>
          <w:rFonts w:cs="Arial"/>
        </w:rPr>
        <w:t>% a žen 4,7 %</w:t>
      </w:r>
      <w:r w:rsidRPr="00783F52">
        <w:rPr>
          <w:rFonts w:cs="Arial"/>
          <w:szCs w:val="24"/>
        </w:rPr>
        <w:t>).</w:t>
      </w:r>
      <w:r>
        <w:rPr>
          <w:rFonts w:cs="Arial"/>
          <w:szCs w:val="24"/>
        </w:rPr>
        <w:t xml:space="preserve"> </w:t>
      </w:r>
    </w:p>
    <w:p w:rsidR="00F72B48" w:rsidRPr="00764989" w:rsidRDefault="00F72B48" w:rsidP="00F72B48">
      <w:pPr>
        <w:jc w:val="both"/>
        <w:rPr>
          <w:rFonts w:cs="Arial"/>
          <w:szCs w:val="20"/>
        </w:rPr>
      </w:pPr>
      <w:r w:rsidRPr="00764989">
        <w:rPr>
          <w:rFonts w:cs="Arial"/>
        </w:rPr>
        <w:t>Nejvyšší průměrné procento dočasné pracovní neschopnosti dle odvětví ekonomické činnosti v roce 201</w:t>
      </w:r>
      <w:r w:rsidR="00A26EB2" w:rsidRPr="00764989">
        <w:rPr>
          <w:rFonts w:cs="Arial"/>
        </w:rPr>
        <w:t>7</w:t>
      </w:r>
      <w:r w:rsidRPr="00764989">
        <w:rPr>
          <w:rFonts w:cs="Arial"/>
        </w:rPr>
        <w:t xml:space="preserve"> bylo </w:t>
      </w:r>
      <w:r w:rsidRPr="00764989">
        <w:rPr>
          <w:rFonts w:cs="Arial"/>
          <w:szCs w:val="20"/>
        </w:rPr>
        <w:t>v odvětví</w:t>
      </w:r>
      <w:r w:rsidR="00A26EB2" w:rsidRPr="00764989">
        <w:rPr>
          <w:rFonts w:cs="Arial"/>
        </w:rPr>
        <w:t xml:space="preserve"> Těžb</w:t>
      </w:r>
      <w:r w:rsidR="007568DD">
        <w:rPr>
          <w:rFonts w:cs="Arial"/>
        </w:rPr>
        <w:t>a</w:t>
      </w:r>
      <w:r w:rsidRPr="00764989">
        <w:rPr>
          <w:rFonts w:cs="Arial"/>
        </w:rPr>
        <w:t xml:space="preserve"> a dobývání (</w:t>
      </w:r>
      <w:r w:rsidR="00A26EB2" w:rsidRPr="00764989">
        <w:rPr>
          <w:rFonts w:cs="Arial"/>
        </w:rPr>
        <w:t>6</w:t>
      </w:r>
      <w:r w:rsidRPr="00764989">
        <w:rPr>
          <w:rFonts w:cs="Arial"/>
        </w:rPr>
        <w:t>,</w:t>
      </w:r>
      <w:r w:rsidR="00A26EB2" w:rsidRPr="00764989">
        <w:rPr>
          <w:rFonts w:cs="Arial"/>
        </w:rPr>
        <w:t>0</w:t>
      </w:r>
      <w:r w:rsidRPr="00764989">
        <w:rPr>
          <w:rFonts w:cs="Arial"/>
        </w:rPr>
        <w:t>), Zpracovatelsk</w:t>
      </w:r>
      <w:r w:rsidR="007568DD">
        <w:rPr>
          <w:rFonts w:cs="Arial"/>
        </w:rPr>
        <w:t>ý průmysl</w:t>
      </w:r>
      <w:r w:rsidRPr="00764989">
        <w:rPr>
          <w:rFonts w:cs="Arial"/>
        </w:rPr>
        <w:t xml:space="preserve"> (5,5)</w:t>
      </w:r>
      <w:r w:rsidR="00A26EB2" w:rsidRPr="00764989">
        <w:rPr>
          <w:rFonts w:cs="Arial"/>
        </w:rPr>
        <w:t xml:space="preserve">, </w:t>
      </w:r>
      <w:r w:rsidRPr="00764989">
        <w:rPr>
          <w:rFonts w:cs="Arial"/>
        </w:rPr>
        <w:t xml:space="preserve">Administrativní </w:t>
      </w:r>
      <w:r w:rsidR="00A26EB2" w:rsidRPr="00764989">
        <w:rPr>
          <w:rFonts w:cs="Arial"/>
        </w:rPr>
        <w:t>a podpůrn</w:t>
      </w:r>
      <w:r w:rsidR="007568DD">
        <w:rPr>
          <w:rFonts w:cs="Arial"/>
        </w:rPr>
        <w:t>é</w:t>
      </w:r>
      <w:r w:rsidR="00A26EB2" w:rsidRPr="00764989">
        <w:rPr>
          <w:rFonts w:cs="Arial"/>
        </w:rPr>
        <w:t xml:space="preserve"> činnost</w:t>
      </w:r>
      <w:r w:rsidR="007568DD">
        <w:rPr>
          <w:rFonts w:cs="Arial"/>
        </w:rPr>
        <w:t>i</w:t>
      </w:r>
      <w:r w:rsidRPr="00764989">
        <w:rPr>
          <w:rFonts w:cs="Arial"/>
        </w:rPr>
        <w:t xml:space="preserve"> </w:t>
      </w:r>
      <w:r w:rsidRPr="00764989">
        <w:rPr>
          <w:rFonts w:cs="Arial"/>
        </w:rPr>
        <w:lastRenderedPageBreak/>
        <w:t>(5,2)</w:t>
      </w:r>
      <w:r w:rsidR="00A26EB2" w:rsidRPr="00764989">
        <w:rPr>
          <w:rFonts w:cs="Arial"/>
        </w:rPr>
        <w:t xml:space="preserve"> a Zemědělství, lesnictví a rybářství (5,1)</w:t>
      </w:r>
      <w:r w:rsidRPr="00764989">
        <w:rPr>
          <w:rFonts w:cs="Arial"/>
        </w:rPr>
        <w:t xml:space="preserve">. Nejnižší průměrné procento pracovní neschopnosti </w:t>
      </w:r>
      <w:r w:rsidR="00A26EB2" w:rsidRPr="00764989">
        <w:rPr>
          <w:rFonts w:cs="Arial"/>
        </w:rPr>
        <w:t>pak</w:t>
      </w:r>
      <w:r w:rsidRPr="00764989">
        <w:rPr>
          <w:rFonts w:cs="Arial"/>
        </w:rPr>
        <w:t xml:space="preserve"> bylo v </w:t>
      </w:r>
      <w:r w:rsidR="00A26EB2" w:rsidRPr="00764989">
        <w:rPr>
          <w:rFonts w:cs="Arial"/>
        </w:rPr>
        <w:t>odvětví</w:t>
      </w:r>
      <w:r w:rsidRPr="00764989">
        <w:rPr>
          <w:rFonts w:cs="Arial"/>
        </w:rPr>
        <w:t xml:space="preserve"> </w:t>
      </w:r>
      <w:r w:rsidRPr="00764989">
        <w:rPr>
          <w:rFonts w:cs="Arial"/>
          <w:szCs w:val="20"/>
        </w:rPr>
        <w:t>Informační a komunikační činnost</w:t>
      </w:r>
      <w:r w:rsidR="007568DD">
        <w:rPr>
          <w:rFonts w:cs="Arial"/>
          <w:szCs w:val="20"/>
        </w:rPr>
        <w:t>i</w:t>
      </w:r>
      <w:r w:rsidRPr="00764989">
        <w:rPr>
          <w:rFonts w:cs="Arial"/>
          <w:szCs w:val="20"/>
        </w:rPr>
        <w:t xml:space="preserve"> (1,</w:t>
      </w:r>
      <w:r w:rsidR="00A26EB2" w:rsidRPr="00764989">
        <w:rPr>
          <w:rFonts w:cs="Arial"/>
          <w:szCs w:val="20"/>
        </w:rPr>
        <w:t>8</w:t>
      </w:r>
      <w:r w:rsidRPr="00764989">
        <w:rPr>
          <w:rFonts w:cs="Arial"/>
          <w:szCs w:val="20"/>
        </w:rPr>
        <w:t>)</w:t>
      </w:r>
      <w:r w:rsidR="00A26EB2" w:rsidRPr="00764989">
        <w:rPr>
          <w:rFonts w:cs="Arial"/>
          <w:szCs w:val="20"/>
        </w:rPr>
        <w:t>, Činnost</w:t>
      </w:r>
      <w:r w:rsidR="007568DD">
        <w:rPr>
          <w:rFonts w:cs="Arial"/>
          <w:szCs w:val="20"/>
        </w:rPr>
        <w:t>i</w:t>
      </w:r>
      <w:r w:rsidR="00A26EB2" w:rsidRPr="00764989">
        <w:rPr>
          <w:rFonts w:cs="Arial"/>
          <w:szCs w:val="20"/>
        </w:rPr>
        <w:t xml:space="preserve"> v oblasti nemovitostí</w:t>
      </w:r>
      <w:r w:rsidRPr="00764989">
        <w:rPr>
          <w:rFonts w:cs="Arial"/>
          <w:szCs w:val="20"/>
        </w:rPr>
        <w:t xml:space="preserve"> a Profesní, vědeck</w:t>
      </w:r>
      <w:r w:rsidR="007568DD">
        <w:rPr>
          <w:rFonts w:cs="Arial"/>
          <w:szCs w:val="20"/>
        </w:rPr>
        <w:t>é</w:t>
      </w:r>
      <w:r w:rsidRPr="00764989">
        <w:rPr>
          <w:rFonts w:cs="Arial"/>
          <w:szCs w:val="20"/>
        </w:rPr>
        <w:t xml:space="preserve"> a technick</w:t>
      </w:r>
      <w:r w:rsidR="007568DD">
        <w:rPr>
          <w:rFonts w:cs="Arial"/>
          <w:szCs w:val="20"/>
        </w:rPr>
        <w:t>é</w:t>
      </w:r>
      <w:r w:rsidRPr="00764989">
        <w:rPr>
          <w:rFonts w:cs="Arial"/>
          <w:szCs w:val="20"/>
        </w:rPr>
        <w:t xml:space="preserve"> činnost</w:t>
      </w:r>
      <w:r w:rsidR="007568DD">
        <w:rPr>
          <w:rFonts w:cs="Arial"/>
          <w:szCs w:val="20"/>
        </w:rPr>
        <w:t>i</w:t>
      </w:r>
      <w:r w:rsidRPr="00764989">
        <w:rPr>
          <w:rFonts w:cs="Arial"/>
          <w:szCs w:val="20"/>
        </w:rPr>
        <w:t xml:space="preserve"> (2,3). Podrobněji viz </w:t>
      </w:r>
      <w:r w:rsidR="00764989" w:rsidRPr="00764989">
        <w:rPr>
          <w:rFonts w:cs="Arial"/>
          <w:szCs w:val="20"/>
        </w:rPr>
        <w:t>gr</w:t>
      </w:r>
      <w:r w:rsidRPr="00764989">
        <w:rPr>
          <w:rFonts w:cs="Arial"/>
          <w:szCs w:val="20"/>
        </w:rPr>
        <w:t xml:space="preserve">af </w:t>
      </w:r>
      <w:r w:rsidR="00764989" w:rsidRPr="00764989">
        <w:rPr>
          <w:rFonts w:cs="Arial"/>
          <w:szCs w:val="20"/>
        </w:rPr>
        <w:t>2.</w:t>
      </w:r>
      <w:r w:rsidRPr="00764989">
        <w:rPr>
          <w:rFonts w:cs="Arial"/>
          <w:szCs w:val="20"/>
        </w:rPr>
        <w:t xml:space="preserve">10 a </w:t>
      </w:r>
      <w:r w:rsidR="00764989" w:rsidRPr="00764989">
        <w:rPr>
          <w:rFonts w:cs="Arial"/>
          <w:szCs w:val="20"/>
        </w:rPr>
        <w:t>tab</w:t>
      </w:r>
      <w:r w:rsidRPr="00764989">
        <w:rPr>
          <w:rFonts w:cs="Arial"/>
          <w:szCs w:val="20"/>
        </w:rPr>
        <w:t xml:space="preserve">. </w:t>
      </w:r>
      <w:r w:rsidR="00764989" w:rsidRPr="00764989">
        <w:rPr>
          <w:rFonts w:cs="Arial"/>
          <w:szCs w:val="20"/>
        </w:rPr>
        <w:t>2.7</w:t>
      </w:r>
      <w:r w:rsidRPr="00764989">
        <w:rPr>
          <w:rFonts w:cs="Arial"/>
          <w:szCs w:val="20"/>
        </w:rPr>
        <w:t>.</w:t>
      </w:r>
    </w:p>
    <w:p w:rsidR="00C3345B" w:rsidRPr="00AC74F3" w:rsidRDefault="00C3345B" w:rsidP="001B64E2">
      <w:pPr>
        <w:jc w:val="both"/>
        <w:rPr>
          <w:b/>
        </w:rPr>
      </w:pPr>
      <w:r w:rsidRPr="00AC74F3">
        <w:rPr>
          <w:b/>
        </w:rPr>
        <w:t>Tab. 2.</w:t>
      </w:r>
      <w:r>
        <w:rPr>
          <w:b/>
        </w:rPr>
        <w:t>7</w:t>
      </w:r>
      <w:r w:rsidRPr="00AC74F3">
        <w:rPr>
          <w:b/>
        </w:rPr>
        <w:t xml:space="preserve"> – </w:t>
      </w:r>
      <w:r w:rsidRPr="00DD6112">
        <w:rPr>
          <w:b/>
        </w:rPr>
        <w:t>Průměrn</w:t>
      </w:r>
      <w:r>
        <w:rPr>
          <w:b/>
        </w:rPr>
        <w:t>é</w:t>
      </w:r>
      <w:r w:rsidRPr="00DD6112">
        <w:rPr>
          <w:b/>
        </w:rPr>
        <w:t xml:space="preserve"> </w:t>
      </w:r>
      <w:r>
        <w:rPr>
          <w:b/>
        </w:rPr>
        <w:t>procento</w:t>
      </w:r>
      <w:r w:rsidRPr="00DD6112">
        <w:rPr>
          <w:b/>
        </w:rPr>
        <w:t xml:space="preserve"> </w:t>
      </w:r>
      <w:r w:rsidRPr="00AC74F3">
        <w:rPr>
          <w:b/>
        </w:rPr>
        <w:t>dočasné pracovní neschopnosti dle odvětví ekonomické činnosti v letech 2009 –</w:t>
      </w:r>
      <w:r>
        <w:rPr>
          <w:b/>
        </w:rPr>
        <w:t xml:space="preserve"> 2017</w:t>
      </w:r>
    </w:p>
    <w:p w:rsidR="00C3345B" w:rsidRDefault="00C3345B" w:rsidP="00EE4B1B">
      <w:r w:rsidRPr="00C3345B">
        <w:rPr>
          <w:noProof/>
        </w:rPr>
        <w:drawing>
          <wp:inline distT="0" distB="0" distL="0" distR="0">
            <wp:extent cx="6120130" cy="5469427"/>
            <wp:effectExtent l="19050" t="0" r="0" b="0"/>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6120130" cy="5469427"/>
                    </a:xfrm>
                    <a:prstGeom prst="rect">
                      <a:avLst/>
                    </a:prstGeom>
                    <a:noFill/>
                    <a:ln w="9525">
                      <a:noFill/>
                      <a:miter lim="800000"/>
                      <a:headEnd/>
                      <a:tailEnd/>
                    </a:ln>
                  </pic:spPr>
                </pic:pic>
              </a:graphicData>
            </a:graphic>
          </wp:inline>
        </w:drawing>
      </w:r>
    </w:p>
    <w:p w:rsidR="00C3345B" w:rsidRPr="001338A0" w:rsidRDefault="00C3345B" w:rsidP="00C3345B">
      <w:pPr>
        <w:jc w:val="both"/>
        <w:rPr>
          <w:rFonts w:cs="Arial"/>
          <w:sz w:val="16"/>
          <w:szCs w:val="16"/>
        </w:rPr>
      </w:pPr>
      <w:r>
        <w:rPr>
          <w:rFonts w:cs="Arial"/>
          <w:sz w:val="16"/>
          <w:szCs w:val="16"/>
        </w:rPr>
        <w:t>Zdroj: ČSÚ</w:t>
      </w:r>
    </w:p>
    <w:p w:rsidR="00C26C4E" w:rsidRPr="00AF0E9A" w:rsidRDefault="00C26C4E" w:rsidP="00C26C4E">
      <w:pPr>
        <w:jc w:val="both"/>
        <w:rPr>
          <w:rFonts w:cs="Arial"/>
        </w:rPr>
      </w:pPr>
      <w:r w:rsidRPr="00AF0E9A">
        <w:rPr>
          <w:rFonts w:cs="Arial"/>
        </w:rPr>
        <w:t>Nejvyšší hodnoty průměrného procenta pracovní neschopnosti byly v roce 201</w:t>
      </w:r>
      <w:r w:rsidR="002110A0" w:rsidRPr="00AF0E9A">
        <w:rPr>
          <w:rFonts w:cs="Arial"/>
        </w:rPr>
        <w:t>7</w:t>
      </w:r>
      <w:r w:rsidRPr="00AF0E9A">
        <w:rPr>
          <w:rFonts w:cs="Arial"/>
        </w:rPr>
        <w:t xml:space="preserve"> </w:t>
      </w:r>
      <w:r w:rsidR="002110A0" w:rsidRPr="00AF0E9A">
        <w:rPr>
          <w:rFonts w:cs="Arial"/>
        </w:rPr>
        <w:t>zaznamenány</w:t>
      </w:r>
      <w:r w:rsidRPr="00AF0E9A">
        <w:rPr>
          <w:rFonts w:cs="Arial"/>
        </w:rPr>
        <w:t xml:space="preserve"> ve Zlínském (5,</w:t>
      </w:r>
      <w:r w:rsidR="002110A0" w:rsidRPr="00AF0E9A">
        <w:rPr>
          <w:rFonts w:cs="Arial"/>
        </w:rPr>
        <w:t>2</w:t>
      </w:r>
      <w:r w:rsidRPr="00AF0E9A">
        <w:rPr>
          <w:rFonts w:cs="Arial"/>
        </w:rPr>
        <w:t>), Moravskoslezském</w:t>
      </w:r>
      <w:r w:rsidR="002110A0" w:rsidRPr="00AF0E9A">
        <w:rPr>
          <w:rFonts w:cs="Arial"/>
        </w:rPr>
        <w:t xml:space="preserve"> a Jihočeském kraji (shodně 5,1).</w:t>
      </w:r>
      <w:r w:rsidRPr="00AF0E9A">
        <w:rPr>
          <w:rFonts w:cs="Arial"/>
        </w:rPr>
        <w:t xml:space="preserve"> V Praze byla v roce 201</w:t>
      </w:r>
      <w:r w:rsidR="002110A0" w:rsidRPr="00AF0E9A">
        <w:rPr>
          <w:rFonts w:cs="Arial"/>
        </w:rPr>
        <w:t>7</w:t>
      </w:r>
      <w:r w:rsidRPr="00AF0E9A">
        <w:rPr>
          <w:rFonts w:cs="Arial"/>
        </w:rPr>
        <w:t xml:space="preserve"> díky relativně nízkému počtu případů pracovní neschopnosti na 100 pojištěnců a krátké průměrné době trvání </w:t>
      </w:r>
      <w:r w:rsidR="00F20251" w:rsidRPr="00AF0E9A">
        <w:rPr>
          <w:rFonts w:cs="Arial"/>
        </w:rPr>
        <w:t xml:space="preserve">dočasné </w:t>
      </w:r>
      <w:r w:rsidRPr="00AF0E9A">
        <w:rPr>
          <w:rFonts w:cs="Arial"/>
        </w:rPr>
        <w:t xml:space="preserve">pracovní neschopnosti nejnižší hodnota průměrného procenta pracovní neschopnosti </w:t>
      </w:r>
      <w:r w:rsidR="002110A0" w:rsidRPr="00AF0E9A">
        <w:rPr>
          <w:rFonts w:cs="Arial"/>
        </w:rPr>
        <w:t xml:space="preserve">ze všech krajů </w:t>
      </w:r>
      <w:r w:rsidRPr="00AF0E9A">
        <w:rPr>
          <w:rFonts w:cs="Arial"/>
        </w:rPr>
        <w:t>(3,</w:t>
      </w:r>
      <w:r w:rsidR="002110A0" w:rsidRPr="00AF0E9A">
        <w:rPr>
          <w:rFonts w:cs="Arial"/>
        </w:rPr>
        <w:t>2</w:t>
      </w:r>
      <w:r w:rsidRPr="00AF0E9A">
        <w:rPr>
          <w:rFonts w:cs="Arial"/>
        </w:rPr>
        <w:t>).</w:t>
      </w:r>
      <w:r w:rsidR="00AF0E9A">
        <w:rPr>
          <w:rFonts w:cs="Arial"/>
        </w:rPr>
        <w:t xml:space="preserve"> Vývoj tohoto ukazatele v jednotlivých regionech v posledních deseti letech je patrný z tab. </w:t>
      </w:r>
      <w:r w:rsidR="000F1056">
        <w:rPr>
          <w:rFonts w:cs="Arial"/>
        </w:rPr>
        <w:t>2.8.</w:t>
      </w:r>
    </w:p>
    <w:p w:rsidR="00AF0E9A" w:rsidRDefault="00AF0E9A" w:rsidP="00AF0E9A">
      <w:pPr>
        <w:jc w:val="both"/>
      </w:pPr>
      <w:r>
        <w:t xml:space="preserve">Podle detailnějšího územního členění měly v roce 2017 nejvyšší průměrné procento dočasné pracovní neschopnosti okresy </w:t>
      </w:r>
      <w:r w:rsidR="000F1056">
        <w:t>Prachatice (6,8), Břeclav (6,0), Rokycany a Strakonice (shodně 5,9). Nejnižší hodnotu průměrného procenta pracovní neschopnosti pak měly okresy Jeseník (2,0)</w:t>
      </w:r>
      <w:r w:rsidR="00A92BED">
        <w:t xml:space="preserve"> a Brno – město (3,4). Hodnotu ukazatele pod hranicí 4 % měly ještě okresy Most, Pardubice (shodně 3,7) a Mělník (3,9). Detailnější informace nabízí kartogram 2.1.</w:t>
      </w:r>
    </w:p>
    <w:p w:rsidR="00764989" w:rsidRPr="00DD6112" w:rsidRDefault="00764989" w:rsidP="001B64E2">
      <w:pPr>
        <w:jc w:val="both"/>
        <w:rPr>
          <w:b/>
        </w:rPr>
      </w:pPr>
      <w:r>
        <w:rPr>
          <w:b/>
        </w:rPr>
        <w:lastRenderedPageBreak/>
        <w:t>Graf 2.10</w:t>
      </w:r>
      <w:r w:rsidRPr="00DD6112">
        <w:rPr>
          <w:b/>
        </w:rPr>
        <w:t xml:space="preserve"> – Průměrn</w:t>
      </w:r>
      <w:r>
        <w:rPr>
          <w:b/>
        </w:rPr>
        <w:t>é</w:t>
      </w:r>
      <w:r w:rsidRPr="00DD6112">
        <w:rPr>
          <w:b/>
        </w:rPr>
        <w:t xml:space="preserve"> </w:t>
      </w:r>
      <w:r>
        <w:rPr>
          <w:b/>
        </w:rPr>
        <w:t>procento</w:t>
      </w:r>
      <w:r w:rsidRPr="00DD6112">
        <w:rPr>
          <w:b/>
        </w:rPr>
        <w:t xml:space="preserve"> pracovní neschopnosti </w:t>
      </w:r>
      <w:r w:rsidRPr="00087D6A">
        <w:rPr>
          <w:b/>
        </w:rPr>
        <w:t xml:space="preserve">dle odvětví </w:t>
      </w:r>
      <w:r w:rsidR="002110A0">
        <w:rPr>
          <w:b/>
        </w:rPr>
        <w:t xml:space="preserve">ekonomické činnosti </w:t>
      </w:r>
      <w:r w:rsidRPr="00DD6112">
        <w:rPr>
          <w:b/>
        </w:rPr>
        <w:t>v roce 2017</w:t>
      </w:r>
    </w:p>
    <w:p w:rsidR="00764989" w:rsidRDefault="000B3EF7" w:rsidP="00764989">
      <w:r w:rsidRPr="000B3EF7">
        <w:rPr>
          <w:noProof/>
        </w:rPr>
        <w:drawing>
          <wp:inline distT="0" distB="0" distL="0" distR="0">
            <wp:extent cx="5953125" cy="4133850"/>
            <wp:effectExtent l="19050" t="0" r="9525" b="0"/>
            <wp:docPr id="4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5953125" cy="4133850"/>
                    </a:xfrm>
                    <a:prstGeom prst="rect">
                      <a:avLst/>
                    </a:prstGeom>
                    <a:noFill/>
                    <a:ln w="9525">
                      <a:noFill/>
                      <a:miter lim="800000"/>
                      <a:headEnd/>
                      <a:tailEnd/>
                    </a:ln>
                  </pic:spPr>
                </pic:pic>
              </a:graphicData>
            </a:graphic>
          </wp:inline>
        </w:drawing>
      </w:r>
    </w:p>
    <w:p w:rsidR="00764989" w:rsidRPr="001338A0" w:rsidRDefault="00764989" w:rsidP="00764989">
      <w:pPr>
        <w:jc w:val="both"/>
        <w:rPr>
          <w:rFonts w:cs="Arial"/>
          <w:sz w:val="16"/>
          <w:szCs w:val="16"/>
        </w:rPr>
      </w:pPr>
      <w:r>
        <w:rPr>
          <w:rFonts w:cs="Arial"/>
          <w:sz w:val="16"/>
          <w:szCs w:val="16"/>
        </w:rPr>
        <w:t>Zdroj: ČSÚ</w:t>
      </w:r>
    </w:p>
    <w:p w:rsidR="002110A0" w:rsidRPr="00DD6112" w:rsidRDefault="002110A0" w:rsidP="001B64E2">
      <w:pPr>
        <w:jc w:val="both"/>
        <w:rPr>
          <w:b/>
        </w:rPr>
      </w:pPr>
      <w:r w:rsidRPr="00DD6112">
        <w:rPr>
          <w:b/>
        </w:rPr>
        <w:t>Graf 2.</w:t>
      </w:r>
      <w:r>
        <w:rPr>
          <w:b/>
        </w:rPr>
        <w:t>11</w:t>
      </w:r>
      <w:r w:rsidRPr="00DD6112">
        <w:rPr>
          <w:b/>
        </w:rPr>
        <w:t xml:space="preserve"> – Průměrn</w:t>
      </w:r>
      <w:r>
        <w:rPr>
          <w:b/>
        </w:rPr>
        <w:t>é</w:t>
      </w:r>
      <w:r w:rsidRPr="00DD6112">
        <w:rPr>
          <w:b/>
        </w:rPr>
        <w:t xml:space="preserve"> </w:t>
      </w:r>
      <w:r>
        <w:rPr>
          <w:b/>
        </w:rPr>
        <w:t>procento</w:t>
      </w:r>
      <w:r w:rsidRPr="00DD6112">
        <w:rPr>
          <w:b/>
        </w:rPr>
        <w:t xml:space="preserve"> pracovní neschopnosti podle krajů ČR v roce 2017</w:t>
      </w:r>
    </w:p>
    <w:p w:rsidR="002110A0" w:rsidRDefault="000B3EF7" w:rsidP="002110A0">
      <w:r w:rsidRPr="000B3EF7">
        <w:rPr>
          <w:noProof/>
        </w:rPr>
        <w:drawing>
          <wp:inline distT="0" distB="0" distL="0" distR="0">
            <wp:extent cx="5029200" cy="3486150"/>
            <wp:effectExtent l="0" t="0" r="0" b="0"/>
            <wp:docPr id="4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029200" cy="3486150"/>
                    </a:xfrm>
                    <a:prstGeom prst="rect">
                      <a:avLst/>
                    </a:prstGeom>
                    <a:noFill/>
                    <a:ln w="9525">
                      <a:noFill/>
                      <a:miter lim="800000"/>
                      <a:headEnd/>
                      <a:tailEnd/>
                    </a:ln>
                  </pic:spPr>
                </pic:pic>
              </a:graphicData>
            </a:graphic>
          </wp:inline>
        </w:drawing>
      </w:r>
    </w:p>
    <w:p w:rsidR="002110A0" w:rsidRPr="001338A0" w:rsidRDefault="002110A0" w:rsidP="002110A0">
      <w:pPr>
        <w:jc w:val="both"/>
        <w:rPr>
          <w:rFonts w:cs="Arial"/>
          <w:sz w:val="16"/>
          <w:szCs w:val="16"/>
        </w:rPr>
      </w:pPr>
      <w:r>
        <w:rPr>
          <w:rFonts w:cs="Arial"/>
          <w:sz w:val="16"/>
          <w:szCs w:val="16"/>
        </w:rPr>
        <w:t>Zdroj: ČSÚ</w:t>
      </w:r>
    </w:p>
    <w:p w:rsidR="008B7776" w:rsidRPr="00D0614E" w:rsidRDefault="00D0614E" w:rsidP="001B64E2">
      <w:pPr>
        <w:jc w:val="both"/>
        <w:rPr>
          <w:b/>
        </w:rPr>
      </w:pPr>
      <w:r w:rsidRPr="00D0614E">
        <w:rPr>
          <w:b/>
        </w:rPr>
        <w:lastRenderedPageBreak/>
        <w:t xml:space="preserve">Kartogram 2.1 – Průměrné procento dočasné pracovní neschopnosti </w:t>
      </w:r>
      <w:r>
        <w:rPr>
          <w:b/>
        </w:rPr>
        <w:t>v regionech ČR</w:t>
      </w:r>
      <w:r w:rsidRPr="00D0614E">
        <w:rPr>
          <w:b/>
        </w:rPr>
        <w:t xml:space="preserve"> v roce 2017</w:t>
      </w:r>
    </w:p>
    <w:p w:rsidR="008B7776" w:rsidRDefault="008B111A" w:rsidP="00EE4B1B">
      <w:r>
        <w:pict>
          <v:shape id="_x0000_i1025" type="#_x0000_t75" style="width:481.5pt;height:340.5pt">
            <v:imagedata r:id="rId34" o:title="PN_2017_bez_vse"/>
          </v:shape>
        </w:pict>
      </w:r>
    </w:p>
    <w:p w:rsidR="00D0614E" w:rsidRPr="001338A0" w:rsidRDefault="00D0614E" w:rsidP="00D0614E">
      <w:pPr>
        <w:jc w:val="both"/>
        <w:rPr>
          <w:rFonts w:cs="Arial"/>
          <w:sz w:val="16"/>
          <w:szCs w:val="16"/>
        </w:rPr>
      </w:pPr>
      <w:r>
        <w:rPr>
          <w:rFonts w:cs="Arial"/>
          <w:sz w:val="16"/>
          <w:szCs w:val="16"/>
        </w:rPr>
        <w:t>Zdroj: ČSÚ</w:t>
      </w:r>
    </w:p>
    <w:p w:rsidR="008B7776" w:rsidRDefault="008B7776" w:rsidP="00EE4B1B"/>
    <w:p w:rsidR="004852BF" w:rsidRPr="00AC74F3" w:rsidRDefault="004852BF" w:rsidP="001B64E2">
      <w:pPr>
        <w:jc w:val="both"/>
        <w:rPr>
          <w:b/>
        </w:rPr>
      </w:pPr>
      <w:r w:rsidRPr="00AC74F3">
        <w:rPr>
          <w:b/>
        </w:rPr>
        <w:t>Tab. 2.</w:t>
      </w:r>
      <w:r>
        <w:rPr>
          <w:b/>
        </w:rPr>
        <w:t>8</w:t>
      </w:r>
      <w:r w:rsidRPr="00AC74F3">
        <w:rPr>
          <w:b/>
        </w:rPr>
        <w:t xml:space="preserve"> – </w:t>
      </w:r>
      <w:r w:rsidRPr="00DD6112">
        <w:rPr>
          <w:b/>
        </w:rPr>
        <w:t>Průměrn</w:t>
      </w:r>
      <w:r>
        <w:rPr>
          <w:b/>
        </w:rPr>
        <w:t>é</w:t>
      </w:r>
      <w:r w:rsidRPr="00DD6112">
        <w:rPr>
          <w:b/>
        </w:rPr>
        <w:t xml:space="preserve"> </w:t>
      </w:r>
      <w:r>
        <w:rPr>
          <w:b/>
        </w:rPr>
        <w:t>procento</w:t>
      </w:r>
      <w:r w:rsidRPr="00DD6112">
        <w:rPr>
          <w:b/>
        </w:rPr>
        <w:t xml:space="preserve"> </w:t>
      </w:r>
      <w:r w:rsidRPr="00AC74F3">
        <w:rPr>
          <w:b/>
        </w:rPr>
        <w:t xml:space="preserve">dočasné pracovní neschopnosti </w:t>
      </w:r>
      <w:r>
        <w:rPr>
          <w:b/>
        </w:rPr>
        <w:t xml:space="preserve">podle krajů ČR </w:t>
      </w:r>
      <w:r w:rsidRPr="00AC74F3">
        <w:rPr>
          <w:b/>
        </w:rPr>
        <w:t>v letech 200</w:t>
      </w:r>
      <w:r>
        <w:rPr>
          <w:b/>
        </w:rPr>
        <w:t>7</w:t>
      </w:r>
      <w:r w:rsidRPr="00AC74F3">
        <w:rPr>
          <w:b/>
        </w:rPr>
        <w:t xml:space="preserve"> –</w:t>
      </w:r>
      <w:r>
        <w:rPr>
          <w:b/>
        </w:rPr>
        <w:t xml:space="preserve"> 2017</w:t>
      </w:r>
    </w:p>
    <w:p w:rsidR="008B7776" w:rsidRDefault="004852BF" w:rsidP="00EE4B1B">
      <w:r w:rsidRPr="004852BF">
        <w:rPr>
          <w:noProof/>
        </w:rPr>
        <w:drawing>
          <wp:inline distT="0" distB="0" distL="0" distR="0">
            <wp:extent cx="6120130" cy="2855504"/>
            <wp:effectExtent l="19050" t="0" r="0" b="0"/>
            <wp:docPr id="2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6120130" cy="2855504"/>
                    </a:xfrm>
                    <a:prstGeom prst="rect">
                      <a:avLst/>
                    </a:prstGeom>
                    <a:noFill/>
                    <a:ln w="9525">
                      <a:noFill/>
                      <a:miter lim="800000"/>
                      <a:headEnd/>
                      <a:tailEnd/>
                    </a:ln>
                  </pic:spPr>
                </pic:pic>
              </a:graphicData>
            </a:graphic>
          </wp:inline>
        </w:drawing>
      </w:r>
    </w:p>
    <w:p w:rsidR="004852BF" w:rsidRPr="001338A0" w:rsidRDefault="004852BF" w:rsidP="004852BF">
      <w:pPr>
        <w:jc w:val="both"/>
        <w:rPr>
          <w:rFonts w:cs="Arial"/>
          <w:sz w:val="16"/>
          <w:szCs w:val="16"/>
        </w:rPr>
      </w:pPr>
      <w:r>
        <w:rPr>
          <w:rFonts w:cs="Arial"/>
          <w:sz w:val="16"/>
          <w:szCs w:val="16"/>
        </w:rPr>
        <w:t>Zdroj: ČSÚ</w:t>
      </w:r>
    </w:p>
    <w:p w:rsidR="00271088" w:rsidRDefault="00271088" w:rsidP="00271088">
      <w:pPr>
        <w:pStyle w:val="Zkladntextodsazen"/>
        <w:spacing w:after="240" w:line="288" w:lineRule="auto"/>
        <w:ind w:left="0"/>
        <w:jc w:val="both"/>
        <w:rPr>
          <w:rFonts w:cs="Arial"/>
        </w:rPr>
      </w:pPr>
      <w:r w:rsidRPr="006850EA">
        <w:rPr>
          <w:rFonts w:cs="Arial"/>
        </w:rPr>
        <w:lastRenderedPageBreak/>
        <w:t>Ukazatel</w:t>
      </w:r>
      <w:r>
        <w:rPr>
          <w:rFonts w:cs="Arial"/>
          <w:b/>
        </w:rPr>
        <w:t xml:space="preserve"> průměrný denní stav práce dočasně neschopných </w:t>
      </w:r>
      <w:r w:rsidRPr="006850EA">
        <w:rPr>
          <w:rFonts w:cs="Arial"/>
        </w:rPr>
        <w:t xml:space="preserve">představuje počet </w:t>
      </w:r>
      <w:proofErr w:type="spellStart"/>
      <w:r w:rsidRPr="006850EA">
        <w:rPr>
          <w:rFonts w:cs="Arial"/>
        </w:rPr>
        <w:t>nemocensky</w:t>
      </w:r>
      <w:proofErr w:type="spellEnd"/>
      <w:r w:rsidRPr="006850EA">
        <w:rPr>
          <w:rFonts w:cs="Arial"/>
        </w:rPr>
        <w:t xml:space="preserve"> pojištěných</w:t>
      </w:r>
      <w:r>
        <w:rPr>
          <w:rFonts w:cs="Arial"/>
        </w:rPr>
        <w:t xml:space="preserve"> osob, kteří byli ve sledovaném období (roce) průměrně denně nepřítomni v práci z důvodů pracovní neschopnosti pro nemoc a úraz. </w:t>
      </w:r>
    </w:p>
    <w:p w:rsidR="00271088" w:rsidRDefault="00271088" w:rsidP="00271088">
      <w:pPr>
        <w:jc w:val="both"/>
        <w:rPr>
          <w:rFonts w:cs="Arial"/>
        </w:rPr>
      </w:pPr>
      <w:r>
        <w:rPr>
          <w:rFonts w:cs="Arial"/>
        </w:rPr>
        <w:t xml:space="preserve">V roce 2017 v České republice v důsledku dočasné pracovní neschopnosti pro nemoc a úraz </w:t>
      </w:r>
      <w:r w:rsidRPr="006850EA">
        <w:rPr>
          <w:rFonts w:cs="Arial"/>
        </w:rPr>
        <w:t xml:space="preserve">denně chybělo na svých pracovištích </w:t>
      </w:r>
      <w:r>
        <w:rPr>
          <w:rFonts w:cs="Arial"/>
        </w:rPr>
        <w:t>199 116</w:t>
      </w:r>
      <w:r w:rsidRPr="006850EA">
        <w:rPr>
          <w:rFonts w:cs="Arial"/>
        </w:rPr>
        <w:t xml:space="preserve"> pojištěnců, což </w:t>
      </w:r>
      <w:r>
        <w:rPr>
          <w:rFonts w:cs="Arial"/>
        </w:rPr>
        <w:t>bylo</w:t>
      </w:r>
      <w:r w:rsidRPr="006850EA">
        <w:rPr>
          <w:rFonts w:cs="Arial"/>
        </w:rPr>
        <w:t xml:space="preserve"> ve srovnání s </w:t>
      </w:r>
      <w:r>
        <w:rPr>
          <w:rFonts w:cs="Arial"/>
        </w:rPr>
        <w:t>předchozím rokem</w:t>
      </w:r>
      <w:r w:rsidRPr="006850EA">
        <w:rPr>
          <w:rFonts w:cs="Arial"/>
        </w:rPr>
        <w:t xml:space="preserve"> (1</w:t>
      </w:r>
      <w:r>
        <w:rPr>
          <w:rFonts w:cs="Arial"/>
        </w:rPr>
        <w:t>91 9</w:t>
      </w:r>
      <w:r w:rsidR="004952C5">
        <w:rPr>
          <w:rFonts w:cs="Arial"/>
        </w:rPr>
        <w:t>45</w:t>
      </w:r>
      <w:r w:rsidRPr="006850EA">
        <w:rPr>
          <w:rFonts w:cs="Arial"/>
        </w:rPr>
        <w:t xml:space="preserve"> pojištěnců) o </w:t>
      </w:r>
      <w:r w:rsidR="004952C5">
        <w:rPr>
          <w:rFonts w:cs="Arial"/>
        </w:rPr>
        <w:t>7 171</w:t>
      </w:r>
      <w:r w:rsidRPr="006850EA">
        <w:rPr>
          <w:rFonts w:cs="Arial"/>
        </w:rPr>
        <w:t xml:space="preserve"> </w:t>
      </w:r>
      <w:r w:rsidR="004952C5">
        <w:rPr>
          <w:rFonts w:cs="Arial"/>
        </w:rPr>
        <w:t>osob</w:t>
      </w:r>
      <w:r w:rsidRPr="006850EA">
        <w:rPr>
          <w:rFonts w:cs="Arial"/>
        </w:rPr>
        <w:t xml:space="preserve"> více</w:t>
      </w:r>
      <w:r w:rsidR="004952C5">
        <w:rPr>
          <w:rFonts w:cs="Arial"/>
        </w:rPr>
        <w:t xml:space="preserve"> </w:t>
      </w:r>
      <w:r w:rsidR="004952C5" w:rsidRPr="006850EA">
        <w:rPr>
          <w:rFonts w:cs="Arial"/>
        </w:rPr>
        <w:t xml:space="preserve">(o </w:t>
      </w:r>
      <w:r w:rsidR="004952C5">
        <w:rPr>
          <w:rFonts w:cs="Arial"/>
        </w:rPr>
        <w:t>3</w:t>
      </w:r>
      <w:r w:rsidR="004952C5" w:rsidRPr="006850EA">
        <w:rPr>
          <w:rFonts w:cs="Arial"/>
        </w:rPr>
        <w:t>,</w:t>
      </w:r>
      <w:r w:rsidR="004952C5">
        <w:rPr>
          <w:rFonts w:cs="Arial"/>
        </w:rPr>
        <w:t>7</w:t>
      </w:r>
      <w:r w:rsidR="004952C5" w:rsidRPr="006850EA">
        <w:rPr>
          <w:rFonts w:cs="Arial"/>
        </w:rPr>
        <w:t xml:space="preserve"> </w:t>
      </w:r>
      <w:r w:rsidR="004952C5" w:rsidRPr="006850EA">
        <w:rPr>
          <w:rFonts w:cs="Arial"/>
          <w:lang w:val="en-US"/>
        </w:rPr>
        <w:t>%</w:t>
      </w:r>
      <w:r w:rsidR="004952C5" w:rsidRPr="006850EA">
        <w:rPr>
          <w:rFonts w:cs="Arial"/>
        </w:rPr>
        <w:t>)</w:t>
      </w:r>
      <w:r w:rsidRPr="006850EA">
        <w:rPr>
          <w:rFonts w:cs="Arial"/>
        </w:rPr>
        <w:t xml:space="preserve">. Z celkového počtu chybělo na pracovištích </w:t>
      </w:r>
      <w:r w:rsidR="004952C5">
        <w:rPr>
          <w:rFonts w:cs="Arial"/>
        </w:rPr>
        <w:t>170 172</w:t>
      </w:r>
      <w:r w:rsidRPr="006850EA">
        <w:rPr>
          <w:rFonts w:cs="Arial"/>
        </w:rPr>
        <w:t xml:space="preserve"> pojištěnců pro nemoc, 7 </w:t>
      </w:r>
      <w:r w:rsidR="004952C5">
        <w:rPr>
          <w:rFonts w:cs="Arial"/>
        </w:rPr>
        <w:t>077</w:t>
      </w:r>
      <w:r w:rsidRPr="006850EA">
        <w:rPr>
          <w:rFonts w:cs="Arial"/>
        </w:rPr>
        <w:t xml:space="preserve"> pojištěnců pro pracovní úraz a </w:t>
      </w:r>
      <w:r w:rsidR="004952C5">
        <w:rPr>
          <w:rFonts w:cs="Arial"/>
        </w:rPr>
        <w:t>21 867</w:t>
      </w:r>
      <w:r w:rsidRPr="006850EA">
        <w:rPr>
          <w:rFonts w:cs="Arial"/>
        </w:rPr>
        <w:t xml:space="preserve"> pojištěnců pro ostatní úraz. Nejvíce pojištěnců z </w:t>
      </w:r>
      <w:r w:rsidR="004952C5">
        <w:rPr>
          <w:rFonts w:cs="Arial"/>
        </w:rPr>
        <w:t xml:space="preserve">celorepublikového úhrnu chybělo </w:t>
      </w:r>
      <w:r w:rsidRPr="006850EA">
        <w:rPr>
          <w:rFonts w:cs="Arial"/>
        </w:rPr>
        <w:t>v</w:t>
      </w:r>
      <w:r w:rsidR="00F80A26">
        <w:rPr>
          <w:rFonts w:cs="Arial"/>
        </w:rPr>
        <w:t>e</w:t>
      </w:r>
      <w:r w:rsidRPr="006850EA">
        <w:rPr>
          <w:rFonts w:cs="Arial"/>
        </w:rPr>
        <w:t xml:space="preserve"> Zpracovatelsk</w:t>
      </w:r>
      <w:r w:rsidR="00F80A26">
        <w:rPr>
          <w:rFonts w:cs="Arial"/>
        </w:rPr>
        <w:t xml:space="preserve">ém </w:t>
      </w:r>
      <w:r w:rsidR="004952C5">
        <w:rPr>
          <w:rFonts w:cs="Arial"/>
        </w:rPr>
        <w:t>průmysl</w:t>
      </w:r>
      <w:r w:rsidR="00F80A26">
        <w:rPr>
          <w:rFonts w:cs="Arial"/>
        </w:rPr>
        <w:t>u</w:t>
      </w:r>
      <w:r w:rsidR="004952C5">
        <w:rPr>
          <w:rFonts w:cs="Arial"/>
        </w:rPr>
        <w:t xml:space="preserve"> (68 100 osob</w:t>
      </w:r>
      <w:r>
        <w:rPr>
          <w:rFonts w:cs="Arial"/>
        </w:rPr>
        <w:t xml:space="preserve">), </w:t>
      </w:r>
      <w:r w:rsidR="00F80A26">
        <w:rPr>
          <w:rFonts w:cs="Arial"/>
        </w:rPr>
        <w:t>dále pak v odvětví Velkoobchod</w:t>
      </w:r>
      <w:r w:rsidR="004952C5">
        <w:rPr>
          <w:rFonts w:cs="Arial"/>
        </w:rPr>
        <w:t xml:space="preserve"> a maloobchod, oprav</w:t>
      </w:r>
      <w:r w:rsidR="00F80A26">
        <w:rPr>
          <w:rFonts w:cs="Arial"/>
        </w:rPr>
        <w:t>y a údržba</w:t>
      </w:r>
      <w:r w:rsidR="004952C5">
        <w:rPr>
          <w:rFonts w:cs="Arial"/>
        </w:rPr>
        <w:t xml:space="preserve"> motorových vozidel (26 642 osob); </w:t>
      </w:r>
      <w:r>
        <w:rPr>
          <w:rFonts w:cs="Arial"/>
        </w:rPr>
        <w:t>naopak nejméně pojištěnců v oblasti Výrob</w:t>
      </w:r>
      <w:r w:rsidR="00F80A26">
        <w:rPr>
          <w:rFonts w:cs="Arial"/>
        </w:rPr>
        <w:t>a a rozvod</w:t>
      </w:r>
      <w:r>
        <w:rPr>
          <w:rFonts w:cs="Arial"/>
        </w:rPr>
        <w:t xml:space="preserve"> elektřiny a jiných energií (</w:t>
      </w:r>
      <w:r w:rsidR="004952C5">
        <w:rPr>
          <w:rFonts w:cs="Arial"/>
        </w:rPr>
        <w:t>969 osob</w:t>
      </w:r>
      <w:r>
        <w:rPr>
          <w:rFonts w:cs="Arial"/>
        </w:rPr>
        <w:t xml:space="preserve">). </w:t>
      </w:r>
    </w:p>
    <w:p w:rsidR="004952C5" w:rsidRDefault="004952C5" w:rsidP="00271088">
      <w:pPr>
        <w:jc w:val="both"/>
        <w:rPr>
          <w:rFonts w:cs="Arial"/>
        </w:rPr>
      </w:pPr>
      <w:r>
        <w:rPr>
          <w:rFonts w:cs="Arial"/>
        </w:rPr>
        <w:t>Vývoj hodnot tohoto ukazatele v posledních deseti letech je zřejmý z tabulky 2.9</w:t>
      </w:r>
      <w:r w:rsidR="00C20048">
        <w:rPr>
          <w:rFonts w:cs="Arial"/>
        </w:rPr>
        <w:t xml:space="preserve"> – de facto kopíruje vývojovou křivku </w:t>
      </w:r>
      <w:r w:rsidR="00C20048" w:rsidRPr="001D7E19">
        <w:t>ukazatele počet případů pracovní neschopnosti</w:t>
      </w:r>
      <w:r>
        <w:rPr>
          <w:rFonts w:cs="Arial"/>
        </w:rPr>
        <w:t>.</w:t>
      </w:r>
    </w:p>
    <w:p w:rsidR="00271088" w:rsidRPr="00AC74F3" w:rsidRDefault="00271088" w:rsidP="001B64E2">
      <w:pPr>
        <w:jc w:val="both"/>
        <w:rPr>
          <w:b/>
        </w:rPr>
      </w:pPr>
      <w:r w:rsidRPr="00AC74F3">
        <w:rPr>
          <w:b/>
        </w:rPr>
        <w:t>Tab. 2.</w:t>
      </w:r>
      <w:r>
        <w:rPr>
          <w:b/>
        </w:rPr>
        <w:t>9</w:t>
      </w:r>
      <w:r w:rsidRPr="00AC74F3">
        <w:rPr>
          <w:b/>
        </w:rPr>
        <w:t xml:space="preserve"> – </w:t>
      </w:r>
      <w:r w:rsidRPr="00DD6112">
        <w:rPr>
          <w:b/>
        </w:rPr>
        <w:t>Průměrn</w:t>
      </w:r>
      <w:r>
        <w:rPr>
          <w:b/>
        </w:rPr>
        <w:t>ý</w:t>
      </w:r>
      <w:r w:rsidRPr="00DD6112">
        <w:rPr>
          <w:b/>
        </w:rPr>
        <w:t xml:space="preserve"> </w:t>
      </w:r>
      <w:r>
        <w:rPr>
          <w:b/>
        </w:rPr>
        <w:t>denní stav</w:t>
      </w:r>
      <w:r w:rsidRPr="00DD6112">
        <w:rPr>
          <w:b/>
        </w:rPr>
        <w:t xml:space="preserve"> </w:t>
      </w:r>
      <w:r w:rsidRPr="00AC74F3">
        <w:rPr>
          <w:b/>
        </w:rPr>
        <w:t>dočasn</w:t>
      </w:r>
      <w:r>
        <w:rPr>
          <w:b/>
        </w:rPr>
        <w:t>ě</w:t>
      </w:r>
      <w:r w:rsidRPr="00AC74F3">
        <w:rPr>
          <w:b/>
        </w:rPr>
        <w:t xml:space="preserve"> </w:t>
      </w:r>
      <w:r>
        <w:rPr>
          <w:b/>
        </w:rPr>
        <w:t xml:space="preserve">práce neschopných </w:t>
      </w:r>
      <w:r w:rsidRPr="00AC74F3">
        <w:rPr>
          <w:b/>
        </w:rPr>
        <w:t>v letech 200</w:t>
      </w:r>
      <w:r>
        <w:rPr>
          <w:b/>
        </w:rPr>
        <w:t>7</w:t>
      </w:r>
      <w:r w:rsidRPr="00AC74F3">
        <w:rPr>
          <w:b/>
        </w:rPr>
        <w:t xml:space="preserve"> –</w:t>
      </w:r>
      <w:r>
        <w:rPr>
          <w:b/>
        </w:rPr>
        <w:t xml:space="preserve"> 2017 (v tis. osobách)</w:t>
      </w:r>
    </w:p>
    <w:p w:rsidR="00271088" w:rsidRDefault="00271088" w:rsidP="00A92BED">
      <w:pPr>
        <w:jc w:val="both"/>
      </w:pPr>
      <w:r w:rsidRPr="00271088">
        <w:rPr>
          <w:noProof/>
        </w:rPr>
        <w:drawing>
          <wp:inline distT="0" distB="0" distL="0" distR="0">
            <wp:extent cx="6120130" cy="2838855"/>
            <wp:effectExtent l="19050" t="0" r="0" b="0"/>
            <wp:docPr id="3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6120130" cy="2838855"/>
                    </a:xfrm>
                    <a:prstGeom prst="rect">
                      <a:avLst/>
                    </a:prstGeom>
                    <a:noFill/>
                    <a:ln w="9525">
                      <a:noFill/>
                      <a:miter lim="800000"/>
                      <a:headEnd/>
                      <a:tailEnd/>
                    </a:ln>
                  </pic:spPr>
                </pic:pic>
              </a:graphicData>
            </a:graphic>
          </wp:inline>
        </w:drawing>
      </w:r>
    </w:p>
    <w:p w:rsidR="00271088" w:rsidRPr="001338A0" w:rsidRDefault="00271088" w:rsidP="00271088">
      <w:pPr>
        <w:jc w:val="both"/>
        <w:rPr>
          <w:rFonts w:cs="Arial"/>
          <w:sz w:val="16"/>
          <w:szCs w:val="16"/>
        </w:rPr>
      </w:pPr>
      <w:r>
        <w:rPr>
          <w:rFonts w:cs="Arial"/>
          <w:sz w:val="16"/>
          <w:szCs w:val="16"/>
        </w:rPr>
        <w:t>Zdroj: ČSÚ</w:t>
      </w:r>
    </w:p>
    <w:p w:rsidR="00502782" w:rsidRDefault="00502782" w:rsidP="00A92BED">
      <w:pPr>
        <w:jc w:val="both"/>
      </w:pPr>
    </w:p>
    <w:p w:rsidR="00EE4B1B" w:rsidRDefault="00977F2A" w:rsidP="006701EE">
      <w:pPr>
        <w:pStyle w:val="Nadpis2"/>
        <w:spacing w:after="100"/>
      </w:pPr>
      <w:bookmarkStart w:id="11" w:name="_Toc513101502"/>
      <w:r>
        <w:t>4.3. Ukončené případy dočasné pracovní neschopnosti</w:t>
      </w:r>
      <w:bookmarkEnd w:id="11"/>
    </w:p>
    <w:p w:rsidR="006301B8" w:rsidRDefault="00B630A8" w:rsidP="006301B8">
      <w:pPr>
        <w:jc w:val="both"/>
        <w:rPr>
          <w:rFonts w:cs="Arial"/>
        </w:rPr>
      </w:pPr>
      <w:r>
        <w:rPr>
          <w:rFonts w:cs="Arial"/>
          <w:szCs w:val="20"/>
        </w:rPr>
        <w:t>Kromě statistiky nově hlášených případů dočasné pracovní neschopnosti zpracovávané ČSÚ</w:t>
      </w:r>
      <w:r w:rsidR="006A3987">
        <w:rPr>
          <w:rFonts w:cs="Arial"/>
          <w:szCs w:val="20"/>
        </w:rPr>
        <w:t xml:space="preserve">, které byla věnována celá předchozí kapitola </w:t>
      </w:r>
      <w:proofErr w:type="gramStart"/>
      <w:r w:rsidR="006A3987">
        <w:rPr>
          <w:rFonts w:cs="Arial"/>
          <w:szCs w:val="20"/>
        </w:rPr>
        <w:t xml:space="preserve">4.2., </w:t>
      </w:r>
      <w:r>
        <w:rPr>
          <w:rFonts w:cs="Arial"/>
          <w:szCs w:val="20"/>
        </w:rPr>
        <w:t>jsou</w:t>
      </w:r>
      <w:proofErr w:type="gramEnd"/>
      <w:r>
        <w:rPr>
          <w:rFonts w:cs="Arial"/>
          <w:szCs w:val="20"/>
        </w:rPr>
        <w:t xml:space="preserve"> z evidence ČSSZ zpracovávány a publikovány také údaje o ukončených případech pracovní</w:t>
      </w:r>
      <w:r>
        <w:rPr>
          <w:rFonts w:cs="Arial"/>
          <w:b/>
          <w:szCs w:val="20"/>
        </w:rPr>
        <w:t xml:space="preserve"> </w:t>
      </w:r>
      <w:r>
        <w:rPr>
          <w:rFonts w:cs="Arial"/>
          <w:szCs w:val="20"/>
        </w:rPr>
        <w:t>neschopnosti, které zpracovává Ústav zdravotnických informací a statistiky České republiky (ÚZIS ČR)</w:t>
      </w:r>
      <w:r w:rsidR="006A3987">
        <w:rPr>
          <w:rFonts w:cs="Arial"/>
          <w:szCs w:val="20"/>
        </w:rPr>
        <w:t>.</w:t>
      </w:r>
      <w:r w:rsidR="006301B8" w:rsidRPr="006301B8">
        <w:rPr>
          <w:rFonts w:cs="Arial"/>
        </w:rPr>
        <w:t xml:space="preserve"> </w:t>
      </w:r>
      <w:r w:rsidR="006301B8">
        <w:rPr>
          <w:rFonts w:cs="Arial"/>
        </w:rPr>
        <w:t xml:space="preserve">Rozdíly v počtech nově hlášených a ukončených případů dočasné pracovní neschopnosti mezi oběma zdroji jsou dány odlišnou metodikou sběru dat. </w:t>
      </w:r>
    </w:p>
    <w:p w:rsidR="00B630A8" w:rsidRDefault="00B630A8" w:rsidP="00B630A8">
      <w:pPr>
        <w:jc w:val="both"/>
        <w:rPr>
          <w:rFonts w:cs="Arial"/>
        </w:rPr>
      </w:pPr>
      <w:r>
        <w:rPr>
          <w:rFonts w:cs="Arial"/>
          <w:szCs w:val="20"/>
        </w:rPr>
        <w:t>Na rozdíl od statistik nově hlášených případů dočasné neschopnosti, které zajišťuje a zpracovává ČSÚ</w:t>
      </w:r>
      <w:r>
        <w:rPr>
          <w:rFonts w:cs="Arial"/>
        </w:rPr>
        <w:t xml:space="preserve">, zaznamenává a zjišťuje </w:t>
      </w:r>
      <w:r>
        <w:rPr>
          <w:rFonts w:cs="Arial"/>
          <w:szCs w:val="20"/>
        </w:rPr>
        <w:t>ÚZIS ČR</w:t>
      </w:r>
      <w:r>
        <w:rPr>
          <w:rFonts w:cs="Arial"/>
        </w:rPr>
        <w:t xml:space="preserve"> dočasné pracovní neschopnosti z dat ČSSZ pouze pro </w:t>
      </w:r>
      <w:r w:rsidRPr="006301B8">
        <w:rPr>
          <w:rFonts w:cs="Arial"/>
          <w:b/>
        </w:rPr>
        <w:t>případy ukončené ve sledovaném roce</w:t>
      </w:r>
      <w:r>
        <w:rPr>
          <w:rFonts w:cs="Arial"/>
        </w:rPr>
        <w:t>.</w:t>
      </w:r>
      <w:r w:rsidR="00E9007A">
        <w:rPr>
          <w:rFonts w:cs="Arial"/>
        </w:rPr>
        <w:t xml:space="preserve"> </w:t>
      </w:r>
      <w:r w:rsidR="003B2E45">
        <w:rPr>
          <w:rFonts w:cs="Arial"/>
        </w:rPr>
        <w:t xml:space="preserve">Některé případy vzniklé na konci roku jsou tak v závislosti na délce jejich trvání evidovány až ve zpracování dat pracovní neschopnosti roku následujícího. </w:t>
      </w:r>
      <w:r>
        <w:rPr>
          <w:rFonts w:cs="Arial"/>
        </w:rPr>
        <w:t>ÚZIS ČR</w:t>
      </w:r>
      <w:r w:rsidR="00E9007A">
        <w:rPr>
          <w:rFonts w:cs="Arial"/>
        </w:rPr>
        <w:t>, který vede Informační systém Pracovní neschopnost,</w:t>
      </w:r>
      <w:r>
        <w:rPr>
          <w:rFonts w:cs="Arial"/>
        </w:rPr>
        <w:t xml:space="preserve"> však nabízí ve svých statistikách jiné třídění publikovaných dat než ČSÚ, a to zejména podle věku práce neschopných a podle příčin pracovní neschopnosti. Pro zpestření pohledu na statistiku nemocnosti byla vybraná data z </w:t>
      </w:r>
      <w:r w:rsidR="00E9007A">
        <w:rPr>
          <w:rFonts w:cs="Arial"/>
        </w:rPr>
        <w:t>tohoto zdroje</w:t>
      </w:r>
      <w:r>
        <w:rPr>
          <w:rFonts w:cs="Arial"/>
        </w:rPr>
        <w:t xml:space="preserve"> využita v této </w:t>
      </w:r>
      <w:r w:rsidR="00E9007A">
        <w:rPr>
          <w:rFonts w:cs="Arial"/>
        </w:rPr>
        <w:t>kapitole</w:t>
      </w:r>
      <w:r>
        <w:rPr>
          <w:rFonts w:cs="Arial"/>
        </w:rPr>
        <w:t>.</w:t>
      </w:r>
      <w:r w:rsidR="006301B8">
        <w:rPr>
          <w:rFonts w:cs="Arial"/>
        </w:rPr>
        <w:t xml:space="preserve"> ÚZIS ČR zpracovaná roční </w:t>
      </w:r>
      <w:r w:rsidR="006301B8">
        <w:rPr>
          <w:rFonts w:cs="Arial"/>
        </w:rPr>
        <w:lastRenderedPageBreak/>
        <w:t xml:space="preserve">data o ukončených případech pracovní neschopnosti publikuje na podzim následujícího roku, proto byla </w:t>
      </w:r>
      <w:r w:rsidR="003B2E45">
        <w:rPr>
          <w:rFonts w:cs="Arial"/>
        </w:rPr>
        <w:t>vy</w:t>
      </w:r>
      <w:r w:rsidR="006301B8">
        <w:rPr>
          <w:rFonts w:cs="Arial"/>
        </w:rPr>
        <w:t xml:space="preserve">užita </w:t>
      </w:r>
      <w:r w:rsidR="003B2E45">
        <w:rPr>
          <w:rFonts w:cs="Arial"/>
        </w:rPr>
        <w:t>poslední veřejně dostupná data za rok 2016.</w:t>
      </w:r>
    </w:p>
    <w:p w:rsidR="00977F2A" w:rsidRPr="00F46EA8" w:rsidRDefault="00E9007A" w:rsidP="00E9007A">
      <w:pPr>
        <w:pStyle w:val="Box1"/>
        <w:jc w:val="both"/>
        <w:rPr>
          <w:i/>
        </w:rPr>
      </w:pPr>
      <w:r>
        <w:rPr>
          <w:b/>
          <w:i/>
        </w:rPr>
        <w:t>Ukončené případy pracovní neschopnosti</w:t>
      </w:r>
      <w:r w:rsidR="00977F2A" w:rsidRPr="00F46EA8">
        <w:rPr>
          <w:b/>
          <w:i/>
        </w:rPr>
        <w:t xml:space="preserve"> </w:t>
      </w:r>
      <w:r w:rsidR="00977F2A" w:rsidRPr="00F46EA8">
        <w:rPr>
          <w:i/>
        </w:rPr>
        <w:t xml:space="preserve">– </w:t>
      </w:r>
      <w:r>
        <w:rPr>
          <w:i/>
        </w:rPr>
        <w:t xml:space="preserve">zahrnují veškerá onemocnění a úrazy, které zapříčinily alespoň jednodenní pracovní neschopnost u </w:t>
      </w:r>
      <w:proofErr w:type="spellStart"/>
      <w:r>
        <w:rPr>
          <w:i/>
        </w:rPr>
        <w:t>nemocensky</w:t>
      </w:r>
      <w:proofErr w:type="spellEnd"/>
      <w:r>
        <w:rPr>
          <w:i/>
        </w:rPr>
        <w:t xml:space="preserve"> pojištěných osob ukončenou v daném roce. Nezahrnuje tedy onemocnění a úrazy, u nichž pracovní neschopnost přesahovala do dalšího roku, ani ty případy, kdy nebylo vystaveno „Rozhodnutí o dočasné pracovní neschopnosti“</w:t>
      </w:r>
      <w:r w:rsidR="00977F2A" w:rsidRPr="00F46EA8">
        <w:rPr>
          <w:i/>
        </w:rPr>
        <w:t>.</w:t>
      </w:r>
    </w:p>
    <w:p w:rsidR="007C21CE" w:rsidRDefault="00AF2E89" w:rsidP="00AF2E89">
      <w:pPr>
        <w:jc w:val="both"/>
      </w:pPr>
      <w:r w:rsidRPr="00AF2E89">
        <w:t>Z pohledu věkové struktury práce neschopných</w:t>
      </w:r>
      <w:r w:rsidR="007C21CE">
        <w:t xml:space="preserve"> bylo v absolutním vyjádření </w:t>
      </w:r>
      <w:r w:rsidR="003007A7">
        <w:t xml:space="preserve">v roce 2016 </w:t>
      </w:r>
      <w:r w:rsidR="007C21CE">
        <w:t>nejvíce případů pracovní neschopnosti</w:t>
      </w:r>
      <w:r w:rsidR="003007A7">
        <w:t xml:space="preserve"> ve věkové skupině 40 – 44 let (13% podíl na počtu všech případů) a dále ve věkové skupině 25 – 29 let (12,9% podíl). Z hlediska pohlaví práce neschopní muži převládali až </w:t>
      </w:r>
      <w:r w:rsidR="004B4122">
        <w:t xml:space="preserve">do </w:t>
      </w:r>
      <w:r w:rsidR="003007A7">
        <w:t>věku 34 let</w:t>
      </w:r>
      <w:r w:rsidR="00FE2407">
        <w:t>, od 35. roku věku se situace obrací a mnohem častěji bývají v pracovní neschopnosti ženy, a to až do 59. roku věku. Nad 60 let věku je zřejmá opět převaha mužů.</w:t>
      </w:r>
    </w:p>
    <w:p w:rsidR="003B51A0" w:rsidRDefault="003B51A0" w:rsidP="001B64E2">
      <w:pPr>
        <w:jc w:val="both"/>
        <w:rPr>
          <w:b/>
        </w:rPr>
      </w:pPr>
    </w:p>
    <w:p w:rsidR="00F01ECB" w:rsidRDefault="00F01ECB" w:rsidP="001B64E2">
      <w:pPr>
        <w:jc w:val="both"/>
        <w:rPr>
          <w:b/>
        </w:rPr>
      </w:pPr>
      <w:r>
        <w:rPr>
          <w:b/>
        </w:rPr>
        <w:t xml:space="preserve">Tab. 3.1 – </w:t>
      </w:r>
      <w:r w:rsidR="00D74C16">
        <w:rPr>
          <w:b/>
        </w:rPr>
        <w:t>Ukončené případy</w:t>
      </w:r>
      <w:r>
        <w:rPr>
          <w:b/>
        </w:rPr>
        <w:t xml:space="preserve"> </w:t>
      </w:r>
      <w:r w:rsidR="00D74C16">
        <w:rPr>
          <w:b/>
        </w:rPr>
        <w:t>pracovní neschopnosti</w:t>
      </w:r>
      <w:r>
        <w:rPr>
          <w:b/>
        </w:rPr>
        <w:t xml:space="preserve"> podle věkových skupin v roce 2016</w:t>
      </w:r>
    </w:p>
    <w:p w:rsidR="00F01ECB" w:rsidRDefault="001030DF" w:rsidP="00977F2A">
      <w:pPr>
        <w:rPr>
          <w:b/>
        </w:rPr>
      </w:pPr>
      <w:r w:rsidRPr="001030DF">
        <w:rPr>
          <w:noProof/>
        </w:rPr>
        <w:drawing>
          <wp:inline distT="0" distB="0" distL="0" distR="0">
            <wp:extent cx="6000750" cy="320992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6000750" cy="3209925"/>
                    </a:xfrm>
                    <a:prstGeom prst="rect">
                      <a:avLst/>
                    </a:prstGeom>
                    <a:noFill/>
                    <a:ln w="9525">
                      <a:noFill/>
                      <a:miter lim="800000"/>
                      <a:headEnd/>
                      <a:tailEnd/>
                    </a:ln>
                  </pic:spPr>
                </pic:pic>
              </a:graphicData>
            </a:graphic>
          </wp:inline>
        </w:drawing>
      </w:r>
    </w:p>
    <w:p w:rsidR="00F01ECB" w:rsidRPr="001338A0" w:rsidRDefault="00F01ECB" w:rsidP="00F01ECB">
      <w:pPr>
        <w:jc w:val="both"/>
        <w:rPr>
          <w:rFonts w:cs="Arial"/>
          <w:sz w:val="16"/>
          <w:szCs w:val="16"/>
        </w:rPr>
      </w:pPr>
      <w:r>
        <w:rPr>
          <w:rFonts w:cs="Arial"/>
          <w:sz w:val="16"/>
          <w:szCs w:val="16"/>
        </w:rPr>
        <w:t>Zdroj: ÚZIS ČR</w:t>
      </w:r>
    </w:p>
    <w:p w:rsidR="00063B7E" w:rsidRDefault="00063B7E" w:rsidP="00D80917">
      <w:pPr>
        <w:jc w:val="both"/>
      </w:pPr>
    </w:p>
    <w:p w:rsidR="00D80917" w:rsidRDefault="00D80917" w:rsidP="00D80917">
      <w:pPr>
        <w:jc w:val="both"/>
      </w:pPr>
      <w:r>
        <w:t xml:space="preserve">Intenzita pracovní neschopnosti měřená počtem případů na 100 tis. </w:t>
      </w:r>
      <w:proofErr w:type="spellStart"/>
      <w:r>
        <w:t>nemocensky</w:t>
      </w:r>
      <w:proofErr w:type="spellEnd"/>
      <w:r>
        <w:t xml:space="preserve"> pojištěných osob je nejvyšší v prvních třech sledovaných věkových skupinách (až do 29 let), ve věkové skupině do 19 let dokonce na 100 pojištěnců připadá v průměru 117 neschopenek za rok</w:t>
      </w:r>
      <w:r w:rsidR="005454FC">
        <w:t xml:space="preserve"> (jedná se však převážně o krátkodobé neschopenky v průměrné délce 16,7 dne)</w:t>
      </w:r>
      <w:r>
        <w:t>. Sestupná tendence intenzity pracovní neschopnosti končí věkovou skupinou 40 – 44 let. Následuje mírný nárůst až do věkové skupiny 55 – 59 let</w:t>
      </w:r>
      <w:r w:rsidRPr="001670A7">
        <w:t>. Nejnižší počet případů je ve věkové skupině 65 a více let</w:t>
      </w:r>
      <w:r w:rsidR="008803BD" w:rsidRPr="001670A7">
        <w:t>, což může souviset i se zkrácenou podpůrčí dobou u důchodců</w:t>
      </w:r>
      <w:r w:rsidR="00F96D4A" w:rsidRPr="001670A7">
        <w:t xml:space="preserve"> a s faktem, že pokud v tomto věku pojištěnec onemocní vážnější chorobou, většinou již ve výdělečné činnosti dále nepokračuje</w:t>
      </w:r>
      <w:r w:rsidR="008803BD" w:rsidRPr="001670A7">
        <w:t>.</w:t>
      </w:r>
      <w:r w:rsidR="001670A7" w:rsidRPr="001670A7">
        <w:t xml:space="preserve"> Svědčí o tom i průměrná délka trvání pracovní neschopnosti u této nejstarší</w:t>
      </w:r>
      <w:r w:rsidR="001670A7">
        <w:t xml:space="preserve"> věkové skupiny – 46,3 dne.</w:t>
      </w:r>
    </w:p>
    <w:p w:rsidR="00F01ECB" w:rsidRDefault="008803BD" w:rsidP="005454FC">
      <w:pPr>
        <w:jc w:val="both"/>
        <w:rPr>
          <w:b/>
        </w:rPr>
      </w:pPr>
      <w:r>
        <w:lastRenderedPageBreak/>
        <w:t>Průměrná délka trvání jednoho případu pracovní neschopnosti</w:t>
      </w:r>
      <w:r w:rsidR="005454FC">
        <w:t xml:space="preserve"> průběžně roste s věkem </w:t>
      </w:r>
      <w:r w:rsidR="00D963CC">
        <w:t>(viz tab. 3.1)</w:t>
      </w:r>
      <w:r w:rsidR="00F96D4A">
        <w:t>, a to od již zmíněné 16,7 dne ve věkové skupině do 19 let až po 76,2 dne ve věkové skupině 60 – 64 let</w:t>
      </w:r>
      <w:r w:rsidR="001670A7">
        <w:t>, což je dáno zejména poklesem krátkodobých případů pracovní neschopnosti pro nemoci dýchací soustavy a naopak nárůstem dlouhodobých případů pracovní neschopnosti pro nádorová onemocnění a nemoci oběhové soustavy se zvyšujícím se věkem.</w:t>
      </w:r>
    </w:p>
    <w:p w:rsidR="00063B7E" w:rsidRDefault="00063B7E" w:rsidP="00977F2A">
      <w:pPr>
        <w:rPr>
          <w:b/>
        </w:rPr>
      </w:pPr>
    </w:p>
    <w:p w:rsidR="00130594" w:rsidRDefault="00D74C16" w:rsidP="001B64E2">
      <w:pPr>
        <w:jc w:val="both"/>
        <w:rPr>
          <w:b/>
        </w:rPr>
      </w:pPr>
      <w:r>
        <w:rPr>
          <w:b/>
        </w:rPr>
        <w:t>Graf 3.1 –</w:t>
      </w:r>
      <w:r w:rsidR="001B64E2">
        <w:rPr>
          <w:b/>
        </w:rPr>
        <w:t xml:space="preserve"> U</w:t>
      </w:r>
      <w:r>
        <w:rPr>
          <w:b/>
        </w:rPr>
        <w:t>končen</w:t>
      </w:r>
      <w:r w:rsidR="001B64E2">
        <w:rPr>
          <w:b/>
        </w:rPr>
        <w:t>é</w:t>
      </w:r>
      <w:r>
        <w:rPr>
          <w:b/>
        </w:rPr>
        <w:t xml:space="preserve"> případ</w:t>
      </w:r>
      <w:r w:rsidR="001B64E2">
        <w:rPr>
          <w:b/>
        </w:rPr>
        <w:t>y</w:t>
      </w:r>
      <w:r>
        <w:rPr>
          <w:b/>
        </w:rPr>
        <w:t xml:space="preserve"> pracovní neschopnosti podle věku a pohlaví v roce 2016</w:t>
      </w:r>
    </w:p>
    <w:p w:rsidR="00F01ECB" w:rsidRDefault="00D74C16" w:rsidP="00977F2A">
      <w:pPr>
        <w:rPr>
          <w:b/>
        </w:rPr>
      </w:pPr>
      <w:r w:rsidRPr="00D74C16">
        <w:rPr>
          <w:noProof/>
        </w:rPr>
        <w:drawing>
          <wp:inline distT="0" distB="0" distL="0" distR="0">
            <wp:extent cx="6120130" cy="3815637"/>
            <wp:effectExtent l="19050" t="0" r="0" b="0"/>
            <wp:docPr id="3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6120130" cy="3815637"/>
                    </a:xfrm>
                    <a:prstGeom prst="rect">
                      <a:avLst/>
                    </a:prstGeom>
                    <a:noFill/>
                    <a:ln w="9525">
                      <a:noFill/>
                      <a:miter lim="800000"/>
                      <a:headEnd/>
                      <a:tailEnd/>
                    </a:ln>
                  </pic:spPr>
                </pic:pic>
              </a:graphicData>
            </a:graphic>
          </wp:inline>
        </w:drawing>
      </w:r>
    </w:p>
    <w:p w:rsidR="00D74C16" w:rsidRPr="001338A0" w:rsidRDefault="00D74C16" w:rsidP="00D74C16">
      <w:pPr>
        <w:jc w:val="both"/>
        <w:rPr>
          <w:rFonts w:cs="Arial"/>
          <w:sz w:val="16"/>
          <w:szCs w:val="16"/>
        </w:rPr>
      </w:pPr>
      <w:r>
        <w:rPr>
          <w:rFonts w:cs="Arial"/>
          <w:sz w:val="16"/>
          <w:szCs w:val="16"/>
        </w:rPr>
        <w:t>Zdroj: ÚZIS ČR</w:t>
      </w:r>
    </w:p>
    <w:p w:rsidR="001670A7" w:rsidRDefault="001670A7" w:rsidP="007E34D5">
      <w:pPr>
        <w:jc w:val="both"/>
      </w:pPr>
    </w:p>
    <w:p w:rsidR="00F01ECB" w:rsidRDefault="007E34D5" w:rsidP="007E34D5">
      <w:pPr>
        <w:jc w:val="both"/>
      </w:pPr>
      <w:r>
        <w:t xml:space="preserve">Zajímavé je podívat se na strukturu problémů, které jsou příčinou </w:t>
      </w:r>
      <w:r w:rsidR="00BC2D19">
        <w:t>nemocnosti</w:t>
      </w:r>
      <w:r>
        <w:t xml:space="preserve">. Nejčastějším důvodem pracovní neschopnosti zůstávají nemoci dýchací soustavy, které v roce 2016 tvořily 35 % všech případů pracovní neschopnosti. </w:t>
      </w:r>
      <w:r w:rsidR="00BC2D19">
        <w:t xml:space="preserve">Z nemocí této skupiny jsou to zejména záněty horních a dolních cest dýchacích, akutní zánět mandlí a chřipka. Na druhou stranu ale onemocnění dýchací soustavy tvoří pouze 12,7 % </w:t>
      </w:r>
      <w:r w:rsidR="00A26F00">
        <w:t>(8,4 mil. dn</w:t>
      </w:r>
      <w:r w:rsidR="001030DF">
        <w:t>ů</w:t>
      </w:r>
      <w:r w:rsidR="00A26F00">
        <w:t xml:space="preserve">) </w:t>
      </w:r>
      <w:r w:rsidR="00BC2D19">
        <w:t>z celkového počtu prostonaných dnů, což znamená v průměru nejkratší dobu pracovní neschopnosti ze všech skupin diagnóz – 15,4 dne.</w:t>
      </w:r>
    </w:p>
    <w:p w:rsidR="00BC2D19" w:rsidRDefault="00BC2D19" w:rsidP="007E34D5">
      <w:pPr>
        <w:jc w:val="both"/>
      </w:pPr>
      <w:r>
        <w:t>Druhou nejčastější příčinou pracovní neschopnosti jsou nemoci svalové a kosterní soustavy</w:t>
      </w:r>
      <w:r w:rsidR="007441F5">
        <w:t xml:space="preserve">, které v roce 2016 tvořily pětinu všech případů nemocnosti. Tyto </w:t>
      </w:r>
      <w:r w:rsidR="005129CB">
        <w:t>nemoci se vyznačují poměrně dlouhou průměrnou délkou trvání jednoho případu – více než 2 kalendářní měsíce (65,7 dne). Na celkovém počtu prostonaných dnů se tato kategorie podílí téměř třetinou (</w:t>
      </w:r>
      <w:r w:rsidR="001030DF">
        <w:t>20,2 mil. dnů</w:t>
      </w:r>
      <w:r w:rsidR="00A26F00">
        <w:t xml:space="preserve">, tj. </w:t>
      </w:r>
      <w:r w:rsidR="005129CB">
        <w:t>30,6 %), což je dlouhodobě nejvyšší podíl. Z nemocí svalové a kosterní soustavy zapříčiňují pracovní neschopnost nejčastěji onemocnění zad a páteře.</w:t>
      </w:r>
    </w:p>
    <w:p w:rsidR="005129CB" w:rsidRDefault="005129CB" w:rsidP="007E34D5">
      <w:pPr>
        <w:jc w:val="both"/>
      </w:pPr>
      <w:r>
        <w:t xml:space="preserve">Třetím nejčastějším důvodem pracovní neschopnosti s 12% podílem na všech případech byly poranění a otravy (zejména vymknutí, podvrtnutí a natažení kloubních vazů). Průměrná délka trvání </w:t>
      </w:r>
      <w:r w:rsidR="00A26F00">
        <w:t xml:space="preserve">pracovní </w:t>
      </w:r>
      <w:r w:rsidR="00A26F00">
        <w:lastRenderedPageBreak/>
        <w:t>neschopnosti byla v případě této skupiny nemocí 51,5 dne, počet prostonaných dnů druhý nejvyšší ze všech skupin diagnóz (9,5 mil. dn</w:t>
      </w:r>
      <w:r w:rsidR="001030DF">
        <w:t>ů</w:t>
      </w:r>
      <w:r w:rsidR="00A26F00">
        <w:t>, tj. 14,5 % na celkovém počtu).</w:t>
      </w:r>
    </w:p>
    <w:p w:rsidR="00063B7E" w:rsidRDefault="00063B7E" w:rsidP="007B7979">
      <w:pPr>
        <w:jc w:val="both"/>
        <w:rPr>
          <w:b/>
        </w:rPr>
      </w:pPr>
    </w:p>
    <w:p w:rsidR="00130594" w:rsidRDefault="007B7979" w:rsidP="007B7979">
      <w:pPr>
        <w:jc w:val="both"/>
        <w:rPr>
          <w:b/>
        </w:rPr>
      </w:pPr>
      <w:r>
        <w:rPr>
          <w:b/>
        </w:rPr>
        <w:t>Graf 3.</w:t>
      </w:r>
      <w:r w:rsidR="00F01ECB">
        <w:rPr>
          <w:b/>
        </w:rPr>
        <w:t>2</w:t>
      </w:r>
      <w:r>
        <w:rPr>
          <w:b/>
        </w:rPr>
        <w:t xml:space="preserve"> – Struktura ukončených případů dočasné pracovní neschopnosti podle skupin diagnóz (kapitol MKN-10) v roce 2016</w:t>
      </w:r>
    </w:p>
    <w:p w:rsidR="00130594" w:rsidRDefault="002B7597" w:rsidP="00977F2A">
      <w:pPr>
        <w:rPr>
          <w:b/>
        </w:rPr>
      </w:pPr>
      <w:r w:rsidRPr="002B7597">
        <w:rPr>
          <w:noProof/>
        </w:rPr>
        <w:drawing>
          <wp:inline distT="0" distB="0" distL="0" distR="0">
            <wp:extent cx="6120130" cy="3593049"/>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6120130" cy="3593049"/>
                    </a:xfrm>
                    <a:prstGeom prst="rect">
                      <a:avLst/>
                    </a:prstGeom>
                    <a:noFill/>
                    <a:ln w="9525">
                      <a:noFill/>
                      <a:miter lim="800000"/>
                      <a:headEnd/>
                      <a:tailEnd/>
                    </a:ln>
                  </pic:spPr>
                </pic:pic>
              </a:graphicData>
            </a:graphic>
          </wp:inline>
        </w:drawing>
      </w:r>
    </w:p>
    <w:p w:rsidR="007B7979" w:rsidRPr="001338A0" w:rsidRDefault="007B7979" w:rsidP="007B7979">
      <w:pPr>
        <w:jc w:val="both"/>
        <w:rPr>
          <w:rFonts w:cs="Arial"/>
          <w:sz w:val="16"/>
          <w:szCs w:val="16"/>
        </w:rPr>
      </w:pPr>
      <w:r>
        <w:rPr>
          <w:rFonts w:cs="Arial"/>
          <w:sz w:val="16"/>
          <w:szCs w:val="16"/>
        </w:rPr>
        <w:t>Zdroj: ÚZIS ČR</w:t>
      </w:r>
    </w:p>
    <w:p w:rsidR="001670A7" w:rsidRDefault="001670A7" w:rsidP="001670A7">
      <w:pPr>
        <w:jc w:val="both"/>
      </w:pPr>
    </w:p>
    <w:p w:rsidR="001670A7" w:rsidRPr="007E34D5" w:rsidRDefault="001670A7" w:rsidP="001670A7">
      <w:pPr>
        <w:jc w:val="both"/>
      </w:pPr>
      <w:r>
        <w:t>Nejdelší průměrná délka trvání jednoho případu pracovní neschopnosti byla v roce 2016 u novotvarů (123,3 dne), u mužů dokonce 138 dnů, zatímco u žen 114,8 dne. Druhou nejdelší dobou neschopnosti mají nemoci spojené s těhotenstvím (105,8 dne). Téměř tříměsíční pracovní neschopnost si vyžádaly duševní poruchy a poruchy chování (87,5 dne), nemoci oběhové soustavy (82,5 dne) a nemoci nervové soustavy (82,1 dne).</w:t>
      </w:r>
    </w:p>
    <w:p w:rsidR="001670A7" w:rsidRPr="0036354F" w:rsidRDefault="001670A7" w:rsidP="001670A7">
      <w:pPr>
        <w:jc w:val="both"/>
      </w:pPr>
      <w:r w:rsidRPr="0036354F">
        <w:t>Z</w:t>
      </w:r>
      <w:r>
        <w:t> </w:t>
      </w:r>
      <w:r w:rsidRPr="0036354F">
        <w:t>po</w:t>
      </w:r>
      <w:r>
        <w:t>hledu pohlaví bývají v pracovní neschopnosti častěji ženy, v roce 2016 připadalo na 100 tis. pojištěnců 36 tis. ukončených případů u žen a 32 tis. případů u mužů. Pracovní neschopnost u žen také trvala v průměru o 5 dní déle než u mužů. Tento rozdíl mezi pohlavími trvá dlouhodobě a jeho příčinou jsou zejména nemoci spojené s těhotenstvím. Výraznější rozdíl mezi pohlavími se objevuje i u dalších diagnóz – výraznější počet případů u žen než u mužů je patrný u duševních poruch a poruch chování, u nádorových onemocnění a u nemocí močové a pohlavní soustavy. Muži jsou naopak náchylnější na nemoci oběhové soustavy a mnohem častěji než ženy jsou práce neschopní pro poranění, otravy a jiné následky vnějších příčin.</w:t>
      </w:r>
    </w:p>
    <w:p w:rsidR="00063B7E" w:rsidRDefault="00063B7E" w:rsidP="00977F2A">
      <w:pPr>
        <w:rPr>
          <w:b/>
        </w:rPr>
      </w:pPr>
    </w:p>
    <w:p w:rsidR="003B51A0" w:rsidRDefault="003B51A0">
      <w:pPr>
        <w:spacing w:after="0" w:line="240" w:lineRule="auto"/>
        <w:rPr>
          <w:b/>
        </w:rPr>
      </w:pPr>
      <w:r>
        <w:rPr>
          <w:b/>
        </w:rPr>
        <w:br w:type="page"/>
      </w:r>
    </w:p>
    <w:p w:rsidR="00D74C16" w:rsidRDefault="00D74C16" w:rsidP="001B64E2">
      <w:pPr>
        <w:jc w:val="both"/>
        <w:rPr>
          <w:b/>
        </w:rPr>
      </w:pPr>
      <w:r>
        <w:rPr>
          <w:b/>
        </w:rPr>
        <w:lastRenderedPageBreak/>
        <w:t xml:space="preserve">Tab. 3.2 – Ukončené případy pracovní neschopnosti podle </w:t>
      </w:r>
      <w:r w:rsidR="00D47982">
        <w:rPr>
          <w:b/>
        </w:rPr>
        <w:t>skupin diagnóz</w:t>
      </w:r>
      <w:r>
        <w:rPr>
          <w:b/>
        </w:rPr>
        <w:t xml:space="preserve"> v roce 2016</w:t>
      </w:r>
    </w:p>
    <w:p w:rsidR="00D74C16" w:rsidRDefault="002B7597" w:rsidP="00977F2A">
      <w:pPr>
        <w:rPr>
          <w:b/>
        </w:rPr>
      </w:pPr>
      <w:r w:rsidRPr="002B7597">
        <w:rPr>
          <w:noProof/>
        </w:rPr>
        <w:drawing>
          <wp:inline distT="0" distB="0" distL="0" distR="0">
            <wp:extent cx="6120130" cy="3413326"/>
            <wp:effectExtent l="19050" t="0" r="0" b="0"/>
            <wp:docPr id="1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6120130" cy="3413326"/>
                    </a:xfrm>
                    <a:prstGeom prst="rect">
                      <a:avLst/>
                    </a:prstGeom>
                    <a:noFill/>
                    <a:ln w="9525">
                      <a:noFill/>
                      <a:miter lim="800000"/>
                      <a:headEnd/>
                      <a:tailEnd/>
                    </a:ln>
                  </pic:spPr>
                </pic:pic>
              </a:graphicData>
            </a:graphic>
          </wp:inline>
        </w:drawing>
      </w:r>
    </w:p>
    <w:p w:rsidR="00F5640A" w:rsidRPr="001338A0" w:rsidRDefault="00F5640A" w:rsidP="00F5640A">
      <w:pPr>
        <w:jc w:val="both"/>
        <w:rPr>
          <w:rFonts w:cs="Arial"/>
          <w:sz w:val="16"/>
          <w:szCs w:val="16"/>
        </w:rPr>
      </w:pPr>
      <w:r>
        <w:rPr>
          <w:rFonts w:cs="Arial"/>
          <w:sz w:val="16"/>
          <w:szCs w:val="16"/>
        </w:rPr>
        <w:t>Zdroj: ÚZIS ČR</w:t>
      </w:r>
    </w:p>
    <w:p w:rsidR="00D74C16" w:rsidRDefault="00D74C16" w:rsidP="00977F2A">
      <w:pPr>
        <w:rPr>
          <w:b/>
        </w:rPr>
      </w:pPr>
    </w:p>
    <w:p w:rsidR="00977F2A" w:rsidRDefault="00977F2A" w:rsidP="006701EE">
      <w:pPr>
        <w:pStyle w:val="Nadpis2"/>
        <w:spacing w:after="100"/>
      </w:pPr>
      <w:bookmarkStart w:id="12" w:name="_Toc513101503"/>
      <w:r>
        <w:t>4.4. Výdaje na nemocenské</w:t>
      </w:r>
      <w:bookmarkEnd w:id="12"/>
    </w:p>
    <w:p w:rsidR="00536482" w:rsidRDefault="00BA3CED" w:rsidP="007445BF">
      <w:pPr>
        <w:jc w:val="both"/>
      </w:pPr>
      <w:r>
        <w:t>Systém nemocenského pojištění je určen pro výdělečně činné osoby, které při ztrátě příjmu v případech krátkodobých sociálních událostí (dočasné pracovní neschopnosti, ošetřování člena rodiny, těhotenství a mateřství, péče o dítě) zabezpečuje peněžitými dávkami nemocenského pojištění.</w:t>
      </w:r>
      <w:r w:rsidR="007445BF">
        <w:t xml:space="preserve"> </w:t>
      </w:r>
      <w:r w:rsidR="007445BF" w:rsidRPr="007445BF">
        <w:t xml:space="preserve">Nemocenského pojištění jsou účastni </w:t>
      </w:r>
      <w:r w:rsidR="007445BF" w:rsidRPr="007445BF">
        <w:rPr>
          <w:bCs/>
        </w:rPr>
        <w:t>zaměstnanci</w:t>
      </w:r>
      <w:r w:rsidR="007445BF" w:rsidRPr="007445BF">
        <w:t xml:space="preserve"> (povinná účast) a </w:t>
      </w:r>
      <w:r w:rsidR="007445BF" w:rsidRPr="007445BF">
        <w:rPr>
          <w:bCs/>
        </w:rPr>
        <w:t>osoby samostatně výdělečně činné</w:t>
      </w:r>
      <w:r w:rsidR="007445BF" w:rsidRPr="007445BF">
        <w:t xml:space="preserve"> (dobrovolná účast</w:t>
      </w:r>
      <w:r w:rsidR="007445BF">
        <w:t>).</w:t>
      </w:r>
      <w:r w:rsidR="00536482">
        <w:t xml:space="preserve"> </w:t>
      </w:r>
    </w:p>
    <w:p w:rsidR="007445BF" w:rsidRDefault="007445BF" w:rsidP="007445BF">
      <w:pPr>
        <w:jc w:val="both"/>
      </w:pPr>
      <w:r>
        <w:t xml:space="preserve">Z nemocenského pojištění se </w:t>
      </w:r>
      <w:r w:rsidR="00536482">
        <w:t xml:space="preserve">pojištěncům </w:t>
      </w:r>
      <w:r>
        <w:t>v roce 2017 poskytovaly 4 druhy peněžitých dávek, a to nemocenské, ošetřovné, peněžitá pomoc v mateřství, vyrovnávací příspěvek v těhotenství a mateřství.</w:t>
      </w:r>
      <w:r w:rsidR="00536482">
        <w:t xml:space="preserve"> Všechny dávky nemocenského pojištění vyplácí okresní správa sociálního zabezpečení a hradí se ze státního rozpočtu (z příjmů z pojistného). Dávky nemocenského pojištění se vyplácejí za kalendářní dny.</w:t>
      </w:r>
    </w:p>
    <w:p w:rsidR="00977F2A" w:rsidRPr="00F46EA8" w:rsidRDefault="007445BF" w:rsidP="007445BF">
      <w:pPr>
        <w:pStyle w:val="Box1"/>
        <w:jc w:val="both"/>
        <w:rPr>
          <w:i/>
        </w:rPr>
      </w:pPr>
      <w:r>
        <w:rPr>
          <w:b/>
          <w:i/>
        </w:rPr>
        <w:t>Nemocenské</w:t>
      </w:r>
      <w:r w:rsidR="00977F2A" w:rsidRPr="00F46EA8">
        <w:rPr>
          <w:b/>
          <w:i/>
        </w:rPr>
        <w:t xml:space="preserve"> </w:t>
      </w:r>
      <w:r w:rsidR="00977F2A" w:rsidRPr="007445BF">
        <w:rPr>
          <w:i/>
        </w:rPr>
        <w:t xml:space="preserve">– </w:t>
      </w:r>
      <w:r w:rsidR="00536482">
        <w:rPr>
          <w:i/>
        </w:rPr>
        <w:t xml:space="preserve">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w:t>
      </w:r>
      <w:r w:rsidR="006355CC">
        <w:rPr>
          <w:i/>
        </w:rPr>
        <w:t>380 kalendářních dnů počítaných od vzniku dočasné pracovní neschopnosti</w:t>
      </w:r>
      <w:r w:rsidR="00977F2A" w:rsidRPr="00F46EA8">
        <w:rPr>
          <w:i/>
        </w:rPr>
        <w:t>.</w:t>
      </w:r>
    </w:p>
    <w:p w:rsidR="00063B7E" w:rsidRPr="0041080A" w:rsidRDefault="00063B7E" w:rsidP="00063B7E">
      <w:pPr>
        <w:jc w:val="both"/>
      </w:pPr>
      <w:r w:rsidRPr="0041080A">
        <w:t>V roce 2017</w:t>
      </w:r>
      <w:r>
        <w:t xml:space="preserve"> bylo pojištěncům vyplaceno nemocenské v celkové hodnotě 18,3 mld. Kč, což představuje téměř 65% podíl celkových výdajů na dávky systému nemocenského pojištění. Meziročně vzrostly výdaje na nemocenské o 1,3 mld. Kč, tj. o 7,7 %.</w:t>
      </w:r>
    </w:p>
    <w:p w:rsidR="00063B7E" w:rsidRDefault="00063B7E" w:rsidP="00063B7E">
      <w:pPr>
        <w:jc w:val="both"/>
      </w:pPr>
      <w:r>
        <w:t xml:space="preserve">K nejdramatičtějším změnám v úrovni výdajů na nemocenské došlo v roce 2009 v souvislosti s již zmiňovanou legislativní úpravou nemocenského pojištění. Nový zákon o nemocenském pojištění znatelně snížil výši dávek nemocenského pojištění a zejména stanovil, že po dobu prvních 14 dnů pracovní neschopnosti je zaměstnanec zabezpečen náhradou mzdy nebo platu, kterou mu poskytuje zaměstnavatel </w:t>
      </w:r>
      <w:r>
        <w:lastRenderedPageBreak/>
        <w:t>(s výjimkou prvních 3 pracovních dnů). Poskytování náhrady mzdy nebo platu zaměstnavatelem bylo přijetím úsporných opatření v letech 2011 až 2013 dočasně prodlouženo z prvních 14 na 21 dnů pracovní neschopnosti. V důsledku těchto legislativních změn došlo k rapidnímu poklesu nemocnosti, což rovněž mělo vliv na pokles výdajů na nemocenské.</w:t>
      </w:r>
    </w:p>
    <w:p w:rsidR="003B51A0" w:rsidRDefault="003B51A0" w:rsidP="001B64E2">
      <w:pPr>
        <w:jc w:val="both"/>
        <w:rPr>
          <w:b/>
        </w:rPr>
      </w:pPr>
    </w:p>
    <w:p w:rsidR="006355CC" w:rsidRDefault="006355CC" w:rsidP="001B64E2">
      <w:pPr>
        <w:jc w:val="both"/>
        <w:rPr>
          <w:b/>
        </w:rPr>
      </w:pPr>
      <w:r>
        <w:rPr>
          <w:b/>
        </w:rPr>
        <w:t>Tab. 4.1 – Výdaje na dávky nemocenského pojištění v letech 2007 – 2017 (v mld. Kč)</w:t>
      </w:r>
    </w:p>
    <w:p w:rsidR="006355CC" w:rsidRDefault="006355CC" w:rsidP="00977F2A">
      <w:pPr>
        <w:rPr>
          <w:b/>
        </w:rPr>
      </w:pPr>
      <w:r w:rsidRPr="006355CC">
        <w:rPr>
          <w:noProof/>
        </w:rPr>
        <w:drawing>
          <wp:inline distT="0" distB="0" distL="0" distR="0">
            <wp:extent cx="6120130" cy="188734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120130" cy="1887345"/>
                    </a:xfrm>
                    <a:prstGeom prst="rect">
                      <a:avLst/>
                    </a:prstGeom>
                    <a:noFill/>
                    <a:ln w="9525">
                      <a:noFill/>
                      <a:miter lim="800000"/>
                      <a:headEnd/>
                      <a:tailEnd/>
                    </a:ln>
                  </pic:spPr>
                </pic:pic>
              </a:graphicData>
            </a:graphic>
          </wp:inline>
        </w:drawing>
      </w:r>
    </w:p>
    <w:p w:rsidR="006355CC" w:rsidRPr="001338A0" w:rsidRDefault="006355CC" w:rsidP="006355CC">
      <w:pPr>
        <w:jc w:val="both"/>
        <w:rPr>
          <w:rFonts w:cs="Arial"/>
          <w:sz w:val="16"/>
          <w:szCs w:val="16"/>
        </w:rPr>
      </w:pPr>
      <w:r>
        <w:rPr>
          <w:rFonts w:cs="Arial"/>
          <w:sz w:val="16"/>
          <w:szCs w:val="16"/>
        </w:rPr>
        <w:t>Zdroj: ČSSZ</w:t>
      </w:r>
    </w:p>
    <w:p w:rsidR="00063B7E" w:rsidRDefault="00063B7E" w:rsidP="00977F2A">
      <w:pPr>
        <w:rPr>
          <w:b/>
        </w:rPr>
      </w:pPr>
    </w:p>
    <w:p w:rsidR="00DD72DE" w:rsidRPr="00DD72DE" w:rsidRDefault="00DD72DE" w:rsidP="001B64E2">
      <w:pPr>
        <w:jc w:val="both"/>
        <w:rPr>
          <w:b/>
        </w:rPr>
      </w:pPr>
      <w:r w:rsidRPr="00DD72DE">
        <w:rPr>
          <w:b/>
        </w:rPr>
        <w:t>Graf 4.1 –</w:t>
      </w:r>
      <w:r w:rsidR="001B64E2">
        <w:rPr>
          <w:b/>
        </w:rPr>
        <w:t xml:space="preserve"> Výdaje</w:t>
      </w:r>
      <w:r w:rsidRPr="00DD72DE">
        <w:rPr>
          <w:b/>
        </w:rPr>
        <w:t xml:space="preserve"> na nemocenské a průměrné</w:t>
      </w:r>
      <w:r w:rsidR="001B64E2">
        <w:rPr>
          <w:b/>
        </w:rPr>
        <w:t xml:space="preserve"> procento</w:t>
      </w:r>
      <w:r w:rsidRPr="00DD72DE">
        <w:rPr>
          <w:b/>
        </w:rPr>
        <w:t xml:space="preserve"> pracovní neschopnosti v letech 2007 – 2017 </w:t>
      </w:r>
    </w:p>
    <w:p w:rsidR="006355CC" w:rsidRDefault="00196668" w:rsidP="00977F2A">
      <w:r w:rsidRPr="00196668">
        <w:rPr>
          <w:noProof/>
        </w:rPr>
        <w:drawing>
          <wp:inline distT="0" distB="0" distL="0" distR="0">
            <wp:extent cx="6120130" cy="3603777"/>
            <wp:effectExtent l="19050" t="0" r="0" b="0"/>
            <wp:docPr id="4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6120130" cy="3603777"/>
                    </a:xfrm>
                    <a:prstGeom prst="rect">
                      <a:avLst/>
                    </a:prstGeom>
                    <a:noFill/>
                    <a:ln w="9525">
                      <a:noFill/>
                      <a:miter lim="800000"/>
                      <a:headEnd/>
                      <a:tailEnd/>
                    </a:ln>
                  </pic:spPr>
                </pic:pic>
              </a:graphicData>
            </a:graphic>
          </wp:inline>
        </w:drawing>
      </w:r>
    </w:p>
    <w:p w:rsidR="00DD72DE" w:rsidRPr="001338A0" w:rsidRDefault="00DD72DE" w:rsidP="00DD72DE">
      <w:pPr>
        <w:jc w:val="both"/>
        <w:rPr>
          <w:rFonts w:cs="Arial"/>
          <w:sz w:val="16"/>
          <w:szCs w:val="16"/>
        </w:rPr>
      </w:pPr>
      <w:r>
        <w:rPr>
          <w:rFonts w:cs="Arial"/>
          <w:sz w:val="16"/>
          <w:szCs w:val="16"/>
        </w:rPr>
        <w:t>Zdroj: ČSSZ, ČSÚ</w:t>
      </w:r>
    </w:p>
    <w:p w:rsidR="00063B7E" w:rsidRDefault="00063B7E" w:rsidP="00063B7E">
      <w:pPr>
        <w:jc w:val="both"/>
      </w:pPr>
      <w:r>
        <w:t xml:space="preserve">Od roku 2007 postupně klesal objem vyplacených dávek nemocenského až do roku 2012 (celkem o 16,4 mld. Kč), kdy dosáhl pouze 41 % objemu nemocenského vyplaceného v roce 2007. V posledních pěti letech </w:t>
      </w:r>
      <w:r>
        <w:lastRenderedPageBreak/>
        <w:t>dochází k poměrně výraznému nárůstu objemu vyplacených dávek nemocenského, a to o 6,8 mld. Kč. Vývojová křivka výdajů na nemocenské v posledním desetiletí má obdobný trend jako vývoj nemocnosti, změny v objemu výdajů na nemocenské jsou však dynamičtější.</w:t>
      </w:r>
    </w:p>
    <w:p w:rsidR="006355CC" w:rsidRDefault="006355CC" w:rsidP="00977F2A"/>
    <w:p w:rsidR="00977F2A" w:rsidRDefault="00977F2A" w:rsidP="006701EE">
      <w:pPr>
        <w:pStyle w:val="Nadpis2"/>
        <w:spacing w:after="100"/>
      </w:pPr>
      <w:bookmarkStart w:id="13" w:name="_Toc513101504"/>
      <w:r>
        <w:t>4.</w:t>
      </w:r>
      <w:r w:rsidR="009A6833">
        <w:t>5</w:t>
      </w:r>
      <w:r>
        <w:t xml:space="preserve">. </w:t>
      </w:r>
      <w:r w:rsidR="00C62BD6">
        <w:t>Pracovní úrazy</w:t>
      </w:r>
      <w:bookmarkEnd w:id="13"/>
    </w:p>
    <w:p w:rsidR="008961BE" w:rsidRPr="008961BE" w:rsidRDefault="00F46792" w:rsidP="00AD32E7">
      <w:pPr>
        <w:jc w:val="both"/>
      </w:pPr>
      <w:r>
        <w:t>V oblasti pracovní úrazovosti ukládá česká i evropská legislativa zaměstnavatelům řadu povinností související s</w:t>
      </w:r>
      <w:r w:rsidR="00AD32E7">
        <w:t> </w:t>
      </w:r>
      <w:r>
        <w:t>evidencí</w:t>
      </w:r>
      <w:r w:rsidR="00AD32E7">
        <w:t>, hlášením a objasněním příčin a okolností vzniku každého pracovního úrazu.</w:t>
      </w:r>
      <w:r w:rsidR="00A07544">
        <w:t xml:space="preserve"> </w:t>
      </w:r>
    </w:p>
    <w:p w:rsidR="00700B12" w:rsidRPr="00F46EA8" w:rsidRDefault="00700B12" w:rsidP="002B03C8">
      <w:pPr>
        <w:pStyle w:val="Box1"/>
        <w:jc w:val="both"/>
        <w:rPr>
          <w:i/>
        </w:rPr>
      </w:pPr>
      <w:r w:rsidRPr="00A2036D">
        <w:rPr>
          <w:b/>
          <w:i/>
        </w:rPr>
        <w:t xml:space="preserve">Pracovní úraz </w:t>
      </w:r>
      <w:r w:rsidRPr="00F46EA8">
        <w:rPr>
          <w:i/>
        </w:rPr>
        <w:t xml:space="preserve">– </w:t>
      </w:r>
      <w:r w:rsidRPr="00700B12">
        <w:rPr>
          <w:i/>
        </w:rPr>
        <w:t>pracovním úrazem se rozumí poškození zdraví nebo smrt</w:t>
      </w:r>
      <w:r w:rsidR="002B03C8">
        <w:rPr>
          <w:i/>
        </w:rPr>
        <w:t xml:space="preserve"> zaměstnance, došlo-li k nim</w:t>
      </w:r>
      <w:r w:rsidRPr="00700B12">
        <w:rPr>
          <w:i/>
        </w:rPr>
        <w:t xml:space="preserve"> nezávisle na jeho vůli krátkodobým, náhlým a násilným působením </w:t>
      </w:r>
      <w:r w:rsidR="002B03C8">
        <w:rPr>
          <w:i/>
        </w:rPr>
        <w:t>zevních</w:t>
      </w:r>
      <w:r w:rsidRPr="00700B12">
        <w:rPr>
          <w:i/>
        </w:rPr>
        <w:t xml:space="preserve"> vlivů při plnění pracovních úkolů nebo v přímé souvislosti s ním </w:t>
      </w:r>
      <w:r w:rsidRPr="002B03C8">
        <w:rPr>
          <w:i/>
        </w:rPr>
        <w:t xml:space="preserve">(viz § </w:t>
      </w:r>
      <w:r w:rsidR="002B03C8">
        <w:rPr>
          <w:i/>
        </w:rPr>
        <w:t>271k</w:t>
      </w:r>
      <w:r w:rsidRPr="002B03C8">
        <w:rPr>
          <w:i/>
        </w:rPr>
        <w:t xml:space="preserve"> odst. 1 až 3 zákona č. 262/2006 Sb., zákoník práce</w:t>
      </w:r>
      <w:r w:rsidR="002B03C8">
        <w:rPr>
          <w:i/>
        </w:rPr>
        <w:t>, ve znění pozdějších předpisů</w:t>
      </w:r>
      <w:r w:rsidRPr="002B03C8">
        <w:rPr>
          <w:i/>
        </w:rPr>
        <w:t>).</w:t>
      </w:r>
    </w:p>
    <w:p w:rsidR="00700B12" w:rsidRDefault="00700B12" w:rsidP="002B03C8">
      <w:pPr>
        <w:pStyle w:val="Box1"/>
        <w:jc w:val="both"/>
        <w:rPr>
          <w:b/>
          <w:i/>
        </w:rPr>
      </w:pPr>
    </w:p>
    <w:p w:rsidR="00A07544" w:rsidRPr="00A07544" w:rsidRDefault="00A07544" w:rsidP="00A07544">
      <w:pPr>
        <w:pStyle w:val="Box1"/>
        <w:jc w:val="both"/>
        <w:rPr>
          <w:i/>
        </w:rPr>
      </w:pPr>
      <w:r>
        <w:rPr>
          <w:b/>
          <w:i/>
        </w:rPr>
        <w:t>Smrtelný pracovní úraz</w:t>
      </w:r>
      <w:r>
        <w:rPr>
          <w:i/>
        </w:rPr>
        <w:t xml:space="preserve"> – je takové poškození zdraví, na jehož následky úrazem postižený zaměstnanec nejpozději do 1 roku zemřel.</w:t>
      </w:r>
    </w:p>
    <w:p w:rsidR="00A07544" w:rsidRDefault="00A07544" w:rsidP="002B03C8">
      <w:pPr>
        <w:pStyle w:val="Box1"/>
        <w:jc w:val="both"/>
        <w:rPr>
          <w:b/>
          <w:i/>
        </w:rPr>
      </w:pPr>
    </w:p>
    <w:p w:rsidR="00A07544" w:rsidRPr="00A07544" w:rsidRDefault="00A07544" w:rsidP="002B03C8">
      <w:pPr>
        <w:pStyle w:val="Box1"/>
        <w:jc w:val="both"/>
        <w:rPr>
          <w:i/>
        </w:rPr>
      </w:pPr>
      <w:r>
        <w:rPr>
          <w:b/>
          <w:i/>
        </w:rPr>
        <w:t>Závažný pracovní úraz</w:t>
      </w:r>
      <w:r>
        <w:rPr>
          <w:i/>
        </w:rPr>
        <w:t xml:space="preserve"> – je takové poškození zdraví, trvá-li hospitalizace úrazem postiženého zaměstnance více než 5 dnů.</w:t>
      </w:r>
    </w:p>
    <w:p w:rsidR="00A07544" w:rsidRDefault="00A07544" w:rsidP="002B03C8">
      <w:pPr>
        <w:pStyle w:val="Box1"/>
        <w:jc w:val="both"/>
        <w:rPr>
          <w:b/>
          <w:i/>
        </w:rPr>
      </w:pPr>
    </w:p>
    <w:p w:rsidR="00977F2A" w:rsidRPr="00F46EA8" w:rsidRDefault="00A2036D" w:rsidP="002B03C8">
      <w:pPr>
        <w:pStyle w:val="Box1"/>
        <w:jc w:val="both"/>
        <w:rPr>
          <w:i/>
        </w:rPr>
      </w:pPr>
      <w:r w:rsidRPr="00A2036D">
        <w:rPr>
          <w:b/>
          <w:i/>
        </w:rPr>
        <w:t xml:space="preserve">Pracovní úrazy s pracovní neschopností delší než 3 dny </w:t>
      </w:r>
      <w:r w:rsidR="00977F2A" w:rsidRPr="00F46EA8">
        <w:rPr>
          <w:i/>
        </w:rPr>
        <w:t xml:space="preserve">– </w:t>
      </w:r>
      <w:r>
        <w:rPr>
          <w:i/>
        </w:rPr>
        <w:t>u</w:t>
      </w:r>
      <w:r w:rsidRPr="00A2036D">
        <w:rPr>
          <w:i/>
        </w:rPr>
        <w:t xml:space="preserve">kazatel zahrnuje případy pracovních úrazů, které měly za následek </w:t>
      </w:r>
      <w:r w:rsidR="004D043B">
        <w:rPr>
          <w:i/>
        </w:rPr>
        <w:t xml:space="preserve">dočasnou </w:t>
      </w:r>
      <w:r w:rsidRPr="00A2036D">
        <w:rPr>
          <w:i/>
        </w:rPr>
        <w:t>pracovní neschopnost delší než tři kalendářní dny. Do těchto tří dnů se nezapočítává den, ve kterém k úrazu došlo.</w:t>
      </w:r>
    </w:p>
    <w:p w:rsidR="00977F2A" w:rsidRDefault="00FC358D" w:rsidP="00A07544">
      <w:pPr>
        <w:jc w:val="both"/>
      </w:pPr>
      <w:r w:rsidRPr="00FC358D">
        <w:t>Ohlášení</w:t>
      </w:r>
      <w:r>
        <w:t xml:space="preserve"> pracovního úrazu místně příslušnému Oblastnímu inspektorátu práce (OIP) podléhá smrtelný pracovní úřad a pracovní úraz s hospitalizací delší než 5 dnů (závažný)</w:t>
      </w:r>
      <w:r w:rsidR="00977F2A" w:rsidRPr="00FC358D">
        <w:t>.</w:t>
      </w:r>
      <w:r>
        <w:t xml:space="preserve"> Vyhotovit záznam o úrazu </w:t>
      </w:r>
      <w:r w:rsidR="00DA0DF0">
        <w:t xml:space="preserve">(vč. případného hlášení změn) </w:t>
      </w:r>
      <w:r>
        <w:t xml:space="preserve">a zaslat jej na místně příslušný OIP je zaměstnavatel povinen </w:t>
      </w:r>
      <w:r w:rsidR="009439D1">
        <w:t>u</w:t>
      </w:r>
      <w:r>
        <w:t xml:space="preserve"> smrtelného</w:t>
      </w:r>
      <w:r w:rsidR="009439D1">
        <w:t xml:space="preserve"> úrazu,</w:t>
      </w:r>
      <w:r>
        <w:t xml:space="preserve"> závažného</w:t>
      </w:r>
      <w:r w:rsidR="009439D1">
        <w:t xml:space="preserve"> úrazu i u pracovního úrazu s pracovní neschopností delší než 3 dny. </w:t>
      </w:r>
      <w:r w:rsidR="00DA0DF0">
        <w:t>V závislosti na druhu a okolnostech vzniku pracovního úrazu se</w:t>
      </w:r>
      <w:r w:rsidR="00760B64">
        <w:t xml:space="preserve"> pracovní úraz ohlašuje a záznam o něm se zasílá ještě na další stanovené orgány a instituce. Evidenci v</w:t>
      </w:r>
      <w:r w:rsidR="009439D1">
        <w:t>šech</w:t>
      </w:r>
      <w:r w:rsidR="00760B64">
        <w:t xml:space="preserve"> úrazů</w:t>
      </w:r>
      <w:r w:rsidR="009439D1">
        <w:t>, tedy i t</w:t>
      </w:r>
      <w:r w:rsidR="00760B64">
        <w:t>akových</w:t>
      </w:r>
      <w:r w:rsidR="009439D1">
        <w:t>, kterými nebyla způsobena pracovní neschopnost</w:t>
      </w:r>
      <w:r w:rsidR="00760B64">
        <w:t xml:space="preserve"> nebo jimi byla způsobena pracovní neschopnost nepřesahující 3 kalendářní dny, je zaměstnavatel povinen vést v knize úrazů.</w:t>
      </w:r>
    </w:p>
    <w:p w:rsidR="00AB63F2" w:rsidRPr="007B2702" w:rsidRDefault="002C7AE2" w:rsidP="002C7AE2">
      <w:pPr>
        <w:jc w:val="both"/>
        <w:rPr>
          <w:rFonts w:cs="Arial"/>
        </w:rPr>
      </w:pPr>
      <w:r w:rsidRPr="007B2702">
        <w:rPr>
          <w:bCs/>
        </w:rPr>
        <w:t>Absolutní počet nově hlášených případů dočasné pracovní neschopnosti</w:t>
      </w:r>
      <w:r w:rsidRPr="007B2702">
        <w:rPr>
          <w:rFonts w:cs="Arial"/>
        </w:rPr>
        <w:t xml:space="preserve"> </w:t>
      </w:r>
      <w:r w:rsidR="00AB63F2" w:rsidRPr="007B2702">
        <w:rPr>
          <w:rFonts w:cs="Arial"/>
        </w:rPr>
        <w:t xml:space="preserve">pro pracovní úraz </w:t>
      </w:r>
      <w:r w:rsidRPr="007B2702">
        <w:rPr>
          <w:rFonts w:cs="Arial"/>
        </w:rPr>
        <w:t xml:space="preserve">se meziročně </w:t>
      </w:r>
      <w:r w:rsidR="00AB63F2" w:rsidRPr="007B2702">
        <w:rPr>
          <w:rFonts w:cs="Arial"/>
        </w:rPr>
        <w:t xml:space="preserve">nepatrně </w:t>
      </w:r>
      <w:r w:rsidRPr="007B2702">
        <w:rPr>
          <w:rFonts w:cs="Arial"/>
        </w:rPr>
        <w:t>zvýšil z</w:t>
      </w:r>
      <w:r w:rsidR="00AB63F2" w:rsidRPr="007B2702">
        <w:rPr>
          <w:rFonts w:cs="Arial"/>
        </w:rPr>
        <w:t>e 47 379</w:t>
      </w:r>
      <w:r w:rsidRPr="007B2702">
        <w:rPr>
          <w:rFonts w:cs="Arial"/>
        </w:rPr>
        <w:t xml:space="preserve"> případů v roce 2016 na </w:t>
      </w:r>
      <w:r w:rsidR="00AB63F2" w:rsidRPr="007B2702">
        <w:rPr>
          <w:rFonts w:cs="Arial"/>
        </w:rPr>
        <w:t>47 491 případ</w:t>
      </w:r>
      <w:r w:rsidRPr="007B2702">
        <w:rPr>
          <w:rFonts w:cs="Arial"/>
        </w:rPr>
        <w:t xml:space="preserve"> v roce 2017 (tj. o </w:t>
      </w:r>
      <w:r w:rsidR="00AB63F2" w:rsidRPr="007B2702">
        <w:rPr>
          <w:rFonts w:cs="Arial"/>
        </w:rPr>
        <w:t>0</w:t>
      </w:r>
      <w:r w:rsidRPr="007B2702">
        <w:rPr>
          <w:rFonts w:cs="Arial"/>
        </w:rPr>
        <w:t>,</w:t>
      </w:r>
      <w:r w:rsidR="00AB63F2" w:rsidRPr="007B2702">
        <w:rPr>
          <w:rFonts w:cs="Arial"/>
        </w:rPr>
        <w:t>2</w:t>
      </w:r>
      <w:r w:rsidRPr="007B2702">
        <w:rPr>
          <w:rFonts w:cs="Arial"/>
        </w:rPr>
        <w:t xml:space="preserve"> %).</w:t>
      </w:r>
      <w:r w:rsidR="00AB63F2" w:rsidRPr="007B2702">
        <w:rPr>
          <w:rFonts w:cs="Arial"/>
        </w:rPr>
        <w:t xml:space="preserve"> Z tohoto celkového počtu bylo 46 870 případů </w:t>
      </w:r>
      <w:r w:rsidR="007B2702" w:rsidRPr="007B2702">
        <w:rPr>
          <w:rFonts w:cs="Arial"/>
        </w:rPr>
        <w:t>(98,7 %)</w:t>
      </w:r>
      <w:r w:rsidR="001F07BD" w:rsidRPr="001F07BD">
        <w:rPr>
          <w:rFonts w:cs="Arial"/>
        </w:rPr>
        <w:t xml:space="preserve"> </w:t>
      </w:r>
      <w:r w:rsidR="001F07BD" w:rsidRPr="001F07BD">
        <w:rPr>
          <w:rFonts w:cs="Arial"/>
          <w:b/>
        </w:rPr>
        <w:t>pracovních úrazů</w:t>
      </w:r>
      <w:r w:rsidR="00AB63F2" w:rsidRPr="001F07BD">
        <w:rPr>
          <w:rFonts w:cs="Arial"/>
          <w:b/>
        </w:rPr>
        <w:t xml:space="preserve"> </w:t>
      </w:r>
      <w:r w:rsidR="001F07BD" w:rsidRPr="001F07BD">
        <w:rPr>
          <w:rFonts w:cs="Arial"/>
          <w:b/>
        </w:rPr>
        <w:t>s</w:t>
      </w:r>
      <w:r w:rsidR="00AB63F2" w:rsidRPr="001F07BD">
        <w:rPr>
          <w:rFonts w:cs="Arial"/>
          <w:b/>
        </w:rPr>
        <w:t xml:space="preserve"> pracovní neschopnost</w:t>
      </w:r>
      <w:r w:rsidR="001F07BD" w:rsidRPr="001F07BD">
        <w:rPr>
          <w:rFonts w:cs="Arial"/>
          <w:b/>
        </w:rPr>
        <w:t>í</w:t>
      </w:r>
      <w:r w:rsidR="00AB63F2" w:rsidRPr="001F07BD">
        <w:rPr>
          <w:rFonts w:cs="Arial"/>
          <w:b/>
        </w:rPr>
        <w:t xml:space="preserve"> delší než 3 kalendářní dny</w:t>
      </w:r>
      <w:r w:rsidR="00AB63F2" w:rsidRPr="007B2702">
        <w:rPr>
          <w:rFonts w:cs="Arial"/>
        </w:rPr>
        <w:t xml:space="preserve"> (tedy těch, které podléhají</w:t>
      </w:r>
      <w:r w:rsidRPr="007B2702">
        <w:rPr>
          <w:rFonts w:cs="Arial"/>
        </w:rPr>
        <w:t xml:space="preserve"> </w:t>
      </w:r>
      <w:r w:rsidR="00AB63F2" w:rsidRPr="007B2702">
        <w:rPr>
          <w:rFonts w:cs="Arial"/>
        </w:rPr>
        <w:t>povinnosti vyhotovit záznam o úrazu a zaslat jej OIP)</w:t>
      </w:r>
      <w:r w:rsidR="007B2702" w:rsidRPr="007B2702">
        <w:rPr>
          <w:rFonts w:cs="Arial"/>
        </w:rPr>
        <w:t xml:space="preserve">. </w:t>
      </w:r>
      <w:r w:rsidR="007B2702" w:rsidRPr="00DB67FD">
        <w:rPr>
          <w:rFonts w:cs="Arial"/>
        </w:rPr>
        <w:t>Nadále se v této kapitole budeme věnovat této skupině pracovních úrazů.</w:t>
      </w:r>
    </w:p>
    <w:p w:rsidR="00377D0A" w:rsidRPr="003E6827" w:rsidRDefault="00377D0A" w:rsidP="00377D0A">
      <w:pPr>
        <w:jc w:val="both"/>
      </w:pPr>
      <w:r w:rsidRPr="00377D0A">
        <w:rPr>
          <w:rFonts w:cs="Arial"/>
        </w:rPr>
        <w:t>V pracovní úrazovosti je dlouhodobě patrný rozdíl mezi pohlavími, muži zde výrazně dominují. Z celkového počtu pracovních úrazů připadalo v roce 2017 na muže 68,5 %</w:t>
      </w:r>
      <w:r>
        <w:rPr>
          <w:rFonts w:cs="Arial"/>
        </w:rPr>
        <w:t xml:space="preserve"> (v roce 2007 dokonce 74,1 %)</w:t>
      </w:r>
      <w:r w:rsidRPr="00377D0A">
        <w:rPr>
          <w:rFonts w:cs="Arial"/>
        </w:rPr>
        <w:t xml:space="preserve"> a na ženy pouze 31,5 % </w:t>
      </w:r>
      <w:r>
        <w:rPr>
          <w:rFonts w:cs="Arial"/>
        </w:rPr>
        <w:t xml:space="preserve">(25,9 % v roce 2007) </w:t>
      </w:r>
      <w:r w:rsidRPr="00377D0A">
        <w:rPr>
          <w:rFonts w:cs="Arial"/>
        </w:rPr>
        <w:t xml:space="preserve">pracovních úrazů, což je dáno i odlišnou strukturou zaměstnanosti žen a mužů. Odvětví, </w:t>
      </w:r>
      <w:r w:rsidRPr="00377D0A">
        <w:t>kde převládají muži a vyskytují se zvýšená rizika pracovního úrazu, jsou např. T</w:t>
      </w:r>
      <w:r w:rsidRPr="00377D0A">
        <w:rPr>
          <w:rFonts w:cs="Arial"/>
        </w:rPr>
        <w:t>ěžb</w:t>
      </w:r>
      <w:r w:rsidR="00091189">
        <w:rPr>
          <w:rFonts w:cs="Arial"/>
        </w:rPr>
        <w:t>a</w:t>
      </w:r>
      <w:r w:rsidRPr="00377D0A">
        <w:rPr>
          <w:rFonts w:cs="Arial"/>
        </w:rPr>
        <w:t xml:space="preserve"> a dobývání, Zpracovatelsk</w:t>
      </w:r>
      <w:r w:rsidR="00091189">
        <w:rPr>
          <w:rFonts w:cs="Arial"/>
        </w:rPr>
        <w:t>ý</w:t>
      </w:r>
      <w:r w:rsidRPr="00377D0A">
        <w:rPr>
          <w:rFonts w:cs="Arial"/>
        </w:rPr>
        <w:t xml:space="preserve"> průmysl, S</w:t>
      </w:r>
      <w:r w:rsidR="00091189">
        <w:t>tavebnictví, Doprava</w:t>
      </w:r>
      <w:r w:rsidRPr="00377D0A">
        <w:t xml:space="preserve"> a skladování či Zemědělství, lesnictví, rybářství. Naopak odvětví, kde převažují v zaměstnání ženy a rizika pracovních úrazů mohou být méně častá, jsou Peněžnictví a pojišťovnictví, </w:t>
      </w:r>
      <w:r w:rsidRPr="00377D0A">
        <w:rPr>
          <w:rFonts w:cs="Arial"/>
        </w:rPr>
        <w:t xml:space="preserve">Veřejná správa </w:t>
      </w:r>
      <w:r w:rsidRPr="00377D0A">
        <w:t>a Vzdělávání.</w:t>
      </w:r>
      <w:r w:rsidRPr="003E6827">
        <w:t xml:space="preserve"> </w:t>
      </w:r>
      <w:r w:rsidR="00DB67FD">
        <w:t>Ještě výraznější rozdíl mezi pohlavími je patrný u smrtelných pracovních úrazů.</w:t>
      </w:r>
    </w:p>
    <w:p w:rsidR="001F07BD" w:rsidRDefault="001F07BD" w:rsidP="00A07544">
      <w:pPr>
        <w:jc w:val="both"/>
      </w:pPr>
    </w:p>
    <w:p w:rsidR="003B51A0" w:rsidRDefault="003B51A0">
      <w:pPr>
        <w:spacing w:after="0" w:line="240" w:lineRule="auto"/>
        <w:rPr>
          <w:b/>
        </w:rPr>
      </w:pPr>
      <w:r>
        <w:rPr>
          <w:b/>
        </w:rPr>
        <w:br w:type="page"/>
      </w:r>
    </w:p>
    <w:p w:rsidR="001F07BD" w:rsidRPr="00D251E2" w:rsidRDefault="001F07BD" w:rsidP="001B64E2">
      <w:pPr>
        <w:rPr>
          <w:b/>
        </w:rPr>
      </w:pPr>
      <w:r w:rsidRPr="00074D94">
        <w:rPr>
          <w:b/>
        </w:rPr>
        <w:lastRenderedPageBreak/>
        <w:t>Tab. 5.1 –</w:t>
      </w:r>
      <w:r w:rsidR="001B64E2">
        <w:rPr>
          <w:b/>
        </w:rPr>
        <w:t xml:space="preserve"> P</w:t>
      </w:r>
      <w:r w:rsidRPr="00074D94">
        <w:rPr>
          <w:b/>
        </w:rPr>
        <w:t>racovní</w:t>
      </w:r>
      <w:r w:rsidR="001B64E2">
        <w:rPr>
          <w:b/>
        </w:rPr>
        <w:t xml:space="preserve"> úrazy</w:t>
      </w:r>
      <w:r w:rsidRPr="00074D94">
        <w:rPr>
          <w:b/>
        </w:rPr>
        <w:t xml:space="preserve"> podle pohlaví v letech 2007 – 2017 </w:t>
      </w:r>
    </w:p>
    <w:p w:rsidR="001F07BD" w:rsidRDefault="001F07BD" w:rsidP="001F07BD">
      <w:pPr>
        <w:jc w:val="both"/>
        <w:rPr>
          <w:rFonts w:cs="Arial"/>
          <w:sz w:val="16"/>
          <w:szCs w:val="16"/>
        </w:rPr>
      </w:pPr>
      <w:r w:rsidRPr="00D251E2">
        <w:rPr>
          <w:noProof/>
          <w:szCs w:val="16"/>
        </w:rPr>
        <w:drawing>
          <wp:inline distT="0" distB="0" distL="0" distR="0">
            <wp:extent cx="5353050" cy="3581400"/>
            <wp:effectExtent l="19050" t="0" r="0" b="0"/>
            <wp:docPr id="3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353050" cy="3581400"/>
                    </a:xfrm>
                    <a:prstGeom prst="rect">
                      <a:avLst/>
                    </a:prstGeom>
                    <a:noFill/>
                    <a:ln w="9525">
                      <a:noFill/>
                      <a:miter lim="800000"/>
                      <a:headEnd/>
                      <a:tailEnd/>
                    </a:ln>
                  </pic:spPr>
                </pic:pic>
              </a:graphicData>
            </a:graphic>
          </wp:inline>
        </w:drawing>
      </w:r>
    </w:p>
    <w:p w:rsidR="001F07BD" w:rsidRPr="001338A0" w:rsidRDefault="001F07BD" w:rsidP="001F07BD">
      <w:pPr>
        <w:jc w:val="both"/>
        <w:rPr>
          <w:rFonts w:cs="Arial"/>
          <w:sz w:val="16"/>
          <w:szCs w:val="16"/>
        </w:rPr>
      </w:pPr>
      <w:r>
        <w:rPr>
          <w:rFonts w:cs="Arial"/>
          <w:sz w:val="16"/>
          <w:szCs w:val="16"/>
        </w:rPr>
        <w:t>Zdroj: ČSÚ, SÚIP</w:t>
      </w:r>
    </w:p>
    <w:p w:rsidR="00783E45" w:rsidRDefault="00783E45" w:rsidP="00E62416">
      <w:pPr>
        <w:jc w:val="both"/>
        <w:rPr>
          <w:b/>
        </w:rPr>
      </w:pPr>
    </w:p>
    <w:p w:rsidR="00E62416" w:rsidRPr="00074D94" w:rsidRDefault="00E62416" w:rsidP="00E62416">
      <w:pPr>
        <w:jc w:val="both"/>
        <w:rPr>
          <w:b/>
        </w:rPr>
      </w:pPr>
      <w:r w:rsidRPr="00074D94">
        <w:rPr>
          <w:b/>
        </w:rPr>
        <w:t>Graf 5.1 –</w:t>
      </w:r>
      <w:r w:rsidR="006E7B95">
        <w:rPr>
          <w:b/>
        </w:rPr>
        <w:t xml:space="preserve"> P</w:t>
      </w:r>
      <w:r w:rsidRPr="00074D94">
        <w:rPr>
          <w:b/>
        </w:rPr>
        <w:t>racovní úraz</w:t>
      </w:r>
      <w:r w:rsidR="006E7B95">
        <w:rPr>
          <w:b/>
        </w:rPr>
        <w:t>y</w:t>
      </w:r>
      <w:r w:rsidRPr="00074D94">
        <w:rPr>
          <w:b/>
        </w:rPr>
        <w:t xml:space="preserve"> s pracovní neschopností delší než 3 dny na 100 tis. pojištěnců v letech 2007 – 2017 </w:t>
      </w:r>
    </w:p>
    <w:p w:rsidR="00E62416" w:rsidRPr="00FC358D" w:rsidRDefault="00E62416" w:rsidP="00E62416">
      <w:pPr>
        <w:jc w:val="both"/>
      </w:pPr>
      <w:r w:rsidRPr="00074D94">
        <w:rPr>
          <w:noProof/>
        </w:rPr>
        <w:drawing>
          <wp:inline distT="0" distB="0" distL="0" distR="0">
            <wp:extent cx="5372100" cy="3505200"/>
            <wp:effectExtent l="19050" t="0" r="0" b="0"/>
            <wp:docPr id="4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372100" cy="3505200"/>
                    </a:xfrm>
                    <a:prstGeom prst="rect">
                      <a:avLst/>
                    </a:prstGeom>
                    <a:noFill/>
                    <a:ln w="9525">
                      <a:noFill/>
                      <a:miter lim="800000"/>
                      <a:headEnd/>
                      <a:tailEnd/>
                    </a:ln>
                  </pic:spPr>
                </pic:pic>
              </a:graphicData>
            </a:graphic>
          </wp:inline>
        </w:drawing>
      </w:r>
    </w:p>
    <w:p w:rsidR="00E62416" w:rsidRPr="001338A0" w:rsidRDefault="00E62416" w:rsidP="00E62416">
      <w:pPr>
        <w:jc w:val="both"/>
        <w:rPr>
          <w:rFonts w:cs="Arial"/>
          <w:sz w:val="16"/>
          <w:szCs w:val="16"/>
        </w:rPr>
      </w:pPr>
      <w:r>
        <w:rPr>
          <w:rFonts w:cs="Arial"/>
          <w:sz w:val="16"/>
          <w:szCs w:val="16"/>
        </w:rPr>
        <w:t>Zdroj: ČSÚ</w:t>
      </w:r>
    </w:p>
    <w:p w:rsidR="001F07BD" w:rsidRDefault="001F07BD" w:rsidP="00A07544">
      <w:pPr>
        <w:jc w:val="both"/>
      </w:pPr>
    </w:p>
    <w:p w:rsidR="00783E45" w:rsidRDefault="00902CC1" w:rsidP="00783E45">
      <w:pPr>
        <w:jc w:val="both"/>
      </w:pPr>
      <w:r>
        <w:t>Za</w:t>
      </w:r>
      <w:r w:rsidR="00783E45">
        <w:t> posledních deset</w:t>
      </w:r>
      <w:r>
        <w:t xml:space="preserve"> let</w:t>
      </w:r>
      <w:r w:rsidR="00783E45">
        <w:t xml:space="preserve"> došlo k</w:t>
      </w:r>
      <w:r>
        <w:t xml:space="preserve"> celkovému</w:t>
      </w:r>
      <w:r w:rsidR="00783E45">
        <w:t> poklesu počtu pracovních úrazů s DPN delší než 3 dny o 37,5 %, výraznější byl pokles u mužů (o 42,1 %) než u žen (o 24,1%). Rozdíl dynamiky poklesu u obou pohlaví se projevil v již zmíněné změně podílu mužů či žen na celkové pracovní úrazovosti.</w:t>
      </w:r>
      <w:r>
        <w:t xml:space="preserve"> Nutno podotknout, že počet pracovních úrazů ve sledovaném období se nesnižoval proporcionálně, pokles byl</w:t>
      </w:r>
      <w:r w:rsidR="00DB67FD">
        <w:t xml:space="preserve"> zastaven v roce 2013 a od roku 2014 dochází k mírnému meziročnímu nárůstu počtu pracovních úrazů. Podobný vývojový trend má i relativní ukazatel počtu pracovních úrazů s DPN delší než 3 dny na 100 000 </w:t>
      </w:r>
      <w:proofErr w:type="spellStart"/>
      <w:r w:rsidR="00DB67FD">
        <w:t>nemocensky</w:t>
      </w:r>
      <w:proofErr w:type="spellEnd"/>
      <w:r w:rsidR="00DB67FD">
        <w:t xml:space="preserve"> pojištěných osob (viz graf 5.1).</w:t>
      </w:r>
    </w:p>
    <w:p w:rsidR="00BD664B" w:rsidRPr="00C132AF" w:rsidRDefault="00C132AF" w:rsidP="00BD664B">
      <w:pPr>
        <w:jc w:val="both"/>
      </w:pPr>
      <w:r w:rsidRPr="00C132AF">
        <w:t>V absolutním vyjádření</w:t>
      </w:r>
      <w:r>
        <w:t xml:space="preserve"> nejvíce pracovních úrazů s DPN delší než 3 dny se v roce 2017 událo ve Zpracovatelském průmyslu (19 995 případů), následují odvětví Velkoobchod a maloobchod, opravy a údržba motorových vozidel (5 317 případů) a Doprava a skladování (4 562 případy).</w:t>
      </w:r>
      <w:r w:rsidR="00211604">
        <w:t xml:space="preserve"> Pokud však zohledníme zaměstnanost v jednotlivých odvětvích a použijeme relativní ukazatel stažený na 100 tis. pojištěnců, nejrizikovějším odvětvím je Zemědělství, lesnictví a rybářství (2 339 pracovních úrazů na 100 tis. pojištěnců), dále odvětví Zásobování vodou, činnosti související s odpadními vodami, odpady a sanacemi (1 875), teprve poté následuje Zpracovatelský průmysl (1 623), Doprava a skladování (1 532), Těžba a dobývání (1 519) a Stavebnictví (1 251). Nejméně rizikovým se jeví odvětví Informa</w:t>
      </w:r>
      <w:r w:rsidR="00F368B6">
        <w:t>ční a komunikační činnost</w:t>
      </w:r>
      <w:r w:rsidR="00091189">
        <w:t>i</w:t>
      </w:r>
      <w:r w:rsidR="00F368B6">
        <w:t xml:space="preserve"> s 90 pracovními úrazy a Peněžnictví a pojišťovnictví </w:t>
      </w:r>
      <w:proofErr w:type="gramStart"/>
      <w:r w:rsidR="00F368B6">
        <w:t>se</w:t>
      </w:r>
      <w:proofErr w:type="gramEnd"/>
      <w:r w:rsidR="00F368B6">
        <w:t xml:space="preserve"> 116 pracovními úrazy</w:t>
      </w:r>
      <w:r w:rsidR="00F368B6" w:rsidRPr="00F368B6">
        <w:t xml:space="preserve"> </w:t>
      </w:r>
      <w:r w:rsidR="00F368B6">
        <w:t>na 100 tis. pojištěnců.</w:t>
      </w:r>
    </w:p>
    <w:p w:rsidR="00F368B6" w:rsidRDefault="00F368B6" w:rsidP="00BD664B">
      <w:pPr>
        <w:jc w:val="both"/>
        <w:rPr>
          <w:b/>
        </w:rPr>
      </w:pPr>
    </w:p>
    <w:p w:rsidR="00074D94" w:rsidRPr="00BD664B" w:rsidRDefault="00DB67FD" w:rsidP="00BD664B">
      <w:pPr>
        <w:jc w:val="both"/>
        <w:rPr>
          <w:b/>
        </w:rPr>
      </w:pPr>
      <w:r w:rsidRPr="00BD664B">
        <w:rPr>
          <w:b/>
        </w:rPr>
        <w:t xml:space="preserve">Graf 5.2 </w:t>
      </w:r>
      <w:r w:rsidR="006E7B95">
        <w:rPr>
          <w:b/>
        </w:rPr>
        <w:t>–</w:t>
      </w:r>
      <w:r w:rsidRPr="00BD664B">
        <w:rPr>
          <w:b/>
        </w:rPr>
        <w:t xml:space="preserve"> </w:t>
      </w:r>
      <w:r w:rsidR="006E7B95">
        <w:rPr>
          <w:b/>
        </w:rPr>
        <w:t>P</w:t>
      </w:r>
      <w:r w:rsidR="00BD664B" w:rsidRPr="00BD664B">
        <w:rPr>
          <w:b/>
        </w:rPr>
        <w:t>racovní</w:t>
      </w:r>
      <w:r w:rsidR="006E7B95">
        <w:rPr>
          <w:b/>
        </w:rPr>
        <w:t xml:space="preserve"> úrazy</w:t>
      </w:r>
      <w:r w:rsidR="00BD664B" w:rsidRPr="00BD664B">
        <w:rPr>
          <w:b/>
        </w:rPr>
        <w:t xml:space="preserve"> s pracovní neschopností delší než 3 dny na 100 tis. pojištěnců dle odvětví ekonomické činnosti v roce 2017</w:t>
      </w:r>
    </w:p>
    <w:p w:rsidR="00074D94" w:rsidRDefault="00DB67FD" w:rsidP="00A07544">
      <w:pPr>
        <w:jc w:val="both"/>
      </w:pPr>
      <w:r w:rsidRPr="00DB67FD">
        <w:rPr>
          <w:noProof/>
        </w:rPr>
        <w:drawing>
          <wp:inline distT="0" distB="0" distL="0" distR="0">
            <wp:extent cx="5400675" cy="3962400"/>
            <wp:effectExtent l="19050" t="0" r="9525" b="0"/>
            <wp:docPr id="4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5400675" cy="3962400"/>
                    </a:xfrm>
                    <a:prstGeom prst="rect">
                      <a:avLst/>
                    </a:prstGeom>
                    <a:noFill/>
                    <a:ln w="9525">
                      <a:noFill/>
                      <a:miter lim="800000"/>
                      <a:headEnd/>
                      <a:tailEnd/>
                    </a:ln>
                  </pic:spPr>
                </pic:pic>
              </a:graphicData>
            </a:graphic>
          </wp:inline>
        </w:drawing>
      </w:r>
    </w:p>
    <w:p w:rsidR="00DB67FD" w:rsidRPr="001338A0" w:rsidRDefault="00DB67FD" w:rsidP="00DB67FD">
      <w:pPr>
        <w:jc w:val="both"/>
        <w:rPr>
          <w:rFonts w:cs="Arial"/>
          <w:sz w:val="16"/>
          <w:szCs w:val="16"/>
        </w:rPr>
      </w:pPr>
      <w:r>
        <w:rPr>
          <w:rFonts w:cs="Arial"/>
          <w:sz w:val="16"/>
          <w:szCs w:val="16"/>
        </w:rPr>
        <w:t>Zdroj: ČSÚ</w:t>
      </w:r>
    </w:p>
    <w:p w:rsidR="00074D94" w:rsidRDefault="00074D94" w:rsidP="00A07544">
      <w:pPr>
        <w:jc w:val="both"/>
      </w:pPr>
    </w:p>
    <w:p w:rsidR="00F368B6" w:rsidRPr="00BD664B" w:rsidRDefault="00F368B6" w:rsidP="00F368B6">
      <w:pPr>
        <w:jc w:val="both"/>
        <w:rPr>
          <w:b/>
        </w:rPr>
      </w:pPr>
      <w:r w:rsidRPr="00BD664B">
        <w:rPr>
          <w:b/>
        </w:rPr>
        <w:lastRenderedPageBreak/>
        <w:t>Graf 5.</w:t>
      </w:r>
      <w:r>
        <w:rPr>
          <w:b/>
        </w:rPr>
        <w:t>3</w:t>
      </w:r>
      <w:r w:rsidRPr="00BD664B">
        <w:rPr>
          <w:b/>
        </w:rPr>
        <w:t xml:space="preserve"> </w:t>
      </w:r>
      <w:r w:rsidR="006E7B95">
        <w:rPr>
          <w:b/>
        </w:rPr>
        <w:t>–</w:t>
      </w:r>
      <w:r w:rsidR="006E7B95" w:rsidRPr="00BD664B">
        <w:rPr>
          <w:b/>
        </w:rPr>
        <w:t xml:space="preserve"> </w:t>
      </w:r>
      <w:r w:rsidR="006E7B95">
        <w:rPr>
          <w:b/>
        </w:rPr>
        <w:t>P</w:t>
      </w:r>
      <w:r w:rsidR="006E7B95" w:rsidRPr="00BD664B">
        <w:rPr>
          <w:b/>
        </w:rPr>
        <w:t>racovní</w:t>
      </w:r>
      <w:r w:rsidR="006E7B95">
        <w:rPr>
          <w:b/>
        </w:rPr>
        <w:t xml:space="preserve"> úrazy</w:t>
      </w:r>
      <w:r w:rsidR="006E7B95" w:rsidRPr="00BD664B">
        <w:rPr>
          <w:b/>
        </w:rPr>
        <w:t xml:space="preserve"> </w:t>
      </w:r>
      <w:r w:rsidRPr="00BD664B">
        <w:rPr>
          <w:b/>
        </w:rPr>
        <w:t xml:space="preserve">s pracovní neschopností delší než 3 dny na 100 tis. pojištěnců </w:t>
      </w:r>
      <w:r>
        <w:rPr>
          <w:b/>
        </w:rPr>
        <w:t>podle krajů ČR</w:t>
      </w:r>
      <w:r w:rsidRPr="00BD664B">
        <w:rPr>
          <w:b/>
        </w:rPr>
        <w:t xml:space="preserve"> v roce 2017</w:t>
      </w:r>
    </w:p>
    <w:p w:rsidR="00F368B6" w:rsidRDefault="00DF4A21" w:rsidP="009E5330">
      <w:pPr>
        <w:jc w:val="both"/>
        <w:rPr>
          <w:rFonts w:cs="Arial"/>
          <w:highlight w:val="yellow"/>
        </w:rPr>
      </w:pPr>
      <w:bookmarkStart w:id="14" w:name="_Toc513101505"/>
      <w:r w:rsidRPr="00DF4A21">
        <w:rPr>
          <w:noProof/>
        </w:rPr>
        <w:drawing>
          <wp:inline distT="0" distB="0" distL="0" distR="0">
            <wp:extent cx="5419725" cy="3638550"/>
            <wp:effectExtent l="19050" t="0" r="9525" b="0"/>
            <wp:docPr id="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419725" cy="3638550"/>
                    </a:xfrm>
                    <a:prstGeom prst="rect">
                      <a:avLst/>
                    </a:prstGeom>
                    <a:noFill/>
                    <a:ln w="9525">
                      <a:noFill/>
                      <a:miter lim="800000"/>
                      <a:headEnd/>
                      <a:tailEnd/>
                    </a:ln>
                  </pic:spPr>
                </pic:pic>
              </a:graphicData>
            </a:graphic>
          </wp:inline>
        </w:drawing>
      </w:r>
    </w:p>
    <w:p w:rsidR="00F368B6" w:rsidRPr="001338A0" w:rsidRDefault="00F368B6" w:rsidP="00F368B6">
      <w:pPr>
        <w:jc w:val="both"/>
        <w:rPr>
          <w:rFonts w:cs="Arial"/>
          <w:sz w:val="16"/>
          <w:szCs w:val="16"/>
        </w:rPr>
      </w:pPr>
      <w:r>
        <w:rPr>
          <w:rFonts w:cs="Arial"/>
          <w:sz w:val="16"/>
          <w:szCs w:val="16"/>
        </w:rPr>
        <w:t>Zdroj: ČSÚ</w:t>
      </w:r>
    </w:p>
    <w:p w:rsidR="00F368B6" w:rsidRDefault="00F368B6" w:rsidP="009E5330">
      <w:pPr>
        <w:jc w:val="both"/>
        <w:rPr>
          <w:rFonts w:cs="Arial"/>
          <w:highlight w:val="yellow"/>
        </w:rPr>
      </w:pPr>
    </w:p>
    <w:p w:rsidR="009E5330" w:rsidRPr="001077C2" w:rsidRDefault="009E5330" w:rsidP="009E5330">
      <w:pPr>
        <w:jc w:val="both"/>
        <w:rPr>
          <w:rFonts w:cs="Arial"/>
        </w:rPr>
      </w:pPr>
      <w:r w:rsidRPr="001077C2">
        <w:rPr>
          <w:rFonts w:cs="Arial"/>
        </w:rPr>
        <w:t>Z pohledu územního členění bylo v roce 2017 nejvíce případů</w:t>
      </w:r>
      <w:r w:rsidR="00F368B6" w:rsidRPr="001077C2">
        <w:rPr>
          <w:rFonts w:cs="Arial"/>
        </w:rPr>
        <w:t xml:space="preserve"> pracovních úrazů s</w:t>
      </w:r>
      <w:r w:rsidRPr="001077C2">
        <w:rPr>
          <w:rFonts w:cs="Arial"/>
        </w:rPr>
        <w:t xml:space="preserve"> pracovní neschopnost</w:t>
      </w:r>
      <w:r w:rsidR="00AD43E3" w:rsidRPr="001077C2">
        <w:rPr>
          <w:rFonts w:cs="Arial"/>
        </w:rPr>
        <w:t>í</w:t>
      </w:r>
      <w:r w:rsidRPr="001077C2">
        <w:rPr>
          <w:rFonts w:cs="Arial"/>
        </w:rPr>
        <w:t xml:space="preserve"> </w:t>
      </w:r>
      <w:r w:rsidR="00AD43E3" w:rsidRPr="001077C2">
        <w:rPr>
          <w:rFonts w:cs="Arial"/>
        </w:rPr>
        <w:t xml:space="preserve">delší než 3 kalendářní dny </w:t>
      </w:r>
      <w:r w:rsidRPr="001077C2">
        <w:rPr>
          <w:rFonts w:cs="Arial"/>
        </w:rPr>
        <w:t xml:space="preserve">na 100 </w:t>
      </w:r>
      <w:r w:rsidR="00AD43E3" w:rsidRPr="001077C2">
        <w:rPr>
          <w:rFonts w:cs="Arial"/>
        </w:rPr>
        <w:t xml:space="preserve">tis. </w:t>
      </w:r>
      <w:proofErr w:type="spellStart"/>
      <w:r w:rsidR="00091189">
        <w:rPr>
          <w:rFonts w:cs="Arial"/>
        </w:rPr>
        <w:t>nemocensky</w:t>
      </w:r>
      <w:proofErr w:type="spellEnd"/>
      <w:r w:rsidR="00091189">
        <w:rPr>
          <w:rFonts w:cs="Arial"/>
        </w:rPr>
        <w:t xml:space="preserve"> pojištěných osob</w:t>
      </w:r>
      <w:r w:rsidRPr="001077C2">
        <w:rPr>
          <w:rFonts w:cs="Arial"/>
        </w:rPr>
        <w:t xml:space="preserve"> hlášeno v</w:t>
      </w:r>
      <w:r w:rsidR="001077C2" w:rsidRPr="001077C2">
        <w:rPr>
          <w:rFonts w:cs="Arial"/>
        </w:rPr>
        <w:t xml:space="preserve"> kraji Vysočina </w:t>
      </w:r>
      <w:r w:rsidRPr="001077C2">
        <w:rPr>
          <w:rFonts w:cs="Arial"/>
        </w:rPr>
        <w:t>(</w:t>
      </w:r>
      <w:r w:rsidR="001077C2" w:rsidRPr="001077C2">
        <w:rPr>
          <w:rFonts w:cs="Arial"/>
        </w:rPr>
        <w:t>1 566</w:t>
      </w:r>
      <w:r w:rsidRPr="001077C2">
        <w:rPr>
          <w:rFonts w:cs="Arial"/>
        </w:rPr>
        <w:t>)</w:t>
      </w:r>
      <w:r w:rsidR="001077C2" w:rsidRPr="001077C2">
        <w:rPr>
          <w:rFonts w:cs="Arial"/>
        </w:rPr>
        <w:t>,</w:t>
      </w:r>
      <w:r w:rsidRPr="001077C2">
        <w:rPr>
          <w:rFonts w:cs="Arial"/>
        </w:rPr>
        <w:t xml:space="preserve"> </w:t>
      </w:r>
      <w:r w:rsidR="001077C2" w:rsidRPr="001077C2">
        <w:rPr>
          <w:rFonts w:cs="Arial"/>
        </w:rPr>
        <w:t>Jihočeském</w:t>
      </w:r>
      <w:r w:rsidRPr="001077C2">
        <w:rPr>
          <w:rFonts w:cs="Arial"/>
        </w:rPr>
        <w:t xml:space="preserve"> (</w:t>
      </w:r>
      <w:r w:rsidR="001077C2" w:rsidRPr="001077C2">
        <w:rPr>
          <w:rFonts w:cs="Arial"/>
        </w:rPr>
        <w:t>1 557</w:t>
      </w:r>
      <w:r w:rsidRPr="001077C2">
        <w:rPr>
          <w:rFonts w:cs="Arial"/>
        </w:rPr>
        <w:t>)</w:t>
      </w:r>
      <w:r w:rsidR="001077C2" w:rsidRPr="001077C2">
        <w:rPr>
          <w:rFonts w:cs="Arial"/>
        </w:rPr>
        <w:t xml:space="preserve"> a Plzeňském kraji (1 473)</w:t>
      </w:r>
      <w:r w:rsidRPr="001077C2">
        <w:rPr>
          <w:rFonts w:cs="Arial"/>
        </w:rPr>
        <w:t xml:space="preserve">. </w:t>
      </w:r>
      <w:r w:rsidR="001077C2" w:rsidRPr="001077C2">
        <w:rPr>
          <w:rFonts w:cs="Arial"/>
        </w:rPr>
        <w:t xml:space="preserve">Následují Ústecký kraj s 1 342 případy </w:t>
      </w:r>
      <w:r w:rsidRPr="001077C2">
        <w:rPr>
          <w:rFonts w:cs="Arial"/>
        </w:rPr>
        <w:t>a Královéhradeck</w:t>
      </w:r>
      <w:r w:rsidR="001077C2" w:rsidRPr="001077C2">
        <w:rPr>
          <w:rFonts w:cs="Arial"/>
        </w:rPr>
        <w:t>ý kraj s 1 329 případy na 100 tis. pojištěnců</w:t>
      </w:r>
      <w:r w:rsidRPr="001077C2">
        <w:rPr>
          <w:rFonts w:cs="Arial"/>
        </w:rPr>
        <w:t>. Nejméně případů pak bylo hlášeno v Hlavním městě Praze (</w:t>
      </w:r>
      <w:r w:rsidR="001077C2" w:rsidRPr="001077C2">
        <w:rPr>
          <w:rFonts w:cs="Arial"/>
        </w:rPr>
        <w:t>582). Pod hranicí 1</w:t>
      </w:r>
      <w:r w:rsidR="00091189">
        <w:rPr>
          <w:rFonts w:cs="Arial"/>
        </w:rPr>
        <w:t xml:space="preserve"> </w:t>
      </w:r>
      <w:r w:rsidR="001077C2" w:rsidRPr="001077C2">
        <w:rPr>
          <w:rFonts w:cs="Arial"/>
        </w:rPr>
        <w:t>000</w:t>
      </w:r>
      <w:r w:rsidRPr="001077C2">
        <w:rPr>
          <w:rFonts w:cs="Arial"/>
        </w:rPr>
        <w:t> </w:t>
      </w:r>
      <w:r w:rsidR="001077C2" w:rsidRPr="001077C2">
        <w:rPr>
          <w:rFonts w:cs="Arial"/>
        </w:rPr>
        <w:t xml:space="preserve">pracovních úrazů na 100 tis. </w:t>
      </w:r>
      <w:proofErr w:type="spellStart"/>
      <w:r w:rsidR="001077C2" w:rsidRPr="001077C2">
        <w:rPr>
          <w:rFonts w:cs="Arial"/>
        </w:rPr>
        <w:t>nemocensky</w:t>
      </w:r>
      <w:proofErr w:type="spellEnd"/>
      <w:r w:rsidR="001077C2" w:rsidRPr="001077C2">
        <w:rPr>
          <w:rFonts w:cs="Arial"/>
        </w:rPr>
        <w:t xml:space="preserve"> pojištěných osob </w:t>
      </w:r>
      <w:r w:rsidR="00091189">
        <w:rPr>
          <w:rFonts w:cs="Arial"/>
        </w:rPr>
        <w:t>i</w:t>
      </w:r>
      <w:r w:rsidR="001077C2" w:rsidRPr="001077C2">
        <w:rPr>
          <w:rFonts w:cs="Arial"/>
        </w:rPr>
        <w:t xml:space="preserve"> pod republikovým průměrem (1</w:t>
      </w:r>
      <w:r w:rsidR="00091189">
        <w:rPr>
          <w:rFonts w:cs="Arial"/>
        </w:rPr>
        <w:t xml:space="preserve"> </w:t>
      </w:r>
      <w:r w:rsidR="001077C2" w:rsidRPr="001077C2">
        <w:rPr>
          <w:rFonts w:cs="Arial"/>
        </w:rPr>
        <w:t xml:space="preserve">003) je ještě </w:t>
      </w:r>
      <w:r w:rsidRPr="001077C2">
        <w:rPr>
          <w:rFonts w:cs="Arial"/>
        </w:rPr>
        <w:t>Jihomoravsk</w:t>
      </w:r>
      <w:r w:rsidR="001077C2" w:rsidRPr="001077C2">
        <w:rPr>
          <w:rFonts w:cs="Arial"/>
        </w:rPr>
        <w:t>ý</w:t>
      </w:r>
      <w:r w:rsidRPr="001077C2">
        <w:rPr>
          <w:rFonts w:cs="Arial"/>
        </w:rPr>
        <w:t xml:space="preserve"> (</w:t>
      </w:r>
      <w:r w:rsidR="001077C2" w:rsidRPr="001077C2">
        <w:rPr>
          <w:rFonts w:cs="Arial"/>
        </w:rPr>
        <w:t>923) a Moravskoslezský kraj (948)</w:t>
      </w:r>
      <w:r w:rsidRPr="001077C2">
        <w:rPr>
          <w:rFonts w:cs="Arial"/>
        </w:rPr>
        <w:t xml:space="preserve">. </w:t>
      </w:r>
    </w:p>
    <w:p w:rsidR="009E5330" w:rsidRPr="00AD43E3" w:rsidRDefault="009E5330" w:rsidP="009E5330">
      <w:pPr>
        <w:jc w:val="both"/>
        <w:rPr>
          <w:rFonts w:cs="Arial"/>
        </w:rPr>
      </w:pPr>
      <w:r w:rsidRPr="00AD43E3">
        <w:rPr>
          <w:rFonts w:cs="Arial"/>
        </w:rPr>
        <w:t>Rozdíly výskytu pracovní</w:t>
      </w:r>
      <w:r w:rsidR="00AD43E3" w:rsidRPr="00AD43E3">
        <w:rPr>
          <w:rFonts w:cs="Arial"/>
        </w:rPr>
        <w:t>ch</w:t>
      </w:r>
      <w:r w:rsidRPr="00AD43E3">
        <w:rPr>
          <w:rFonts w:cs="Arial"/>
        </w:rPr>
        <w:t xml:space="preserve"> </w:t>
      </w:r>
      <w:r w:rsidR="00AD43E3" w:rsidRPr="00AD43E3">
        <w:rPr>
          <w:rFonts w:cs="Arial"/>
        </w:rPr>
        <w:t>úrazů</w:t>
      </w:r>
      <w:r w:rsidRPr="00AD43E3">
        <w:rPr>
          <w:rFonts w:cs="Arial"/>
        </w:rPr>
        <w:t xml:space="preserve"> </w:t>
      </w:r>
      <w:r w:rsidR="00AD43E3">
        <w:rPr>
          <w:rFonts w:cs="Arial"/>
        </w:rPr>
        <w:t>po</w:t>
      </w:r>
      <w:r w:rsidRPr="00AD43E3">
        <w:rPr>
          <w:rFonts w:cs="Arial"/>
        </w:rPr>
        <w:t xml:space="preserve">dle územního členění jsou </w:t>
      </w:r>
      <w:r w:rsidR="00AD43E3" w:rsidRPr="00AD43E3">
        <w:rPr>
          <w:rFonts w:cs="Arial"/>
        </w:rPr>
        <w:t>do značné míry</w:t>
      </w:r>
      <w:r w:rsidRPr="00AD43E3">
        <w:rPr>
          <w:rFonts w:cs="Arial"/>
        </w:rPr>
        <w:t xml:space="preserve"> ovlivněny strukturou zaměstnanosti, charakterem převažující ekonomické činnosti a mírou nezaměstnanosti v daném regionu. Je nutn</w:t>
      </w:r>
      <w:r w:rsidR="00AD43E3">
        <w:rPr>
          <w:rFonts w:cs="Arial"/>
        </w:rPr>
        <w:t xml:space="preserve">é připomenout i </w:t>
      </w:r>
      <w:r w:rsidRPr="00AD43E3">
        <w:rPr>
          <w:rFonts w:cs="Arial"/>
        </w:rPr>
        <w:t>metodiku zpracování dat, kdy </w:t>
      </w:r>
      <w:r w:rsidR="00AD43E3" w:rsidRPr="00AD43E3">
        <w:rPr>
          <w:rFonts w:cs="Arial"/>
        </w:rPr>
        <w:t>rozdělení do</w:t>
      </w:r>
      <w:r w:rsidRPr="00AD43E3">
        <w:rPr>
          <w:rFonts w:cs="Arial"/>
          <w:szCs w:val="20"/>
        </w:rPr>
        <w:t xml:space="preserve"> krajů vychází z údaje o sídle útvaru, který vede evidenci mezd u zaměstnavatele osoby, která je v pracovní neschopnosti</w:t>
      </w:r>
      <w:r w:rsidR="00AD43E3">
        <w:rPr>
          <w:rFonts w:cs="Arial"/>
          <w:szCs w:val="20"/>
        </w:rPr>
        <w:t xml:space="preserve"> pro pracovní úraz</w:t>
      </w:r>
      <w:r w:rsidRPr="00AD43E3">
        <w:rPr>
          <w:rFonts w:cs="Arial"/>
          <w:szCs w:val="20"/>
        </w:rPr>
        <w:t>.</w:t>
      </w:r>
    </w:p>
    <w:p w:rsidR="009E5330" w:rsidRDefault="009E5330" w:rsidP="009E5330">
      <w:pPr>
        <w:jc w:val="both"/>
        <w:rPr>
          <w:rFonts w:cs="Arial"/>
        </w:rPr>
      </w:pPr>
      <w:r w:rsidRPr="008112F3">
        <w:rPr>
          <w:rFonts w:cs="Arial"/>
        </w:rPr>
        <w:t xml:space="preserve">Z pohledu velikosti podniku měli v roce 2017 nejvíce </w:t>
      </w:r>
      <w:r w:rsidR="008112F3" w:rsidRPr="008112F3">
        <w:rPr>
          <w:rFonts w:cs="Arial"/>
        </w:rPr>
        <w:t>pracovních úrazů</w:t>
      </w:r>
      <w:r w:rsidRPr="008112F3">
        <w:rPr>
          <w:rFonts w:cs="Arial"/>
        </w:rPr>
        <w:t xml:space="preserve"> </w:t>
      </w:r>
      <w:r w:rsidR="008112F3" w:rsidRPr="008112F3">
        <w:rPr>
          <w:rFonts w:cs="Arial"/>
        </w:rPr>
        <w:t>s pracovní neschopností</w:t>
      </w:r>
      <w:r w:rsidRPr="008112F3">
        <w:rPr>
          <w:rFonts w:cs="Arial"/>
        </w:rPr>
        <w:t xml:space="preserve"> </w:t>
      </w:r>
      <w:r w:rsidR="008112F3" w:rsidRPr="008112F3">
        <w:rPr>
          <w:rFonts w:cs="Arial"/>
        </w:rPr>
        <w:t xml:space="preserve">delší než 3 dny </w:t>
      </w:r>
      <w:r w:rsidRPr="008112F3">
        <w:rPr>
          <w:rFonts w:cs="Arial"/>
        </w:rPr>
        <w:t xml:space="preserve">zaměstnavatelé s 500 a více zaměstnanci – </w:t>
      </w:r>
      <w:r w:rsidR="008112F3" w:rsidRPr="008112F3">
        <w:rPr>
          <w:rFonts w:cs="Arial"/>
        </w:rPr>
        <w:t>14 819</w:t>
      </w:r>
      <w:r w:rsidRPr="008112F3">
        <w:rPr>
          <w:rFonts w:cs="Arial"/>
        </w:rPr>
        <w:t xml:space="preserve"> případů (3</w:t>
      </w:r>
      <w:r w:rsidR="008112F3" w:rsidRPr="008112F3">
        <w:rPr>
          <w:rFonts w:cs="Arial"/>
        </w:rPr>
        <w:t>2</w:t>
      </w:r>
      <w:r w:rsidRPr="008112F3">
        <w:rPr>
          <w:rFonts w:cs="Arial"/>
        </w:rPr>
        <w:t xml:space="preserve">% podíl na republikové hodnotě), následováni zaměstnavateli s 1 – 49 zaměstnanci – </w:t>
      </w:r>
      <w:r w:rsidR="008112F3" w:rsidRPr="008112F3">
        <w:rPr>
          <w:rFonts w:cs="Arial"/>
        </w:rPr>
        <w:t>11 452 případy</w:t>
      </w:r>
      <w:r w:rsidRPr="008112F3">
        <w:rPr>
          <w:rFonts w:cs="Arial"/>
        </w:rPr>
        <w:t xml:space="preserve"> (2</w:t>
      </w:r>
      <w:r w:rsidR="008112F3" w:rsidRPr="008112F3">
        <w:rPr>
          <w:rFonts w:cs="Arial"/>
        </w:rPr>
        <w:t>4</w:t>
      </w:r>
      <w:r w:rsidRPr="008112F3">
        <w:rPr>
          <w:rFonts w:cs="Arial"/>
        </w:rPr>
        <w:t xml:space="preserve">% podíl). V případě relativního ukazatele je situace odlišná – nejvíce </w:t>
      </w:r>
      <w:r w:rsidR="008112F3" w:rsidRPr="008112F3">
        <w:rPr>
          <w:rFonts w:cs="Arial"/>
        </w:rPr>
        <w:t>pracovních úrazů s</w:t>
      </w:r>
      <w:r w:rsidRPr="008112F3">
        <w:rPr>
          <w:rFonts w:cs="Arial"/>
        </w:rPr>
        <w:t xml:space="preserve"> pracovní neschopnosti </w:t>
      </w:r>
      <w:r w:rsidR="008112F3" w:rsidRPr="008112F3">
        <w:rPr>
          <w:rFonts w:cs="Arial"/>
        </w:rPr>
        <w:t xml:space="preserve">delší než 3 dny </w:t>
      </w:r>
      <w:r w:rsidRPr="008112F3">
        <w:rPr>
          <w:rFonts w:cs="Arial"/>
        </w:rPr>
        <w:t xml:space="preserve">na 100 </w:t>
      </w:r>
      <w:r w:rsidR="008112F3" w:rsidRPr="008112F3">
        <w:rPr>
          <w:rFonts w:cs="Arial"/>
        </w:rPr>
        <w:t xml:space="preserve">tis. </w:t>
      </w:r>
      <w:r w:rsidRPr="008112F3">
        <w:rPr>
          <w:rFonts w:cs="Arial"/>
        </w:rPr>
        <w:t>pojištěnců měly firmy se 100 – 249 zaměstnanci (</w:t>
      </w:r>
      <w:r w:rsidR="008112F3" w:rsidRPr="008112F3">
        <w:rPr>
          <w:rFonts w:cs="Arial"/>
        </w:rPr>
        <w:t>1 412</w:t>
      </w:r>
      <w:r w:rsidRPr="008112F3">
        <w:rPr>
          <w:rFonts w:cs="Arial"/>
        </w:rPr>
        <w:t xml:space="preserve"> případů), nejméně případů pak zaznamenáváme u osob samostatně výdělečně činných (</w:t>
      </w:r>
      <w:r w:rsidR="008112F3" w:rsidRPr="008112F3">
        <w:rPr>
          <w:rFonts w:cs="Arial"/>
        </w:rPr>
        <w:t>235</w:t>
      </w:r>
      <w:r w:rsidRPr="008112F3">
        <w:rPr>
          <w:rFonts w:cs="Arial"/>
        </w:rPr>
        <w:t xml:space="preserve"> případů).</w:t>
      </w:r>
    </w:p>
    <w:p w:rsidR="00FE31A5" w:rsidRDefault="00FE31A5" w:rsidP="006701EE">
      <w:pPr>
        <w:pStyle w:val="Nadpis2"/>
        <w:spacing w:after="100"/>
      </w:pPr>
    </w:p>
    <w:p w:rsidR="00C62BD6" w:rsidRDefault="00C62BD6" w:rsidP="006701EE">
      <w:pPr>
        <w:pStyle w:val="Nadpis2"/>
        <w:spacing w:after="100"/>
      </w:pPr>
      <w:r>
        <w:t>4.</w:t>
      </w:r>
      <w:r w:rsidR="009A6833">
        <w:t>6</w:t>
      </w:r>
      <w:r>
        <w:t>. Evropská statistika pracovních úrazů (ESAW)</w:t>
      </w:r>
      <w:bookmarkEnd w:id="14"/>
    </w:p>
    <w:p w:rsidR="00DE244A" w:rsidRDefault="00F25D37" w:rsidP="00F25D37">
      <w:pPr>
        <w:jc w:val="both"/>
      </w:pPr>
      <w:r w:rsidRPr="00AF5176">
        <w:rPr>
          <w:rFonts w:cs="Arial"/>
          <w:szCs w:val="20"/>
        </w:rPr>
        <w:t xml:space="preserve">Evropská statistika pracovních úrazů </w:t>
      </w:r>
      <w:r>
        <w:rPr>
          <w:rFonts w:cs="Arial"/>
          <w:szCs w:val="20"/>
        </w:rPr>
        <w:t>–</w:t>
      </w:r>
      <w:r w:rsidRPr="00AF5176">
        <w:rPr>
          <w:rFonts w:cs="Arial"/>
          <w:szCs w:val="20"/>
        </w:rPr>
        <w:t xml:space="preserve"> systém ESAW </w:t>
      </w:r>
      <w:r>
        <w:rPr>
          <w:rFonts w:cs="Arial"/>
          <w:szCs w:val="20"/>
        </w:rPr>
        <w:t xml:space="preserve">– </w:t>
      </w:r>
      <w:r w:rsidRPr="00AF5176">
        <w:rPr>
          <w:rFonts w:cs="Arial"/>
          <w:szCs w:val="20"/>
        </w:rPr>
        <w:t xml:space="preserve">umožňuje sledovat pracovní úrazovost na základě jednotné metodiky, kterou připravil </w:t>
      </w:r>
      <w:proofErr w:type="spellStart"/>
      <w:r w:rsidRPr="00AF5176">
        <w:rPr>
          <w:rFonts w:cs="Arial"/>
          <w:szCs w:val="20"/>
        </w:rPr>
        <w:t>Eurostat</w:t>
      </w:r>
      <w:proofErr w:type="spellEnd"/>
      <w:r w:rsidRPr="00AF5176">
        <w:rPr>
          <w:rFonts w:cs="Arial"/>
          <w:szCs w:val="20"/>
        </w:rPr>
        <w:t>. Hlavním cílem je snížit jak výskyt pracovních úr</w:t>
      </w:r>
      <w:r>
        <w:rPr>
          <w:rFonts w:cs="Arial"/>
          <w:szCs w:val="20"/>
        </w:rPr>
        <w:t>azů, tak dopady s nimi spojené (</w:t>
      </w:r>
      <w:r w:rsidRPr="00AF5176">
        <w:rPr>
          <w:rFonts w:cs="Arial"/>
          <w:szCs w:val="20"/>
        </w:rPr>
        <w:t>sociální problémy</w:t>
      </w:r>
      <w:r>
        <w:rPr>
          <w:rFonts w:cs="Arial"/>
          <w:szCs w:val="20"/>
        </w:rPr>
        <w:t xml:space="preserve">, </w:t>
      </w:r>
      <w:r w:rsidRPr="00AF5176">
        <w:rPr>
          <w:rFonts w:cs="Arial"/>
          <w:szCs w:val="20"/>
        </w:rPr>
        <w:t>ekonomické ztráty</w:t>
      </w:r>
      <w:r>
        <w:rPr>
          <w:rFonts w:cs="Arial"/>
          <w:szCs w:val="20"/>
        </w:rPr>
        <w:t>)</w:t>
      </w:r>
      <w:r w:rsidRPr="00AF5176">
        <w:rPr>
          <w:rFonts w:cs="Arial"/>
          <w:szCs w:val="20"/>
        </w:rPr>
        <w:t>. Projekt ESAW přispívá na evropské úrovni svými výsledky významnou měrou k hlavnímu cíli statistiky pracovních úrazů, tj. vytvoření dostatečného objemu údajů o pracovní úrazovosti, na jejichž základě je zvyšována bezpečnost a ochrana zdraví při práci prostřednictvím účinných opatření, která umožňují aktivním způsobem předcházet pracovním úrazům a tak snižovat jejich počet</w:t>
      </w:r>
      <w:r w:rsidR="00DE244A">
        <w:t>.</w:t>
      </w:r>
    </w:p>
    <w:p w:rsidR="00F25D37" w:rsidRDefault="00F25D37" w:rsidP="00F25D37">
      <w:pPr>
        <w:jc w:val="both"/>
        <w:rPr>
          <w:rFonts w:cs="Arial"/>
          <w:szCs w:val="20"/>
        </w:rPr>
      </w:pPr>
      <w:r w:rsidRPr="00E12E46">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tři pracovní dny a vypracovávat v souladu s vnitrostátními právními předpisy nebo zvyklostmi zprávy o pracovních úrazech, které utrpěli jeho zaměstnanci.</w:t>
      </w:r>
      <w:r w:rsidRPr="00F25D37">
        <w:rPr>
          <w:rFonts w:cs="Arial"/>
          <w:szCs w:val="20"/>
        </w:rPr>
        <w:t xml:space="preserve"> </w:t>
      </w:r>
      <w:r w:rsidRPr="00E12E46">
        <w:rPr>
          <w:rFonts w:cs="Arial"/>
          <w:szCs w:val="20"/>
        </w:rPr>
        <w:t>Na tomto základě byl v roce 1990 zahájen projekt evropské statistiky pracovních úrazů s cílem harmonizovat údaje o pracovních úrazech u všech úrazů, které měly za následek více než třídenní pracovní neschopnost.</w:t>
      </w:r>
      <w:r w:rsidRPr="00F25D37">
        <w:rPr>
          <w:rFonts w:cs="Arial"/>
          <w:szCs w:val="20"/>
        </w:rPr>
        <w:t xml:space="preserve"> </w:t>
      </w:r>
      <w:r w:rsidRPr="00E12E46">
        <w:rPr>
          <w:rFonts w:cs="Arial"/>
          <w:szCs w:val="20"/>
        </w:rPr>
        <w:t>Nařízení Evropského parlamentu a Rady (ES) č. 1338/2008 ze dne 16. prosince 2008 o statistice Společenství v oblasti veřejného zdraví a bezpečnosti a ochrany zdraví při práci stanoví povinnost poskytovat statistiky pracovních úrazů Komisi (</w:t>
      </w:r>
      <w:proofErr w:type="spellStart"/>
      <w:r w:rsidRPr="00E12E46">
        <w:rPr>
          <w:rFonts w:cs="Arial"/>
          <w:szCs w:val="20"/>
        </w:rPr>
        <w:t>Eurostatu</w:t>
      </w:r>
      <w:proofErr w:type="spellEnd"/>
      <w:r w:rsidRPr="00E12E46">
        <w:rPr>
          <w:rFonts w:cs="Arial"/>
          <w:szCs w:val="20"/>
        </w:rPr>
        <w:t xml:space="preserve">). </w:t>
      </w:r>
    </w:p>
    <w:p w:rsidR="00F25D37" w:rsidRDefault="00F25D37" w:rsidP="00F25D37">
      <w:pPr>
        <w:jc w:val="both"/>
        <w:rPr>
          <w:rFonts w:cs="Arial"/>
          <w:szCs w:val="20"/>
        </w:rPr>
      </w:pPr>
      <w:r>
        <w:rPr>
          <w:rFonts w:cs="Arial"/>
          <w:szCs w:val="20"/>
        </w:rPr>
        <w:t xml:space="preserve">V České republice byl </w:t>
      </w:r>
      <w:r w:rsidRPr="00502F2A">
        <w:rPr>
          <w:rFonts w:cs="Arial"/>
          <w:szCs w:val="20"/>
        </w:rPr>
        <w:t xml:space="preserve">rozhodnutím Ministerstva práce a sociálních věcí pověřen </w:t>
      </w:r>
      <w:r w:rsidR="005164AE" w:rsidRPr="00502F2A">
        <w:rPr>
          <w:rFonts w:cs="Arial"/>
          <w:szCs w:val="20"/>
        </w:rPr>
        <w:t xml:space="preserve">Státní úřad inspekce práce </w:t>
      </w:r>
      <w:r w:rsidRPr="00502F2A">
        <w:rPr>
          <w:rFonts w:cs="Arial"/>
          <w:szCs w:val="20"/>
        </w:rPr>
        <w:t xml:space="preserve">zpracováním Zprávy o pracovní úrazovosti v České </w:t>
      </w:r>
      <w:r w:rsidR="006F290A">
        <w:rPr>
          <w:rFonts w:cs="Arial"/>
          <w:szCs w:val="20"/>
        </w:rPr>
        <w:t>r</w:t>
      </w:r>
      <w:r w:rsidRPr="00502F2A">
        <w:rPr>
          <w:rFonts w:cs="Arial"/>
          <w:szCs w:val="20"/>
        </w:rPr>
        <w:t>epublice a</w:t>
      </w:r>
      <w:r>
        <w:rPr>
          <w:rFonts w:cs="Arial"/>
          <w:szCs w:val="20"/>
        </w:rPr>
        <w:t xml:space="preserve"> </w:t>
      </w:r>
      <w:r w:rsidRPr="00502F2A">
        <w:rPr>
          <w:rFonts w:cs="Arial"/>
          <w:szCs w:val="20"/>
        </w:rPr>
        <w:t xml:space="preserve">databáze statistických údajů o pracovních úrazech ve formátu ESAW k zaslání </w:t>
      </w:r>
      <w:r>
        <w:rPr>
          <w:rFonts w:cs="Arial"/>
          <w:szCs w:val="20"/>
        </w:rPr>
        <w:t>do</w:t>
      </w:r>
      <w:r w:rsidRPr="00502F2A">
        <w:rPr>
          <w:rFonts w:cs="Arial"/>
          <w:szCs w:val="20"/>
        </w:rPr>
        <w:t xml:space="preserve"> </w:t>
      </w:r>
      <w:proofErr w:type="spellStart"/>
      <w:r w:rsidRPr="00502F2A">
        <w:rPr>
          <w:rFonts w:cs="Arial"/>
          <w:szCs w:val="20"/>
        </w:rPr>
        <w:t>E</w:t>
      </w:r>
      <w:r>
        <w:rPr>
          <w:rFonts w:cs="Arial"/>
          <w:szCs w:val="20"/>
        </w:rPr>
        <w:t>urostatu</w:t>
      </w:r>
      <w:proofErr w:type="spellEnd"/>
      <w:r w:rsidRPr="00502F2A">
        <w:rPr>
          <w:rFonts w:cs="Arial"/>
          <w:szCs w:val="20"/>
        </w:rPr>
        <w:t>. Státní úřad inspekce práce</w:t>
      </w:r>
      <w:r>
        <w:rPr>
          <w:rFonts w:cs="Arial"/>
          <w:szCs w:val="20"/>
        </w:rPr>
        <w:t xml:space="preserve"> (SÚIP) </w:t>
      </w:r>
      <w:r w:rsidR="007C5A37">
        <w:rPr>
          <w:rFonts w:cs="Arial"/>
          <w:szCs w:val="20"/>
        </w:rPr>
        <w:t>úzce spolupracuje</w:t>
      </w:r>
      <w:r w:rsidRPr="00502F2A">
        <w:rPr>
          <w:rFonts w:cs="Arial"/>
          <w:szCs w:val="20"/>
        </w:rPr>
        <w:t xml:space="preserve"> v této oblasti s Českým báňským úřadem</w:t>
      </w:r>
      <w:r w:rsidR="00E37668">
        <w:rPr>
          <w:rFonts w:cs="Arial"/>
          <w:szCs w:val="20"/>
        </w:rPr>
        <w:t xml:space="preserve"> (ČBÚ</w:t>
      </w:r>
      <w:r>
        <w:rPr>
          <w:rFonts w:cs="Arial"/>
          <w:szCs w:val="20"/>
        </w:rPr>
        <w:t>)</w:t>
      </w:r>
      <w:r w:rsidRPr="00502F2A">
        <w:rPr>
          <w:rFonts w:cs="Arial"/>
          <w:szCs w:val="20"/>
        </w:rPr>
        <w:t xml:space="preserve"> a </w:t>
      </w:r>
      <w:r w:rsidR="007C5A37">
        <w:rPr>
          <w:rFonts w:cs="Arial"/>
          <w:szCs w:val="20"/>
        </w:rPr>
        <w:t>ČSÚ</w:t>
      </w:r>
      <w:r w:rsidRPr="00502F2A">
        <w:rPr>
          <w:rFonts w:cs="Arial"/>
          <w:szCs w:val="20"/>
        </w:rPr>
        <w:t>.</w:t>
      </w:r>
    </w:p>
    <w:p w:rsidR="003A1C4E" w:rsidRPr="00502F2A" w:rsidRDefault="003A1C4E" w:rsidP="003A1C4E">
      <w:pPr>
        <w:spacing w:after="120"/>
        <w:jc w:val="both"/>
        <w:rPr>
          <w:rFonts w:cs="Arial"/>
          <w:szCs w:val="20"/>
        </w:rPr>
      </w:pPr>
      <w:r w:rsidRPr="00502F2A">
        <w:rPr>
          <w:rFonts w:cs="Arial"/>
          <w:szCs w:val="20"/>
        </w:rPr>
        <w:t xml:space="preserve">Statistiky se </w:t>
      </w:r>
      <w:proofErr w:type="spellStart"/>
      <w:r>
        <w:rPr>
          <w:rFonts w:cs="Arial"/>
          <w:szCs w:val="20"/>
        </w:rPr>
        <w:t>Eurostatu</w:t>
      </w:r>
      <w:proofErr w:type="spellEnd"/>
      <w:r>
        <w:rPr>
          <w:rFonts w:cs="Arial"/>
          <w:szCs w:val="20"/>
        </w:rPr>
        <w:t xml:space="preserve"> </w:t>
      </w:r>
      <w:r w:rsidRPr="00502F2A">
        <w:rPr>
          <w:rFonts w:cs="Arial"/>
          <w:szCs w:val="20"/>
        </w:rPr>
        <w:t>poskytují každoročně a předkládají se nejpozději 18 měsíců po skončení referenčního roku</w:t>
      </w:r>
      <w:r>
        <w:rPr>
          <w:rFonts w:cs="Arial"/>
          <w:szCs w:val="20"/>
        </w:rPr>
        <w:t xml:space="preserve">. </w:t>
      </w:r>
      <w:proofErr w:type="spellStart"/>
      <w:r>
        <w:rPr>
          <w:rFonts w:cs="Arial"/>
          <w:szCs w:val="20"/>
        </w:rPr>
        <w:t>Eurostat</w:t>
      </w:r>
      <w:proofErr w:type="spellEnd"/>
      <w:r>
        <w:rPr>
          <w:rFonts w:cs="Arial"/>
          <w:szCs w:val="20"/>
        </w:rPr>
        <w:t xml:space="preserve"> zveřejňuje na svých stránkách výsledky zpracování dat za členské země EU, a to </w:t>
      </w:r>
      <w:r w:rsidR="00642E80">
        <w:rPr>
          <w:rFonts w:cs="Arial"/>
          <w:szCs w:val="20"/>
        </w:rPr>
        <w:t xml:space="preserve">podle závažnosti pracovního úrazu </w:t>
      </w:r>
      <w:r>
        <w:rPr>
          <w:rFonts w:cs="Arial"/>
          <w:szCs w:val="20"/>
        </w:rPr>
        <w:t>samostatně za smrtelné pracovní úrazy a za ostatní pracovní úrazy, které mají za následek pracovní neschopnost delší než tři pracovní dny</w:t>
      </w:r>
      <w:r w:rsidR="00642E80">
        <w:rPr>
          <w:rFonts w:cs="Arial"/>
          <w:szCs w:val="20"/>
        </w:rPr>
        <w:t xml:space="preserve">. K dispozici jsou </w:t>
      </w:r>
      <w:r w:rsidR="00CD2783">
        <w:rPr>
          <w:rFonts w:cs="Arial"/>
          <w:szCs w:val="20"/>
        </w:rPr>
        <w:t xml:space="preserve">dva základní ukazatele – absolutní ukazatel počtu pracovních úrazů a relativní ukazatel standardizovaná míra výskytu, a </w:t>
      </w:r>
      <w:r w:rsidR="00642E80">
        <w:rPr>
          <w:rFonts w:cs="Arial"/>
          <w:szCs w:val="20"/>
        </w:rPr>
        <w:t>další třídění dat – podle pohlaví, věku, zaměstnání oběti, ekonomické činnosti zaměstnavatele</w:t>
      </w:r>
      <w:r w:rsidR="00FD3E96">
        <w:rPr>
          <w:rFonts w:cs="Arial"/>
          <w:szCs w:val="20"/>
        </w:rPr>
        <w:t xml:space="preserve"> a </w:t>
      </w:r>
      <w:r w:rsidR="00CD2783">
        <w:rPr>
          <w:rFonts w:cs="Arial"/>
          <w:szCs w:val="20"/>
        </w:rPr>
        <w:t>jiné</w:t>
      </w:r>
      <w:r>
        <w:rPr>
          <w:rFonts w:cs="Arial"/>
          <w:szCs w:val="20"/>
        </w:rPr>
        <w:t>.</w:t>
      </w:r>
      <w:r w:rsidR="008301EE">
        <w:rPr>
          <w:rStyle w:val="Znakapoznpodarou"/>
          <w:rFonts w:cs="Arial"/>
          <w:szCs w:val="20"/>
        </w:rPr>
        <w:footnoteReference w:id="3"/>
      </w:r>
      <w:r>
        <w:rPr>
          <w:rFonts w:cs="Arial"/>
          <w:szCs w:val="20"/>
        </w:rPr>
        <w:t xml:space="preserve"> </w:t>
      </w:r>
    </w:p>
    <w:p w:rsidR="00C26854" w:rsidRPr="00A2036D" w:rsidRDefault="00C26854" w:rsidP="00C26854">
      <w:pPr>
        <w:pStyle w:val="Box1"/>
        <w:jc w:val="both"/>
        <w:rPr>
          <w:i/>
        </w:rPr>
      </w:pPr>
      <w:r>
        <w:rPr>
          <w:b/>
          <w:i/>
        </w:rPr>
        <w:t xml:space="preserve">Míra výskytu (četnost) </w:t>
      </w:r>
      <w:r w:rsidR="00C62BD6" w:rsidRPr="00C26854">
        <w:rPr>
          <w:i/>
        </w:rPr>
        <w:t>–</w:t>
      </w:r>
      <w:r w:rsidR="00C62BD6" w:rsidRPr="00F46EA8">
        <w:rPr>
          <w:i/>
        </w:rPr>
        <w:t xml:space="preserve"> </w:t>
      </w:r>
      <w:r>
        <w:rPr>
          <w:i/>
        </w:rPr>
        <w:t>u</w:t>
      </w:r>
      <w:r w:rsidRPr="00A2036D">
        <w:rPr>
          <w:i/>
        </w:rPr>
        <w:t xml:space="preserve">kazatel vyjadřuje počet </w:t>
      </w:r>
      <w:r>
        <w:rPr>
          <w:i/>
        </w:rPr>
        <w:t>pracovních úrazů na 100 000 zaměstnaných osob. Samostatné míry výskytu se počítají u smrtelných pracovních úrazů a pracovních úrazů, které mají za následek pracovní neschopnost delší než tři pracovní dny.</w:t>
      </w:r>
      <w:r w:rsidRPr="00A2036D">
        <w:rPr>
          <w:i/>
        </w:rPr>
        <w:t xml:space="preserve"> </w:t>
      </w:r>
    </w:p>
    <w:p w:rsidR="00C26854" w:rsidRPr="00A2036D" w:rsidRDefault="00C26854" w:rsidP="00C26854">
      <w:pPr>
        <w:pStyle w:val="Box1"/>
        <w:jc w:val="both"/>
        <w:rPr>
          <w:i/>
          <w:u w:val="single"/>
        </w:rPr>
      </w:pPr>
      <w:r w:rsidRPr="00A2036D">
        <w:rPr>
          <w:i/>
          <w:u w:val="single"/>
        </w:rPr>
        <w:t>Způsob výpočtu:</w:t>
      </w:r>
    </w:p>
    <w:p w:rsidR="00C26854" w:rsidRDefault="00C26854" w:rsidP="00C26854">
      <w:pPr>
        <w:pStyle w:val="Box1"/>
        <w:jc w:val="both"/>
        <w:rPr>
          <w:i/>
        </w:rPr>
      </w:pPr>
      <w:r>
        <w:rPr>
          <w:i/>
        </w:rPr>
        <w:t>Míra výskytu</w:t>
      </w:r>
      <w:r w:rsidRPr="00A2036D">
        <w:rPr>
          <w:i/>
        </w:rPr>
        <w:t xml:space="preserve"> = </w:t>
      </w:r>
      <w:r>
        <w:rPr>
          <w:i/>
        </w:rPr>
        <w:t xml:space="preserve">počet úrazů (smrtelných nebo ostatních) </w:t>
      </w:r>
      <w:r w:rsidRPr="00A2036D">
        <w:rPr>
          <w:i/>
        </w:rPr>
        <w:t xml:space="preserve">/ počet </w:t>
      </w:r>
      <w:r>
        <w:rPr>
          <w:i/>
        </w:rPr>
        <w:t xml:space="preserve">zaměstnaných </w:t>
      </w:r>
      <w:r w:rsidRPr="00A2036D">
        <w:rPr>
          <w:i/>
        </w:rPr>
        <w:t>osob</w:t>
      </w:r>
      <w:r>
        <w:rPr>
          <w:i/>
        </w:rPr>
        <w:t xml:space="preserve"> ve sledované populaci x 100 000.</w:t>
      </w:r>
    </w:p>
    <w:p w:rsidR="00C26854" w:rsidRDefault="00C26854" w:rsidP="00C26854">
      <w:pPr>
        <w:pStyle w:val="Box1"/>
        <w:jc w:val="both"/>
        <w:rPr>
          <w:i/>
        </w:rPr>
      </w:pPr>
    </w:p>
    <w:p w:rsidR="00C62BD6" w:rsidRDefault="001A6B70" w:rsidP="00374DBC">
      <w:pPr>
        <w:pStyle w:val="Box1"/>
        <w:jc w:val="both"/>
        <w:rPr>
          <w:i/>
        </w:rPr>
      </w:pPr>
      <w:r w:rsidRPr="00CB71CA">
        <w:rPr>
          <w:b/>
          <w:i/>
        </w:rPr>
        <w:t>Standardizovaná míra výskytu</w:t>
      </w:r>
      <w:r>
        <w:rPr>
          <w:i/>
        </w:rPr>
        <w:t xml:space="preserve"> – </w:t>
      </w:r>
      <w:r w:rsidR="00CB71CA">
        <w:rPr>
          <w:i/>
        </w:rPr>
        <w:t>standardizovaný počet pracovních úrazů na 100 000 zaměstnaných osob, spočívající v použití stejné (standardizované) váhy v každém odvětví v každé zemi, jako je celková v rámci EU („standardizovaná“ míra úrazovosti)</w:t>
      </w:r>
      <w:r w:rsidR="00C26854" w:rsidRPr="00A2036D">
        <w:rPr>
          <w:i/>
        </w:rPr>
        <w:t>.</w:t>
      </w:r>
      <w:r w:rsidR="00CB71CA">
        <w:rPr>
          <w:i/>
        </w:rPr>
        <w:t xml:space="preserve"> Použití standardizovaného ukazatele řeší problém </w:t>
      </w:r>
      <w:r w:rsidR="00374DBC">
        <w:rPr>
          <w:i/>
        </w:rPr>
        <w:t>častějšího výskytu pracovních úrazů v některých zaměstnáních v závislosti na vyšším podílu vysoce rizikových odvětví v průmyslové struktuře země.</w:t>
      </w:r>
    </w:p>
    <w:p w:rsidR="002646DA" w:rsidRDefault="00893D9C" w:rsidP="00CD2783">
      <w:pPr>
        <w:jc w:val="both"/>
      </w:pPr>
      <w:r w:rsidRPr="00893D9C">
        <w:t>Pro mezinárodní srovnání</w:t>
      </w:r>
      <w:r>
        <w:t xml:space="preserve"> za členské státy EU byl v této publikaci použit relativní ukazatel – standardizovaná míra výskytu pracovních úrazů na 100 tis. zaměstnaných osob, který je pro srovnání zemí různé velikosti </w:t>
      </w:r>
      <w:r>
        <w:lastRenderedPageBreak/>
        <w:t>vhodnějším ukazatelem než ukazatel absolutní. Pro zachycení vývoje míry úrazovosti v jednotlivých členských zemích EU</w:t>
      </w:r>
      <w:r w:rsidR="00C46A1C">
        <w:t xml:space="preserve"> byly použity údaje za roky 2011 – 2015.</w:t>
      </w:r>
      <w:r w:rsidR="0040332E">
        <w:t xml:space="preserve"> </w:t>
      </w:r>
    </w:p>
    <w:p w:rsidR="002B3776" w:rsidRDefault="0040332E" w:rsidP="00CD2783">
      <w:pPr>
        <w:jc w:val="both"/>
      </w:pPr>
      <w:r>
        <w:t>Je nutné však upozornit na</w:t>
      </w:r>
      <w:r w:rsidR="002646DA">
        <w:t xml:space="preserve"> skutečnost, že vnitrostátní legislativa nebo zvyklosti v oblasti pracovní úrazovosti se mohou v jednotlivých zemích poměrně značně lišit, a tak i data předávaná do </w:t>
      </w:r>
      <w:proofErr w:type="spellStart"/>
      <w:r w:rsidR="002646DA">
        <w:t>Eurostatu</w:t>
      </w:r>
      <w:proofErr w:type="spellEnd"/>
      <w:r w:rsidR="00F018FD">
        <w:t>,</w:t>
      </w:r>
      <w:r w:rsidR="002646DA">
        <w:t xml:space="preserve"> i přes veškerou snahu statistiků o harmonizaci a standardizaci</w:t>
      </w:r>
      <w:r w:rsidR="00F018FD">
        <w:t>,</w:t>
      </w:r>
      <w:r w:rsidR="002646DA">
        <w:t xml:space="preserve"> nemusí být zcela srovnatelná.</w:t>
      </w:r>
    </w:p>
    <w:p w:rsidR="00C46A1C" w:rsidRPr="00893D9C" w:rsidRDefault="00B353F9" w:rsidP="00CD2783">
      <w:pPr>
        <w:jc w:val="both"/>
      </w:pPr>
      <w:r>
        <w:t>Co se týče pra</w:t>
      </w:r>
      <w:r w:rsidR="00096738">
        <w:t>covních úrazů, které si vyžádaly</w:t>
      </w:r>
      <w:r>
        <w:t xml:space="preserve"> pracovní neschopnost delší než 3 pracovní dny, se Česká republika s hodnotou 953 pracovních úrazů na 100 tis. zaměstnaných osob v roce 2015 řadila na 13. místo v rámci EU28.</w:t>
      </w:r>
      <w:r w:rsidR="00E4543C">
        <w:t xml:space="preserve"> Přibližně stejné hodnoty dosáhly Velká Británie, Irsko a Chorvatsko. Nejvyšší míra pracovní úrazovosti </w:t>
      </w:r>
      <w:r w:rsidR="0076054D">
        <w:t>byla</w:t>
      </w:r>
      <w:r w:rsidR="00E4543C">
        <w:t xml:space="preserve"> podle </w:t>
      </w:r>
      <w:proofErr w:type="spellStart"/>
      <w:r w:rsidR="00E4543C">
        <w:t>Eurostatu</w:t>
      </w:r>
      <w:proofErr w:type="spellEnd"/>
      <w:r w:rsidR="00E4543C">
        <w:t xml:space="preserve"> v Portugalsku, Francii a ve Španělsku (více než 3 tis. pracovních úrazů na 100 tis. zaměstnaných osob), okolo hranice 2 tis. pracovních úrazů se pohyb</w:t>
      </w:r>
      <w:r w:rsidR="0076054D">
        <w:t>oval</w:t>
      </w:r>
      <w:r w:rsidR="00096738">
        <w:t>o</w:t>
      </w:r>
      <w:r w:rsidR="00E4543C">
        <w:t xml:space="preserve"> Lucembursko, Německo a Finsko. Nejnižší míra pracovní úrazovosti (pod hranicí 500 pracovních úrazů) </w:t>
      </w:r>
      <w:r w:rsidR="0076054D">
        <w:t>byla v roce 2015</w:t>
      </w:r>
      <w:r w:rsidR="00E4543C">
        <w:t xml:space="preserve"> pak vykazována v Bulharsku, Rumunsku, Řecku, Lotyšsku a Litvě.</w:t>
      </w:r>
    </w:p>
    <w:p w:rsidR="006B3F46" w:rsidRPr="004529E3" w:rsidRDefault="006B3F46" w:rsidP="004C73DA">
      <w:pPr>
        <w:jc w:val="both"/>
        <w:rPr>
          <w:b/>
        </w:rPr>
      </w:pPr>
      <w:r w:rsidRPr="004529E3">
        <w:rPr>
          <w:b/>
        </w:rPr>
        <w:t xml:space="preserve">Graf 6.1 – Pracovní úrazy s pracovní neschopností delší než 3 pracovní dny v EU v roce 2015 </w:t>
      </w:r>
      <w:r>
        <w:rPr>
          <w:b/>
        </w:rPr>
        <w:t>(</w:t>
      </w:r>
      <w:r w:rsidRPr="004529E3">
        <w:rPr>
          <w:b/>
        </w:rPr>
        <w:t>standardizovaná míra výskytu</w:t>
      </w:r>
      <w:r>
        <w:rPr>
          <w:b/>
        </w:rPr>
        <w:t>)</w:t>
      </w:r>
    </w:p>
    <w:p w:rsidR="006B3F46" w:rsidRDefault="006B3F46" w:rsidP="006B3F46">
      <w:pPr>
        <w:rPr>
          <w:b/>
        </w:rPr>
      </w:pPr>
      <w:r w:rsidRPr="004529E3">
        <w:rPr>
          <w:noProof/>
        </w:rPr>
        <w:drawing>
          <wp:inline distT="0" distB="0" distL="0" distR="0">
            <wp:extent cx="5429250" cy="5629275"/>
            <wp:effectExtent l="19050" t="0" r="0" b="0"/>
            <wp:docPr id="2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429250" cy="5629275"/>
                    </a:xfrm>
                    <a:prstGeom prst="rect">
                      <a:avLst/>
                    </a:prstGeom>
                    <a:noFill/>
                    <a:ln w="9525">
                      <a:noFill/>
                      <a:miter lim="800000"/>
                      <a:headEnd/>
                      <a:tailEnd/>
                    </a:ln>
                  </pic:spPr>
                </pic:pic>
              </a:graphicData>
            </a:graphic>
          </wp:inline>
        </w:drawing>
      </w:r>
    </w:p>
    <w:p w:rsidR="006B3F46" w:rsidRPr="001338A0" w:rsidRDefault="006B3F46" w:rsidP="006B3F46">
      <w:pPr>
        <w:jc w:val="both"/>
        <w:rPr>
          <w:rFonts w:cs="Arial"/>
          <w:sz w:val="16"/>
          <w:szCs w:val="16"/>
        </w:rPr>
      </w:pPr>
      <w:r>
        <w:rPr>
          <w:rFonts w:cs="Arial"/>
          <w:sz w:val="16"/>
          <w:szCs w:val="16"/>
        </w:rPr>
        <w:t xml:space="preserve">Zdroj: </w:t>
      </w:r>
      <w:proofErr w:type="spellStart"/>
      <w:r>
        <w:rPr>
          <w:rFonts w:cs="Arial"/>
          <w:sz w:val="16"/>
          <w:szCs w:val="16"/>
        </w:rPr>
        <w:t>Eurostat</w:t>
      </w:r>
      <w:proofErr w:type="spellEnd"/>
      <w:r>
        <w:rPr>
          <w:rFonts w:cs="Arial"/>
          <w:sz w:val="16"/>
          <w:szCs w:val="16"/>
        </w:rPr>
        <w:t xml:space="preserve"> (ESAW)</w:t>
      </w:r>
    </w:p>
    <w:p w:rsidR="006B3F46" w:rsidRDefault="006B3F46" w:rsidP="006B3F46"/>
    <w:p w:rsidR="006B3F46" w:rsidRDefault="006B3F46" w:rsidP="005164AE">
      <w:pPr>
        <w:jc w:val="both"/>
      </w:pPr>
      <w:r>
        <w:t>Vývoj pracovní úrazovosti v posledních pěti letech je v jednotlivých zemích EU různý (viz tab. 6.1), trvale klesající trend zaznamenáváme v Belgii, Dánsku, Německu a Rakousku.</w:t>
      </w:r>
    </w:p>
    <w:p w:rsidR="006B3F46" w:rsidRDefault="006B3F46" w:rsidP="00C62BD6">
      <w:pPr>
        <w:rPr>
          <w:b/>
        </w:rPr>
      </w:pPr>
    </w:p>
    <w:p w:rsidR="00D15AAE" w:rsidRPr="00D15AAE" w:rsidRDefault="00D15AAE" w:rsidP="004C73DA">
      <w:pPr>
        <w:jc w:val="both"/>
        <w:rPr>
          <w:b/>
        </w:rPr>
      </w:pPr>
      <w:r w:rsidRPr="00D15AAE">
        <w:rPr>
          <w:b/>
        </w:rPr>
        <w:t>Tab. 6.1 – Pracovní úrazy s pracovní neschopností delší než 3 pracovní dny v EU v letech 201</w:t>
      </w:r>
      <w:r w:rsidR="00893D9C">
        <w:rPr>
          <w:b/>
        </w:rPr>
        <w:t>1</w:t>
      </w:r>
      <w:r w:rsidRPr="00D15AAE">
        <w:rPr>
          <w:b/>
        </w:rPr>
        <w:t xml:space="preserve"> – 2015 </w:t>
      </w:r>
    </w:p>
    <w:p w:rsidR="004529E3" w:rsidRPr="002B3776" w:rsidRDefault="00CD2783" w:rsidP="00C62BD6">
      <w:r w:rsidRPr="00CD2783">
        <w:rPr>
          <w:noProof/>
        </w:rPr>
        <w:drawing>
          <wp:inline distT="0" distB="0" distL="0" distR="0">
            <wp:extent cx="4572000" cy="6143625"/>
            <wp:effectExtent l="19050" t="0" r="0" b="0"/>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4572000" cy="6143625"/>
                    </a:xfrm>
                    <a:prstGeom prst="rect">
                      <a:avLst/>
                    </a:prstGeom>
                    <a:noFill/>
                    <a:ln w="9525">
                      <a:noFill/>
                      <a:miter lim="800000"/>
                      <a:headEnd/>
                      <a:tailEnd/>
                    </a:ln>
                  </pic:spPr>
                </pic:pic>
              </a:graphicData>
            </a:graphic>
          </wp:inline>
        </w:drawing>
      </w:r>
    </w:p>
    <w:p w:rsidR="00D15AAE" w:rsidRPr="001338A0" w:rsidRDefault="00D15AAE" w:rsidP="00D15AAE">
      <w:pPr>
        <w:jc w:val="both"/>
        <w:rPr>
          <w:rFonts w:cs="Arial"/>
          <w:sz w:val="16"/>
          <w:szCs w:val="16"/>
        </w:rPr>
      </w:pPr>
      <w:r>
        <w:rPr>
          <w:rFonts w:cs="Arial"/>
          <w:sz w:val="16"/>
          <w:szCs w:val="16"/>
        </w:rPr>
        <w:t xml:space="preserve">Zdroj: </w:t>
      </w:r>
      <w:proofErr w:type="spellStart"/>
      <w:r>
        <w:rPr>
          <w:rFonts w:cs="Arial"/>
          <w:sz w:val="16"/>
          <w:szCs w:val="16"/>
        </w:rPr>
        <w:t>Eurostat</w:t>
      </w:r>
      <w:proofErr w:type="spellEnd"/>
      <w:r>
        <w:rPr>
          <w:rFonts w:cs="Arial"/>
          <w:sz w:val="16"/>
          <w:szCs w:val="16"/>
        </w:rPr>
        <w:t xml:space="preserve"> (ESAW)</w:t>
      </w:r>
    </w:p>
    <w:p w:rsidR="00502782" w:rsidRDefault="00502782" w:rsidP="00C62BD6"/>
    <w:p w:rsidR="006B3F46" w:rsidRDefault="006B3F46" w:rsidP="006B3F46">
      <w:pPr>
        <w:jc w:val="both"/>
      </w:pPr>
      <w:r>
        <w:t xml:space="preserve">V oblasti smrtelných pracovních úrazů se Česká republika s hodnotou 3,44 smrtelných pracovních úrazů na 100 tis. zaměstnaných osob v roce 2015 řadila na 16. místo v rámci EU28. Přibližně stejné hodnoty dosáhly Malta, Španělsko, Slovinsko a Slovensko. Nejvyšší míra smrtelné pracovní úrazovosti byla podle </w:t>
      </w:r>
      <w:proofErr w:type="spellStart"/>
      <w:r>
        <w:t>Eurostatu</w:t>
      </w:r>
      <w:proofErr w:type="spellEnd"/>
      <w:r>
        <w:t xml:space="preserve"> </w:t>
      </w:r>
      <w:r>
        <w:lastRenderedPageBreak/>
        <w:t>v Rumunsku (7,49 smrtelných úrazů na 100 tis. zaměstnaných osob), vyšší míru smrtelné pracovní úrazovosti (nad hranicí 4 smrteln</w:t>
      </w:r>
      <w:r w:rsidR="00096738">
        <w:t>ých</w:t>
      </w:r>
      <w:r>
        <w:t xml:space="preserve"> úraz</w:t>
      </w:r>
      <w:r w:rsidR="00096738">
        <w:t>ů</w:t>
      </w:r>
      <w:r>
        <w:t>) měli v Portugalsku, Lucembursku, Bulharsku, Litvě, Rakousku a Lotyšsku. Nejnižší míra smrtelné pracovní úrazovosti byla v roce 2015 v Nizozemsku (0,76), v rozmezí 1 – 2 smrtelné úrazy na 100 tis. zaměstnaných osob se pohybovali ve Švédsku, Německu, Dánsku, Kypru, Velké Británii a Finsku.</w:t>
      </w:r>
    </w:p>
    <w:p w:rsidR="00D15AAE" w:rsidRDefault="00D15AAE" w:rsidP="004529E3">
      <w:pPr>
        <w:rPr>
          <w:b/>
        </w:rPr>
      </w:pPr>
    </w:p>
    <w:p w:rsidR="004529E3" w:rsidRPr="004529E3" w:rsidRDefault="004529E3" w:rsidP="004C73DA">
      <w:pPr>
        <w:jc w:val="both"/>
        <w:rPr>
          <w:b/>
        </w:rPr>
      </w:pPr>
      <w:r w:rsidRPr="004529E3">
        <w:rPr>
          <w:b/>
        </w:rPr>
        <w:t>Graf 6.</w:t>
      </w:r>
      <w:r>
        <w:rPr>
          <w:b/>
        </w:rPr>
        <w:t>2</w:t>
      </w:r>
      <w:r w:rsidRPr="004529E3">
        <w:rPr>
          <w:b/>
        </w:rPr>
        <w:t xml:space="preserve"> – </w:t>
      </w:r>
      <w:r>
        <w:rPr>
          <w:b/>
        </w:rPr>
        <w:t>Smrtelné p</w:t>
      </w:r>
      <w:r w:rsidRPr="004529E3">
        <w:rPr>
          <w:b/>
        </w:rPr>
        <w:t xml:space="preserve">racovní úrazy v EU v roce 2015 </w:t>
      </w:r>
      <w:r>
        <w:rPr>
          <w:b/>
        </w:rPr>
        <w:t>(</w:t>
      </w:r>
      <w:r w:rsidRPr="004529E3">
        <w:rPr>
          <w:b/>
        </w:rPr>
        <w:t>standardizovaná míra výskytu</w:t>
      </w:r>
      <w:r>
        <w:rPr>
          <w:b/>
        </w:rPr>
        <w:t>)</w:t>
      </w:r>
    </w:p>
    <w:p w:rsidR="004529E3" w:rsidRDefault="004529E3" w:rsidP="00C62BD6">
      <w:pPr>
        <w:rPr>
          <w:b/>
        </w:rPr>
      </w:pPr>
      <w:r w:rsidRPr="004529E3">
        <w:rPr>
          <w:noProof/>
        </w:rPr>
        <w:drawing>
          <wp:inline distT="0" distB="0" distL="0" distR="0">
            <wp:extent cx="5419725" cy="5495925"/>
            <wp:effectExtent l="19050" t="0" r="9525" b="0"/>
            <wp:docPr id="3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5419725" cy="5495925"/>
                    </a:xfrm>
                    <a:prstGeom prst="rect">
                      <a:avLst/>
                    </a:prstGeom>
                    <a:noFill/>
                    <a:ln w="9525">
                      <a:noFill/>
                      <a:miter lim="800000"/>
                      <a:headEnd/>
                      <a:tailEnd/>
                    </a:ln>
                  </pic:spPr>
                </pic:pic>
              </a:graphicData>
            </a:graphic>
          </wp:inline>
        </w:drawing>
      </w:r>
    </w:p>
    <w:p w:rsidR="004529E3" w:rsidRPr="001338A0" w:rsidRDefault="004529E3" w:rsidP="004529E3">
      <w:pPr>
        <w:jc w:val="both"/>
        <w:rPr>
          <w:rFonts w:cs="Arial"/>
          <w:sz w:val="16"/>
          <w:szCs w:val="16"/>
        </w:rPr>
      </w:pPr>
      <w:r>
        <w:rPr>
          <w:rFonts w:cs="Arial"/>
          <w:sz w:val="16"/>
          <w:szCs w:val="16"/>
        </w:rPr>
        <w:t xml:space="preserve">Zdroj: </w:t>
      </w:r>
      <w:proofErr w:type="spellStart"/>
      <w:r>
        <w:rPr>
          <w:rFonts w:cs="Arial"/>
          <w:sz w:val="16"/>
          <w:szCs w:val="16"/>
        </w:rPr>
        <w:t>Eurostat</w:t>
      </w:r>
      <w:proofErr w:type="spellEnd"/>
      <w:r>
        <w:rPr>
          <w:rFonts w:cs="Arial"/>
          <w:sz w:val="16"/>
          <w:szCs w:val="16"/>
        </w:rPr>
        <w:t xml:space="preserve"> (ESAW)</w:t>
      </w:r>
    </w:p>
    <w:p w:rsidR="00DE244A" w:rsidRDefault="00DE244A" w:rsidP="00C62BD6">
      <w:pPr>
        <w:rPr>
          <w:b/>
        </w:rPr>
      </w:pPr>
    </w:p>
    <w:p w:rsidR="00FA1E74" w:rsidRDefault="00FA1E74" w:rsidP="006B3F46">
      <w:pPr>
        <w:jc w:val="both"/>
      </w:pPr>
      <w:r>
        <w:t xml:space="preserve">Vývoj smrtelné pracovní úrazovosti v posledních pěti letech v jednotlivých zemích EU je patrný z tab. 6.2, trvale klesající trend </w:t>
      </w:r>
      <w:r w:rsidR="006B3F46">
        <w:t>vykazují pouze Dánsko a Kypr</w:t>
      </w:r>
      <w:r>
        <w:t>.</w:t>
      </w:r>
    </w:p>
    <w:p w:rsidR="00502782" w:rsidRDefault="00502782" w:rsidP="006B3F46">
      <w:pPr>
        <w:rPr>
          <w:b/>
        </w:rPr>
      </w:pPr>
    </w:p>
    <w:p w:rsidR="00502782" w:rsidRDefault="00502782" w:rsidP="004C73DA">
      <w:pPr>
        <w:jc w:val="both"/>
        <w:rPr>
          <w:b/>
        </w:rPr>
      </w:pPr>
    </w:p>
    <w:p w:rsidR="006B3F46" w:rsidRPr="00D15AAE" w:rsidRDefault="006B3F46" w:rsidP="004C73DA">
      <w:pPr>
        <w:jc w:val="both"/>
        <w:rPr>
          <w:b/>
        </w:rPr>
      </w:pPr>
      <w:r w:rsidRPr="00D15AAE">
        <w:rPr>
          <w:b/>
        </w:rPr>
        <w:lastRenderedPageBreak/>
        <w:t>Tab. 6.</w:t>
      </w:r>
      <w:r>
        <w:rPr>
          <w:b/>
        </w:rPr>
        <w:t>2</w:t>
      </w:r>
      <w:r w:rsidRPr="00D15AAE">
        <w:rPr>
          <w:b/>
        </w:rPr>
        <w:t xml:space="preserve"> – </w:t>
      </w:r>
      <w:r>
        <w:rPr>
          <w:b/>
        </w:rPr>
        <w:t>Smrtelné p</w:t>
      </w:r>
      <w:r w:rsidRPr="00D15AAE">
        <w:rPr>
          <w:b/>
        </w:rPr>
        <w:t>racovní úrazy v EU v letech 201</w:t>
      </w:r>
      <w:r>
        <w:rPr>
          <w:b/>
        </w:rPr>
        <w:t>1</w:t>
      </w:r>
      <w:r w:rsidRPr="00D15AAE">
        <w:rPr>
          <w:b/>
        </w:rPr>
        <w:t xml:space="preserve"> – 2015 </w:t>
      </w:r>
    </w:p>
    <w:p w:rsidR="006B3F46" w:rsidRDefault="006B3F46" w:rsidP="006B3F46">
      <w:pPr>
        <w:rPr>
          <w:b/>
        </w:rPr>
      </w:pPr>
      <w:r w:rsidRPr="00CD2783">
        <w:rPr>
          <w:noProof/>
        </w:rPr>
        <w:drawing>
          <wp:inline distT="0" distB="0" distL="0" distR="0">
            <wp:extent cx="4562475" cy="6143625"/>
            <wp:effectExtent l="19050" t="0" r="9525" b="0"/>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562475" cy="6143625"/>
                    </a:xfrm>
                    <a:prstGeom prst="rect">
                      <a:avLst/>
                    </a:prstGeom>
                    <a:noFill/>
                    <a:ln w="9525">
                      <a:noFill/>
                      <a:miter lim="800000"/>
                      <a:headEnd/>
                      <a:tailEnd/>
                    </a:ln>
                  </pic:spPr>
                </pic:pic>
              </a:graphicData>
            </a:graphic>
          </wp:inline>
        </w:drawing>
      </w:r>
    </w:p>
    <w:p w:rsidR="006B3F46" w:rsidRPr="001338A0" w:rsidRDefault="006B3F46" w:rsidP="006B3F46">
      <w:pPr>
        <w:jc w:val="both"/>
        <w:rPr>
          <w:rFonts w:cs="Arial"/>
          <w:sz w:val="16"/>
          <w:szCs w:val="16"/>
        </w:rPr>
      </w:pPr>
      <w:r>
        <w:rPr>
          <w:rFonts w:cs="Arial"/>
          <w:sz w:val="16"/>
          <w:szCs w:val="16"/>
        </w:rPr>
        <w:t xml:space="preserve">Zdroj: </w:t>
      </w:r>
      <w:proofErr w:type="spellStart"/>
      <w:r>
        <w:rPr>
          <w:rFonts w:cs="Arial"/>
          <w:sz w:val="16"/>
          <w:szCs w:val="16"/>
        </w:rPr>
        <w:t>Eurostat</w:t>
      </w:r>
      <w:proofErr w:type="spellEnd"/>
      <w:r>
        <w:rPr>
          <w:rFonts w:cs="Arial"/>
          <w:sz w:val="16"/>
          <w:szCs w:val="16"/>
        </w:rPr>
        <w:t xml:space="preserve"> (ESAW)</w:t>
      </w:r>
    </w:p>
    <w:p w:rsidR="00C62BD6" w:rsidRDefault="00C62BD6" w:rsidP="00C62BD6"/>
    <w:p w:rsidR="00C62BD6" w:rsidRDefault="00C62BD6" w:rsidP="006701EE">
      <w:pPr>
        <w:pStyle w:val="Nadpis2"/>
        <w:spacing w:after="100"/>
      </w:pPr>
      <w:bookmarkStart w:id="15" w:name="_Toc513101506"/>
      <w:r>
        <w:t>4.</w:t>
      </w:r>
      <w:r w:rsidR="009A6833">
        <w:t>7</w:t>
      </w:r>
      <w:r>
        <w:t>. Závěrečné shrnutí</w:t>
      </w:r>
      <w:bookmarkEnd w:id="15"/>
    </w:p>
    <w:p w:rsidR="00902500" w:rsidRPr="00902500" w:rsidRDefault="00CA04F2" w:rsidP="00EA09A4">
      <w:pPr>
        <w:pStyle w:val="Seznam"/>
        <w:jc w:val="both"/>
      </w:pPr>
      <w:r w:rsidRPr="00500A92">
        <w:rPr>
          <w:szCs w:val="20"/>
        </w:rPr>
        <w:t xml:space="preserve">S využitím </w:t>
      </w:r>
      <w:r w:rsidR="0023272F">
        <w:rPr>
          <w:szCs w:val="20"/>
        </w:rPr>
        <w:t xml:space="preserve">zpracovaných </w:t>
      </w:r>
      <w:r w:rsidRPr="00500A92">
        <w:rPr>
          <w:szCs w:val="20"/>
        </w:rPr>
        <w:t xml:space="preserve">dat </w:t>
      </w:r>
      <w:r w:rsidR="00EA09A4">
        <w:rPr>
          <w:szCs w:val="20"/>
        </w:rPr>
        <w:t xml:space="preserve">o </w:t>
      </w:r>
      <w:r w:rsidR="007D1522">
        <w:rPr>
          <w:szCs w:val="20"/>
        </w:rPr>
        <w:t xml:space="preserve">dočasné </w:t>
      </w:r>
      <w:r w:rsidR="00EA09A4">
        <w:rPr>
          <w:szCs w:val="20"/>
        </w:rPr>
        <w:t xml:space="preserve">pracovní neschopnosti pro nemoc a úraz </w:t>
      </w:r>
      <w:r w:rsidR="0023272F" w:rsidRPr="0023272F">
        <w:rPr>
          <w:b/>
          <w:szCs w:val="20"/>
        </w:rPr>
        <w:t>za rok 2017</w:t>
      </w:r>
      <w:r w:rsidRPr="00500A92">
        <w:rPr>
          <w:szCs w:val="20"/>
        </w:rPr>
        <w:t xml:space="preserve"> je možné provést následující základní shrnutí</w:t>
      </w:r>
      <w:r w:rsidR="00902500" w:rsidRPr="00902500">
        <w:t>:</w:t>
      </w:r>
    </w:p>
    <w:p w:rsidR="00481E40" w:rsidRDefault="007D1522" w:rsidP="00EA09A4">
      <w:pPr>
        <w:pStyle w:val="Seznam"/>
        <w:numPr>
          <w:ilvl w:val="0"/>
          <w:numId w:val="13"/>
        </w:numPr>
        <w:jc w:val="both"/>
      </w:pPr>
      <w:r>
        <w:t>počet nově hlášených případů pracovní neschopnosti se zvýšil</w:t>
      </w:r>
      <w:r w:rsidR="00481E40">
        <w:t>,</w:t>
      </w:r>
      <w:r>
        <w:t xml:space="preserve"> meziročně o více než 74 tis. na 1,7 mil</w:t>
      </w:r>
      <w:r w:rsidR="004E2877">
        <w:t>. případů</w:t>
      </w:r>
      <w:r>
        <w:t xml:space="preserve">, </w:t>
      </w:r>
    </w:p>
    <w:p w:rsidR="00481E40" w:rsidRDefault="0055182B" w:rsidP="00EA09A4">
      <w:pPr>
        <w:pStyle w:val="Seznam"/>
        <w:numPr>
          <w:ilvl w:val="0"/>
          <w:numId w:val="13"/>
        </w:numPr>
        <w:jc w:val="both"/>
      </w:pPr>
      <w:r>
        <w:t>pracovní neschopnost byla ve většině případů zaviněna nemocí (88,5 %), v 2,8 % byl její příčinou pracovní úraz a v 8,7 % ostatní úraz</w:t>
      </w:r>
      <w:r w:rsidR="00481E40">
        <w:t>,</w:t>
      </w:r>
    </w:p>
    <w:p w:rsidR="00481E40" w:rsidRDefault="0055182B" w:rsidP="00EA09A4">
      <w:pPr>
        <w:pStyle w:val="Seznam"/>
        <w:numPr>
          <w:ilvl w:val="0"/>
          <w:numId w:val="13"/>
        </w:numPr>
        <w:jc w:val="both"/>
      </w:pPr>
      <w:r>
        <w:t xml:space="preserve">ženy </w:t>
      </w:r>
      <w:r w:rsidR="00006FF8">
        <w:t>byly v pracovní neschopnosti častěji než</w:t>
      </w:r>
      <w:r>
        <w:t xml:space="preserve"> muži</w:t>
      </w:r>
      <w:r w:rsidR="00006FF8">
        <w:t xml:space="preserve"> (52,3 % případů u žen, 47,7 % případů u mužů)</w:t>
      </w:r>
      <w:r w:rsidR="00481E40">
        <w:t>,</w:t>
      </w:r>
      <w:r w:rsidR="00006FF8">
        <w:t xml:space="preserve"> rovněž meziroční nárůst byl u žen výraznější</w:t>
      </w:r>
      <w:r w:rsidR="004E2877">
        <w:t xml:space="preserve"> (nárůst o 5,1 % u žen, o 3,9 % u mužů),</w:t>
      </w:r>
    </w:p>
    <w:p w:rsidR="004E2877" w:rsidRDefault="004E2877" w:rsidP="00EA09A4">
      <w:pPr>
        <w:pStyle w:val="Seznam"/>
        <w:numPr>
          <w:ilvl w:val="0"/>
          <w:numId w:val="13"/>
        </w:numPr>
        <w:jc w:val="both"/>
      </w:pPr>
      <w:r>
        <w:lastRenderedPageBreak/>
        <w:t>v případech pracovní neschopnosti pro úraz (pracovní či ostatní) však dominují muži, na které připadá zhruba dvě třetiny případů,</w:t>
      </w:r>
    </w:p>
    <w:p w:rsidR="009E468E" w:rsidRDefault="0055182B" w:rsidP="00EA09A4">
      <w:pPr>
        <w:pStyle w:val="Seznam"/>
        <w:numPr>
          <w:ilvl w:val="0"/>
          <w:numId w:val="13"/>
        </w:numPr>
        <w:jc w:val="both"/>
      </w:pPr>
      <w:r>
        <w:t xml:space="preserve">Češi strávili </w:t>
      </w:r>
      <w:r w:rsidR="0023272F">
        <w:t xml:space="preserve">v roce 2017 </w:t>
      </w:r>
      <w:r>
        <w:t xml:space="preserve">na </w:t>
      </w:r>
      <w:r w:rsidR="0023272F">
        <w:t>neschopence</w:t>
      </w:r>
      <w:r>
        <w:t xml:space="preserve"> celkem </w:t>
      </w:r>
      <w:r w:rsidR="0023272F">
        <w:t xml:space="preserve">72,7 mil. </w:t>
      </w:r>
      <w:r>
        <w:t>dní,</w:t>
      </w:r>
      <w:r w:rsidR="009A55F5">
        <w:t xml:space="preserve"> o 2,4 mil. dní více než v roce 2016,</w:t>
      </w:r>
    </w:p>
    <w:p w:rsidR="0055182B" w:rsidRDefault="009A55F5" w:rsidP="00EA09A4">
      <w:pPr>
        <w:pStyle w:val="Seznam"/>
        <w:numPr>
          <w:ilvl w:val="0"/>
          <w:numId w:val="13"/>
        </w:numPr>
        <w:jc w:val="both"/>
      </w:pPr>
      <w:r>
        <w:t>ženy prostonaly</w:t>
      </w:r>
      <w:r w:rsidR="009E468E">
        <w:t xml:space="preserve"> celkem 39,6 mil. dní, o 6,5 mil. dní více než muži,</w:t>
      </w:r>
    </w:p>
    <w:p w:rsidR="0055182B" w:rsidRDefault="00407DB7" w:rsidP="00EA09A4">
      <w:pPr>
        <w:pStyle w:val="Seznam"/>
        <w:numPr>
          <w:ilvl w:val="0"/>
          <w:numId w:val="13"/>
        </w:numPr>
        <w:jc w:val="both"/>
      </w:pPr>
      <w:r>
        <w:t>k</w:t>
      </w:r>
      <w:r w:rsidR="0055182B">
        <w:t>vůli pracovní neschopnosti denně chybělo na svých pracovištích</w:t>
      </w:r>
      <w:r w:rsidR="0023272F">
        <w:t xml:space="preserve"> 199 116 </w:t>
      </w:r>
      <w:r w:rsidR="009A55F5">
        <w:t>pojištěnců, o 3,</w:t>
      </w:r>
      <w:r w:rsidR="00E20908">
        <w:t>7</w:t>
      </w:r>
      <w:r w:rsidR="009A55F5">
        <w:t xml:space="preserve"> % více než v roce předchozím,</w:t>
      </w:r>
    </w:p>
    <w:p w:rsidR="00AD3FEE" w:rsidRDefault="009E468E" w:rsidP="00AD3FEE">
      <w:pPr>
        <w:pStyle w:val="Seznam"/>
        <w:numPr>
          <w:ilvl w:val="0"/>
          <w:numId w:val="13"/>
        </w:numPr>
        <w:jc w:val="both"/>
      </w:pPr>
      <w:r>
        <w:t>nejvíce případů pracovní neschopnosti v přepočtu na 100 pojištěnců bylo zaznamenáno v Libereckém a Plzeňském kraji, naopak nejméně v Praze, Olomouckém a Jihomoravském kraji</w:t>
      </w:r>
      <w:r w:rsidR="00AD3FEE">
        <w:t>,</w:t>
      </w:r>
    </w:p>
    <w:p w:rsidR="009E468E" w:rsidRDefault="009E468E" w:rsidP="009E468E">
      <w:pPr>
        <w:pStyle w:val="Seznam"/>
        <w:numPr>
          <w:ilvl w:val="0"/>
          <w:numId w:val="13"/>
        </w:numPr>
        <w:jc w:val="both"/>
      </w:pPr>
      <w:r>
        <w:t xml:space="preserve">průměrná délka </w:t>
      </w:r>
      <w:r w:rsidR="004B1E06">
        <w:t xml:space="preserve">trvání </w:t>
      </w:r>
      <w:r>
        <w:t>1 případu</w:t>
      </w:r>
      <w:r w:rsidR="004B1E06">
        <w:t xml:space="preserve"> pracovní neschopnosti činila 42,6 dne</w:t>
      </w:r>
      <w:r>
        <w:t>,</w:t>
      </w:r>
      <w:r w:rsidR="004B1E06">
        <w:t xml:space="preserve"> nejdelší byla ve Zlínském (50,3 dne), Moravskoslezském (48,8 dne) a Olomouckém kraji (47,2 dne),</w:t>
      </w:r>
    </w:p>
    <w:p w:rsidR="00AD3FEE" w:rsidRDefault="004B1E06" w:rsidP="00EA09A4">
      <w:pPr>
        <w:pStyle w:val="Seznam"/>
        <w:numPr>
          <w:ilvl w:val="0"/>
          <w:numId w:val="13"/>
        </w:numPr>
        <w:jc w:val="both"/>
      </w:pPr>
      <w:r>
        <w:t xml:space="preserve">republiková průměrná délka trvání 1 případu pracovní neschopnosti byla výrazně překročena v odvětví Zemědělství, lesnictví a rybářství (57,6 dne), </w:t>
      </w:r>
      <w:r>
        <w:rPr>
          <w:rFonts w:cs="Arial"/>
        </w:rPr>
        <w:t xml:space="preserve">Těžba a dobývání (55,6 dne), </w:t>
      </w:r>
      <w:r w:rsidRPr="008C0E38">
        <w:rPr>
          <w:rFonts w:cs="Arial"/>
        </w:rPr>
        <w:t>Ubytování, stravování a pohostinství (54,</w:t>
      </w:r>
      <w:r>
        <w:rPr>
          <w:rFonts w:cs="Arial"/>
        </w:rPr>
        <w:t>7</w:t>
      </w:r>
      <w:r w:rsidRPr="008C0E38">
        <w:rPr>
          <w:rFonts w:cs="Arial"/>
        </w:rPr>
        <w:t xml:space="preserve"> dne)</w:t>
      </w:r>
      <w:r>
        <w:rPr>
          <w:rFonts w:cs="Arial"/>
        </w:rPr>
        <w:t xml:space="preserve"> a Stavebnictví (53</w:t>
      </w:r>
      <w:r w:rsidRPr="008C0E38">
        <w:rPr>
          <w:rFonts w:cs="Arial"/>
        </w:rPr>
        <w:t>,</w:t>
      </w:r>
      <w:r>
        <w:rPr>
          <w:rFonts w:cs="Arial"/>
        </w:rPr>
        <w:t>9 dne),</w:t>
      </w:r>
      <w:r w:rsidRPr="008C0E38">
        <w:rPr>
          <w:rFonts w:cs="Arial"/>
        </w:rPr>
        <w:t xml:space="preserve"> </w:t>
      </w:r>
      <w:r>
        <w:rPr>
          <w:rFonts w:cs="Arial"/>
        </w:rPr>
        <w:t>dlouhodobější pracovní neschopností se tedy v převážné míře vyznačují odvětví se sezónní výrobou či odvětví vysoce riziková,</w:t>
      </w:r>
    </w:p>
    <w:p w:rsidR="00407DB7" w:rsidRDefault="00C700FC" w:rsidP="00EA09A4">
      <w:pPr>
        <w:pStyle w:val="Seznam"/>
        <w:numPr>
          <w:ilvl w:val="0"/>
          <w:numId w:val="13"/>
        </w:numPr>
        <w:jc w:val="both"/>
      </w:pPr>
      <w:r>
        <w:t>průměrné procento pracovní neschopnosti, komplexní ukazatel zohledňující jak počet případů, tak průměrnou dobu trvání případu</w:t>
      </w:r>
      <w:r w:rsidR="00407DB7">
        <w:t>,</w:t>
      </w:r>
      <w:r>
        <w:t xml:space="preserve"> dosáhl hodnoty 4,3 %</w:t>
      </w:r>
      <w:r w:rsidR="007568DD">
        <w:t xml:space="preserve"> (v případě mužů 3,8 % a žen 4,7 %),</w:t>
      </w:r>
    </w:p>
    <w:p w:rsidR="007568DD" w:rsidRPr="00F53BD9" w:rsidRDefault="007568DD" w:rsidP="00EA09A4">
      <w:pPr>
        <w:pStyle w:val="Seznam"/>
        <w:numPr>
          <w:ilvl w:val="0"/>
          <w:numId w:val="13"/>
        </w:numPr>
        <w:jc w:val="both"/>
      </w:pPr>
      <w:r>
        <w:rPr>
          <w:rFonts w:cs="Arial"/>
        </w:rPr>
        <w:t>n</w:t>
      </w:r>
      <w:r w:rsidRPr="00AF0E9A">
        <w:rPr>
          <w:rFonts w:cs="Arial"/>
        </w:rPr>
        <w:t xml:space="preserve">ejvyšší hodnoty průměrného procenta pracovní neschopnosti byly zaznamenány ve Zlínském (5,2), Moravskoslezském </w:t>
      </w:r>
      <w:r w:rsidR="00E20908">
        <w:rPr>
          <w:rFonts w:cs="Arial"/>
        </w:rPr>
        <w:t>a Jihočeském kraji (shodně 5,1),</w:t>
      </w:r>
      <w:r w:rsidRPr="00AF0E9A">
        <w:rPr>
          <w:rFonts w:cs="Arial"/>
        </w:rPr>
        <w:t xml:space="preserve"> </w:t>
      </w:r>
      <w:r w:rsidR="00E20908">
        <w:rPr>
          <w:rFonts w:cs="Arial"/>
        </w:rPr>
        <w:t>v</w:t>
      </w:r>
      <w:r w:rsidRPr="00AF0E9A">
        <w:rPr>
          <w:rFonts w:cs="Arial"/>
        </w:rPr>
        <w:t xml:space="preserve"> Praze byla díky relativně nízkému počtu případů pracovní neschopnosti na 100 pojištěnců a krátké průměrné době trvání dočasné pracovní neschopnosti nejnižší hodnota průměrného procenta pracovní neschopnosti ze všech krajů (3,2)</w:t>
      </w:r>
      <w:r>
        <w:rPr>
          <w:rFonts w:cs="Arial"/>
        </w:rPr>
        <w:t>,</w:t>
      </w:r>
    </w:p>
    <w:p w:rsidR="00F53BD9" w:rsidRDefault="00F53BD9" w:rsidP="00EA09A4">
      <w:pPr>
        <w:pStyle w:val="Seznam"/>
        <w:numPr>
          <w:ilvl w:val="0"/>
          <w:numId w:val="13"/>
        </w:numPr>
        <w:jc w:val="both"/>
      </w:pPr>
      <w:r>
        <w:t>nejvyšší průměrné procento pracovní neschopnosti</w:t>
      </w:r>
      <w:r w:rsidRPr="007568DD">
        <w:rPr>
          <w:rFonts w:cs="Arial"/>
        </w:rPr>
        <w:t xml:space="preserve"> </w:t>
      </w:r>
      <w:r w:rsidRPr="00764989">
        <w:rPr>
          <w:rFonts w:cs="Arial"/>
        </w:rPr>
        <w:t xml:space="preserve">bylo </w:t>
      </w:r>
      <w:r w:rsidRPr="00764989">
        <w:rPr>
          <w:rFonts w:cs="Arial"/>
          <w:szCs w:val="20"/>
        </w:rPr>
        <w:t>v odvětví</w:t>
      </w:r>
      <w:r w:rsidRPr="00764989">
        <w:rPr>
          <w:rFonts w:cs="Arial"/>
        </w:rPr>
        <w:t xml:space="preserve"> Těžb</w:t>
      </w:r>
      <w:r>
        <w:rPr>
          <w:rFonts w:cs="Arial"/>
        </w:rPr>
        <w:t>a</w:t>
      </w:r>
      <w:r w:rsidRPr="00764989">
        <w:rPr>
          <w:rFonts w:cs="Arial"/>
        </w:rPr>
        <w:t xml:space="preserve"> a dobývání (6,0), Zpracovatelsk</w:t>
      </w:r>
      <w:r>
        <w:rPr>
          <w:rFonts w:cs="Arial"/>
        </w:rPr>
        <w:t>ý průmysl</w:t>
      </w:r>
      <w:r w:rsidRPr="00764989">
        <w:rPr>
          <w:rFonts w:cs="Arial"/>
        </w:rPr>
        <w:t xml:space="preserve"> (5,5), Administrativní a podpůrn</w:t>
      </w:r>
      <w:r>
        <w:rPr>
          <w:rFonts w:cs="Arial"/>
        </w:rPr>
        <w:t>é</w:t>
      </w:r>
      <w:r w:rsidRPr="00764989">
        <w:rPr>
          <w:rFonts w:cs="Arial"/>
        </w:rPr>
        <w:t xml:space="preserve"> činnost</w:t>
      </w:r>
      <w:r>
        <w:rPr>
          <w:rFonts w:cs="Arial"/>
        </w:rPr>
        <w:t>i</w:t>
      </w:r>
      <w:r w:rsidRPr="00764989">
        <w:rPr>
          <w:rFonts w:cs="Arial"/>
        </w:rPr>
        <w:t xml:space="preserve"> (5,2) a Zemědělství, lesnictví a rybářství (5,1)</w:t>
      </w:r>
      <w:r>
        <w:rPr>
          <w:rFonts w:cs="Arial"/>
        </w:rPr>
        <w:t>, naopak</w:t>
      </w:r>
      <w:r w:rsidRPr="00764989">
        <w:rPr>
          <w:rFonts w:cs="Arial"/>
        </w:rPr>
        <w:t xml:space="preserve"> </w:t>
      </w:r>
      <w:r>
        <w:rPr>
          <w:rFonts w:cs="Arial"/>
        </w:rPr>
        <w:t>n</w:t>
      </w:r>
      <w:r w:rsidRPr="00764989">
        <w:rPr>
          <w:rFonts w:cs="Arial"/>
        </w:rPr>
        <w:t xml:space="preserve">ejnižší průměrné procento pracovní neschopnosti bylo v odvětví </w:t>
      </w:r>
      <w:r w:rsidRPr="00764989">
        <w:rPr>
          <w:rFonts w:cs="Arial"/>
          <w:szCs w:val="20"/>
        </w:rPr>
        <w:t>Informační a komunikační činnost</w:t>
      </w:r>
      <w:r>
        <w:rPr>
          <w:rFonts w:cs="Arial"/>
          <w:szCs w:val="20"/>
        </w:rPr>
        <w:t>i</w:t>
      </w:r>
      <w:r w:rsidRPr="00764989">
        <w:rPr>
          <w:rFonts w:cs="Arial"/>
          <w:szCs w:val="20"/>
        </w:rPr>
        <w:t xml:space="preserve"> (1,8), Činnost</w:t>
      </w:r>
      <w:r>
        <w:rPr>
          <w:rFonts w:cs="Arial"/>
          <w:szCs w:val="20"/>
        </w:rPr>
        <w:t>i</w:t>
      </w:r>
      <w:r w:rsidRPr="00764989">
        <w:rPr>
          <w:rFonts w:cs="Arial"/>
          <w:szCs w:val="20"/>
        </w:rPr>
        <w:t xml:space="preserve"> v oblasti nemovitostí a Profesní, vědeck</w:t>
      </w:r>
      <w:r>
        <w:rPr>
          <w:rFonts w:cs="Arial"/>
          <w:szCs w:val="20"/>
        </w:rPr>
        <w:t>é</w:t>
      </w:r>
      <w:r w:rsidRPr="00764989">
        <w:rPr>
          <w:rFonts w:cs="Arial"/>
          <w:szCs w:val="20"/>
        </w:rPr>
        <w:t xml:space="preserve"> a technick</w:t>
      </w:r>
      <w:r>
        <w:rPr>
          <w:rFonts w:cs="Arial"/>
          <w:szCs w:val="20"/>
        </w:rPr>
        <w:t>é</w:t>
      </w:r>
      <w:r w:rsidRPr="00764989">
        <w:rPr>
          <w:rFonts w:cs="Arial"/>
          <w:szCs w:val="20"/>
        </w:rPr>
        <w:t xml:space="preserve"> činnost</w:t>
      </w:r>
      <w:r>
        <w:rPr>
          <w:rFonts w:cs="Arial"/>
          <w:szCs w:val="20"/>
        </w:rPr>
        <w:t>i</w:t>
      </w:r>
      <w:r w:rsidRPr="00764989">
        <w:rPr>
          <w:rFonts w:cs="Arial"/>
          <w:szCs w:val="20"/>
        </w:rPr>
        <w:t xml:space="preserve"> (</w:t>
      </w:r>
      <w:r w:rsidR="00E20908">
        <w:rPr>
          <w:rFonts w:cs="Arial"/>
          <w:szCs w:val="20"/>
        </w:rPr>
        <w:t xml:space="preserve">shodně </w:t>
      </w:r>
      <w:r w:rsidRPr="00764989">
        <w:rPr>
          <w:rFonts w:cs="Arial"/>
          <w:szCs w:val="20"/>
        </w:rPr>
        <w:t>2,3)</w:t>
      </w:r>
      <w:r>
        <w:rPr>
          <w:rFonts w:cs="Arial"/>
          <w:szCs w:val="20"/>
        </w:rPr>
        <w:t>,</w:t>
      </w:r>
    </w:p>
    <w:p w:rsidR="007568DD" w:rsidRPr="007568DD" w:rsidRDefault="00F53BD9" w:rsidP="00BB70FA">
      <w:pPr>
        <w:pStyle w:val="Seznam"/>
        <w:numPr>
          <w:ilvl w:val="0"/>
          <w:numId w:val="13"/>
        </w:numPr>
        <w:ind w:left="714" w:hanging="357"/>
        <w:contextualSpacing w:val="0"/>
        <w:jc w:val="both"/>
      </w:pPr>
      <w:r>
        <w:rPr>
          <w:rFonts w:cs="Arial"/>
          <w:szCs w:val="20"/>
        </w:rPr>
        <w:t>pojištěncům bylo vyplaceno nemocenské v celkové výši 18,3 mld. Kč, o 1,3 mld. Kč (o 7,7 %) více než v roce 2016</w:t>
      </w:r>
      <w:r w:rsidR="007568DD">
        <w:rPr>
          <w:rFonts w:cs="Arial"/>
          <w:szCs w:val="20"/>
        </w:rPr>
        <w:t>.</w:t>
      </w:r>
    </w:p>
    <w:p w:rsidR="00F53BD9" w:rsidRDefault="00F53BD9" w:rsidP="004C73DA">
      <w:pPr>
        <w:jc w:val="both"/>
      </w:pPr>
      <w:r>
        <w:t>Pohled na dlouhodobý vývoj základních ukazatelů pracovní neschopnosti nabízí graf 7.1.</w:t>
      </w:r>
    </w:p>
    <w:p w:rsidR="00F53BD9" w:rsidRDefault="00F53BD9" w:rsidP="00F53BD9">
      <w:pPr>
        <w:jc w:val="both"/>
      </w:pPr>
      <w:r>
        <w:t xml:space="preserve">Nejvýznamnějším zlomem vývoje nemocnosti v České republice za posledních 30 let byl rapidní pokles nemocnosti mezi roky 2007 až 2009, vyvolaný legislativními změnami v oblasti nemocenského pojištění. Svou roli zde sehrálo bezesporu zavedení karenční doby pro poskytování nemocenského od 1. 1. 2008, tzn. neposkytování nemocenských dávek za období prvních tří kalendářních dnů trvání dočasné pracovní neschopnosti, a přestože bylo nálezem Ústavního soudu s účinností od 30. 6. 2008 zrušeno, následovalo snížení sazby pro výpočet nemocenského za první 3 kalendářní dny pracovní neschopnosti z 60 % na 25 % od 1. 9. 2008. Nicméně nový zákon o nemocenském pojištění, účinný od 1. 1. 2009, poměrně revolučním způsobem zasáhl do vývoje nemocnosti – zejména posílením ochranných prvků proti zneužívání systému (zavedení karenční doby – 3 pracovní dny bez zabezpečení finančními prostředky, náhrada mzdy nebo platu od 4. pracovního dne) a zainteresováním zaměstnavatele na vývoji pracovní neschopnosti zaměstnanců (náhrada mzdy nebo platu za prvních 14 kalendářních dnů trvání pracovní neschopnosti). Důsledkem bylo snížení počtu případů dočasné pracovní neschopnosti zhruba na polovinu, což se projevilo zejména v četnosti případů méně závažných a krátkodobých pracovních neschopností, například u nemocí dýchacích cest (běžná nachlazení, záněty horních cest dýchacích). Tato onemocnění začali zaměstnanci ve většině případů řešit jiným způsobem, než návštěvou lékaře a vystavením neschopenky (krátkodobá dovolená, </w:t>
      </w:r>
      <w:proofErr w:type="spellStart"/>
      <w:r>
        <w:t>sick</w:t>
      </w:r>
      <w:proofErr w:type="spellEnd"/>
      <w:r>
        <w:t xml:space="preserve"> </w:t>
      </w:r>
      <w:proofErr w:type="spellStart"/>
      <w:r>
        <w:t>days</w:t>
      </w:r>
      <w:proofErr w:type="spellEnd"/>
      <w:r>
        <w:t>). Dále došlo k poklesu počtu kalendářních dnů dočasné pracovní neschopnosti zhruba o třetinu a průměrného procenta pracovní neschopnosti zhruba o čtvrtinu. Tato skutečnost se projevila i na průměrné délce trvání 1 případu, která vzrostla vlivem dopadů legislativních změn téměř o 11 dnů na 45 dnů.</w:t>
      </w:r>
    </w:p>
    <w:p w:rsidR="003B51A0" w:rsidRDefault="003B51A0" w:rsidP="004C73DA">
      <w:pPr>
        <w:jc w:val="both"/>
        <w:rPr>
          <w:b/>
        </w:rPr>
      </w:pPr>
    </w:p>
    <w:p w:rsidR="00E87F02" w:rsidRPr="00E87F02" w:rsidRDefault="005C568A" w:rsidP="004C73DA">
      <w:pPr>
        <w:jc w:val="both"/>
        <w:rPr>
          <w:b/>
        </w:rPr>
      </w:pPr>
      <w:r>
        <w:rPr>
          <w:b/>
        </w:rPr>
        <w:lastRenderedPageBreak/>
        <w:t>Graf</w:t>
      </w:r>
      <w:r w:rsidR="00E87F02" w:rsidRPr="00E87F02">
        <w:rPr>
          <w:b/>
        </w:rPr>
        <w:t xml:space="preserve"> 7.1 –</w:t>
      </w:r>
      <w:r w:rsidR="004C73DA">
        <w:rPr>
          <w:b/>
        </w:rPr>
        <w:t xml:space="preserve"> Z</w:t>
      </w:r>
      <w:r w:rsidR="00E87F02" w:rsidRPr="00E87F02">
        <w:rPr>
          <w:b/>
        </w:rPr>
        <w:t>ákladní ukazatel</w:t>
      </w:r>
      <w:r w:rsidR="004C73DA">
        <w:rPr>
          <w:b/>
        </w:rPr>
        <w:t>é</w:t>
      </w:r>
      <w:r w:rsidR="00E87F02" w:rsidRPr="00E87F02">
        <w:rPr>
          <w:b/>
        </w:rPr>
        <w:t xml:space="preserve"> dočasné pracovní neschopnosti v ČR v letech 1987 </w:t>
      </w:r>
      <w:r w:rsidR="004C73DA">
        <w:rPr>
          <w:b/>
        </w:rPr>
        <w:t>–</w:t>
      </w:r>
      <w:r w:rsidR="00E87F02" w:rsidRPr="00E87F02">
        <w:rPr>
          <w:b/>
        </w:rPr>
        <w:t xml:space="preserve"> 2017</w:t>
      </w:r>
      <w:r w:rsidR="004C73DA">
        <w:rPr>
          <w:b/>
        </w:rPr>
        <w:t xml:space="preserve"> </w:t>
      </w:r>
    </w:p>
    <w:p w:rsidR="00E87F02" w:rsidRDefault="00AA5FC4" w:rsidP="00481E40">
      <w:r w:rsidRPr="00AA5FC4">
        <w:rPr>
          <w:noProof/>
        </w:rPr>
        <w:drawing>
          <wp:inline distT="0" distB="0" distL="0" distR="0">
            <wp:extent cx="6120130" cy="4407537"/>
            <wp:effectExtent l="19050" t="0" r="0" b="0"/>
            <wp:docPr id="5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6120130" cy="4407537"/>
                    </a:xfrm>
                    <a:prstGeom prst="rect">
                      <a:avLst/>
                    </a:prstGeom>
                    <a:noFill/>
                    <a:ln w="9525">
                      <a:noFill/>
                      <a:miter lim="800000"/>
                      <a:headEnd/>
                      <a:tailEnd/>
                    </a:ln>
                  </pic:spPr>
                </pic:pic>
              </a:graphicData>
            </a:graphic>
          </wp:inline>
        </w:drawing>
      </w:r>
    </w:p>
    <w:p w:rsidR="00E87F02" w:rsidRPr="001338A0" w:rsidRDefault="00E87F02" w:rsidP="00E87F02">
      <w:pPr>
        <w:jc w:val="both"/>
        <w:rPr>
          <w:rFonts w:cs="Arial"/>
          <w:sz w:val="16"/>
          <w:szCs w:val="16"/>
        </w:rPr>
      </w:pPr>
      <w:r>
        <w:rPr>
          <w:rFonts w:cs="Arial"/>
          <w:sz w:val="16"/>
          <w:szCs w:val="16"/>
        </w:rPr>
        <w:t>Zdroj: ČSÚ</w:t>
      </w:r>
    </w:p>
    <w:p w:rsidR="00E065C6" w:rsidRDefault="00E065C6" w:rsidP="003759C4">
      <w:pPr>
        <w:jc w:val="both"/>
      </w:pPr>
      <w:r>
        <w:t>V posledních pěti letech jsme svědky postupného zvyšování nemocnosti</w:t>
      </w:r>
      <w:r w:rsidR="00E31A21">
        <w:t xml:space="preserve"> – roste počet případů i počet kalendářních dnů dočasné pracovní neschopnosti, zvyšuje se průměrné procento pracovní neschopnosti při stagnaci průměrné délky trvání jednoho případu. Tento obrat může být zapříčiněn tím, že pracující populace přivykla přísnějším legislativním podmín</w:t>
      </w:r>
      <w:r w:rsidR="00006FF8">
        <w:t>kám čerpání nemocenských dávek. Vliv na tento trend rozhodně má i stárnutí populace a zvyšování průměrného věku zaměstnanců.</w:t>
      </w:r>
    </w:p>
    <w:p w:rsidR="00E87F02" w:rsidRDefault="00E31A21" w:rsidP="00E31A21">
      <w:pPr>
        <w:pStyle w:val="Nadpis1"/>
        <w:tabs>
          <w:tab w:val="left" w:pos="6480"/>
        </w:tabs>
      </w:pPr>
      <w:bookmarkStart w:id="16" w:name="_Toc513101507"/>
      <w:r>
        <w:tab/>
      </w:r>
    </w:p>
    <w:p w:rsidR="00C62BD6" w:rsidRDefault="00C62BD6" w:rsidP="00C62BD6">
      <w:pPr>
        <w:pStyle w:val="Nadpis1"/>
      </w:pPr>
      <w:r>
        <w:t>5. Použité zkratky a značky</w:t>
      </w:r>
      <w:bookmarkEnd w:id="16"/>
    </w:p>
    <w:p w:rsidR="003705BC" w:rsidRDefault="003705BC" w:rsidP="003705BC">
      <w:pPr>
        <w:pStyle w:val="Zkladntextodsazen"/>
        <w:ind w:left="0"/>
        <w:jc w:val="both"/>
        <w:rPr>
          <w:rFonts w:cs="Arial"/>
        </w:rPr>
      </w:pPr>
      <w:r>
        <w:rPr>
          <w:rFonts w:cs="Arial"/>
        </w:rPr>
        <w:t>.</w:t>
      </w:r>
      <w:r>
        <w:rPr>
          <w:rFonts w:cs="Arial"/>
        </w:rPr>
        <w:tab/>
      </w:r>
      <w:r>
        <w:rPr>
          <w:rFonts w:cs="Arial"/>
        </w:rPr>
        <w:tab/>
        <w:t>tečka na místě čísla značí, že údaj není k dispozici nebo je nespolehlivý</w:t>
      </w:r>
    </w:p>
    <w:p w:rsidR="003705BC" w:rsidRDefault="003705BC" w:rsidP="003705BC">
      <w:pPr>
        <w:pStyle w:val="Zkladntextodsazen"/>
        <w:ind w:left="0"/>
        <w:jc w:val="both"/>
        <w:rPr>
          <w:rFonts w:cs="Arial"/>
        </w:rPr>
      </w:pPr>
      <w:r>
        <w:rPr>
          <w:rFonts w:cs="Arial"/>
        </w:rPr>
        <w:t>-</w:t>
      </w:r>
      <w:r>
        <w:rPr>
          <w:rFonts w:cs="Arial"/>
        </w:rPr>
        <w:tab/>
      </w:r>
      <w:r>
        <w:rPr>
          <w:rFonts w:cs="Arial"/>
        </w:rPr>
        <w:tab/>
        <w:t>pomlčka na místě čísla značí, že se jev nevyskytoval</w:t>
      </w:r>
    </w:p>
    <w:p w:rsidR="003705BC" w:rsidRDefault="003705BC" w:rsidP="003705BC">
      <w:pPr>
        <w:pStyle w:val="Zkladntextodsazen"/>
        <w:ind w:left="0"/>
        <w:jc w:val="both"/>
        <w:rPr>
          <w:rFonts w:cs="Arial"/>
        </w:rPr>
      </w:pPr>
      <w:r>
        <w:rPr>
          <w:rFonts w:cs="Arial"/>
        </w:rPr>
        <w:t>x</w:t>
      </w:r>
      <w:r>
        <w:rPr>
          <w:rFonts w:cs="Arial"/>
        </w:rPr>
        <w:tab/>
      </w:r>
      <w:r>
        <w:rPr>
          <w:rFonts w:cs="Arial"/>
        </w:rPr>
        <w:tab/>
        <w:t>křížek (písmeno „x“) na místě čísla značí, že zápis není možný z logických důvodů</w:t>
      </w:r>
    </w:p>
    <w:p w:rsidR="003705BC" w:rsidRDefault="003705BC" w:rsidP="003705BC">
      <w:pPr>
        <w:pStyle w:val="Zkladntextodsazen"/>
        <w:ind w:left="0"/>
        <w:jc w:val="both"/>
        <w:rPr>
          <w:rFonts w:cs="Arial"/>
        </w:rPr>
      </w:pPr>
      <w:r>
        <w:rPr>
          <w:rFonts w:cs="Arial"/>
        </w:rPr>
        <w:t>0</w:t>
      </w:r>
      <w:r>
        <w:rPr>
          <w:rFonts w:cs="Arial"/>
        </w:rPr>
        <w:tab/>
      </w:r>
      <w:r>
        <w:rPr>
          <w:rFonts w:cs="Arial"/>
        </w:rPr>
        <w:tab/>
        <w:t>nula se používá pro označení číselných údajů menších než polovina zvolené měřicí jednotky</w:t>
      </w:r>
    </w:p>
    <w:p w:rsidR="003705BC" w:rsidRDefault="003705BC" w:rsidP="003705BC">
      <w:pPr>
        <w:pStyle w:val="Zkladntextodsazen"/>
        <w:ind w:left="0"/>
        <w:jc w:val="both"/>
        <w:rPr>
          <w:rFonts w:cs="Arial"/>
        </w:rPr>
      </w:pPr>
      <w:r>
        <w:rPr>
          <w:rFonts w:cs="Arial"/>
        </w:rPr>
        <w:t xml:space="preserve">i. </w:t>
      </w:r>
      <w:proofErr w:type="spellStart"/>
      <w:r>
        <w:rPr>
          <w:rFonts w:cs="Arial"/>
        </w:rPr>
        <w:t>d</w:t>
      </w:r>
      <w:proofErr w:type="spellEnd"/>
      <w:r>
        <w:rPr>
          <w:rFonts w:cs="Arial"/>
        </w:rPr>
        <w:t>.</w:t>
      </w:r>
      <w:r>
        <w:rPr>
          <w:rFonts w:cs="Arial"/>
        </w:rPr>
        <w:tab/>
      </w:r>
      <w:r>
        <w:rPr>
          <w:rFonts w:cs="Arial"/>
        </w:rPr>
        <w:tab/>
        <w:t>značí důvěrná data (individuální údaje i důvěrné statistické údaje)</w:t>
      </w:r>
    </w:p>
    <w:p w:rsidR="003705BC" w:rsidRDefault="003705BC" w:rsidP="003705BC">
      <w:pPr>
        <w:pStyle w:val="Zkladntextodsazen"/>
        <w:ind w:left="0"/>
        <w:jc w:val="both"/>
        <w:rPr>
          <w:rFonts w:cs="Arial"/>
        </w:rPr>
      </w:pPr>
    </w:p>
    <w:p w:rsidR="00927F23" w:rsidRPr="002B1C15" w:rsidRDefault="00927F23" w:rsidP="003705BC">
      <w:pPr>
        <w:pStyle w:val="Zkladntextodsazen"/>
        <w:ind w:left="0"/>
      </w:pPr>
      <w:r w:rsidRPr="002B1C15">
        <w:t>CZ-NACE</w:t>
      </w:r>
      <w:r w:rsidRPr="002B1C15">
        <w:tab/>
        <w:t>Klasifikace ekonomických činností</w:t>
      </w:r>
    </w:p>
    <w:p w:rsidR="002B1C15" w:rsidRPr="002B1C15" w:rsidRDefault="002B1C15" w:rsidP="003705BC">
      <w:pPr>
        <w:pStyle w:val="Zkladntextodsazen"/>
        <w:ind w:left="0"/>
      </w:pPr>
      <w:r w:rsidRPr="002B1C15">
        <w:t>CZ-NUTS</w:t>
      </w:r>
      <w:r>
        <w:tab/>
        <w:t>Klasifikace územních statistických jednotek</w:t>
      </w:r>
    </w:p>
    <w:p w:rsidR="003705BC" w:rsidRDefault="003705BC" w:rsidP="003705BC">
      <w:pPr>
        <w:pStyle w:val="Zkladntextodsazen"/>
        <w:ind w:left="0"/>
      </w:pPr>
      <w:r w:rsidRPr="006E6496">
        <w:t>ČBÚ</w:t>
      </w:r>
      <w:r w:rsidR="00F52952">
        <w:tab/>
      </w:r>
      <w:r w:rsidR="00F52952">
        <w:tab/>
      </w:r>
      <w:r w:rsidRPr="006E6496">
        <w:t>Český báňský úřad</w:t>
      </w:r>
    </w:p>
    <w:p w:rsidR="00927F23" w:rsidRDefault="00927F23" w:rsidP="003705BC">
      <w:pPr>
        <w:pStyle w:val="Zkladntextodsazen"/>
        <w:ind w:left="0"/>
      </w:pPr>
      <w:r>
        <w:t>ČR</w:t>
      </w:r>
      <w:r>
        <w:tab/>
      </w:r>
      <w:r>
        <w:tab/>
        <w:t>Česká republika</w:t>
      </w:r>
    </w:p>
    <w:p w:rsidR="003705BC" w:rsidRDefault="003705BC" w:rsidP="003705BC">
      <w:pPr>
        <w:pStyle w:val="Zkladntextodsazen"/>
        <w:ind w:left="0"/>
      </w:pPr>
      <w:r>
        <w:t>ČSÚ</w:t>
      </w:r>
      <w:r w:rsidR="00F52952">
        <w:tab/>
      </w:r>
      <w:r w:rsidR="00F52952">
        <w:tab/>
      </w:r>
      <w:r>
        <w:t>Český statistický úřad</w:t>
      </w:r>
    </w:p>
    <w:p w:rsidR="003705BC" w:rsidRDefault="003705BC" w:rsidP="003705BC">
      <w:pPr>
        <w:pStyle w:val="Zkladntextodsazen"/>
        <w:ind w:left="0"/>
      </w:pPr>
      <w:r>
        <w:t>ČSSZ</w:t>
      </w:r>
      <w:r w:rsidR="00F52952">
        <w:tab/>
      </w:r>
      <w:r w:rsidR="00F52952">
        <w:tab/>
      </w:r>
      <w:r>
        <w:t xml:space="preserve">Česká správa sociálního zabezpečení </w:t>
      </w:r>
    </w:p>
    <w:p w:rsidR="003705BC" w:rsidRDefault="00F52952" w:rsidP="003705BC">
      <w:pPr>
        <w:pStyle w:val="Zkladntextodsazen"/>
        <w:ind w:left="0"/>
        <w:jc w:val="both"/>
      </w:pPr>
      <w:r>
        <w:rPr>
          <w:rFonts w:cs="Arial"/>
        </w:rPr>
        <w:t>DPN</w:t>
      </w:r>
      <w:r>
        <w:rPr>
          <w:rFonts w:cs="Arial"/>
        </w:rPr>
        <w:tab/>
      </w:r>
      <w:r>
        <w:rPr>
          <w:rFonts w:cs="Arial"/>
        </w:rPr>
        <w:tab/>
      </w:r>
      <w:r w:rsidR="003705BC">
        <w:rPr>
          <w:rFonts w:cs="Arial"/>
        </w:rPr>
        <w:t>dočasná pracovní neschopnost</w:t>
      </w:r>
    </w:p>
    <w:p w:rsidR="00927F23" w:rsidRDefault="00F52952" w:rsidP="003705BC">
      <w:pPr>
        <w:pStyle w:val="Zkladntextodsazen"/>
        <w:ind w:left="0"/>
      </w:pPr>
      <w:r>
        <w:t>ESAW</w:t>
      </w:r>
      <w:r>
        <w:tab/>
      </w:r>
      <w:r>
        <w:tab/>
      </w:r>
      <w:proofErr w:type="spellStart"/>
      <w:r w:rsidR="00927F23">
        <w:t>European</w:t>
      </w:r>
      <w:proofErr w:type="spellEnd"/>
      <w:r w:rsidR="00927F23">
        <w:t xml:space="preserve"> </w:t>
      </w:r>
      <w:proofErr w:type="spellStart"/>
      <w:r w:rsidR="00927F23">
        <w:t>Statistics</w:t>
      </w:r>
      <w:proofErr w:type="spellEnd"/>
      <w:r w:rsidR="00927F23">
        <w:t xml:space="preserve"> on </w:t>
      </w:r>
      <w:proofErr w:type="spellStart"/>
      <w:r w:rsidR="00927F23">
        <w:t>Accidents</w:t>
      </w:r>
      <w:proofErr w:type="spellEnd"/>
      <w:r w:rsidR="00927F23">
        <w:t xml:space="preserve"> </w:t>
      </w:r>
      <w:proofErr w:type="spellStart"/>
      <w:r w:rsidR="00927F23">
        <w:t>at</w:t>
      </w:r>
      <w:proofErr w:type="spellEnd"/>
      <w:r w:rsidR="00927F23">
        <w:t xml:space="preserve"> </w:t>
      </w:r>
      <w:proofErr w:type="spellStart"/>
      <w:r w:rsidR="00927F23">
        <w:t>Work</w:t>
      </w:r>
      <w:proofErr w:type="spellEnd"/>
      <w:r w:rsidR="00927F23">
        <w:t xml:space="preserve"> (Evropská statistika pracovních úrazů)</w:t>
      </w:r>
    </w:p>
    <w:p w:rsidR="00813687" w:rsidRDefault="00813687" w:rsidP="003705BC">
      <w:pPr>
        <w:pStyle w:val="Zkladntextodsazen"/>
        <w:ind w:left="0"/>
      </w:pPr>
      <w:r>
        <w:t>EU</w:t>
      </w:r>
      <w:r>
        <w:tab/>
      </w:r>
      <w:r>
        <w:tab/>
        <w:t>Evropská unie</w:t>
      </w:r>
    </w:p>
    <w:p w:rsidR="002B1C15" w:rsidRDefault="002B1C15" w:rsidP="003705BC">
      <w:pPr>
        <w:pStyle w:val="Zkladntextodsazen"/>
        <w:ind w:left="0"/>
      </w:pPr>
      <w:proofErr w:type="spellStart"/>
      <w:r>
        <w:lastRenderedPageBreak/>
        <w:t>Eurostat</w:t>
      </w:r>
      <w:proofErr w:type="spellEnd"/>
      <w:r>
        <w:tab/>
        <w:t>Statistický úřad Evropské unie</w:t>
      </w:r>
    </w:p>
    <w:p w:rsidR="002B1C15" w:rsidRDefault="002B1C15" w:rsidP="003705BC">
      <w:pPr>
        <w:pStyle w:val="Zkladntextodsazen"/>
        <w:ind w:left="0"/>
      </w:pPr>
      <w:r>
        <w:t xml:space="preserve">IS </w:t>
      </w:r>
      <w:proofErr w:type="spellStart"/>
      <w:r>
        <w:t>KaPr</w:t>
      </w:r>
      <w:proofErr w:type="spellEnd"/>
      <w:r>
        <w:tab/>
      </w:r>
      <w:r>
        <w:tab/>
        <w:t>Informační systém kategorizace prací</w:t>
      </w:r>
    </w:p>
    <w:p w:rsidR="00927F23" w:rsidRDefault="00927F23" w:rsidP="003705BC">
      <w:pPr>
        <w:pStyle w:val="Zkladntextodsazen"/>
        <w:ind w:left="0"/>
      </w:pPr>
      <w:r>
        <w:t>MF</w:t>
      </w:r>
      <w:r>
        <w:tab/>
      </w:r>
      <w:r>
        <w:tab/>
        <w:t>Ministerstvo financí České republiky</w:t>
      </w:r>
    </w:p>
    <w:p w:rsidR="00927F23" w:rsidRDefault="00927F23" w:rsidP="003705BC">
      <w:pPr>
        <w:pStyle w:val="Zkladntextodsazen"/>
        <w:ind w:left="0"/>
      </w:pPr>
      <w:r>
        <w:t>MKN-10</w:t>
      </w:r>
      <w:r>
        <w:tab/>
        <w:t>Mezinárodní statistická klasifikace nemocí a přidružených zdravotních problémů</w:t>
      </w:r>
    </w:p>
    <w:p w:rsidR="003705BC" w:rsidRDefault="003705BC" w:rsidP="003705BC">
      <w:pPr>
        <w:pStyle w:val="Zkladntextodsazen"/>
        <w:ind w:left="0"/>
      </w:pPr>
      <w:r>
        <w:t>MPSV</w:t>
      </w:r>
      <w:r w:rsidR="00F52952">
        <w:tab/>
      </w:r>
      <w:r>
        <w:tab/>
        <w:t>Ministerstvo práce a sociálních věcí</w:t>
      </w:r>
      <w:r w:rsidR="00927F23">
        <w:t xml:space="preserve"> České republiky</w:t>
      </w:r>
    </w:p>
    <w:p w:rsidR="00FC358D" w:rsidRDefault="00FC358D" w:rsidP="003705BC">
      <w:pPr>
        <w:pStyle w:val="Zkladntextodsazen"/>
        <w:ind w:left="0"/>
      </w:pPr>
      <w:r>
        <w:t>OIP</w:t>
      </w:r>
      <w:r>
        <w:tab/>
      </w:r>
      <w:r>
        <w:tab/>
        <w:t>Oblastní inspektorát práce</w:t>
      </w:r>
    </w:p>
    <w:p w:rsidR="002B1C15" w:rsidRDefault="002B1C15" w:rsidP="003705BC">
      <w:pPr>
        <w:pStyle w:val="Zkladntextodsazen"/>
        <w:ind w:left="0"/>
      </w:pPr>
      <w:r>
        <w:t>OSSZ</w:t>
      </w:r>
      <w:r>
        <w:tab/>
      </w:r>
      <w:r>
        <w:tab/>
        <w:t>Okresní správa sociálního zabezpečení</w:t>
      </w:r>
    </w:p>
    <w:p w:rsidR="002B1C15" w:rsidRDefault="002B1C15" w:rsidP="003705BC">
      <w:pPr>
        <w:pStyle w:val="Zkladntextodsazen"/>
        <w:ind w:left="0"/>
      </w:pPr>
      <w:r>
        <w:t>OSVČ</w:t>
      </w:r>
      <w:r>
        <w:tab/>
      </w:r>
      <w:r>
        <w:tab/>
        <w:t>osoba samostatně výdělečně činná</w:t>
      </w:r>
    </w:p>
    <w:p w:rsidR="002B1C15" w:rsidRDefault="002B1C15" w:rsidP="003705BC">
      <w:pPr>
        <w:pStyle w:val="Zkladntextodsazen"/>
        <w:ind w:left="0"/>
      </w:pPr>
      <w:r>
        <w:t xml:space="preserve">p. </w:t>
      </w:r>
      <w:proofErr w:type="spellStart"/>
      <w:r>
        <w:t>b</w:t>
      </w:r>
      <w:proofErr w:type="spellEnd"/>
      <w:r>
        <w:t>.</w:t>
      </w:r>
      <w:r>
        <w:tab/>
      </w:r>
      <w:r>
        <w:tab/>
        <w:t>procentní bod</w:t>
      </w:r>
    </w:p>
    <w:p w:rsidR="003705BC" w:rsidRDefault="00F52952" w:rsidP="003705BC">
      <w:pPr>
        <w:pStyle w:val="Zkladntextodsazen"/>
        <w:ind w:left="0"/>
      </w:pPr>
      <w:r>
        <w:t>SÚIP</w:t>
      </w:r>
      <w:r>
        <w:tab/>
      </w:r>
      <w:r w:rsidR="003705BC">
        <w:tab/>
        <w:t>Státní úřad inspekce práce</w:t>
      </w:r>
    </w:p>
    <w:p w:rsidR="00927F23" w:rsidRDefault="00F52952" w:rsidP="003705BC">
      <w:pPr>
        <w:pStyle w:val="Zkladntextodsazen"/>
        <w:ind w:left="0"/>
      </w:pPr>
      <w:r>
        <w:t>SZÚ</w:t>
      </w:r>
      <w:r>
        <w:tab/>
      </w:r>
      <w:r>
        <w:tab/>
      </w:r>
      <w:r w:rsidR="00927F23">
        <w:t>Státní zdravotní ústav</w:t>
      </w:r>
    </w:p>
    <w:p w:rsidR="003705BC" w:rsidRDefault="003705BC" w:rsidP="003705BC">
      <w:pPr>
        <w:pStyle w:val="Zkladntextodsazen"/>
        <w:ind w:left="0"/>
      </w:pPr>
      <w:r>
        <w:t>ÚZIS ČR</w:t>
      </w:r>
      <w:r w:rsidR="00F52952">
        <w:tab/>
      </w:r>
      <w:r>
        <w:t>Ústav zdravotnických informací a statistiky České republiky</w:t>
      </w:r>
    </w:p>
    <w:p w:rsidR="00927F23" w:rsidRDefault="00F52952" w:rsidP="003705BC">
      <w:pPr>
        <w:pStyle w:val="Zkladntextodsazen"/>
        <w:ind w:left="0"/>
      </w:pPr>
      <w:r>
        <w:t>VÚBP</w:t>
      </w:r>
      <w:r>
        <w:tab/>
      </w:r>
      <w:r>
        <w:tab/>
      </w:r>
      <w:r w:rsidR="00927F23">
        <w:t>Výzkumný ústav bezpečnosti práce</w:t>
      </w:r>
    </w:p>
    <w:p w:rsidR="00C62BD6" w:rsidRDefault="00C62BD6" w:rsidP="00C62BD6"/>
    <w:p w:rsidR="00502782" w:rsidRDefault="00502782" w:rsidP="00C62BD6">
      <w:pPr>
        <w:pStyle w:val="Nadpis1"/>
      </w:pPr>
      <w:bookmarkStart w:id="17" w:name="_Toc513101508"/>
    </w:p>
    <w:p w:rsidR="00C62BD6" w:rsidRDefault="00C62BD6" w:rsidP="00C62BD6">
      <w:pPr>
        <w:pStyle w:val="Nadpis1"/>
      </w:pPr>
      <w:r>
        <w:t>6. Tabulková část</w:t>
      </w:r>
      <w:bookmarkEnd w:id="17"/>
    </w:p>
    <w:p w:rsidR="00350E50" w:rsidRPr="00F9700F" w:rsidRDefault="00350E50" w:rsidP="00350E50">
      <w:pPr>
        <w:pStyle w:val="Seznam"/>
        <w:jc w:val="both"/>
        <w:rPr>
          <w:b/>
        </w:rPr>
      </w:pPr>
      <w:r w:rsidRPr="00F9700F">
        <w:rPr>
          <w:b/>
        </w:rPr>
        <w:t>Dočasná pracovní neschopnost dle velikosti podniku, sekcí CZ-NACE a krajů ČR:</w:t>
      </w:r>
    </w:p>
    <w:p w:rsidR="00350E50" w:rsidRDefault="00350E50" w:rsidP="00350E50">
      <w:pPr>
        <w:pStyle w:val="Seznam"/>
        <w:jc w:val="both"/>
      </w:pPr>
      <w:r w:rsidRPr="00F9700F">
        <w:t>Tab. 1: Poč</w:t>
      </w:r>
      <w:r>
        <w:t xml:space="preserve">et </w:t>
      </w:r>
      <w:proofErr w:type="spellStart"/>
      <w:r>
        <w:t>nemocensky</w:t>
      </w:r>
      <w:proofErr w:type="spellEnd"/>
      <w:r>
        <w:t xml:space="preserve"> pojištěných v ČR </w:t>
      </w:r>
      <w:r w:rsidRPr="00F9700F">
        <w:t>za rok 2017</w:t>
      </w:r>
    </w:p>
    <w:p w:rsidR="00350E50" w:rsidRDefault="00350E50" w:rsidP="00350E50">
      <w:pPr>
        <w:pStyle w:val="Seznam"/>
        <w:jc w:val="both"/>
      </w:pPr>
      <w:r w:rsidRPr="00F9700F">
        <w:t xml:space="preserve">Tab. 2: Počet nově hlášených případů dočasné pracovní neschopnosti pro nemoc a úraz v ČR za rok 2017 </w:t>
      </w:r>
    </w:p>
    <w:p w:rsidR="00350E50" w:rsidRDefault="00350E50" w:rsidP="00350E50">
      <w:pPr>
        <w:pStyle w:val="Seznam"/>
        <w:jc w:val="both"/>
      </w:pPr>
      <w:r w:rsidRPr="00F9700F">
        <w:t>Tab. 3: Počet kalendářních dnů dočasné pracovní neschopnosti pro nemoc a úraz v ČR za rok 2017</w:t>
      </w:r>
    </w:p>
    <w:p w:rsidR="00350E50" w:rsidRDefault="00350E50" w:rsidP="00350E50">
      <w:pPr>
        <w:pStyle w:val="Seznam"/>
        <w:jc w:val="both"/>
      </w:pPr>
      <w:r w:rsidRPr="00F9700F">
        <w:t>Tab. 4: Počet nově hlášených případů dočasné pracovní neschopnosti pro nemoc a úraz na 100 pojištěnců v ČR roce 2017</w:t>
      </w:r>
    </w:p>
    <w:p w:rsidR="00350E50" w:rsidRDefault="00350E50" w:rsidP="00350E50">
      <w:pPr>
        <w:pStyle w:val="Seznam"/>
        <w:jc w:val="both"/>
      </w:pPr>
      <w:r w:rsidRPr="00F9700F">
        <w:t>Tab. 5: Průměrné procento dočasné pracovní neschopnosti pro nemoc a úraz v ČR za rok 2017</w:t>
      </w:r>
    </w:p>
    <w:p w:rsidR="00350E50" w:rsidRDefault="00350E50" w:rsidP="00350E50">
      <w:pPr>
        <w:pStyle w:val="Seznam"/>
        <w:jc w:val="both"/>
      </w:pPr>
      <w:r w:rsidRPr="00F9700F">
        <w:t>Tab. 6: Počet kalendářních dnů dočasné pracovní neschopnosti na 1 nově hlášený případ pro nemoc a úraz v ČR za rok 2017</w:t>
      </w:r>
    </w:p>
    <w:p w:rsidR="00350E50" w:rsidRDefault="00350E50" w:rsidP="00350E50">
      <w:pPr>
        <w:pStyle w:val="Seznam"/>
        <w:jc w:val="both"/>
      </w:pPr>
      <w:r w:rsidRPr="00F9700F">
        <w:t>Tab. 7: Průměrný denní stav práce dočasně neschopných pro nemoc a úraz v ČR za rok 2017</w:t>
      </w:r>
    </w:p>
    <w:p w:rsidR="00350E50" w:rsidRDefault="00350E50" w:rsidP="00350E50">
      <w:pPr>
        <w:pStyle w:val="Seznam"/>
        <w:jc w:val="both"/>
        <w:rPr>
          <w:b/>
        </w:rPr>
      </w:pPr>
    </w:p>
    <w:p w:rsidR="00350E50" w:rsidRDefault="00350E50" w:rsidP="00350E50">
      <w:pPr>
        <w:pStyle w:val="Seznam"/>
        <w:jc w:val="both"/>
        <w:rPr>
          <w:b/>
        </w:rPr>
      </w:pPr>
      <w:r w:rsidRPr="00F9700F">
        <w:rPr>
          <w:b/>
        </w:rPr>
        <w:t>Dočasná pracovní neschopnost dle sekcí, oddílů CZ-NACE</w:t>
      </w:r>
      <w:r>
        <w:rPr>
          <w:b/>
        </w:rPr>
        <w:t>:</w:t>
      </w:r>
    </w:p>
    <w:p w:rsidR="00350E50" w:rsidRDefault="00350E50" w:rsidP="00350E50">
      <w:pPr>
        <w:pStyle w:val="Seznam"/>
        <w:jc w:val="both"/>
      </w:pPr>
      <w:r w:rsidRPr="00F9700F">
        <w:t>Tab. 8:</w:t>
      </w:r>
      <w:r w:rsidR="00F52952">
        <w:t xml:space="preserve"> </w:t>
      </w:r>
      <w:r w:rsidRPr="00F9700F">
        <w:t>Pracovní neschopnost pro nemoc a úraz v ČR dle sekc</w:t>
      </w:r>
      <w:r w:rsidR="006B78EE">
        <w:t>í</w:t>
      </w:r>
      <w:r w:rsidRPr="00F9700F">
        <w:t>, oddílů CZ-NACE za rok 2017</w:t>
      </w:r>
    </w:p>
    <w:p w:rsidR="00350E50" w:rsidRDefault="00350E50" w:rsidP="00350E50">
      <w:pPr>
        <w:pStyle w:val="Seznam"/>
        <w:jc w:val="both"/>
      </w:pPr>
      <w:r w:rsidRPr="00F9700F">
        <w:t>Tab. 9: Počet nově hlášených případů pracovní neschopnosti v ČR dle sekc</w:t>
      </w:r>
      <w:r w:rsidR="006B78EE">
        <w:t>í</w:t>
      </w:r>
      <w:r w:rsidRPr="00F9700F">
        <w:t>, oddílů CZ-NACE za rok 2017</w:t>
      </w:r>
    </w:p>
    <w:p w:rsidR="00350E50" w:rsidRDefault="00350E50" w:rsidP="00350E50">
      <w:pPr>
        <w:pStyle w:val="Seznam"/>
        <w:jc w:val="both"/>
      </w:pPr>
      <w:r w:rsidRPr="00F9700F">
        <w:t>Tab. 10: Počet kalendářních dnů pracovní neschopnosti pro nemoc a úraz dle sekc</w:t>
      </w:r>
      <w:r w:rsidR="006B78EE">
        <w:t>í</w:t>
      </w:r>
      <w:r w:rsidRPr="00F9700F">
        <w:t>, oddílů CZ-NACE za rok 2017</w:t>
      </w:r>
    </w:p>
    <w:p w:rsidR="00350E50" w:rsidRDefault="00350E50" w:rsidP="00350E50">
      <w:pPr>
        <w:pStyle w:val="Seznam"/>
        <w:jc w:val="both"/>
      </w:pPr>
      <w:r w:rsidRPr="00F9700F">
        <w:t>Tab. 11: Počet nově hlášených případů pracovní neschopnosti na 100 pojištěnců dle sekc</w:t>
      </w:r>
      <w:r w:rsidR="006B78EE">
        <w:t>í</w:t>
      </w:r>
      <w:r w:rsidRPr="00F9700F">
        <w:t>, oddílů CZ-NACE za rok 2017</w:t>
      </w:r>
    </w:p>
    <w:p w:rsidR="00350E50" w:rsidRDefault="00350E50" w:rsidP="00350E50">
      <w:pPr>
        <w:pStyle w:val="Seznam"/>
        <w:jc w:val="both"/>
      </w:pPr>
      <w:r w:rsidRPr="00F9700F">
        <w:t>Tab. 12: Průměrné procento pracovní neschopnosti v ČR dle sekcí, o</w:t>
      </w:r>
      <w:r>
        <w:t>d</w:t>
      </w:r>
      <w:r w:rsidRPr="00F9700F">
        <w:t>dílů CZ-NACE za rok 2017</w:t>
      </w:r>
    </w:p>
    <w:p w:rsidR="00350E50" w:rsidRDefault="00350E50" w:rsidP="00350E50">
      <w:pPr>
        <w:pStyle w:val="Seznam"/>
        <w:jc w:val="both"/>
      </w:pPr>
      <w:r w:rsidRPr="00C30406">
        <w:t>Tab. 13: Počet kalendářních dnů pracovní neschopnosti na 1 nově hlášený případ v ČR dle sekcí, oddílů CZ-NACE za rok 2017</w:t>
      </w:r>
    </w:p>
    <w:p w:rsidR="00350E50" w:rsidRDefault="00350E50" w:rsidP="00350E50">
      <w:pPr>
        <w:pStyle w:val="Seznam"/>
        <w:jc w:val="both"/>
      </w:pPr>
      <w:r w:rsidRPr="00C30406">
        <w:t>Tab. 14: Průměrný denní stav práce neschopných pro nemoc a úraz v ČR dle sekcí, oddílů CZ-NACE za rok 2017</w:t>
      </w:r>
    </w:p>
    <w:p w:rsidR="00350E50" w:rsidRDefault="00350E50" w:rsidP="00350E50">
      <w:pPr>
        <w:pStyle w:val="Seznam"/>
        <w:jc w:val="both"/>
        <w:rPr>
          <w:b/>
        </w:rPr>
      </w:pPr>
    </w:p>
    <w:p w:rsidR="00350E50" w:rsidRPr="00C30406" w:rsidRDefault="00350E50" w:rsidP="00350E50">
      <w:pPr>
        <w:pStyle w:val="Seznam"/>
        <w:jc w:val="both"/>
        <w:rPr>
          <w:b/>
        </w:rPr>
      </w:pPr>
      <w:r w:rsidRPr="00C30406">
        <w:rPr>
          <w:b/>
        </w:rPr>
        <w:t>Dočasná pracovní neschopnost dle okresů ČR:</w:t>
      </w:r>
    </w:p>
    <w:p w:rsidR="00350E50" w:rsidRDefault="00350E50" w:rsidP="00350E50">
      <w:pPr>
        <w:pStyle w:val="Seznam"/>
        <w:jc w:val="both"/>
      </w:pPr>
      <w:r w:rsidRPr="00C30406">
        <w:t>Tab. 15:</w:t>
      </w:r>
      <w:r w:rsidR="00F52952">
        <w:t xml:space="preserve"> </w:t>
      </w:r>
      <w:r w:rsidRPr="00C30406">
        <w:t xml:space="preserve">Počet </w:t>
      </w:r>
      <w:proofErr w:type="spellStart"/>
      <w:r w:rsidRPr="00C30406">
        <w:t>nemocensky</w:t>
      </w:r>
      <w:proofErr w:type="spellEnd"/>
      <w:r w:rsidRPr="00C30406">
        <w:t xml:space="preserve"> pojištěných v okresech ČR za rok 2017</w:t>
      </w:r>
    </w:p>
    <w:p w:rsidR="00350E50" w:rsidRDefault="00350E50" w:rsidP="00350E50">
      <w:pPr>
        <w:pStyle w:val="Seznam"/>
        <w:jc w:val="both"/>
      </w:pPr>
      <w:r w:rsidRPr="00C30406">
        <w:t>Tab. 16: Počet nově hlášených případů dočasné pracovní neschopnosti pro nemoc a úraz v okresech ČR za rok 2017</w:t>
      </w:r>
    </w:p>
    <w:p w:rsidR="00350E50" w:rsidRDefault="00350E50" w:rsidP="00350E50">
      <w:pPr>
        <w:pStyle w:val="Seznam"/>
        <w:jc w:val="both"/>
      </w:pPr>
      <w:r w:rsidRPr="00C30406">
        <w:t>Tab. 17: Počet kalendářních dnů dočasné pracovní neschopnosti pro nemoc a úraz v okresech ČR za rok 2017</w:t>
      </w:r>
    </w:p>
    <w:p w:rsidR="00350E50" w:rsidRDefault="00350E50" w:rsidP="00350E50">
      <w:pPr>
        <w:pStyle w:val="Seznam"/>
        <w:jc w:val="both"/>
      </w:pPr>
      <w:r w:rsidRPr="00C30406">
        <w:t>Tab. 18: Počet nově hlášených případů dočasné pracovní neschopnosti pro nemoc a úraz na 100 pojištěnců v okresech ČR za rok 2017</w:t>
      </w:r>
    </w:p>
    <w:p w:rsidR="00350E50" w:rsidRDefault="00350E50" w:rsidP="00350E50">
      <w:pPr>
        <w:pStyle w:val="Seznam"/>
        <w:jc w:val="both"/>
      </w:pPr>
      <w:r w:rsidRPr="00C30406">
        <w:t>Tab. 19: Průměrné procento dočasné pracovní neschopnosti pro nemoc a úraz v okresech ČR za rok 2017</w:t>
      </w:r>
    </w:p>
    <w:p w:rsidR="00350E50" w:rsidRDefault="00350E50" w:rsidP="00350E50">
      <w:pPr>
        <w:pStyle w:val="Seznam"/>
        <w:jc w:val="both"/>
      </w:pPr>
      <w:r w:rsidRPr="00C30406">
        <w:t>Tab. 20: Počet kalendářních dnů dočasné pracovní neschopnosti na 1 nově hlášený případ pro nemoc a úraz v okresech ČR za rok 2017</w:t>
      </w:r>
    </w:p>
    <w:p w:rsidR="00350E50" w:rsidRDefault="00350E50" w:rsidP="00350E50">
      <w:pPr>
        <w:pStyle w:val="Seznam"/>
        <w:jc w:val="both"/>
      </w:pPr>
      <w:r w:rsidRPr="00C30406">
        <w:lastRenderedPageBreak/>
        <w:t>Tab. 21: Průměrný denní stav práce dočasně neschopných pro nemoc a úraz v okresech ČR za rok 2017</w:t>
      </w:r>
    </w:p>
    <w:p w:rsidR="00350E50" w:rsidRDefault="00350E50" w:rsidP="00350E50">
      <w:pPr>
        <w:pStyle w:val="Seznam"/>
        <w:jc w:val="both"/>
        <w:rPr>
          <w:b/>
        </w:rPr>
      </w:pPr>
    </w:p>
    <w:p w:rsidR="00350E50" w:rsidRPr="00C30406" w:rsidRDefault="00350E50" w:rsidP="00350E50">
      <w:pPr>
        <w:pStyle w:val="Seznam"/>
        <w:jc w:val="both"/>
        <w:rPr>
          <w:b/>
        </w:rPr>
      </w:pPr>
      <w:r w:rsidRPr="00C30406">
        <w:rPr>
          <w:b/>
        </w:rPr>
        <w:t>Dočasná pracovní neschopnost OSVČ (</w:t>
      </w:r>
      <w:proofErr w:type="spellStart"/>
      <w:r w:rsidRPr="00C30406">
        <w:rPr>
          <w:b/>
        </w:rPr>
        <w:t>nemocensky</w:t>
      </w:r>
      <w:proofErr w:type="spellEnd"/>
      <w:r w:rsidRPr="00C30406">
        <w:rPr>
          <w:b/>
        </w:rPr>
        <w:t xml:space="preserve"> pojištěných):</w:t>
      </w:r>
    </w:p>
    <w:p w:rsidR="00350E50" w:rsidRDefault="00350E50" w:rsidP="00350E50">
      <w:pPr>
        <w:pStyle w:val="Seznam"/>
        <w:jc w:val="both"/>
      </w:pPr>
      <w:r w:rsidRPr="00C30406">
        <w:t xml:space="preserve">Tab. 22: Počet </w:t>
      </w:r>
      <w:proofErr w:type="spellStart"/>
      <w:r w:rsidRPr="00C30406">
        <w:t>nemocensky</w:t>
      </w:r>
      <w:proofErr w:type="spellEnd"/>
      <w:r w:rsidRPr="00C30406">
        <w:t xml:space="preserve"> pojištěných OSVČ v ČR za rok 2017</w:t>
      </w:r>
    </w:p>
    <w:p w:rsidR="00350E50" w:rsidRDefault="00350E50" w:rsidP="00350E50">
      <w:pPr>
        <w:pStyle w:val="Seznam"/>
        <w:jc w:val="both"/>
      </w:pPr>
      <w:r w:rsidRPr="00C30406">
        <w:t>Tab. 23: Počet nově hlášených případů dočasné pracovní neschopnosti pro nemoc a úraz OSVČ v ČR za rok 2017</w:t>
      </w:r>
    </w:p>
    <w:p w:rsidR="00350E50" w:rsidRDefault="00350E50" w:rsidP="00350E50">
      <w:pPr>
        <w:pStyle w:val="Seznam"/>
        <w:jc w:val="both"/>
      </w:pPr>
      <w:r w:rsidRPr="00C30406">
        <w:t>Tab. 24: Počet kalendářních dnů pracovní neschopnosti pro nemoc a úraz OSVČ v ČR za rok 2017</w:t>
      </w:r>
    </w:p>
    <w:p w:rsidR="00350E50" w:rsidRDefault="00350E50" w:rsidP="00350E50">
      <w:pPr>
        <w:pStyle w:val="Seznam"/>
        <w:jc w:val="both"/>
      </w:pPr>
      <w:r w:rsidRPr="00C30406">
        <w:t>Tab. 25: Počet nově hlášených případů dočasné pracovní neschopnosti pro nemoc a úraz OSVČ na 100 pojištěnců v ČR za rok 2017</w:t>
      </w:r>
    </w:p>
    <w:p w:rsidR="00350E50" w:rsidRDefault="00350E50" w:rsidP="00350E50">
      <w:pPr>
        <w:pStyle w:val="Seznam"/>
        <w:jc w:val="both"/>
      </w:pPr>
      <w:r w:rsidRPr="00C30406">
        <w:t>Tab. 26: Průměrné procento dočasné pracovní neschopnosti pro nemoc a úraz OSVČ v ČR za rok 2017</w:t>
      </w:r>
    </w:p>
    <w:p w:rsidR="00350E50" w:rsidRDefault="00350E50" w:rsidP="00350E50">
      <w:pPr>
        <w:pStyle w:val="Seznam"/>
        <w:jc w:val="both"/>
      </w:pPr>
      <w:r w:rsidRPr="00687FA8">
        <w:t>Tab. 27: Počet kalendářních dnů dočasné pracovní neschopnosti na 1 nově hlášený případ pro nemoc a úraz OSVČ v ČR za rok 2017</w:t>
      </w:r>
    </w:p>
    <w:p w:rsidR="00350E50" w:rsidRDefault="00350E50" w:rsidP="00350E50">
      <w:pPr>
        <w:pStyle w:val="Seznam"/>
        <w:jc w:val="both"/>
      </w:pPr>
      <w:r w:rsidRPr="00687FA8">
        <w:t>Tab. 28: Průměrný denní stav práce dočasně neschopných pro nemoc a úraz OSVČ v ČR za rok 2017</w:t>
      </w:r>
    </w:p>
    <w:p w:rsidR="00350E50" w:rsidRDefault="00350E50" w:rsidP="00350E50">
      <w:pPr>
        <w:pStyle w:val="Seznam"/>
        <w:jc w:val="both"/>
        <w:rPr>
          <w:b/>
        </w:rPr>
      </w:pPr>
    </w:p>
    <w:p w:rsidR="00350E50" w:rsidRPr="00687FA8" w:rsidRDefault="00350E50" w:rsidP="00350E50">
      <w:pPr>
        <w:pStyle w:val="Seznam"/>
        <w:jc w:val="both"/>
        <w:rPr>
          <w:b/>
        </w:rPr>
      </w:pPr>
      <w:r w:rsidRPr="00687FA8">
        <w:rPr>
          <w:b/>
        </w:rPr>
        <w:t>Pracovní úrazovost mladistvých:</w:t>
      </w:r>
    </w:p>
    <w:p w:rsidR="00350E50" w:rsidRDefault="00350E50" w:rsidP="00350E50">
      <w:pPr>
        <w:pStyle w:val="Seznam"/>
        <w:jc w:val="both"/>
      </w:pPr>
      <w:r w:rsidRPr="00687FA8">
        <w:t>Tab. 29: Pracovní úrazovost mladistvých v ČR za rok 2017</w:t>
      </w:r>
    </w:p>
    <w:p w:rsidR="00350E50" w:rsidRDefault="00350E50" w:rsidP="00350E50">
      <w:pPr>
        <w:pStyle w:val="Seznam"/>
        <w:jc w:val="both"/>
        <w:rPr>
          <w:b/>
        </w:rPr>
      </w:pPr>
    </w:p>
    <w:p w:rsidR="00350E50" w:rsidRPr="00687FA8" w:rsidRDefault="00350E50" w:rsidP="00350E50">
      <w:pPr>
        <w:pStyle w:val="Seznam"/>
        <w:jc w:val="both"/>
        <w:rPr>
          <w:b/>
        </w:rPr>
      </w:pPr>
      <w:r w:rsidRPr="00687FA8">
        <w:rPr>
          <w:b/>
        </w:rPr>
        <w:t>Pracovní úrazy s dočasnou pracovní neschopností delší než 3 dny:</w:t>
      </w:r>
    </w:p>
    <w:p w:rsidR="00350E50" w:rsidRDefault="00350E50" w:rsidP="00350E50">
      <w:pPr>
        <w:pStyle w:val="Seznam"/>
        <w:jc w:val="both"/>
      </w:pPr>
      <w:r w:rsidRPr="00687FA8">
        <w:t>Tab. 30: Pracovní úrazy s dočasnou pracovní neschopností delší než 3 dny v ČR za rok 2017</w:t>
      </w:r>
    </w:p>
    <w:p w:rsidR="00C62BD6" w:rsidRDefault="00C62BD6" w:rsidP="00A16413"/>
    <w:sectPr w:rsidR="00C62BD6" w:rsidSect="006F5416">
      <w:headerReference w:type="even" r:id="rId52"/>
      <w:headerReference w:type="default" r:id="rId53"/>
      <w:footerReference w:type="even" r:id="rId54"/>
      <w:footerReference w:type="default" r:id="rId55"/>
      <w:pgSz w:w="11906" w:h="16838" w:code="9"/>
      <w:pgMar w:top="1134" w:right="1134" w:bottom="1418"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C2A" w:rsidRDefault="00AC5C2A" w:rsidP="00E71A58">
      <w:r>
        <w:separator/>
      </w:r>
    </w:p>
  </w:endnote>
  <w:endnote w:type="continuationSeparator" w:id="0">
    <w:p w:rsidR="00AC5C2A" w:rsidRDefault="00AC5C2A"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E6" w:rsidRPr="00932443" w:rsidRDefault="00BC2EE6" w:rsidP="00A418BC">
    <w:pPr>
      <w:pStyle w:val="Zpat"/>
      <w:rPr>
        <w:szCs w:val="16"/>
      </w:rPr>
    </w:pPr>
    <w:r>
      <w:rPr>
        <w:szCs w:val="16"/>
        <w:lang w:eastAsia="cs-CZ"/>
      </w:rPr>
      <w:drawing>
        <wp:anchor distT="0" distB="0" distL="114300" distR="114300" simplePos="0" relativeHeight="251658240" behindDoc="0" locked="0" layoutInCell="1" allowOverlap="1">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201295"/>
                  </a:xfrm>
                  <a:prstGeom prst="rect">
                    <a:avLst/>
                  </a:prstGeom>
                  <a:noFill/>
                  <a:ln>
                    <a:noFill/>
                  </a:ln>
                </pic:spPr>
              </pic:pic>
            </a:graphicData>
          </a:graphic>
        </wp:anchor>
      </w:drawing>
    </w:r>
    <w:r w:rsidR="005A7888" w:rsidRPr="00932443">
      <w:rPr>
        <w:szCs w:val="16"/>
      </w:rPr>
      <w:fldChar w:fldCharType="begin"/>
    </w:r>
    <w:r w:rsidRPr="00932443">
      <w:rPr>
        <w:szCs w:val="16"/>
      </w:rPr>
      <w:instrText>PAGE   \* MERGEFORMAT</w:instrText>
    </w:r>
    <w:r w:rsidR="005A7888" w:rsidRPr="00932443">
      <w:rPr>
        <w:szCs w:val="16"/>
      </w:rPr>
      <w:fldChar w:fldCharType="separate"/>
    </w:r>
    <w:r w:rsidR="008B111A">
      <w:rPr>
        <w:szCs w:val="16"/>
      </w:rPr>
      <w:t>4</w:t>
    </w:r>
    <w:r w:rsidR="005A7888" w:rsidRPr="00932443">
      <w:rPr>
        <w:szCs w:val="16"/>
      </w:rPr>
      <w:fldChar w:fldCharType="end"/>
    </w:r>
    <w:r w:rsidRPr="00932443">
      <w:rPr>
        <w:szCs w:val="16"/>
      </w:rPr>
      <w:tab/>
    </w:r>
    <w:r>
      <w:rPr>
        <w:szCs w:val="16"/>
      </w:rPr>
      <w:t>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E6" w:rsidRPr="00932443" w:rsidRDefault="00BC2EE6" w:rsidP="00A418BC">
    <w:pPr>
      <w:pStyle w:val="Zpat"/>
      <w:rPr>
        <w:szCs w:val="16"/>
      </w:rPr>
    </w:pPr>
    <w:r>
      <w:rPr>
        <w:szCs w:val="16"/>
        <w:lang w:eastAsia="cs-CZ"/>
      </w:rPr>
      <w:drawing>
        <wp:anchor distT="0" distB="0" distL="114300" distR="114300" simplePos="0" relativeHeight="251657216" behindDoc="0" locked="0" layoutInCell="1" allowOverlap="1">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2017</w:t>
    </w:r>
    <w:r w:rsidRPr="00932443">
      <w:rPr>
        <w:szCs w:val="16"/>
      </w:rPr>
      <w:tab/>
    </w:r>
    <w:r w:rsidR="005A7888" w:rsidRPr="00932443">
      <w:rPr>
        <w:rStyle w:val="ZpatChar"/>
        <w:szCs w:val="16"/>
      </w:rPr>
      <w:fldChar w:fldCharType="begin"/>
    </w:r>
    <w:r w:rsidRPr="00932443">
      <w:rPr>
        <w:rStyle w:val="ZpatChar"/>
        <w:szCs w:val="16"/>
      </w:rPr>
      <w:instrText>PAGE   \* MERGEFORMAT</w:instrText>
    </w:r>
    <w:r w:rsidR="005A7888" w:rsidRPr="00932443">
      <w:rPr>
        <w:rStyle w:val="ZpatChar"/>
        <w:szCs w:val="16"/>
      </w:rPr>
      <w:fldChar w:fldCharType="separate"/>
    </w:r>
    <w:r w:rsidR="008B111A">
      <w:rPr>
        <w:rStyle w:val="ZpatChar"/>
        <w:szCs w:val="16"/>
      </w:rPr>
      <w:t>3</w:t>
    </w:r>
    <w:r w:rsidR="005A7888" w:rsidRPr="00932443">
      <w:rPr>
        <w:rStyle w:val="ZpatChar"/>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C2A" w:rsidRDefault="00AC5C2A" w:rsidP="00E71A58">
      <w:r>
        <w:separator/>
      </w:r>
    </w:p>
  </w:footnote>
  <w:footnote w:type="continuationSeparator" w:id="0">
    <w:p w:rsidR="00AC5C2A" w:rsidRDefault="00AC5C2A" w:rsidP="00E71A58">
      <w:r>
        <w:continuationSeparator/>
      </w:r>
    </w:p>
  </w:footnote>
  <w:footnote w:id="1">
    <w:p w:rsidR="00BC2EE6" w:rsidRPr="00F443D9" w:rsidRDefault="00BC2EE6" w:rsidP="00A82D93">
      <w:pPr>
        <w:pStyle w:val="Textpoznpodarou"/>
        <w:spacing w:line="240" w:lineRule="auto"/>
        <w:rPr>
          <w:sz w:val="16"/>
        </w:rPr>
      </w:pPr>
      <w:r>
        <w:rPr>
          <w:rStyle w:val="Znakapoznpodarou"/>
        </w:rPr>
        <w:footnoteRef/>
      </w:r>
      <w:r>
        <w:t xml:space="preserve"> </w:t>
      </w:r>
      <w:r w:rsidRPr="00A2673E">
        <w:rPr>
          <w:sz w:val="16"/>
          <w:szCs w:val="16"/>
        </w:rPr>
        <w:t xml:space="preserve">Publikaci s daty za 1. pololetí roku 2017 lze nalézt na </w:t>
      </w:r>
      <w:hyperlink r:id="rId1" w:history="1">
        <w:r w:rsidRPr="00852EC6">
          <w:rPr>
            <w:rStyle w:val="Hypertextovodkaz"/>
            <w:sz w:val="16"/>
            <w:szCs w:val="16"/>
          </w:rPr>
          <w:t>https://www.czso.cz/csu/czso/pracovni-neschopnost-pro-nemoc-a-uraz-v-ceske-republice-za-1-pol-2017</w:t>
        </w:r>
      </w:hyperlink>
      <w:r>
        <w:rPr>
          <w:sz w:val="16"/>
          <w:szCs w:val="16"/>
        </w:rPr>
        <w:t xml:space="preserve"> </w:t>
      </w:r>
    </w:p>
  </w:footnote>
  <w:footnote w:id="2">
    <w:p w:rsidR="00BC2EE6" w:rsidRPr="00785650" w:rsidRDefault="00BC2EE6" w:rsidP="007F1D5D">
      <w:pPr>
        <w:spacing w:before="20" w:line="240" w:lineRule="auto"/>
        <w:jc w:val="both"/>
        <w:rPr>
          <w:rFonts w:cs="Arial"/>
          <w:sz w:val="16"/>
          <w:szCs w:val="20"/>
        </w:rPr>
      </w:pPr>
      <w:r w:rsidRPr="008301EE">
        <w:rPr>
          <w:rStyle w:val="Znakapoznpodarou"/>
          <w:szCs w:val="20"/>
        </w:rPr>
        <w:footnoteRef/>
      </w:r>
      <w:r w:rsidRPr="008301EE">
        <w:rPr>
          <w:szCs w:val="20"/>
        </w:rPr>
        <w:t xml:space="preserve"> </w:t>
      </w:r>
      <w:r w:rsidRPr="006D66F2">
        <w:rPr>
          <w:sz w:val="16"/>
        </w:rPr>
        <w:t xml:space="preserve">V údajích ČSSZ nejsou zahrnuti příslušníci </w:t>
      </w:r>
      <w:r w:rsidRPr="006D66F2">
        <w:rPr>
          <w:rFonts w:cs="Arial"/>
          <w:sz w:val="16"/>
        </w:rPr>
        <w:t xml:space="preserve">Policie ČR, Hasičského záchranného sboru ČR, Celní správy ČR, </w:t>
      </w:r>
      <w:r w:rsidRPr="006D66F2">
        <w:rPr>
          <w:rFonts w:cs="Arial"/>
          <w:sz w:val="16"/>
          <w:szCs w:val="20"/>
        </w:rPr>
        <w:t xml:space="preserve">Vězeňské služby ČR, </w:t>
      </w:r>
      <w:r>
        <w:rPr>
          <w:rFonts w:cs="Arial"/>
          <w:sz w:val="16"/>
          <w:szCs w:val="20"/>
        </w:rPr>
        <w:t xml:space="preserve">Generální inspekce bezpečnostních sborů, </w:t>
      </w:r>
      <w:r w:rsidRPr="006D66F2">
        <w:rPr>
          <w:rFonts w:cs="Arial"/>
          <w:sz w:val="16"/>
          <w:szCs w:val="20"/>
        </w:rPr>
        <w:t>Bezpečnostní informační služby, Úřadu pro zahraniční styky a informace a vojá</w:t>
      </w:r>
      <w:r>
        <w:rPr>
          <w:rFonts w:cs="Arial"/>
          <w:sz w:val="16"/>
          <w:szCs w:val="20"/>
        </w:rPr>
        <w:t>ci</w:t>
      </w:r>
      <w:r w:rsidRPr="006D66F2">
        <w:rPr>
          <w:rFonts w:cs="Arial"/>
          <w:sz w:val="16"/>
          <w:szCs w:val="20"/>
        </w:rPr>
        <w:t xml:space="preserve"> z povolání (§ 5 písm. a) bod 2 zákona č.187/2006 Sb.).</w:t>
      </w:r>
      <w:r w:rsidRPr="006D66F2">
        <w:rPr>
          <w:rFonts w:cs="Arial"/>
          <w:sz w:val="16"/>
        </w:rPr>
        <w:t xml:space="preserve"> </w:t>
      </w:r>
    </w:p>
  </w:footnote>
  <w:footnote w:id="3">
    <w:p w:rsidR="00BC2EE6" w:rsidRPr="008301EE" w:rsidRDefault="00BC2EE6">
      <w:pPr>
        <w:pStyle w:val="Textpoznpodarou"/>
        <w:rPr>
          <w:sz w:val="16"/>
          <w:szCs w:val="16"/>
        </w:rPr>
      </w:pPr>
      <w:r>
        <w:rPr>
          <w:rStyle w:val="Znakapoznpodarou"/>
        </w:rPr>
        <w:footnoteRef/>
      </w:r>
      <w:r>
        <w:t xml:space="preserve"> </w:t>
      </w:r>
      <w:r w:rsidRPr="008301EE">
        <w:rPr>
          <w:sz w:val="16"/>
          <w:szCs w:val="16"/>
        </w:rPr>
        <w:t xml:space="preserve">Poslední dostupná data s mezinárodním srovnáním za členské státy EU28 byla v době zpracování této publikace za rok 2015. Jejich zdrojem je databáze </w:t>
      </w:r>
      <w:proofErr w:type="spellStart"/>
      <w:r w:rsidRPr="008301EE">
        <w:rPr>
          <w:sz w:val="16"/>
          <w:szCs w:val="16"/>
        </w:rPr>
        <w:t>Eurostatu</w:t>
      </w:r>
      <w:proofErr w:type="spellEnd"/>
      <w:r w:rsidRPr="008301EE">
        <w:rPr>
          <w:sz w:val="16"/>
          <w:szCs w:val="16"/>
        </w:rPr>
        <w:t xml:space="preserve">: </w:t>
      </w:r>
      <w:hyperlink r:id="rId2" w:history="1">
        <w:r w:rsidRPr="008301EE">
          <w:rPr>
            <w:rStyle w:val="Hypertextovodkaz"/>
            <w:sz w:val="16"/>
            <w:szCs w:val="16"/>
          </w:rPr>
          <w:t>http://ec.europa.eu/eurostat/web/health/health-safety-work/data/database</w:t>
        </w:r>
      </w:hyperlink>
      <w:r>
        <w:rPr>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E6" w:rsidRPr="00C62BD6" w:rsidRDefault="00BC2EE6" w:rsidP="00C62BD6">
    <w:pPr>
      <w:pStyle w:val="Zhlav"/>
    </w:pPr>
    <w:r>
      <w:t>Pracovní neschopnost pro nemoc a úraz v České republice za rok 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EE6" w:rsidRPr="00C62BD6" w:rsidRDefault="00BC2EE6" w:rsidP="00C62BD6">
    <w:pPr>
      <w:pStyle w:val="Zhlav"/>
    </w:pPr>
    <w:r>
      <w:t>Pracovní neschopnost pro nemoc a úraz v České republice za rok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4AE0212"/>
    <w:multiLevelType w:val="hybridMultilevel"/>
    <w:tmpl w:val="B27CAB0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2FB3472"/>
    <w:multiLevelType w:val="hybridMultilevel"/>
    <w:tmpl w:val="306E3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AD14163"/>
    <w:multiLevelType w:val="hybridMultilevel"/>
    <w:tmpl w:val="8E526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1BE7536"/>
    <w:multiLevelType w:val="hybridMultilevel"/>
    <w:tmpl w:val="CA56DB9C"/>
    <w:lvl w:ilvl="0" w:tplc="578C2E40">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7901B91"/>
    <w:multiLevelType w:val="hybridMultilevel"/>
    <w:tmpl w:val="6C9048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9DF280C"/>
    <w:multiLevelType w:val="hybridMultilevel"/>
    <w:tmpl w:val="022C8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9"/>
  </w:num>
  <w:num w:numId="14">
    <w:abstractNumId w:val="11"/>
  </w:num>
  <w:num w:numId="15">
    <w:abstractNumId w:val="16"/>
  </w:num>
  <w:num w:numId="16">
    <w:abstractNumId w:val="10"/>
  </w:num>
  <w:num w:numId="17">
    <w:abstractNumId w:val="22"/>
  </w:num>
  <w:num w:numId="18">
    <w:abstractNumId w:val="13"/>
  </w:num>
  <w:num w:numId="19">
    <w:abstractNumId w:val="21"/>
  </w:num>
  <w:num w:numId="20">
    <w:abstractNumId w:val="15"/>
  </w:num>
  <w:num w:numId="21">
    <w:abstractNumId w:val="17"/>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01"/>
  <w:stylePaneSortMethod w:val="0004"/>
  <w:defaultTabStop w:val="708"/>
  <w:hyphenationZone w:val="425"/>
  <w:evenAndOddHeaders/>
  <w:drawingGridHorizontalSpacing w:val="110"/>
  <w:displayHorizontalDrawingGridEvery w:val="2"/>
  <w:characterSpacingControl w:val="doNotCompress"/>
  <w:hdrShapeDefaults>
    <o:shapedefaults v:ext="edit" spidmax="56322">
      <o:colormru v:ext="edit" colors="#ecf4dd,#eaecee,#fcec0a,#fcecdb,#f1daf5"/>
    </o:shapedefaults>
  </w:hdrShapeDefaults>
  <w:footnotePr>
    <w:footnote w:id="-1"/>
    <w:footnote w:id="0"/>
  </w:footnotePr>
  <w:endnotePr>
    <w:endnote w:id="-1"/>
    <w:endnote w:id="0"/>
  </w:endnotePr>
  <w:compat/>
  <w:rsids>
    <w:rsidRoot w:val="003C629F"/>
    <w:rsid w:val="00000F9E"/>
    <w:rsid w:val="0000209D"/>
    <w:rsid w:val="00004D5A"/>
    <w:rsid w:val="000056D5"/>
    <w:rsid w:val="00006FF8"/>
    <w:rsid w:val="0000767A"/>
    <w:rsid w:val="00010702"/>
    <w:rsid w:val="00012D4C"/>
    <w:rsid w:val="00016992"/>
    <w:rsid w:val="000234D6"/>
    <w:rsid w:val="00023D29"/>
    <w:rsid w:val="00025962"/>
    <w:rsid w:val="00026389"/>
    <w:rsid w:val="00031AE0"/>
    <w:rsid w:val="000322EF"/>
    <w:rsid w:val="00033FCD"/>
    <w:rsid w:val="00037892"/>
    <w:rsid w:val="00041CEC"/>
    <w:rsid w:val="00043077"/>
    <w:rsid w:val="000441B2"/>
    <w:rsid w:val="0004694F"/>
    <w:rsid w:val="000522E4"/>
    <w:rsid w:val="00052494"/>
    <w:rsid w:val="000610E1"/>
    <w:rsid w:val="00062AE9"/>
    <w:rsid w:val="00062EC5"/>
    <w:rsid w:val="00062F22"/>
    <w:rsid w:val="00063B7E"/>
    <w:rsid w:val="00070698"/>
    <w:rsid w:val="000712B3"/>
    <w:rsid w:val="00074D94"/>
    <w:rsid w:val="0008263E"/>
    <w:rsid w:val="00082C19"/>
    <w:rsid w:val="00085395"/>
    <w:rsid w:val="00085DD0"/>
    <w:rsid w:val="00085EA1"/>
    <w:rsid w:val="00087634"/>
    <w:rsid w:val="00087D6A"/>
    <w:rsid w:val="00087F2B"/>
    <w:rsid w:val="0009095C"/>
    <w:rsid w:val="00090DF3"/>
    <w:rsid w:val="00091189"/>
    <w:rsid w:val="00096738"/>
    <w:rsid w:val="000974D1"/>
    <w:rsid w:val="0009799E"/>
    <w:rsid w:val="00097C3A"/>
    <w:rsid w:val="000A1183"/>
    <w:rsid w:val="000A1A53"/>
    <w:rsid w:val="000A256D"/>
    <w:rsid w:val="000A376E"/>
    <w:rsid w:val="000A3A2C"/>
    <w:rsid w:val="000A7FAF"/>
    <w:rsid w:val="000B1299"/>
    <w:rsid w:val="000B30FA"/>
    <w:rsid w:val="000B3152"/>
    <w:rsid w:val="000B3416"/>
    <w:rsid w:val="000B3EF7"/>
    <w:rsid w:val="000B78F7"/>
    <w:rsid w:val="000C3408"/>
    <w:rsid w:val="000C6AFD"/>
    <w:rsid w:val="000D0984"/>
    <w:rsid w:val="000D0B70"/>
    <w:rsid w:val="000D3D37"/>
    <w:rsid w:val="000D5637"/>
    <w:rsid w:val="000D5763"/>
    <w:rsid w:val="000E5B2D"/>
    <w:rsid w:val="000E6FBD"/>
    <w:rsid w:val="000F1056"/>
    <w:rsid w:val="000F2C27"/>
    <w:rsid w:val="000F64E8"/>
    <w:rsid w:val="00100F5C"/>
    <w:rsid w:val="001030DF"/>
    <w:rsid w:val="0010437D"/>
    <w:rsid w:val="00104C4C"/>
    <w:rsid w:val="0010665F"/>
    <w:rsid w:val="001077C2"/>
    <w:rsid w:val="001122E0"/>
    <w:rsid w:val="0012192F"/>
    <w:rsid w:val="00121BBA"/>
    <w:rsid w:val="00125D69"/>
    <w:rsid w:val="00126448"/>
    <w:rsid w:val="00130594"/>
    <w:rsid w:val="00130A21"/>
    <w:rsid w:val="0013313C"/>
    <w:rsid w:val="001338A0"/>
    <w:rsid w:val="001405FA"/>
    <w:rsid w:val="001425C3"/>
    <w:rsid w:val="0014311C"/>
    <w:rsid w:val="001458CD"/>
    <w:rsid w:val="00150CBE"/>
    <w:rsid w:val="00156FA0"/>
    <w:rsid w:val="00157C82"/>
    <w:rsid w:val="00157F4D"/>
    <w:rsid w:val="00161A21"/>
    <w:rsid w:val="0016256B"/>
    <w:rsid w:val="00163793"/>
    <w:rsid w:val="001670A7"/>
    <w:rsid w:val="0017027A"/>
    <w:rsid w:val="001706D6"/>
    <w:rsid w:val="001714F2"/>
    <w:rsid w:val="00172DAA"/>
    <w:rsid w:val="00172F7F"/>
    <w:rsid w:val="00173D29"/>
    <w:rsid w:val="00175140"/>
    <w:rsid w:val="001771A3"/>
    <w:rsid w:val="00184B08"/>
    <w:rsid w:val="00185010"/>
    <w:rsid w:val="00194E14"/>
    <w:rsid w:val="00196668"/>
    <w:rsid w:val="001A1661"/>
    <w:rsid w:val="001A552F"/>
    <w:rsid w:val="001A6B70"/>
    <w:rsid w:val="001B2CA9"/>
    <w:rsid w:val="001B2E27"/>
    <w:rsid w:val="001B3110"/>
    <w:rsid w:val="001B4729"/>
    <w:rsid w:val="001B64E2"/>
    <w:rsid w:val="001B6683"/>
    <w:rsid w:val="001B6C09"/>
    <w:rsid w:val="001C05CD"/>
    <w:rsid w:val="001C2FEB"/>
    <w:rsid w:val="001D4179"/>
    <w:rsid w:val="001D4D07"/>
    <w:rsid w:val="001D520B"/>
    <w:rsid w:val="001D68B2"/>
    <w:rsid w:val="001D7E19"/>
    <w:rsid w:val="001F07BD"/>
    <w:rsid w:val="001F3AEC"/>
    <w:rsid w:val="001F4597"/>
    <w:rsid w:val="00204A73"/>
    <w:rsid w:val="002110A0"/>
    <w:rsid w:val="00211604"/>
    <w:rsid w:val="002118B9"/>
    <w:rsid w:val="00215605"/>
    <w:rsid w:val="0021605D"/>
    <w:rsid w:val="00217C5B"/>
    <w:rsid w:val="00217DDE"/>
    <w:rsid w:val="00220202"/>
    <w:rsid w:val="0022139E"/>
    <w:rsid w:val="00223EE6"/>
    <w:rsid w:val="00224078"/>
    <w:rsid w:val="002247CA"/>
    <w:rsid w:val="002252E0"/>
    <w:rsid w:val="002255F6"/>
    <w:rsid w:val="00225ECD"/>
    <w:rsid w:val="00227850"/>
    <w:rsid w:val="00227A53"/>
    <w:rsid w:val="00230C6E"/>
    <w:rsid w:val="002321F2"/>
    <w:rsid w:val="0023272F"/>
    <w:rsid w:val="00236443"/>
    <w:rsid w:val="002436BA"/>
    <w:rsid w:val="0024398E"/>
    <w:rsid w:val="00244A15"/>
    <w:rsid w:val="00247319"/>
    <w:rsid w:val="0024799E"/>
    <w:rsid w:val="00253C0F"/>
    <w:rsid w:val="002646DA"/>
    <w:rsid w:val="0026618C"/>
    <w:rsid w:val="00271088"/>
    <w:rsid w:val="00271465"/>
    <w:rsid w:val="0028194C"/>
    <w:rsid w:val="00285412"/>
    <w:rsid w:val="00292EA8"/>
    <w:rsid w:val="00297EB5"/>
    <w:rsid w:val="002A00BE"/>
    <w:rsid w:val="002A16D4"/>
    <w:rsid w:val="002A2003"/>
    <w:rsid w:val="002A230C"/>
    <w:rsid w:val="002B03C8"/>
    <w:rsid w:val="002B1C15"/>
    <w:rsid w:val="002B2842"/>
    <w:rsid w:val="002B3776"/>
    <w:rsid w:val="002B3C69"/>
    <w:rsid w:val="002B4327"/>
    <w:rsid w:val="002B7597"/>
    <w:rsid w:val="002C0154"/>
    <w:rsid w:val="002C394F"/>
    <w:rsid w:val="002C43BD"/>
    <w:rsid w:val="002C55B2"/>
    <w:rsid w:val="002C63D7"/>
    <w:rsid w:val="002C7AE2"/>
    <w:rsid w:val="002C7B67"/>
    <w:rsid w:val="002D0E59"/>
    <w:rsid w:val="002E0185"/>
    <w:rsid w:val="002E02A1"/>
    <w:rsid w:val="002E1172"/>
    <w:rsid w:val="002E246B"/>
    <w:rsid w:val="002E3A71"/>
    <w:rsid w:val="002E4E4C"/>
    <w:rsid w:val="002F2413"/>
    <w:rsid w:val="002F5756"/>
    <w:rsid w:val="003007A7"/>
    <w:rsid w:val="00304771"/>
    <w:rsid w:val="003052D4"/>
    <w:rsid w:val="00306C5B"/>
    <w:rsid w:val="003116A3"/>
    <w:rsid w:val="00312502"/>
    <w:rsid w:val="00316B01"/>
    <w:rsid w:val="003209D6"/>
    <w:rsid w:val="00321924"/>
    <w:rsid w:val="00323C27"/>
    <w:rsid w:val="0032656E"/>
    <w:rsid w:val="00326B09"/>
    <w:rsid w:val="00332190"/>
    <w:rsid w:val="00334C1B"/>
    <w:rsid w:val="00335F3A"/>
    <w:rsid w:val="003417AC"/>
    <w:rsid w:val="003417FB"/>
    <w:rsid w:val="0034383F"/>
    <w:rsid w:val="00344668"/>
    <w:rsid w:val="00344BAE"/>
    <w:rsid w:val="003462D9"/>
    <w:rsid w:val="00350E50"/>
    <w:rsid w:val="003528D9"/>
    <w:rsid w:val="00357586"/>
    <w:rsid w:val="003607F1"/>
    <w:rsid w:val="00360C86"/>
    <w:rsid w:val="0036354F"/>
    <w:rsid w:val="003657F3"/>
    <w:rsid w:val="003705BC"/>
    <w:rsid w:val="00374DBC"/>
    <w:rsid w:val="0037575F"/>
    <w:rsid w:val="003759C4"/>
    <w:rsid w:val="00377D0A"/>
    <w:rsid w:val="00377F6C"/>
    <w:rsid w:val="003818DC"/>
    <w:rsid w:val="00384327"/>
    <w:rsid w:val="00385D98"/>
    <w:rsid w:val="00386032"/>
    <w:rsid w:val="0039169F"/>
    <w:rsid w:val="00393054"/>
    <w:rsid w:val="00393E1C"/>
    <w:rsid w:val="00397E88"/>
    <w:rsid w:val="003A1C4E"/>
    <w:rsid w:val="003A2B4D"/>
    <w:rsid w:val="003A2E6F"/>
    <w:rsid w:val="003A478C"/>
    <w:rsid w:val="003A5525"/>
    <w:rsid w:val="003A66F7"/>
    <w:rsid w:val="003A6B38"/>
    <w:rsid w:val="003A6C48"/>
    <w:rsid w:val="003B2E45"/>
    <w:rsid w:val="003B305D"/>
    <w:rsid w:val="003B49FF"/>
    <w:rsid w:val="003B51A0"/>
    <w:rsid w:val="003B5A32"/>
    <w:rsid w:val="003C29AB"/>
    <w:rsid w:val="003C3490"/>
    <w:rsid w:val="003C629F"/>
    <w:rsid w:val="003D6920"/>
    <w:rsid w:val="003E12C3"/>
    <w:rsid w:val="003E2845"/>
    <w:rsid w:val="003E4C91"/>
    <w:rsid w:val="003E7488"/>
    <w:rsid w:val="003F1703"/>
    <w:rsid w:val="003F313C"/>
    <w:rsid w:val="003F4B2C"/>
    <w:rsid w:val="003F551C"/>
    <w:rsid w:val="003F647B"/>
    <w:rsid w:val="003F7D23"/>
    <w:rsid w:val="00401F91"/>
    <w:rsid w:val="0040332E"/>
    <w:rsid w:val="0040736D"/>
    <w:rsid w:val="00407C13"/>
    <w:rsid w:val="00407DB7"/>
    <w:rsid w:val="00410638"/>
    <w:rsid w:val="0041080A"/>
    <w:rsid w:val="0042086A"/>
    <w:rsid w:val="00432A58"/>
    <w:rsid w:val="00434617"/>
    <w:rsid w:val="00440900"/>
    <w:rsid w:val="00442489"/>
    <w:rsid w:val="004441A0"/>
    <w:rsid w:val="004522CC"/>
    <w:rsid w:val="004529E3"/>
    <w:rsid w:val="00452AB0"/>
    <w:rsid w:val="00460FB3"/>
    <w:rsid w:val="0046583C"/>
    <w:rsid w:val="0047002D"/>
    <w:rsid w:val="00472BF3"/>
    <w:rsid w:val="0047619A"/>
    <w:rsid w:val="00476240"/>
    <w:rsid w:val="00476439"/>
    <w:rsid w:val="0047735C"/>
    <w:rsid w:val="004776BC"/>
    <w:rsid w:val="0048139F"/>
    <w:rsid w:val="00481E40"/>
    <w:rsid w:val="00484ECE"/>
    <w:rsid w:val="004852BF"/>
    <w:rsid w:val="004900FF"/>
    <w:rsid w:val="004915CB"/>
    <w:rsid w:val="004924DC"/>
    <w:rsid w:val="004949FA"/>
    <w:rsid w:val="00494E37"/>
    <w:rsid w:val="004952C5"/>
    <w:rsid w:val="004974FE"/>
    <w:rsid w:val="004A14E4"/>
    <w:rsid w:val="004A3212"/>
    <w:rsid w:val="004A4B7A"/>
    <w:rsid w:val="004A61C5"/>
    <w:rsid w:val="004A77DF"/>
    <w:rsid w:val="004B1417"/>
    <w:rsid w:val="004B17A6"/>
    <w:rsid w:val="004B1E06"/>
    <w:rsid w:val="004B2E40"/>
    <w:rsid w:val="004B4122"/>
    <w:rsid w:val="004B55B7"/>
    <w:rsid w:val="004B6468"/>
    <w:rsid w:val="004C384C"/>
    <w:rsid w:val="004C3867"/>
    <w:rsid w:val="004C4CD0"/>
    <w:rsid w:val="004C70DC"/>
    <w:rsid w:val="004C73DA"/>
    <w:rsid w:val="004D0211"/>
    <w:rsid w:val="004D043B"/>
    <w:rsid w:val="004D0794"/>
    <w:rsid w:val="004D341B"/>
    <w:rsid w:val="004D6588"/>
    <w:rsid w:val="004E2877"/>
    <w:rsid w:val="004E46B4"/>
    <w:rsid w:val="004E62A5"/>
    <w:rsid w:val="004E6D7F"/>
    <w:rsid w:val="004E6FD3"/>
    <w:rsid w:val="004E7C48"/>
    <w:rsid w:val="004E7CB3"/>
    <w:rsid w:val="004F06F5"/>
    <w:rsid w:val="004F2E80"/>
    <w:rsid w:val="004F33A0"/>
    <w:rsid w:val="00500A8A"/>
    <w:rsid w:val="00501105"/>
    <w:rsid w:val="0050262D"/>
    <w:rsid w:val="00502782"/>
    <w:rsid w:val="005108C0"/>
    <w:rsid w:val="00511873"/>
    <w:rsid w:val="005129CB"/>
    <w:rsid w:val="00512A2F"/>
    <w:rsid w:val="00513B7E"/>
    <w:rsid w:val="00515C74"/>
    <w:rsid w:val="005164AE"/>
    <w:rsid w:val="00516DC4"/>
    <w:rsid w:val="0052007E"/>
    <w:rsid w:val="00520FF1"/>
    <w:rsid w:val="005229A8"/>
    <w:rsid w:val="0052337A"/>
    <w:rsid w:val="00524184"/>
    <w:rsid w:val="00525137"/>
    <w:rsid w:val="005251DD"/>
    <w:rsid w:val="00532CE7"/>
    <w:rsid w:val="00532E6C"/>
    <w:rsid w:val="0053324C"/>
    <w:rsid w:val="00534A28"/>
    <w:rsid w:val="00535648"/>
    <w:rsid w:val="00536482"/>
    <w:rsid w:val="00541508"/>
    <w:rsid w:val="005454FC"/>
    <w:rsid w:val="005506C4"/>
    <w:rsid w:val="00551034"/>
    <w:rsid w:val="0055182B"/>
    <w:rsid w:val="0055378A"/>
    <w:rsid w:val="00553F56"/>
    <w:rsid w:val="0055576C"/>
    <w:rsid w:val="0055599F"/>
    <w:rsid w:val="00556D68"/>
    <w:rsid w:val="00557423"/>
    <w:rsid w:val="005647BF"/>
    <w:rsid w:val="005701A4"/>
    <w:rsid w:val="00570BDC"/>
    <w:rsid w:val="00573578"/>
    <w:rsid w:val="0057364B"/>
    <w:rsid w:val="00574773"/>
    <w:rsid w:val="00574C7C"/>
    <w:rsid w:val="00575802"/>
    <w:rsid w:val="00583FFD"/>
    <w:rsid w:val="005911BE"/>
    <w:rsid w:val="00593152"/>
    <w:rsid w:val="005A10F2"/>
    <w:rsid w:val="005A21E0"/>
    <w:rsid w:val="005A28FF"/>
    <w:rsid w:val="005A3DF8"/>
    <w:rsid w:val="005A3EC3"/>
    <w:rsid w:val="005A5549"/>
    <w:rsid w:val="005A7888"/>
    <w:rsid w:val="005B121D"/>
    <w:rsid w:val="005C06ED"/>
    <w:rsid w:val="005C2F72"/>
    <w:rsid w:val="005C568A"/>
    <w:rsid w:val="005D5802"/>
    <w:rsid w:val="005D7890"/>
    <w:rsid w:val="005E0948"/>
    <w:rsid w:val="005E23AF"/>
    <w:rsid w:val="005E4739"/>
    <w:rsid w:val="005E7C78"/>
    <w:rsid w:val="005F2E14"/>
    <w:rsid w:val="005F3EB1"/>
    <w:rsid w:val="005F5469"/>
    <w:rsid w:val="005F554F"/>
    <w:rsid w:val="006006C5"/>
    <w:rsid w:val="00603EB8"/>
    <w:rsid w:val="00604307"/>
    <w:rsid w:val="0060487F"/>
    <w:rsid w:val="00604EAD"/>
    <w:rsid w:val="006104FB"/>
    <w:rsid w:val="00612A2F"/>
    <w:rsid w:val="00614B4C"/>
    <w:rsid w:val="00616E05"/>
    <w:rsid w:val="00624093"/>
    <w:rsid w:val="006301B8"/>
    <w:rsid w:val="006355CC"/>
    <w:rsid w:val="006404A7"/>
    <w:rsid w:val="00642E80"/>
    <w:rsid w:val="006437C1"/>
    <w:rsid w:val="00644534"/>
    <w:rsid w:val="006451E4"/>
    <w:rsid w:val="006452AE"/>
    <w:rsid w:val="00645B33"/>
    <w:rsid w:val="006516CB"/>
    <w:rsid w:val="006574B7"/>
    <w:rsid w:val="00657E87"/>
    <w:rsid w:val="00660123"/>
    <w:rsid w:val="006601C5"/>
    <w:rsid w:val="0066149B"/>
    <w:rsid w:val="00664803"/>
    <w:rsid w:val="00665BA4"/>
    <w:rsid w:val="00667AF2"/>
    <w:rsid w:val="006701EE"/>
    <w:rsid w:val="0067037C"/>
    <w:rsid w:val="006710C9"/>
    <w:rsid w:val="0067418E"/>
    <w:rsid w:val="00674D89"/>
    <w:rsid w:val="00675E37"/>
    <w:rsid w:val="0068174E"/>
    <w:rsid w:val="00681DCE"/>
    <w:rsid w:val="0068260E"/>
    <w:rsid w:val="00685594"/>
    <w:rsid w:val="00692196"/>
    <w:rsid w:val="00695851"/>
    <w:rsid w:val="00695BEF"/>
    <w:rsid w:val="00695EF9"/>
    <w:rsid w:val="006970CA"/>
    <w:rsid w:val="006977F6"/>
    <w:rsid w:val="00697A13"/>
    <w:rsid w:val="006A109C"/>
    <w:rsid w:val="006A3987"/>
    <w:rsid w:val="006B344A"/>
    <w:rsid w:val="006B3F46"/>
    <w:rsid w:val="006B78D8"/>
    <w:rsid w:val="006B78EE"/>
    <w:rsid w:val="006C113F"/>
    <w:rsid w:val="006C123E"/>
    <w:rsid w:val="006C56D4"/>
    <w:rsid w:val="006C6924"/>
    <w:rsid w:val="006C7CA6"/>
    <w:rsid w:val="006D03D8"/>
    <w:rsid w:val="006D3527"/>
    <w:rsid w:val="006D3E8A"/>
    <w:rsid w:val="006D61F6"/>
    <w:rsid w:val="006E279A"/>
    <w:rsid w:val="006E313B"/>
    <w:rsid w:val="006E49D7"/>
    <w:rsid w:val="006E6496"/>
    <w:rsid w:val="006E7B95"/>
    <w:rsid w:val="006E7F28"/>
    <w:rsid w:val="006F290A"/>
    <w:rsid w:val="006F5416"/>
    <w:rsid w:val="006F61FF"/>
    <w:rsid w:val="006F7068"/>
    <w:rsid w:val="006F7137"/>
    <w:rsid w:val="00700B12"/>
    <w:rsid w:val="00702DFC"/>
    <w:rsid w:val="00706AD4"/>
    <w:rsid w:val="007140BE"/>
    <w:rsid w:val="00717B13"/>
    <w:rsid w:val="007211F5"/>
    <w:rsid w:val="00724433"/>
    <w:rsid w:val="00724A1D"/>
    <w:rsid w:val="00725BB5"/>
    <w:rsid w:val="00730AE8"/>
    <w:rsid w:val="007315D5"/>
    <w:rsid w:val="00733A55"/>
    <w:rsid w:val="00734018"/>
    <w:rsid w:val="00735A37"/>
    <w:rsid w:val="0074069C"/>
    <w:rsid w:val="00741493"/>
    <w:rsid w:val="007441F5"/>
    <w:rsid w:val="007445BF"/>
    <w:rsid w:val="00745E8A"/>
    <w:rsid w:val="007508FD"/>
    <w:rsid w:val="00752180"/>
    <w:rsid w:val="00755202"/>
    <w:rsid w:val="00755D3A"/>
    <w:rsid w:val="007568DD"/>
    <w:rsid w:val="007578D3"/>
    <w:rsid w:val="0076054D"/>
    <w:rsid w:val="007609C6"/>
    <w:rsid w:val="00760B64"/>
    <w:rsid w:val="0076175D"/>
    <w:rsid w:val="00764989"/>
    <w:rsid w:val="00764EDB"/>
    <w:rsid w:val="0076521E"/>
    <w:rsid w:val="007661E9"/>
    <w:rsid w:val="00776169"/>
    <w:rsid w:val="007761A6"/>
    <w:rsid w:val="00776527"/>
    <w:rsid w:val="00780EF1"/>
    <w:rsid w:val="00783112"/>
    <w:rsid w:val="00783E45"/>
    <w:rsid w:val="00786257"/>
    <w:rsid w:val="00790764"/>
    <w:rsid w:val="0079453C"/>
    <w:rsid w:val="00794677"/>
    <w:rsid w:val="00796E73"/>
    <w:rsid w:val="007A0E7D"/>
    <w:rsid w:val="007A30B2"/>
    <w:rsid w:val="007A32F7"/>
    <w:rsid w:val="007A7C65"/>
    <w:rsid w:val="007B17CC"/>
    <w:rsid w:val="007B2702"/>
    <w:rsid w:val="007B6689"/>
    <w:rsid w:val="007B7979"/>
    <w:rsid w:val="007C21CE"/>
    <w:rsid w:val="007C48B2"/>
    <w:rsid w:val="007C540D"/>
    <w:rsid w:val="007C5A37"/>
    <w:rsid w:val="007D1522"/>
    <w:rsid w:val="007D40DF"/>
    <w:rsid w:val="007D5731"/>
    <w:rsid w:val="007E0679"/>
    <w:rsid w:val="007E34D5"/>
    <w:rsid w:val="007E3F3A"/>
    <w:rsid w:val="007E46E2"/>
    <w:rsid w:val="007E7E61"/>
    <w:rsid w:val="007F0845"/>
    <w:rsid w:val="007F1D5D"/>
    <w:rsid w:val="007F39CF"/>
    <w:rsid w:val="007F6998"/>
    <w:rsid w:val="007F799E"/>
    <w:rsid w:val="008021F7"/>
    <w:rsid w:val="00807C82"/>
    <w:rsid w:val="00807F51"/>
    <w:rsid w:val="008112F3"/>
    <w:rsid w:val="00813687"/>
    <w:rsid w:val="00816905"/>
    <w:rsid w:val="008176E8"/>
    <w:rsid w:val="00821FF6"/>
    <w:rsid w:val="00822BA7"/>
    <w:rsid w:val="00825C4D"/>
    <w:rsid w:val="008301EE"/>
    <w:rsid w:val="008310A4"/>
    <w:rsid w:val="0083143E"/>
    <w:rsid w:val="00831CDE"/>
    <w:rsid w:val="00834304"/>
    <w:rsid w:val="00834FAA"/>
    <w:rsid w:val="0083606E"/>
    <w:rsid w:val="00836086"/>
    <w:rsid w:val="0084708F"/>
    <w:rsid w:val="008477C8"/>
    <w:rsid w:val="00847FF3"/>
    <w:rsid w:val="0085114D"/>
    <w:rsid w:val="00852217"/>
    <w:rsid w:val="00855408"/>
    <w:rsid w:val="008557F6"/>
    <w:rsid w:val="00856D65"/>
    <w:rsid w:val="00861B41"/>
    <w:rsid w:val="00863434"/>
    <w:rsid w:val="00865E4C"/>
    <w:rsid w:val="008701E4"/>
    <w:rsid w:val="00870D8A"/>
    <w:rsid w:val="00875A32"/>
    <w:rsid w:val="00876086"/>
    <w:rsid w:val="008803BD"/>
    <w:rsid w:val="00882C6E"/>
    <w:rsid w:val="008868E6"/>
    <w:rsid w:val="008873D4"/>
    <w:rsid w:val="0089159B"/>
    <w:rsid w:val="00892950"/>
    <w:rsid w:val="00893D9C"/>
    <w:rsid w:val="00893E85"/>
    <w:rsid w:val="00894031"/>
    <w:rsid w:val="008947FE"/>
    <w:rsid w:val="008961BE"/>
    <w:rsid w:val="008A1E01"/>
    <w:rsid w:val="008B111A"/>
    <w:rsid w:val="008B3DA5"/>
    <w:rsid w:val="008B7776"/>
    <w:rsid w:val="008B7C02"/>
    <w:rsid w:val="008B7D2B"/>
    <w:rsid w:val="008C0049"/>
    <w:rsid w:val="008C0E38"/>
    <w:rsid w:val="008C0E88"/>
    <w:rsid w:val="008C2DFB"/>
    <w:rsid w:val="008C667A"/>
    <w:rsid w:val="008D1E6A"/>
    <w:rsid w:val="008D2A16"/>
    <w:rsid w:val="008D451C"/>
    <w:rsid w:val="008D4AB7"/>
    <w:rsid w:val="008E048A"/>
    <w:rsid w:val="008E2B76"/>
    <w:rsid w:val="008E2C57"/>
    <w:rsid w:val="008E31FF"/>
    <w:rsid w:val="008E657B"/>
    <w:rsid w:val="008E687A"/>
    <w:rsid w:val="008E6F06"/>
    <w:rsid w:val="008F029B"/>
    <w:rsid w:val="008F3FC9"/>
    <w:rsid w:val="008F585B"/>
    <w:rsid w:val="009003A8"/>
    <w:rsid w:val="00902500"/>
    <w:rsid w:val="00902CC1"/>
    <w:rsid w:val="00902EFF"/>
    <w:rsid w:val="00906401"/>
    <w:rsid w:val="0091006C"/>
    <w:rsid w:val="0091155E"/>
    <w:rsid w:val="009124AB"/>
    <w:rsid w:val="00912A92"/>
    <w:rsid w:val="009159A2"/>
    <w:rsid w:val="00916B54"/>
    <w:rsid w:val="0091728D"/>
    <w:rsid w:val="00921332"/>
    <w:rsid w:val="0092180B"/>
    <w:rsid w:val="00921F14"/>
    <w:rsid w:val="00924AC8"/>
    <w:rsid w:val="0092597A"/>
    <w:rsid w:val="00927F23"/>
    <w:rsid w:val="00932443"/>
    <w:rsid w:val="009340AD"/>
    <w:rsid w:val="009354B5"/>
    <w:rsid w:val="00937AE2"/>
    <w:rsid w:val="00942578"/>
    <w:rsid w:val="009439D1"/>
    <w:rsid w:val="0094427A"/>
    <w:rsid w:val="00944344"/>
    <w:rsid w:val="00954EB4"/>
    <w:rsid w:val="009557DA"/>
    <w:rsid w:val="00962306"/>
    <w:rsid w:val="009674BF"/>
    <w:rsid w:val="00972D12"/>
    <w:rsid w:val="00972F12"/>
    <w:rsid w:val="00973496"/>
    <w:rsid w:val="00974923"/>
    <w:rsid w:val="00977F2A"/>
    <w:rsid w:val="00980D3D"/>
    <w:rsid w:val="0098169D"/>
    <w:rsid w:val="009870BD"/>
    <w:rsid w:val="00987526"/>
    <w:rsid w:val="00987A30"/>
    <w:rsid w:val="00992CF3"/>
    <w:rsid w:val="009968D6"/>
    <w:rsid w:val="009A1CAB"/>
    <w:rsid w:val="009A55F5"/>
    <w:rsid w:val="009A60D1"/>
    <w:rsid w:val="009A6833"/>
    <w:rsid w:val="009B13DF"/>
    <w:rsid w:val="009B2BB2"/>
    <w:rsid w:val="009B6FD3"/>
    <w:rsid w:val="009C1750"/>
    <w:rsid w:val="009C2E29"/>
    <w:rsid w:val="009C554B"/>
    <w:rsid w:val="009C719E"/>
    <w:rsid w:val="009D3ACD"/>
    <w:rsid w:val="009D6320"/>
    <w:rsid w:val="009D6623"/>
    <w:rsid w:val="009E14BE"/>
    <w:rsid w:val="009E22F5"/>
    <w:rsid w:val="009E468E"/>
    <w:rsid w:val="009E5273"/>
    <w:rsid w:val="009E5330"/>
    <w:rsid w:val="009E5DDB"/>
    <w:rsid w:val="009F4CA7"/>
    <w:rsid w:val="009F57D7"/>
    <w:rsid w:val="00A02A9E"/>
    <w:rsid w:val="00A0398B"/>
    <w:rsid w:val="00A05546"/>
    <w:rsid w:val="00A07544"/>
    <w:rsid w:val="00A10D66"/>
    <w:rsid w:val="00A14114"/>
    <w:rsid w:val="00A15600"/>
    <w:rsid w:val="00A16413"/>
    <w:rsid w:val="00A2036D"/>
    <w:rsid w:val="00A209E5"/>
    <w:rsid w:val="00A21FDD"/>
    <w:rsid w:val="00A23E43"/>
    <w:rsid w:val="00A247BC"/>
    <w:rsid w:val="00A2673E"/>
    <w:rsid w:val="00A26EB2"/>
    <w:rsid w:val="00A26F00"/>
    <w:rsid w:val="00A30F65"/>
    <w:rsid w:val="00A322CE"/>
    <w:rsid w:val="00A35FA0"/>
    <w:rsid w:val="00A418BC"/>
    <w:rsid w:val="00A46DE0"/>
    <w:rsid w:val="00A50D73"/>
    <w:rsid w:val="00A50DA1"/>
    <w:rsid w:val="00A5168E"/>
    <w:rsid w:val="00A52CAD"/>
    <w:rsid w:val="00A53336"/>
    <w:rsid w:val="00A53FC7"/>
    <w:rsid w:val="00A62CE1"/>
    <w:rsid w:val="00A63EEE"/>
    <w:rsid w:val="00A6741E"/>
    <w:rsid w:val="00A735F6"/>
    <w:rsid w:val="00A75E40"/>
    <w:rsid w:val="00A77D1D"/>
    <w:rsid w:val="00A82D93"/>
    <w:rsid w:val="00A857C0"/>
    <w:rsid w:val="00A87EC2"/>
    <w:rsid w:val="00A92BED"/>
    <w:rsid w:val="00A94F86"/>
    <w:rsid w:val="00A96047"/>
    <w:rsid w:val="00A96828"/>
    <w:rsid w:val="00AA1C10"/>
    <w:rsid w:val="00AA2996"/>
    <w:rsid w:val="00AA52BF"/>
    <w:rsid w:val="00AA559A"/>
    <w:rsid w:val="00AA58EB"/>
    <w:rsid w:val="00AA5FC4"/>
    <w:rsid w:val="00AB2AF1"/>
    <w:rsid w:val="00AB63F2"/>
    <w:rsid w:val="00AC0812"/>
    <w:rsid w:val="00AC09DD"/>
    <w:rsid w:val="00AC5C2A"/>
    <w:rsid w:val="00AC74F3"/>
    <w:rsid w:val="00AD306C"/>
    <w:rsid w:val="00AD32E7"/>
    <w:rsid w:val="00AD3FEE"/>
    <w:rsid w:val="00AD43E3"/>
    <w:rsid w:val="00AD5376"/>
    <w:rsid w:val="00AD6583"/>
    <w:rsid w:val="00AD74B8"/>
    <w:rsid w:val="00AD787C"/>
    <w:rsid w:val="00AE09B3"/>
    <w:rsid w:val="00AE1A83"/>
    <w:rsid w:val="00AE1E1F"/>
    <w:rsid w:val="00AF0E9A"/>
    <w:rsid w:val="00AF2E89"/>
    <w:rsid w:val="00AF7A82"/>
    <w:rsid w:val="00B00913"/>
    <w:rsid w:val="00B01593"/>
    <w:rsid w:val="00B0599A"/>
    <w:rsid w:val="00B100E6"/>
    <w:rsid w:val="00B10A4D"/>
    <w:rsid w:val="00B1279D"/>
    <w:rsid w:val="00B13C76"/>
    <w:rsid w:val="00B17E71"/>
    <w:rsid w:val="00B17FDE"/>
    <w:rsid w:val="00B2379C"/>
    <w:rsid w:val="00B2687D"/>
    <w:rsid w:val="00B30F55"/>
    <w:rsid w:val="00B32CA3"/>
    <w:rsid w:val="00B32DDB"/>
    <w:rsid w:val="00B34528"/>
    <w:rsid w:val="00B353F9"/>
    <w:rsid w:val="00B402FC"/>
    <w:rsid w:val="00B445C5"/>
    <w:rsid w:val="00B46604"/>
    <w:rsid w:val="00B466E5"/>
    <w:rsid w:val="00B47D35"/>
    <w:rsid w:val="00B520C9"/>
    <w:rsid w:val="00B530CD"/>
    <w:rsid w:val="00B55638"/>
    <w:rsid w:val="00B55F4A"/>
    <w:rsid w:val="00B55F5E"/>
    <w:rsid w:val="00B5752E"/>
    <w:rsid w:val="00B57734"/>
    <w:rsid w:val="00B630A8"/>
    <w:rsid w:val="00B63A11"/>
    <w:rsid w:val="00B64C24"/>
    <w:rsid w:val="00B6608F"/>
    <w:rsid w:val="00B679FB"/>
    <w:rsid w:val="00B72CBF"/>
    <w:rsid w:val="00B732D9"/>
    <w:rsid w:val="00B757BC"/>
    <w:rsid w:val="00B7631B"/>
    <w:rsid w:val="00B76D1E"/>
    <w:rsid w:val="00B80EC6"/>
    <w:rsid w:val="00B817E5"/>
    <w:rsid w:val="00B81CC4"/>
    <w:rsid w:val="00B83E6D"/>
    <w:rsid w:val="00B92D1D"/>
    <w:rsid w:val="00B938C5"/>
    <w:rsid w:val="00B95940"/>
    <w:rsid w:val="00B97385"/>
    <w:rsid w:val="00BA3AFA"/>
    <w:rsid w:val="00BA3CED"/>
    <w:rsid w:val="00BA5ABB"/>
    <w:rsid w:val="00BB46F3"/>
    <w:rsid w:val="00BB4CB1"/>
    <w:rsid w:val="00BB4F98"/>
    <w:rsid w:val="00BB70FA"/>
    <w:rsid w:val="00BC2D19"/>
    <w:rsid w:val="00BC2EE6"/>
    <w:rsid w:val="00BC7154"/>
    <w:rsid w:val="00BD30CC"/>
    <w:rsid w:val="00BD366B"/>
    <w:rsid w:val="00BD49E8"/>
    <w:rsid w:val="00BD664B"/>
    <w:rsid w:val="00BD6D50"/>
    <w:rsid w:val="00BE18B9"/>
    <w:rsid w:val="00BE2495"/>
    <w:rsid w:val="00BF1578"/>
    <w:rsid w:val="00C03857"/>
    <w:rsid w:val="00C132AF"/>
    <w:rsid w:val="00C1393C"/>
    <w:rsid w:val="00C20048"/>
    <w:rsid w:val="00C21F94"/>
    <w:rsid w:val="00C26854"/>
    <w:rsid w:val="00C26C4E"/>
    <w:rsid w:val="00C27913"/>
    <w:rsid w:val="00C27980"/>
    <w:rsid w:val="00C27ECC"/>
    <w:rsid w:val="00C3345B"/>
    <w:rsid w:val="00C33B68"/>
    <w:rsid w:val="00C36A79"/>
    <w:rsid w:val="00C37FBC"/>
    <w:rsid w:val="00C405D4"/>
    <w:rsid w:val="00C41518"/>
    <w:rsid w:val="00C447C1"/>
    <w:rsid w:val="00C4513B"/>
    <w:rsid w:val="00C46A1C"/>
    <w:rsid w:val="00C53647"/>
    <w:rsid w:val="00C53D42"/>
    <w:rsid w:val="00C54697"/>
    <w:rsid w:val="00C62BD6"/>
    <w:rsid w:val="00C63197"/>
    <w:rsid w:val="00C634E0"/>
    <w:rsid w:val="00C63D29"/>
    <w:rsid w:val="00C700FC"/>
    <w:rsid w:val="00C73885"/>
    <w:rsid w:val="00C747B1"/>
    <w:rsid w:val="00C82191"/>
    <w:rsid w:val="00C86A96"/>
    <w:rsid w:val="00C90CF4"/>
    <w:rsid w:val="00C92EB6"/>
    <w:rsid w:val="00C93389"/>
    <w:rsid w:val="00C93504"/>
    <w:rsid w:val="00C95C73"/>
    <w:rsid w:val="00CA04F2"/>
    <w:rsid w:val="00CA25B2"/>
    <w:rsid w:val="00CA50DA"/>
    <w:rsid w:val="00CB4930"/>
    <w:rsid w:val="00CB71CA"/>
    <w:rsid w:val="00CC2E7D"/>
    <w:rsid w:val="00CC6E4B"/>
    <w:rsid w:val="00CD10A5"/>
    <w:rsid w:val="00CD2076"/>
    <w:rsid w:val="00CD2783"/>
    <w:rsid w:val="00CD2DB7"/>
    <w:rsid w:val="00CD5722"/>
    <w:rsid w:val="00CD7F0B"/>
    <w:rsid w:val="00CE670B"/>
    <w:rsid w:val="00CF51EC"/>
    <w:rsid w:val="00CF73AE"/>
    <w:rsid w:val="00D02FB3"/>
    <w:rsid w:val="00D040DD"/>
    <w:rsid w:val="00D0614E"/>
    <w:rsid w:val="00D06983"/>
    <w:rsid w:val="00D11B8B"/>
    <w:rsid w:val="00D13986"/>
    <w:rsid w:val="00D15AAE"/>
    <w:rsid w:val="00D235B7"/>
    <w:rsid w:val="00D2462F"/>
    <w:rsid w:val="00D24A11"/>
    <w:rsid w:val="00D251E2"/>
    <w:rsid w:val="00D25F28"/>
    <w:rsid w:val="00D27973"/>
    <w:rsid w:val="00D30E0E"/>
    <w:rsid w:val="00D43819"/>
    <w:rsid w:val="00D47982"/>
    <w:rsid w:val="00D50F46"/>
    <w:rsid w:val="00D606E9"/>
    <w:rsid w:val="00D64773"/>
    <w:rsid w:val="00D66223"/>
    <w:rsid w:val="00D72304"/>
    <w:rsid w:val="00D74C16"/>
    <w:rsid w:val="00D8084C"/>
    <w:rsid w:val="00D80917"/>
    <w:rsid w:val="00D963CC"/>
    <w:rsid w:val="00D9745B"/>
    <w:rsid w:val="00D97F77"/>
    <w:rsid w:val="00DA0DF0"/>
    <w:rsid w:val="00DA2071"/>
    <w:rsid w:val="00DA7B0A"/>
    <w:rsid w:val="00DA7C0C"/>
    <w:rsid w:val="00DB2EC8"/>
    <w:rsid w:val="00DB44CC"/>
    <w:rsid w:val="00DB67FD"/>
    <w:rsid w:val="00DC4F91"/>
    <w:rsid w:val="00DC5B3B"/>
    <w:rsid w:val="00DD04C2"/>
    <w:rsid w:val="00DD129F"/>
    <w:rsid w:val="00DD6112"/>
    <w:rsid w:val="00DD72DE"/>
    <w:rsid w:val="00DD7AA0"/>
    <w:rsid w:val="00DE244A"/>
    <w:rsid w:val="00DE3224"/>
    <w:rsid w:val="00DE6447"/>
    <w:rsid w:val="00DF24E1"/>
    <w:rsid w:val="00DF42FF"/>
    <w:rsid w:val="00DF4A21"/>
    <w:rsid w:val="00DF6103"/>
    <w:rsid w:val="00E01C0E"/>
    <w:rsid w:val="00E02B4A"/>
    <w:rsid w:val="00E03F9A"/>
    <w:rsid w:val="00E04694"/>
    <w:rsid w:val="00E065C6"/>
    <w:rsid w:val="00E06E04"/>
    <w:rsid w:val="00E119FC"/>
    <w:rsid w:val="00E12B1E"/>
    <w:rsid w:val="00E17262"/>
    <w:rsid w:val="00E20908"/>
    <w:rsid w:val="00E253A2"/>
    <w:rsid w:val="00E25EE7"/>
    <w:rsid w:val="00E304B8"/>
    <w:rsid w:val="00E31A21"/>
    <w:rsid w:val="00E3309D"/>
    <w:rsid w:val="00E35DB6"/>
    <w:rsid w:val="00E365EF"/>
    <w:rsid w:val="00E37668"/>
    <w:rsid w:val="00E377DA"/>
    <w:rsid w:val="00E4543C"/>
    <w:rsid w:val="00E476DF"/>
    <w:rsid w:val="00E50156"/>
    <w:rsid w:val="00E53470"/>
    <w:rsid w:val="00E539F6"/>
    <w:rsid w:val="00E543DC"/>
    <w:rsid w:val="00E57EBE"/>
    <w:rsid w:val="00E62416"/>
    <w:rsid w:val="00E6519D"/>
    <w:rsid w:val="00E655F4"/>
    <w:rsid w:val="00E67696"/>
    <w:rsid w:val="00E7195D"/>
    <w:rsid w:val="00E71A58"/>
    <w:rsid w:val="00E72A7A"/>
    <w:rsid w:val="00E75C94"/>
    <w:rsid w:val="00E76D7A"/>
    <w:rsid w:val="00E814CF"/>
    <w:rsid w:val="00E835E4"/>
    <w:rsid w:val="00E8731A"/>
    <w:rsid w:val="00E87F02"/>
    <w:rsid w:val="00E9007A"/>
    <w:rsid w:val="00E93820"/>
    <w:rsid w:val="00EA09A4"/>
    <w:rsid w:val="00EA0C68"/>
    <w:rsid w:val="00EA0DC0"/>
    <w:rsid w:val="00EA1AC5"/>
    <w:rsid w:val="00EA32BC"/>
    <w:rsid w:val="00EB35FF"/>
    <w:rsid w:val="00EB4511"/>
    <w:rsid w:val="00EC03D7"/>
    <w:rsid w:val="00EC1220"/>
    <w:rsid w:val="00EC277B"/>
    <w:rsid w:val="00ED62C6"/>
    <w:rsid w:val="00ED64C1"/>
    <w:rsid w:val="00EE09C9"/>
    <w:rsid w:val="00EE3446"/>
    <w:rsid w:val="00EE3E78"/>
    <w:rsid w:val="00EE4B1B"/>
    <w:rsid w:val="00EF150D"/>
    <w:rsid w:val="00EF1F5A"/>
    <w:rsid w:val="00EF38A1"/>
    <w:rsid w:val="00EF47BF"/>
    <w:rsid w:val="00EF6CC6"/>
    <w:rsid w:val="00F00C8A"/>
    <w:rsid w:val="00F018FD"/>
    <w:rsid w:val="00F01ECB"/>
    <w:rsid w:val="00F02CF5"/>
    <w:rsid w:val="00F04811"/>
    <w:rsid w:val="00F0488C"/>
    <w:rsid w:val="00F05F5E"/>
    <w:rsid w:val="00F10F11"/>
    <w:rsid w:val="00F11480"/>
    <w:rsid w:val="00F12F00"/>
    <w:rsid w:val="00F14D4C"/>
    <w:rsid w:val="00F15AAA"/>
    <w:rsid w:val="00F15BEF"/>
    <w:rsid w:val="00F20251"/>
    <w:rsid w:val="00F23DB0"/>
    <w:rsid w:val="00F24407"/>
    <w:rsid w:val="00F24FAA"/>
    <w:rsid w:val="00F25D37"/>
    <w:rsid w:val="00F269BC"/>
    <w:rsid w:val="00F32DE9"/>
    <w:rsid w:val="00F3364D"/>
    <w:rsid w:val="00F368B6"/>
    <w:rsid w:val="00F40DD1"/>
    <w:rsid w:val="00F437CC"/>
    <w:rsid w:val="00F45472"/>
    <w:rsid w:val="00F46792"/>
    <w:rsid w:val="00F46EA8"/>
    <w:rsid w:val="00F47067"/>
    <w:rsid w:val="00F5018B"/>
    <w:rsid w:val="00F516B1"/>
    <w:rsid w:val="00F525EB"/>
    <w:rsid w:val="00F52952"/>
    <w:rsid w:val="00F53BD9"/>
    <w:rsid w:val="00F5640A"/>
    <w:rsid w:val="00F60985"/>
    <w:rsid w:val="00F61DF1"/>
    <w:rsid w:val="00F63DDE"/>
    <w:rsid w:val="00F63FB7"/>
    <w:rsid w:val="00F649D2"/>
    <w:rsid w:val="00F65853"/>
    <w:rsid w:val="00F6602B"/>
    <w:rsid w:val="00F7260E"/>
    <w:rsid w:val="00F72B45"/>
    <w:rsid w:val="00F72B48"/>
    <w:rsid w:val="00F737C3"/>
    <w:rsid w:val="00F73A0C"/>
    <w:rsid w:val="00F73A5D"/>
    <w:rsid w:val="00F756DB"/>
    <w:rsid w:val="00F77E3B"/>
    <w:rsid w:val="00F80A26"/>
    <w:rsid w:val="00F826BA"/>
    <w:rsid w:val="00F85066"/>
    <w:rsid w:val="00F8597B"/>
    <w:rsid w:val="00F906E8"/>
    <w:rsid w:val="00F96D4A"/>
    <w:rsid w:val="00FA1E74"/>
    <w:rsid w:val="00FA2642"/>
    <w:rsid w:val="00FA436A"/>
    <w:rsid w:val="00FA5D4D"/>
    <w:rsid w:val="00FA6210"/>
    <w:rsid w:val="00FA6C3F"/>
    <w:rsid w:val="00FB09FE"/>
    <w:rsid w:val="00FB0EE2"/>
    <w:rsid w:val="00FB4E48"/>
    <w:rsid w:val="00FB542E"/>
    <w:rsid w:val="00FC0E5F"/>
    <w:rsid w:val="00FC1A95"/>
    <w:rsid w:val="00FC358D"/>
    <w:rsid w:val="00FC4C80"/>
    <w:rsid w:val="00FC56DE"/>
    <w:rsid w:val="00FC684B"/>
    <w:rsid w:val="00FD3265"/>
    <w:rsid w:val="00FD3E96"/>
    <w:rsid w:val="00FE049D"/>
    <w:rsid w:val="00FE0CF2"/>
    <w:rsid w:val="00FE2407"/>
    <w:rsid w:val="00FE2F78"/>
    <w:rsid w:val="00FE31A5"/>
    <w:rsid w:val="00FF1661"/>
    <w:rsid w:val="00FF308E"/>
    <w:rsid w:val="00FF7B9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6322">
      <o:colormru v:ext="edit" colors="#ecf4dd,#eaecee,#fcec0a,#fcecdb,#f1d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titul">
    <w:name w:val="Subtitle"/>
    <w:link w:val="Podtitul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titulChar">
    <w:name w:val="Podtitul Char"/>
    <w:link w:val="Podtitul"/>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Odkaznakoment">
    <w:name w:val="annotation reference"/>
    <w:basedOn w:val="Standardnpsmoodstavce"/>
    <w:uiPriority w:val="99"/>
    <w:semiHidden/>
    <w:unhideWhenUsed/>
    <w:rsid w:val="0089159B"/>
    <w:rPr>
      <w:sz w:val="16"/>
      <w:szCs w:val="16"/>
    </w:rPr>
  </w:style>
  <w:style w:type="paragraph" w:styleId="Textkomente">
    <w:name w:val="annotation text"/>
    <w:basedOn w:val="Normln"/>
    <w:link w:val="TextkomenteChar"/>
    <w:uiPriority w:val="99"/>
    <w:semiHidden/>
    <w:unhideWhenUsed/>
    <w:rsid w:val="0089159B"/>
    <w:pPr>
      <w:spacing w:line="240" w:lineRule="auto"/>
    </w:pPr>
    <w:rPr>
      <w:szCs w:val="20"/>
    </w:rPr>
  </w:style>
  <w:style w:type="character" w:customStyle="1" w:styleId="TextkomenteChar">
    <w:name w:val="Text komentáře Char"/>
    <w:basedOn w:val="Standardnpsmoodstavce"/>
    <w:link w:val="Textkomente"/>
    <w:uiPriority w:val="99"/>
    <w:semiHidden/>
    <w:rsid w:val="0089159B"/>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89159B"/>
    <w:rPr>
      <w:b/>
      <w:bCs/>
    </w:rPr>
  </w:style>
  <w:style w:type="character" w:customStyle="1" w:styleId="PedmtkomenteChar">
    <w:name w:val="Předmět komentáře Char"/>
    <w:basedOn w:val="TextkomenteChar"/>
    <w:link w:val="Pedmtkomente"/>
    <w:uiPriority w:val="99"/>
    <w:semiHidden/>
    <w:rsid w:val="0089159B"/>
    <w:rPr>
      <w:rFonts w:ascii="Arial" w:eastAsia="Times New Roman" w:hAnsi="Arial"/>
      <w:b/>
      <w:bCs/>
      <w:lang w:eastAsia="cs-CZ"/>
    </w:rPr>
  </w:style>
  <w:style w:type="character" w:styleId="Znakapoznpodarou">
    <w:name w:val="footnote reference"/>
    <w:uiPriority w:val="99"/>
    <w:rsid w:val="00A82D93"/>
    <w:rPr>
      <w:vertAlign w:val="superscript"/>
    </w:rPr>
  </w:style>
  <w:style w:type="paragraph" w:styleId="Odstavecseseznamem">
    <w:name w:val="List Paragraph"/>
    <w:basedOn w:val="Normln"/>
    <w:uiPriority w:val="99"/>
    <w:qFormat/>
    <w:rsid w:val="00A82D93"/>
    <w:pPr>
      <w:suppressAutoHyphens/>
      <w:spacing w:before="280" w:after="280" w:line="240" w:lineRule="auto"/>
      <w:ind w:left="720"/>
    </w:pPr>
    <w:rPr>
      <w:rFonts w:ascii="Times New Roman" w:hAnsi="Times New Roman"/>
      <w:sz w:val="24"/>
      <w:lang w:eastAsia="ar-SA"/>
    </w:rPr>
  </w:style>
  <w:style w:type="paragraph" w:styleId="Textpoznpodarou">
    <w:name w:val="footnote text"/>
    <w:basedOn w:val="Normln"/>
    <w:link w:val="TextpoznpodarouChar"/>
    <w:uiPriority w:val="99"/>
    <w:semiHidden/>
    <w:rsid w:val="00A82D93"/>
    <w:pPr>
      <w:spacing w:after="0"/>
    </w:pPr>
    <w:rPr>
      <w:szCs w:val="20"/>
    </w:rPr>
  </w:style>
  <w:style w:type="character" w:customStyle="1" w:styleId="TextpoznpodarouChar">
    <w:name w:val="Text pozn. pod čarou Char"/>
    <w:basedOn w:val="Standardnpsmoodstavce"/>
    <w:link w:val="Textpoznpodarou"/>
    <w:uiPriority w:val="99"/>
    <w:semiHidden/>
    <w:rsid w:val="00A82D93"/>
    <w:rPr>
      <w:rFonts w:ascii="Arial" w:eastAsia="Times New Roman" w:hAnsi="Arial"/>
      <w:lang w:eastAsia="cs-CZ"/>
    </w:rPr>
  </w:style>
  <w:style w:type="character" w:styleId="Sledovanodkaz">
    <w:name w:val="FollowedHyperlink"/>
    <w:basedOn w:val="Standardnpsmoodstavce"/>
    <w:uiPriority w:val="99"/>
    <w:semiHidden/>
    <w:unhideWhenUsed/>
    <w:rsid w:val="00494E37"/>
    <w:rPr>
      <w:color w:val="800080" w:themeColor="followedHyperlink"/>
      <w:u w:val="single"/>
    </w:rPr>
  </w:style>
  <w:style w:type="paragraph" w:styleId="Zkladntextodsazen">
    <w:name w:val="Body Text Indent"/>
    <w:basedOn w:val="Normln"/>
    <w:link w:val="ZkladntextodsazenChar"/>
    <w:uiPriority w:val="99"/>
    <w:rsid w:val="008E657B"/>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8E657B"/>
    <w:rPr>
      <w:rFonts w:ascii="Arial" w:eastAsia="Times New Roman" w:hAnsi="Arial"/>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64838206">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7215018">
      <w:bodyDiv w:val="1"/>
      <w:marLeft w:val="0"/>
      <w:marRight w:val="0"/>
      <w:marTop w:val="0"/>
      <w:marBottom w:val="0"/>
      <w:divBdr>
        <w:top w:val="none" w:sz="0" w:space="0" w:color="auto"/>
        <w:left w:val="none" w:sz="0" w:space="0" w:color="auto"/>
        <w:bottom w:val="none" w:sz="0" w:space="0" w:color="auto"/>
        <w:right w:val="none" w:sz="0" w:space="0" w:color="auto"/>
      </w:divBdr>
    </w:div>
    <w:div w:id="804278233">
      <w:bodyDiv w:val="1"/>
      <w:marLeft w:val="0"/>
      <w:marRight w:val="0"/>
      <w:marTop w:val="0"/>
      <w:marBottom w:val="0"/>
      <w:divBdr>
        <w:top w:val="none" w:sz="0" w:space="0" w:color="auto"/>
        <w:left w:val="none" w:sz="0" w:space="0" w:color="auto"/>
        <w:bottom w:val="none" w:sz="0" w:space="0" w:color="auto"/>
        <w:right w:val="none" w:sz="0" w:space="0" w:color="auto"/>
      </w:divBdr>
    </w:div>
    <w:div w:id="937640537">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26839824">
      <w:bodyDiv w:val="1"/>
      <w:marLeft w:val="0"/>
      <w:marRight w:val="0"/>
      <w:marTop w:val="0"/>
      <w:marBottom w:val="0"/>
      <w:divBdr>
        <w:top w:val="none" w:sz="0" w:space="0" w:color="auto"/>
        <w:left w:val="none" w:sz="0" w:space="0" w:color="auto"/>
        <w:bottom w:val="none" w:sz="0" w:space="0" w:color="auto"/>
        <w:right w:val="none" w:sz="0" w:space="0" w:color="auto"/>
      </w:divBdr>
    </w:div>
    <w:div w:id="1974289017">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4330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ssz.cz/cz/o-cssz/informace/statistiky/nemocenska-statistika/"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zis.cz/category/tematicke-rady/zdravotnicka-statistika/pracovni-neschopnost"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sv.cz/cs/7"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2.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hyperlink" Target="http://www.cssz.cz/cz/pojisteni-osvc/ucast-na-pojisteni/nemocenske-pojisteni-osvc.htm"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ssz.cz/cz/nemocenske-pojisteni/ucast-na-pojisteni/"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fontTable" Target="fontTable.xml"/><Relationship Id="rId8" Type="http://schemas.openxmlformats.org/officeDocument/2006/relationships/hyperlink" Target="mailto:jana.kostkova@czso.cz" TargetMode="External"/><Relationship Id="rId51" Type="http://schemas.openxmlformats.org/officeDocument/2006/relationships/image" Target="media/image39.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footnotes.xml.rels><?xml version="1.0" encoding="UTF-8" standalone="yes"?>
<Relationships xmlns="http://schemas.openxmlformats.org/package/2006/relationships"><Relationship Id="rId2" Type="http://schemas.openxmlformats.org/officeDocument/2006/relationships/hyperlink" Target="http://ec.europa.eu/eurostat/web/health/health-safety-work/data/database" TargetMode="External"/><Relationship Id="rId1" Type="http://schemas.openxmlformats.org/officeDocument/2006/relationships/hyperlink" Target="https://www.czso.cz/csu/czso/pracovni-neschopnost-pro-nemoc-a-uraz-v-ceske-republice-za-1-pol-201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Odbor%2063\NEM_UR\tabulky_moje\Publikace%20bar%20CZ_lide%20a%20spolecnost_2017-08-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5A254-AECA-4E39-B410-D7444265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462</TotalTime>
  <Pages>1</Pages>
  <Words>12477</Words>
  <Characters>73620</Characters>
  <Application>Microsoft Office Word</Application>
  <DocSecurity>0</DocSecurity>
  <Lines>613</Lines>
  <Paragraphs>171</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85926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Kostkova</dc:creator>
  <cp:lastModifiedBy>Jana Kostkova</cp:lastModifiedBy>
  <cp:revision>39</cp:revision>
  <cp:lastPrinted>2018-05-24T08:01:00Z</cp:lastPrinted>
  <dcterms:created xsi:type="dcterms:W3CDTF">2018-05-21T11:47:00Z</dcterms:created>
  <dcterms:modified xsi:type="dcterms:W3CDTF">2018-05-25T11:18:00Z</dcterms:modified>
</cp:coreProperties>
</file>