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8A" w:rsidRPr="00D8339D" w:rsidRDefault="00B8548A" w:rsidP="00B8548A">
      <w:pPr>
        <w:pStyle w:val="Nadpis8"/>
        <w:spacing w:after="120" w:line="233" w:lineRule="auto"/>
        <w:rPr>
          <w:rStyle w:val="Siln"/>
          <w:rFonts w:cs="Arial"/>
          <w:b/>
          <w:bCs/>
        </w:rPr>
      </w:pPr>
      <w:bookmarkStart w:id="0" w:name="_GoBack"/>
      <w:bookmarkEnd w:id="0"/>
      <w:r>
        <w:rPr>
          <w:rStyle w:val="Siln"/>
          <w:rFonts w:cs="Arial"/>
          <w:b/>
          <w:bCs/>
        </w:rPr>
        <w:t>ZMĚNY ÚZEMNÍ STRUKTURY</w:t>
      </w:r>
      <w:r w:rsidRPr="00D8339D">
        <w:rPr>
          <w:rStyle w:val="Siln"/>
          <w:rFonts w:cs="Arial"/>
          <w:b/>
          <w:bCs/>
        </w:rPr>
        <w:t xml:space="preserve"> </w:t>
      </w:r>
      <w:r w:rsidR="00D8339D" w:rsidRPr="00D8339D">
        <w:rPr>
          <w:rStyle w:val="Siln"/>
          <w:rFonts w:cs="Arial"/>
          <w:b/>
          <w:bCs/>
        </w:rPr>
        <w:t>K 1. 1. 2021</w:t>
      </w:r>
    </w:p>
    <w:p w:rsidR="003F0A24" w:rsidRDefault="00571410" w:rsidP="00B8548A">
      <w:pPr>
        <w:pStyle w:val="Zkladntext3"/>
        <w:spacing w:after="120"/>
        <w:rPr>
          <w:rFonts w:cs="Arial"/>
          <w:szCs w:val="20"/>
        </w:rPr>
      </w:pPr>
      <w:r>
        <w:rPr>
          <w:rFonts w:cs="Arial"/>
          <w:szCs w:val="20"/>
        </w:rPr>
        <w:t xml:space="preserve">K </w:t>
      </w:r>
      <w:r w:rsidR="00D8339D">
        <w:rPr>
          <w:rFonts w:cs="Arial"/>
          <w:szCs w:val="20"/>
        </w:rPr>
        <w:t>1.</w:t>
      </w:r>
      <w:r>
        <w:rPr>
          <w:rFonts w:cs="Arial"/>
          <w:szCs w:val="20"/>
        </w:rPr>
        <w:t> </w:t>
      </w:r>
      <w:r w:rsidR="00D8339D">
        <w:rPr>
          <w:rFonts w:cs="Arial"/>
          <w:szCs w:val="20"/>
        </w:rPr>
        <w:t>1.</w:t>
      </w:r>
      <w:r>
        <w:rPr>
          <w:rFonts w:cs="Arial"/>
          <w:szCs w:val="20"/>
        </w:rPr>
        <w:t> </w:t>
      </w:r>
      <w:r w:rsidR="00D8339D">
        <w:rPr>
          <w:rFonts w:cs="Arial"/>
          <w:szCs w:val="20"/>
        </w:rPr>
        <w:t xml:space="preserve">2021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rsidR="00CF5AA4" w:rsidRDefault="00CF5AA4" w:rsidP="00CF5AA4">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rsidR="00CF5AA4" w:rsidRDefault="00CF5AA4" w:rsidP="00CF5AA4">
      <w:pPr>
        <w:pStyle w:val="Nadpis8"/>
        <w:spacing w:line="233" w:lineRule="auto"/>
        <w:rPr>
          <w:rStyle w:val="Siln"/>
          <w:rFonts w:cs="Arial"/>
          <w:b/>
          <w:bCs/>
        </w:rPr>
      </w:pPr>
    </w:p>
    <w:p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rsidR="005F1FC7" w:rsidRDefault="005F1FC7" w:rsidP="005F1FC7">
      <w:pPr>
        <w:pStyle w:val="Zkladntext3"/>
        <w:spacing w:after="120"/>
        <w:rPr>
          <w:rFonts w:cs="Arial"/>
          <w:szCs w:val="20"/>
        </w:rPr>
      </w:pPr>
      <w:r w:rsidRPr="00F44E55">
        <w:rPr>
          <w:rFonts w:cs="Arial"/>
          <w:szCs w:val="20"/>
        </w:rPr>
        <w:t xml:space="preserve">Základem pro údaje </w:t>
      </w:r>
      <w:r w:rsidRPr="005F1FC7">
        <w:rPr>
          <w:rFonts w:cs="Arial"/>
          <w:b/>
          <w:szCs w:val="20"/>
        </w:rPr>
        <w:t>o počtu a struktuře obyvatelstva</w:t>
      </w:r>
      <w:r w:rsidRPr="00F44E55">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statistických hlášení ČSÚ o sňatcích, narozeních, úmrtích a rozvodech a dat o stěhování </w:t>
      </w:r>
      <w:r>
        <w:rPr>
          <w:rFonts w:cs="Arial"/>
          <w:szCs w:val="20"/>
        </w:rPr>
        <w:t xml:space="preserve">přebíraných </w:t>
      </w:r>
      <w:r w:rsidRPr="00F44E55">
        <w:rPr>
          <w:rFonts w:cs="Arial"/>
          <w:szCs w:val="20"/>
        </w:rPr>
        <w:t xml:space="preserve">z informačních systémů Ministerstva vnitra ČR. </w:t>
      </w:r>
    </w:p>
    <w:p w:rsidR="005F1FC7" w:rsidRDefault="005F1FC7" w:rsidP="005F1FC7">
      <w:pPr>
        <w:pStyle w:val="Zkladntext3"/>
        <w:spacing w:after="120"/>
        <w:rPr>
          <w:rFonts w:cs="Arial"/>
          <w:szCs w:val="20"/>
        </w:rPr>
      </w:pPr>
      <w:r>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p>
    <w:p w:rsidR="007228C6" w:rsidRDefault="007228C6" w:rsidP="007228C6">
      <w:pPr>
        <w:pStyle w:val="Zkladntext3"/>
        <w:spacing w:after="120"/>
        <w:rPr>
          <w:rFonts w:cs="Arial"/>
          <w:szCs w:val="20"/>
        </w:rPr>
      </w:pPr>
      <w:r w:rsidRPr="007228C6">
        <w:rPr>
          <w:rFonts w:cs="Arial"/>
          <w:b/>
          <w:szCs w:val="20"/>
        </w:rPr>
        <w:t>Všechny</w:t>
      </w:r>
      <w:r>
        <w:rPr>
          <w:rFonts w:cs="Arial"/>
          <w:szCs w:val="20"/>
        </w:rPr>
        <w:t xml:space="preserve"> </w:t>
      </w:r>
      <w:r w:rsidRPr="007228C6">
        <w:rPr>
          <w:rFonts w:cs="Arial"/>
          <w:b/>
          <w:szCs w:val="20"/>
        </w:rPr>
        <w:t>údaje jsou předběžné</w:t>
      </w:r>
      <w:r>
        <w:rPr>
          <w:rFonts w:cs="Arial"/>
          <w:szCs w:val="20"/>
        </w:rPr>
        <w:t xml:space="preserve">, </w:t>
      </w:r>
      <w:r w:rsidRPr="005C3A82">
        <w:rPr>
          <w:rFonts w:cs="Arial"/>
          <w:szCs w:val="20"/>
        </w:rPr>
        <w:t>nezahrnují osoby s udělenou dočasnou ochranou v souvislosti s ozbrojeným konfliktem na území</w:t>
      </w:r>
      <w:r>
        <w:rPr>
          <w:rFonts w:cs="Arial"/>
          <w:szCs w:val="20"/>
        </w:rPr>
        <w:t xml:space="preserve"> </w:t>
      </w:r>
      <w:r w:rsidRPr="005C3A82">
        <w:rPr>
          <w:rFonts w:cs="Arial"/>
          <w:szCs w:val="20"/>
        </w:rPr>
        <w:t>Ukrajiny vyvolaným invazí vojsk Ruské federace</w:t>
      </w:r>
      <w:r>
        <w:rPr>
          <w:rFonts w:cs="Arial"/>
          <w:szCs w:val="20"/>
        </w:rPr>
        <w:t>.</w:t>
      </w:r>
    </w:p>
    <w:p w:rsidR="005F1FC7" w:rsidRDefault="005F1FC7" w:rsidP="005F1FC7">
      <w:pPr>
        <w:pStyle w:val="Zkladntext3"/>
        <w:spacing w:after="120"/>
        <w:rPr>
          <w:rFonts w:cs="Arial"/>
          <w:szCs w:val="20"/>
        </w:rPr>
      </w:pPr>
      <w:r>
        <w:rPr>
          <w:rFonts w:cs="Arial"/>
          <w:szCs w:val="20"/>
        </w:rPr>
        <w:t xml:space="preserve">Údaje zohledňují i </w:t>
      </w:r>
      <w:r w:rsidRPr="00F44E55">
        <w:rPr>
          <w:rFonts w:cs="Arial"/>
          <w:szCs w:val="20"/>
        </w:rPr>
        <w:t>událost</w:t>
      </w:r>
      <w:r>
        <w:rPr>
          <w:rFonts w:cs="Arial"/>
          <w:szCs w:val="20"/>
        </w:rPr>
        <w:t>i</w:t>
      </w:r>
      <w:r w:rsidRPr="00F44E55">
        <w:rPr>
          <w:rFonts w:cs="Arial"/>
          <w:szCs w:val="20"/>
        </w:rPr>
        <w:t xml:space="preserve"> </w:t>
      </w:r>
      <w:r>
        <w:rPr>
          <w:rFonts w:cs="Arial"/>
          <w:szCs w:val="20"/>
        </w:rPr>
        <w:t>(</w:t>
      </w:r>
      <w:r w:rsidRPr="00F44E55">
        <w:rPr>
          <w:rFonts w:cs="Arial"/>
          <w:szCs w:val="20"/>
        </w:rPr>
        <w:t>sňatky, narození a úmrtí</w:t>
      </w:r>
      <w:r>
        <w:rPr>
          <w:rFonts w:cs="Arial"/>
          <w:szCs w:val="20"/>
        </w:rPr>
        <w:t>)</w:t>
      </w:r>
      <w:r w:rsidRPr="00F44E55">
        <w:rPr>
          <w:rFonts w:cs="Arial"/>
          <w:szCs w:val="20"/>
        </w:rPr>
        <w:t xml:space="preserve"> českých občanů s trvalým bydlištěm na území ČR, které nastaly v cizině, pokud byly </w:t>
      </w:r>
      <w:r>
        <w:rPr>
          <w:rFonts w:cs="Arial"/>
          <w:szCs w:val="20"/>
        </w:rPr>
        <w:t xml:space="preserve">nahlášeny a </w:t>
      </w:r>
      <w:r w:rsidRPr="00F44E55">
        <w:rPr>
          <w:rFonts w:cs="Arial"/>
          <w:szCs w:val="20"/>
        </w:rPr>
        <w:t>evidovány zvláštní matrikou</w:t>
      </w:r>
      <w:r>
        <w:rPr>
          <w:rFonts w:cs="Arial"/>
          <w:szCs w:val="20"/>
        </w:rPr>
        <w:t xml:space="preserve"> v termínu, který umožňuje jejich zařazení do statistiky</w:t>
      </w:r>
      <w:r w:rsidRPr="00F44E55">
        <w:rPr>
          <w:rFonts w:cs="Arial"/>
          <w:szCs w:val="20"/>
        </w:rPr>
        <w:t xml:space="preserve">. </w:t>
      </w:r>
    </w:p>
    <w:p w:rsidR="005F1FC7" w:rsidRPr="00F44E55" w:rsidRDefault="005F1FC7" w:rsidP="005F1FC7">
      <w:pPr>
        <w:pStyle w:val="Zkladntext3"/>
        <w:spacing w:after="120"/>
        <w:rPr>
          <w:rFonts w:cs="Arial"/>
          <w:szCs w:val="20"/>
        </w:rPr>
      </w:pPr>
      <w:r w:rsidRPr="00F44E55">
        <w:rPr>
          <w:rFonts w:cs="Arial"/>
          <w:szCs w:val="20"/>
        </w:rPr>
        <w:t>Údaje jsou zveřejňovány čtvrtletně v členění do krajů a okresů (v Praze také do správních obvodů a městských částí), jednou ročně pak i do</w:t>
      </w:r>
      <w:r w:rsidR="00E93E4C">
        <w:rPr>
          <w:rFonts w:cs="Arial"/>
          <w:szCs w:val="20"/>
        </w:rPr>
        <w:t xml:space="preserve"> </w:t>
      </w:r>
      <w:r w:rsidRPr="00F44E55">
        <w:rPr>
          <w:rFonts w:cs="Arial"/>
          <w:szCs w:val="20"/>
        </w:rPr>
        <w:t xml:space="preserve">jednotlivých obcí. </w:t>
      </w:r>
    </w:p>
    <w:p w:rsidR="005F1FC7" w:rsidRPr="00F44E55" w:rsidRDefault="005F1FC7" w:rsidP="005F1FC7">
      <w:pPr>
        <w:spacing w:after="120"/>
        <w:jc w:val="both"/>
        <w:rPr>
          <w:rFonts w:ascii="Arial" w:hAnsi="Arial" w:cs="Arial"/>
          <w:sz w:val="20"/>
          <w:szCs w:val="20"/>
        </w:rPr>
      </w:pPr>
      <w:r w:rsidRPr="00F44E55">
        <w:rPr>
          <w:rFonts w:ascii="Arial" w:hAnsi="Arial" w:cs="Arial"/>
          <w:sz w:val="20"/>
          <w:szCs w:val="20"/>
        </w:rPr>
        <w:t xml:space="preserve">Údaje pro intenzitní ukazatele </w:t>
      </w:r>
      <w:r w:rsidRPr="005F1FC7">
        <w:rPr>
          <w:rFonts w:ascii="Arial" w:hAnsi="Arial" w:cs="Arial"/>
          <w:b/>
          <w:sz w:val="20"/>
          <w:szCs w:val="20"/>
        </w:rPr>
        <w:t>hrubých relativních měr</w:t>
      </w:r>
      <w:r w:rsidRPr="00F44E55">
        <w:rPr>
          <w:rFonts w:ascii="Arial" w:hAnsi="Arial" w:cs="Arial"/>
          <w:b/>
          <w:bCs/>
          <w:sz w:val="20"/>
          <w:szCs w:val="20"/>
        </w:rPr>
        <w:t xml:space="preserve"> </w:t>
      </w:r>
      <w:r w:rsidRPr="00F44E55">
        <w:rPr>
          <w:rFonts w:ascii="Arial" w:hAnsi="Arial" w:cs="Arial"/>
          <w:sz w:val="20"/>
          <w:szCs w:val="20"/>
        </w:rPr>
        <w:t xml:space="preserve">demografických událostí jsou vztaženy na 1 000 obyvatel středního stavu. </w:t>
      </w:r>
      <w:r w:rsidRPr="005F1FC7">
        <w:rPr>
          <w:rFonts w:ascii="Arial" w:hAnsi="Arial" w:cs="Arial"/>
          <w:b/>
          <w:sz w:val="20"/>
          <w:szCs w:val="20"/>
        </w:rPr>
        <w:t>Střední stav obyvatel</w:t>
      </w:r>
      <w:r w:rsidRPr="00F44E55">
        <w:rPr>
          <w:rFonts w:ascii="Arial" w:hAnsi="Arial" w:cs="Arial"/>
          <w:sz w:val="20"/>
          <w:szCs w:val="20"/>
        </w:rPr>
        <w:t xml:space="preserve"> obecně vyjadřuje počet obyvatel daného území </w:t>
      </w:r>
      <w:r>
        <w:rPr>
          <w:rFonts w:ascii="Arial" w:hAnsi="Arial" w:cs="Arial"/>
          <w:sz w:val="20"/>
          <w:szCs w:val="20"/>
        </w:rPr>
        <w:t>v</w:t>
      </w:r>
      <w:r w:rsidRPr="00F44E55">
        <w:rPr>
          <w:rFonts w:ascii="Arial" w:hAnsi="Arial" w:cs="Arial"/>
          <w:sz w:val="20"/>
          <w:szCs w:val="20"/>
        </w:rPr>
        <w:t xml:space="preserve"> okamžiku, který byl zvolen za střed sledovaného období. Za střední stav obyvatel v kalendářním roce je považován počet obyvatel </w:t>
      </w:r>
      <w:r>
        <w:rPr>
          <w:rFonts w:ascii="Arial" w:hAnsi="Arial" w:cs="Arial"/>
          <w:sz w:val="20"/>
          <w:szCs w:val="20"/>
        </w:rPr>
        <w:t xml:space="preserve">daného území o půlnoci z 30. 6. na </w:t>
      </w:r>
      <w:r w:rsidRPr="00F44E55">
        <w:rPr>
          <w:rFonts w:ascii="Arial" w:hAnsi="Arial" w:cs="Arial"/>
          <w:sz w:val="20"/>
          <w:szCs w:val="20"/>
        </w:rPr>
        <w:t>1. 7. sledovaného roku</w:t>
      </w:r>
      <w:r>
        <w:rPr>
          <w:rFonts w:ascii="Arial" w:hAnsi="Arial" w:cs="Arial"/>
          <w:sz w:val="20"/>
          <w:szCs w:val="20"/>
        </w:rPr>
        <w:t>, který vychází z bilance pohybu obyvatel daného území od počátku roku do konce června</w:t>
      </w:r>
      <w:r w:rsidRPr="00F44E55">
        <w:rPr>
          <w:rFonts w:ascii="Arial" w:hAnsi="Arial" w:cs="Arial"/>
          <w:sz w:val="20"/>
          <w:szCs w:val="20"/>
        </w:rPr>
        <w:t xml:space="preserve">. </w:t>
      </w:r>
      <w:r>
        <w:rPr>
          <w:rFonts w:ascii="Arial" w:hAnsi="Arial" w:cs="Arial"/>
          <w:sz w:val="20"/>
          <w:szCs w:val="20"/>
        </w:rPr>
        <w:t>Za s</w:t>
      </w:r>
      <w:r w:rsidRPr="00F44E55">
        <w:rPr>
          <w:rFonts w:ascii="Arial" w:hAnsi="Arial" w:cs="Arial"/>
          <w:sz w:val="20"/>
          <w:szCs w:val="20"/>
        </w:rPr>
        <w:t xml:space="preserve">třední stav obyvatel </w:t>
      </w:r>
      <w:r>
        <w:rPr>
          <w:rFonts w:ascii="Arial" w:hAnsi="Arial" w:cs="Arial"/>
          <w:sz w:val="20"/>
          <w:szCs w:val="20"/>
        </w:rPr>
        <w:t>v období (vymezeném kalendářními měsíci) kratším než jeden rok je považován</w:t>
      </w:r>
      <w:r w:rsidRPr="00F44E55">
        <w:rPr>
          <w:rFonts w:ascii="Arial" w:hAnsi="Arial" w:cs="Arial"/>
          <w:sz w:val="20"/>
          <w:szCs w:val="20"/>
        </w:rPr>
        <w:t xml:space="preserve"> průměr středních </w:t>
      </w:r>
      <w:r>
        <w:rPr>
          <w:rFonts w:ascii="Arial" w:hAnsi="Arial" w:cs="Arial"/>
          <w:sz w:val="20"/>
          <w:szCs w:val="20"/>
        </w:rPr>
        <w:t xml:space="preserve">měsíčních </w:t>
      </w:r>
      <w:r w:rsidRPr="00F44E55">
        <w:rPr>
          <w:rFonts w:ascii="Arial" w:hAnsi="Arial" w:cs="Arial"/>
          <w:sz w:val="20"/>
          <w:szCs w:val="20"/>
        </w:rPr>
        <w:t xml:space="preserve">stavů </w:t>
      </w:r>
      <w:r>
        <w:rPr>
          <w:rFonts w:ascii="Arial" w:hAnsi="Arial" w:cs="Arial"/>
          <w:sz w:val="20"/>
          <w:szCs w:val="20"/>
        </w:rPr>
        <w:t>za dané období, přičemž měsíční střední stav je průměrem z počátečního a koncového stavu daného měsíce</w:t>
      </w:r>
      <w:r w:rsidRPr="00F44E55">
        <w:rPr>
          <w:rFonts w:ascii="Arial" w:hAnsi="Arial" w:cs="Arial"/>
          <w:sz w:val="20"/>
          <w:szCs w:val="20"/>
        </w:rPr>
        <w:t xml:space="preserve">. </w:t>
      </w:r>
    </w:p>
    <w:p w:rsidR="005F1FC7" w:rsidRPr="00F44E55" w:rsidRDefault="005F1FC7" w:rsidP="00D97DDB">
      <w:pPr>
        <w:jc w:val="both"/>
        <w:rPr>
          <w:rFonts w:ascii="Arial" w:hAnsi="Arial" w:cs="Arial"/>
          <w:sz w:val="20"/>
          <w:szCs w:val="20"/>
        </w:rPr>
      </w:pPr>
      <w:r w:rsidRPr="005E6922">
        <w:rPr>
          <w:rFonts w:ascii="Arial" w:hAnsi="Arial" w:cs="Arial"/>
          <w:b/>
          <w:sz w:val="20"/>
          <w:szCs w:val="20"/>
        </w:rPr>
        <w:t>Kojenecká úmrtnost</w:t>
      </w:r>
      <w:r w:rsidRPr="00F44E55">
        <w:rPr>
          <w:rFonts w:ascii="Arial" w:hAnsi="Arial" w:cs="Arial"/>
          <w:sz w:val="20"/>
          <w:szCs w:val="20"/>
        </w:rPr>
        <w:t xml:space="preserve"> </w:t>
      </w:r>
      <w:r>
        <w:rPr>
          <w:rFonts w:ascii="Arial" w:hAnsi="Arial" w:cs="Arial"/>
          <w:sz w:val="20"/>
          <w:szCs w:val="20"/>
        </w:rPr>
        <w:t>vyjadřuje</w:t>
      </w:r>
      <w:r w:rsidRPr="00F44E55">
        <w:rPr>
          <w:rFonts w:ascii="Arial" w:hAnsi="Arial" w:cs="Arial"/>
          <w:sz w:val="20"/>
          <w:szCs w:val="20"/>
        </w:rPr>
        <w:t xml:space="preserve"> </w:t>
      </w:r>
      <w:r>
        <w:rPr>
          <w:rFonts w:ascii="Arial" w:hAnsi="Arial" w:cs="Arial"/>
          <w:sz w:val="20"/>
          <w:szCs w:val="20"/>
        </w:rPr>
        <w:t xml:space="preserve">poměr </w:t>
      </w:r>
      <w:r w:rsidRPr="00F44E55">
        <w:rPr>
          <w:rFonts w:ascii="Arial" w:hAnsi="Arial" w:cs="Arial"/>
          <w:sz w:val="20"/>
          <w:szCs w:val="20"/>
        </w:rPr>
        <w:t>počt</w:t>
      </w:r>
      <w:r>
        <w:rPr>
          <w:rFonts w:ascii="Arial" w:hAnsi="Arial" w:cs="Arial"/>
          <w:sz w:val="20"/>
          <w:szCs w:val="20"/>
        </w:rPr>
        <w:t>u dětí</w:t>
      </w:r>
      <w:r w:rsidRPr="00F44E55">
        <w:rPr>
          <w:rFonts w:ascii="Arial" w:hAnsi="Arial" w:cs="Arial"/>
          <w:sz w:val="20"/>
          <w:szCs w:val="20"/>
        </w:rPr>
        <w:t xml:space="preserve"> zemřelých před dosažením věku 1 roku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r w:rsidRPr="005E6922">
        <w:rPr>
          <w:rFonts w:ascii="Arial" w:hAnsi="Arial" w:cs="Arial"/>
          <w:b/>
          <w:sz w:val="20"/>
          <w:szCs w:val="20"/>
        </w:rPr>
        <w:t>Novorozenecká úmrtnost</w:t>
      </w:r>
      <w:r w:rsidRPr="00F44E55">
        <w:rPr>
          <w:rFonts w:ascii="Arial" w:hAnsi="Arial" w:cs="Arial"/>
          <w:sz w:val="20"/>
          <w:szCs w:val="20"/>
        </w:rPr>
        <w:t xml:space="preserve"> </w:t>
      </w:r>
      <w:r>
        <w:rPr>
          <w:rFonts w:ascii="Arial" w:hAnsi="Arial" w:cs="Arial"/>
          <w:sz w:val="20"/>
          <w:szCs w:val="20"/>
        </w:rPr>
        <w:t>vyjadřuje poměr</w:t>
      </w:r>
      <w:r w:rsidRPr="00F44E55">
        <w:rPr>
          <w:rFonts w:ascii="Arial" w:hAnsi="Arial" w:cs="Arial"/>
          <w:sz w:val="20"/>
          <w:szCs w:val="20"/>
        </w:rPr>
        <w:t xml:space="preserve"> počt</w:t>
      </w:r>
      <w:r>
        <w:rPr>
          <w:rFonts w:ascii="Arial" w:hAnsi="Arial" w:cs="Arial"/>
          <w:sz w:val="20"/>
          <w:szCs w:val="20"/>
        </w:rPr>
        <w:t>u</w:t>
      </w:r>
      <w:r w:rsidRPr="00F44E55">
        <w:rPr>
          <w:rFonts w:ascii="Arial" w:hAnsi="Arial" w:cs="Arial"/>
          <w:sz w:val="20"/>
          <w:szCs w:val="20"/>
        </w:rPr>
        <w:t xml:space="preserve"> zemřelých dětí před dosažením věku 28 dnů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p>
    <w:p w:rsidR="00E271D6" w:rsidRPr="00FD1B27" w:rsidRDefault="00E271D6" w:rsidP="00E271D6">
      <w:pPr>
        <w:jc w:val="both"/>
        <w:rPr>
          <w:rFonts w:ascii="Arial" w:hAnsi="Arial" w:cs="Arial"/>
          <w:szCs w:val="20"/>
        </w:rPr>
      </w:pPr>
    </w:p>
    <w:p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p>
    <w:p w:rsidR="005C3A82" w:rsidRDefault="005C3A82" w:rsidP="005C3A82">
      <w:pPr>
        <w:pStyle w:val="Zkladntext3"/>
        <w:spacing w:before="120" w:after="120"/>
        <w:rPr>
          <w:rFonts w:cs="Arial"/>
          <w:szCs w:val="20"/>
        </w:rPr>
      </w:pPr>
      <w:r>
        <w:rPr>
          <w:rFonts w:cs="Arial"/>
          <w:szCs w:val="20"/>
        </w:rPr>
        <w:t xml:space="preserve">Ve všech </w:t>
      </w:r>
      <w:r w:rsidRPr="005C3A82">
        <w:rPr>
          <w:rFonts w:cs="Arial"/>
          <w:szCs w:val="20"/>
        </w:rPr>
        <w:t>údajích jsou promítnuty výsledky Sčítání lidu, domů a bytů 2021</w:t>
      </w:r>
      <w:r>
        <w:rPr>
          <w:rFonts w:cs="Arial"/>
          <w:szCs w:val="20"/>
        </w:rPr>
        <w:t>.</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9D4D95" w:rsidRPr="007A48C0" w:rsidRDefault="009D4D95" w:rsidP="00625CCC">
      <w:pPr>
        <w:pStyle w:val="Normlnweb"/>
        <w:spacing w:before="120" w:beforeAutospacing="0" w:after="6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2B07DD">
        <w:rPr>
          <w:rFonts w:ascii="Arial" w:hAnsi="Arial" w:cs="Arial"/>
          <w:b/>
          <w:color w:val="auto"/>
          <w:sz w:val="20"/>
        </w:rPr>
        <w:t>4</w:t>
      </w:r>
      <w:r w:rsidRPr="00CA0CE4">
        <w:rPr>
          <w:rFonts w:ascii="Arial" w:hAnsi="Arial" w:cs="Arial"/>
          <w:b/>
          <w:color w:val="auto"/>
          <w:sz w:val="20"/>
        </w:rPr>
        <w:t>. čtvrtletí 202</w:t>
      </w:r>
      <w:r w:rsidR="007A48C0">
        <w:rPr>
          <w:rFonts w:ascii="Arial" w:hAnsi="Arial" w:cs="Arial"/>
          <w:b/>
          <w:color w:val="auto"/>
          <w:sz w:val="20"/>
        </w:rPr>
        <w:t>2</w:t>
      </w:r>
      <w:r w:rsidRPr="00CA0CE4">
        <w:rPr>
          <w:rFonts w:ascii="Arial" w:hAnsi="Arial" w:cs="Arial"/>
          <w:b/>
          <w:color w:val="auto"/>
          <w:sz w:val="20"/>
        </w:rPr>
        <w:t>)</w:t>
      </w:r>
    </w:p>
    <w:p w:rsidR="00290A84" w:rsidRDefault="002B07DD" w:rsidP="00625CCC">
      <w:pPr>
        <w:pStyle w:val="Normlnweb"/>
        <w:spacing w:before="0" w:beforeAutospacing="0" w:after="120" w:afterAutospacing="0"/>
        <w:jc w:val="center"/>
        <w:rPr>
          <w:rFonts w:ascii="Arial" w:hAnsi="Arial" w:cs="Arial"/>
          <w:b/>
          <w:color w:val="auto"/>
          <w:sz w:val="20"/>
        </w:rPr>
      </w:pPr>
      <w:r w:rsidRPr="002B07DD">
        <w:rPr>
          <w:rFonts w:ascii="Arial" w:hAnsi="Arial" w:cs="Arial"/>
          <w:b/>
          <w:noProof/>
          <w:color w:val="auto"/>
          <w:sz w:val="20"/>
        </w:rPr>
        <w:drawing>
          <wp:inline distT="0" distB="0" distL="0" distR="0">
            <wp:extent cx="6112510" cy="379666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2510" cy="3796665"/>
                    </a:xfrm>
                    <a:prstGeom prst="rect">
                      <a:avLst/>
                    </a:prstGeom>
                    <a:noFill/>
                    <a:ln>
                      <a:noFill/>
                    </a:ln>
                  </pic:spPr>
                </pic:pic>
              </a:graphicData>
            </a:graphic>
          </wp:inline>
        </w:drawing>
      </w:r>
    </w:p>
    <w:p w:rsidR="00E271D6" w:rsidRPr="00C63FAD" w:rsidRDefault="00E271D6" w:rsidP="009F442E">
      <w:pPr>
        <w:pStyle w:val="Zkladntext3"/>
        <w:spacing w:before="120"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w:t>
      </w:r>
      <w:r w:rsidR="0028066A">
        <w:rPr>
          <w:rFonts w:cs="Arial"/>
          <w:szCs w:val="20"/>
        </w:rPr>
        <w:t xml:space="preserve"> </w:t>
      </w:r>
      <w:r w:rsidRPr="00C63FAD">
        <w:rPr>
          <w:rFonts w:cs="Arial"/>
          <w:szCs w:val="20"/>
        </w:rPr>
        <w:t xml:space="preserve">příslušely mezi zaměstnance vč. členů produkčních družstev, pracující na vlastní účet, zaměstnavatele či pomáhající rodinné příslušníky. </w:t>
      </w:r>
    </w:p>
    <w:p w:rsidR="00E271D6" w:rsidRPr="00C63FAD" w:rsidRDefault="00E271D6" w:rsidP="00E271D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sidR="00E93E4C">
        <w:rPr>
          <w:rFonts w:cs="Arial"/>
          <w:szCs w:val="20"/>
        </w:rPr>
        <w:t xml:space="preserve"> </w:t>
      </w:r>
      <w:r w:rsidRPr="00C63FAD">
        <w:rPr>
          <w:rFonts w:cs="Arial"/>
          <w:szCs w:val="20"/>
        </w:rPr>
        <w:t>práce, aktivně ji hledaly a byly připraveny k nástupu do zaměstnání nejpozději do 14 dnů. Za</w:t>
      </w:r>
      <w:r w:rsidR="00E93E4C">
        <w:rPr>
          <w:rFonts w:cs="Arial"/>
          <w:szCs w:val="20"/>
        </w:rPr>
        <w:t xml:space="preserve">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E271D6" w:rsidRPr="00C63FAD" w:rsidRDefault="00E271D6" w:rsidP="00E271D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E271D6" w:rsidRPr="00C63FAD" w:rsidRDefault="00E271D6" w:rsidP="009D4D95">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w:t>
      </w:r>
      <w:r w:rsidRPr="00C63FAD">
        <w:rPr>
          <w:rFonts w:cs="Arial"/>
          <w:szCs w:val="20"/>
        </w:rPr>
        <w:t xml:space="preserve"> udává se v %. </w:t>
      </w:r>
    </w:p>
    <w:p w:rsidR="00E271D6" w:rsidRDefault="00E271D6" w:rsidP="003E0A67">
      <w:pPr>
        <w:pStyle w:val="Nadpis8"/>
        <w:spacing w:line="233" w:lineRule="auto"/>
        <w:rPr>
          <w:rStyle w:val="Siln"/>
          <w:rFonts w:cs="Arial"/>
          <w:b/>
          <w:bCs/>
        </w:rPr>
      </w:pPr>
    </w:p>
    <w:p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987DCD" w:rsidRPr="00A16978" w:rsidRDefault="00506239" w:rsidP="00987DCD">
      <w:pPr>
        <w:pStyle w:val="Zkladntext3"/>
        <w:spacing w:before="120" w:after="120" w:line="233" w:lineRule="auto"/>
        <w:rPr>
          <w:rFonts w:cs="Arial"/>
          <w:szCs w:val="20"/>
        </w:rPr>
      </w:pPr>
      <w:r>
        <w:rPr>
          <w:rFonts w:cs="Arial"/>
          <w:bCs/>
          <w:szCs w:val="20"/>
        </w:rPr>
        <w:t>Údaje</w:t>
      </w:r>
      <w:r w:rsidR="00987DCD" w:rsidRPr="000A050D">
        <w:rPr>
          <w:rFonts w:cs="Arial"/>
          <w:bCs/>
          <w:szCs w:val="20"/>
        </w:rPr>
        <w:t xml:space="preserve"> </w:t>
      </w:r>
      <w:r w:rsidR="00987DCD" w:rsidRPr="00506239">
        <w:rPr>
          <w:rFonts w:cs="Arial"/>
          <w:bCs/>
          <w:szCs w:val="20"/>
        </w:rPr>
        <w:t>jsou publikovány</w:t>
      </w:r>
      <w:r w:rsidR="00987DCD" w:rsidRPr="00A16978">
        <w:rPr>
          <w:rFonts w:cs="Arial"/>
          <w:b/>
          <w:bCs/>
          <w:szCs w:val="20"/>
        </w:rPr>
        <w:t xml:space="preserve"> za celou populaci podniků </w:t>
      </w:r>
      <w:r w:rsidR="00987DCD" w:rsidRPr="00A16978">
        <w:rPr>
          <w:rFonts w:cs="Arial"/>
          <w:szCs w:val="20"/>
        </w:rPr>
        <w:t xml:space="preserve">se zvýšeným důrazem na </w:t>
      </w:r>
      <w:r w:rsidR="00987DCD" w:rsidRPr="00A16978">
        <w:rPr>
          <w:rFonts w:cs="Arial"/>
          <w:b/>
          <w:bCs/>
          <w:szCs w:val="20"/>
        </w:rPr>
        <w:t>průměrné</w:t>
      </w:r>
      <w:r w:rsidR="00987DCD" w:rsidRPr="00A16978">
        <w:rPr>
          <w:rFonts w:cs="Arial"/>
          <w:szCs w:val="20"/>
        </w:rPr>
        <w:t xml:space="preserve"> </w:t>
      </w:r>
      <w:r w:rsidR="00987DCD" w:rsidRPr="00A16978">
        <w:rPr>
          <w:rFonts w:cs="Arial"/>
          <w:b/>
          <w:bCs/>
          <w:szCs w:val="20"/>
        </w:rPr>
        <w:t>mzdy zaměstnanců přepočtené na plně zaměstnané</w:t>
      </w:r>
      <w:r w:rsidR="00987DCD" w:rsidRPr="00A16978">
        <w:rPr>
          <w:rFonts w:cs="Arial"/>
          <w:szCs w:val="20"/>
        </w:rPr>
        <w:t>, které zohledňují délku pracovního úvazku.</w:t>
      </w:r>
    </w:p>
    <w:p w:rsidR="00987DCD" w:rsidRPr="00A16978" w:rsidRDefault="00987DCD" w:rsidP="00987DCD">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sidR="00506239">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987DCD" w:rsidRPr="00A16978" w:rsidRDefault="00987DCD" w:rsidP="00987DCD">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w:t>
      </w:r>
      <w:r w:rsidR="00E93E4C">
        <w:rPr>
          <w:rFonts w:cs="Arial"/>
          <w:szCs w:val="20"/>
        </w:rPr>
        <w:t xml:space="preserve"> </w:t>
      </w:r>
      <w:r w:rsidRPr="00A16978">
        <w:rPr>
          <w:rFonts w:cs="Arial"/>
          <w:szCs w:val="20"/>
        </w:rPr>
        <w:t xml:space="preserve">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987DCD" w:rsidRPr="00A16978" w:rsidRDefault="00987DCD" w:rsidP="00987DCD">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sidR="00506239">
        <w:rPr>
          <w:rFonts w:ascii="Arial" w:hAnsi="Arial" w:cs="Arial"/>
          <w:sz w:val="20"/>
          <w:szCs w:val="20"/>
        </w:rPr>
        <w:t> </w:t>
      </w:r>
      <w:r w:rsidRPr="00A16978">
        <w:rPr>
          <w:rFonts w:ascii="Arial" w:hAnsi="Arial" w:cs="Arial"/>
          <w:sz w:val="20"/>
          <w:szCs w:val="20"/>
        </w:rPr>
        <w:t xml:space="preserve">jednoho zaměstnance evidenčního počtu za měsíc. Do mezd se zahrnují základní mzdy a platy, příplatky a doplatky ke mzdě nebo platu, odměny, náhrady mezd a platů, odměny za pracovní pohotovost a jiné složky </w:t>
      </w:r>
      <w:r w:rsidRPr="00A16978">
        <w:rPr>
          <w:rFonts w:ascii="Arial" w:hAnsi="Arial" w:cs="Arial"/>
          <w:sz w:val="20"/>
          <w:szCs w:val="20"/>
        </w:rPr>
        <w:lastRenderedPageBreak/>
        <w:t>mzdy nebo platu, které byly v daném období zaměstnancům zúčtovány k výplatě. Nezahrnují se náhrady mzdy nebo platu za dobu trvání dočasné pracovní neschopnosti nebo karantény placené zaměstnavatelem.</w:t>
      </w:r>
    </w:p>
    <w:p w:rsidR="00987DCD" w:rsidRPr="00A16978" w:rsidRDefault="00987DCD" w:rsidP="00987DCD">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rsidR="001120C8" w:rsidRDefault="00987DCD" w:rsidP="00987DCD">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https://www.czso.cz/csu/czso/1-pmz_m</w:t>
        </w:r>
      </w:hyperlink>
      <w:r>
        <w:rPr>
          <w:color w:val="000000" w:themeColor="text1"/>
        </w:rPr>
        <w:t>.</w:t>
      </w:r>
    </w:p>
    <w:p w:rsidR="00987DCD" w:rsidRPr="00B46946" w:rsidRDefault="00987DCD" w:rsidP="00987DCD">
      <w:pPr>
        <w:rPr>
          <w:rFonts w:ascii="Arial" w:hAnsi="Arial" w:cs="Arial"/>
          <w:b/>
          <w:sz w:val="22"/>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987DCD" w:rsidRPr="00C63FAD" w:rsidRDefault="00987DCD" w:rsidP="00987DCD">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009D4D95"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sidR="009D4D95">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sidR="00506239">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987DCD" w:rsidRDefault="00987DCD" w:rsidP="00987DCD">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987DCD" w:rsidP="00987DCD">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987DCD" w:rsidRPr="00C63FAD" w:rsidRDefault="00987DCD" w:rsidP="00987DCD">
      <w:pPr>
        <w:jc w:val="both"/>
        <w:rPr>
          <w:rFonts w:ascii="Arial" w:hAnsi="Arial" w:cs="Arial"/>
          <w:sz w:val="20"/>
          <w:szCs w:val="20"/>
        </w:rPr>
      </w:pPr>
    </w:p>
    <w:p w:rsidR="00956E81" w:rsidRPr="00C63FAD" w:rsidRDefault="005D1668" w:rsidP="00956E81">
      <w:pPr>
        <w:pStyle w:val="Nadpis8"/>
        <w:rPr>
          <w:rFonts w:cs="Arial"/>
          <w:b w:val="0"/>
          <w:bCs w:val="0"/>
        </w:rPr>
      </w:pPr>
      <w:r>
        <w:rPr>
          <w:rStyle w:val="Siln"/>
          <w:rFonts w:cs="Arial"/>
          <w:b/>
          <w:bCs/>
        </w:rPr>
        <w:t>EKONOMICKÉ SUBJEKTY</w:t>
      </w:r>
    </w:p>
    <w:p w:rsidR="00987DCD" w:rsidRPr="00C63FAD" w:rsidRDefault="005D1668" w:rsidP="00987DCD">
      <w:pPr>
        <w:pStyle w:val="Zkladntext3"/>
        <w:spacing w:before="120" w:after="120"/>
        <w:rPr>
          <w:rFonts w:cs="Arial"/>
        </w:rPr>
      </w:pPr>
      <w:r w:rsidRPr="005D1668">
        <w:rPr>
          <w:rFonts w:cs="Arial"/>
          <w:szCs w:val="20"/>
        </w:rPr>
        <w:t>Údaje o ekonomických subjektech jsou sestaveny z dat vedených v</w:t>
      </w:r>
      <w:r w:rsidR="00987DCD" w:rsidRPr="00C63FAD">
        <w:rPr>
          <w:rFonts w:cs="Arial"/>
        </w:rPr>
        <w:t xml:space="preserve"> Registr</w:t>
      </w:r>
      <w:r>
        <w:rPr>
          <w:rFonts w:cs="Arial"/>
        </w:rPr>
        <w:t>u</w:t>
      </w:r>
      <w:r w:rsidR="00987DCD"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987DCD" w:rsidRPr="00C63FAD" w:rsidRDefault="00987DCD" w:rsidP="00987DCD">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987DCD" w:rsidRPr="00C63FAD" w:rsidRDefault="00987DCD" w:rsidP="00987DCD">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987DCD" w:rsidP="00987DC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sidR="005D1668">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rsidR="001613CD" w:rsidRPr="006A3D8E" w:rsidRDefault="001613CD" w:rsidP="00815C7C">
      <w:pPr>
        <w:pStyle w:val="Nadpis8"/>
        <w:rPr>
          <w:rStyle w:val="Siln"/>
        </w:rPr>
      </w:pPr>
    </w:p>
    <w:p w:rsidR="005D1668" w:rsidRPr="00C63FAD" w:rsidRDefault="005D1668" w:rsidP="005D1668">
      <w:pPr>
        <w:pStyle w:val="Nadpis8"/>
        <w:rPr>
          <w:rFonts w:cs="Arial"/>
          <w:b w:val="0"/>
          <w:bCs w:val="0"/>
        </w:rPr>
      </w:pPr>
      <w:r w:rsidRPr="00C63FAD">
        <w:rPr>
          <w:rStyle w:val="Siln"/>
          <w:rFonts w:cs="Arial"/>
          <w:b/>
          <w:bCs/>
        </w:rPr>
        <w:t>ZEMĚDĚLSTVÍ</w:t>
      </w:r>
      <w:r w:rsidRPr="00C63FAD">
        <w:rPr>
          <w:rFonts w:cs="Arial"/>
          <w:b w:val="0"/>
          <w:bCs w:val="0"/>
        </w:rPr>
        <w:t xml:space="preserve"> </w:t>
      </w:r>
    </w:p>
    <w:p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p>
    <w:p w:rsidR="005D1668" w:rsidRPr="00C63FAD" w:rsidRDefault="005D1668" w:rsidP="005D1668">
      <w:pPr>
        <w:jc w:val="both"/>
        <w:rPr>
          <w:rFonts w:ascii="Arial" w:hAnsi="Arial" w:cs="Arial"/>
          <w:sz w:val="20"/>
          <w:szCs w:val="26"/>
        </w:rPr>
      </w:pPr>
      <w:r w:rsidRPr="00C63FAD">
        <w:rPr>
          <w:rFonts w:ascii="Arial" w:hAnsi="Arial" w:cs="Arial"/>
          <w:sz w:val="20"/>
          <w:szCs w:val="26"/>
        </w:rPr>
        <w:t xml:space="preserve">Obsah tabulky K.2 </w:t>
      </w:r>
      <w:r>
        <w:rPr>
          <w:rFonts w:ascii="Arial" w:hAnsi="Arial" w:cs="Arial"/>
          <w:sz w:val="20"/>
          <w:szCs w:val="26"/>
        </w:rPr>
        <w:t xml:space="preserve">(popřípadě K.3)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15.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5D1668" w:rsidRPr="00C63FAD" w:rsidRDefault="005D1668" w:rsidP="0031028F">
      <w:pPr>
        <w:pStyle w:val="Nadpis8"/>
        <w:rPr>
          <w:rFonts w:cs="Arial"/>
          <w:b w:val="0"/>
          <w:bCs w:val="0"/>
        </w:rPr>
      </w:pPr>
      <w:r w:rsidRPr="00C63FAD">
        <w:rPr>
          <w:rStyle w:val="Siln"/>
          <w:rFonts w:cs="Arial"/>
          <w:b/>
          <w:bCs/>
        </w:rPr>
        <w:lastRenderedPageBreak/>
        <w:t>PRŮMYSL</w:t>
      </w:r>
      <w:r w:rsidRPr="00C63FAD">
        <w:rPr>
          <w:rFonts w:cs="Arial"/>
          <w:b w:val="0"/>
          <w:bCs w:val="0"/>
        </w:rPr>
        <w:t xml:space="preserve"> </w:t>
      </w:r>
    </w:p>
    <w:p w:rsidR="005D1668" w:rsidRDefault="005D1668" w:rsidP="0031028F">
      <w:pPr>
        <w:pStyle w:val="Zkladntext3"/>
        <w:spacing w:before="120" w:after="120"/>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 kategorii 100 a více zaměstnanců je zjišťování úplné.</w:t>
      </w:r>
    </w:p>
    <w:p w:rsidR="005D1668" w:rsidRDefault="005D1668" w:rsidP="0031028F">
      <w:pPr>
        <w:pStyle w:val="Zkladntext3"/>
        <w:spacing w:after="120"/>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w:t>
      </w:r>
      <w:r>
        <w:rPr>
          <w:bCs/>
        </w:rPr>
        <w:t>–</w:t>
      </w:r>
      <w:r w:rsidRPr="006A20C7">
        <w:rPr>
          <w:bCs/>
        </w:rPr>
        <w:t>39, jedná se tedy o</w:t>
      </w:r>
      <w:r>
        <w:rPr>
          <w:bCs/>
        </w:rPr>
        <w:t> </w:t>
      </w:r>
      <w:r w:rsidRPr="006A20C7">
        <w:rPr>
          <w:bCs/>
        </w:rPr>
        <w:t>tržby očištěné od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5D1668" w:rsidRDefault="005D1668" w:rsidP="0031028F">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5D1668" w:rsidRPr="0031028F" w:rsidRDefault="005D1668" w:rsidP="005D1668">
      <w:pPr>
        <w:pStyle w:val="Zkladntext3"/>
        <w:rPr>
          <w:rFonts w:cs="Arial"/>
          <w:sz w:val="24"/>
          <w:szCs w:val="24"/>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w:t>
      </w:r>
      <w:r w:rsidRPr="004B5E9E">
        <w:rPr>
          <w:rFonts w:cs="Arial"/>
        </w:rPr>
        <w:t>Nezahrnují se náhrady mzdy nebo platu za dobu trvání dočasné pracovní neschopnosti nebo karantény placené zaměstnavatelem.</w:t>
      </w:r>
    </w:p>
    <w:p w:rsidR="005D1668" w:rsidRPr="006A3D8E" w:rsidRDefault="005D1668" w:rsidP="005D1668">
      <w:pPr>
        <w:pStyle w:val="Nadpis8"/>
        <w:rPr>
          <w:rStyle w:val="Siln"/>
          <w:rFonts w:cs="Arial"/>
          <w:b/>
          <w:bCs/>
        </w:rPr>
      </w:pPr>
    </w:p>
    <w:p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rsidR="005D1668" w:rsidRPr="00CC0ABB" w:rsidRDefault="005D1668" w:rsidP="005D1668">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r>
        <w:rPr>
          <w:rFonts w:ascii="Arial" w:hAnsi="Arial" w:cs="Arial"/>
          <w:sz w:val="20"/>
          <w:szCs w:val="20"/>
        </w:rPr>
        <w:t xml:space="preserve"> bez ostatních osobních nákladů (OON)</w:t>
      </w:r>
      <w:r w:rsidRPr="00CC0ABB">
        <w:rPr>
          <w:rFonts w:ascii="Arial" w:hAnsi="Arial" w:cs="Arial"/>
          <w:sz w:val="20"/>
          <w:szCs w:val="20"/>
        </w:rPr>
        <w:t>.</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5D1668">
        <w:rPr>
          <w:rFonts w:ascii="Arial" w:hAnsi="Arial" w:cs="Arial"/>
          <w:sz w:val="20"/>
          <w:szCs w:val="20"/>
        </w:rPr>
        <w:t xml:space="preserve">Hodnota stavebních prací je uváděna bez daně z přidané hodnoty.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5D1668" w:rsidRDefault="005D1668" w:rsidP="0031028F">
      <w:pPr>
        <w:pStyle w:val="Normlnweb"/>
        <w:spacing w:before="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5D1668" w:rsidRDefault="005D1668" w:rsidP="00C92701">
      <w:pPr>
        <w:pStyle w:val="Nadpis8"/>
        <w:rPr>
          <w:rStyle w:val="Siln"/>
          <w:rFonts w:cs="Arial"/>
          <w:b/>
          <w:bCs/>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Stavebním povolením</w:t>
      </w:r>
      <w:r w:rsidRPr="00987DCD">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p>
    <w:p w:rsidR="00987DCD" w:rsidRPr="00987DCD" w:rsidRDefault="00987DCD" w:rsidP="0031028F">
      <w:pPr>
        <w:spacing w:after="120"/>
        <w:jc w:val="both"/>
        <w:rPr>
          <w:rFonts w:ascii="Arial" w:hAnsi="Arial" w:cs="Arial"/>
          <w:sz w:val="20"/>
          <w:szCs w:val="20"/>
        </w:rPr>
      </w:pPr>
      <w:r w:rsidRPr="00987DCD">
        <w:rPr>
          <w:rFonts w:ascii="Arial" w:hAnsi="Arial" w:cs="Arial"/>
          <w:b/>
          <w:bCs/>
          <w:sz w:val="20"/>
          <w:szCs w:val="20"/>
        </w:rPr>
        <w:t xml:space="preserve">Orientační hodnota </w:t>
      </w:r>
      <w:r w:rsidRPr="00987DCD">
        <w:rPr>
          <w:rFonts w:ascii="Arial" w:hAnsi="Arial" w:cs="Arial"/>
          <w:bCs/>
          <w:sz w:val="20"/>
          <w:szCs w:val="20"/>
        </w:rPr>
        <w:t>staveb</w:t>
      </w:r>
      <w:r w:rsidRPr="00987DCD">
        <w:rPr>
          <w:rFonts w:ascii="Arial" w:hAnsi="Arial" w:cs="Arial"/>
          <w:sz w:val="20"/>
          <w:szCs w:val="20"/>
        </w:rPr>
        <w:t xml:space="preserve"> zahrnuje celkové náklady včetně technologie (v běžných cenách) vynaložené na přípravu, realizaci a uvedení stavby do provozu.</w:t>
      </w:r>
    </w:p>
    <w:p w:rsidR="005D1668" w:rsidRDefault="00987DCD" w:rsidP="0031028F">
      <w:pPr>
        <w:pStyle w:val="Normlnweb"/>
        <w:spacing w:before="0" w:beforeAutospacing="0" w:after="0" w:afterAutospacing="0"/>
        <w:jc w:val="both"/>
        <w:rPr>
          <w:rFonts w:ascii="Arial" w:hAnsi="Arial" w:cs="Arial"/>
          <w:sz w:val="20"/>
          <w:szCs w:val="20"/>
        </w:rPr>
      </w:pPr>
      <w:r w:rsidRPr="00987DCD">
        <w:rPr>
          <w:rFonts w:ascii="Arial" w:hAnsi="Arial" w:cs="Arial"/>
          <w:sz w:val="20"/>
          <w:szCs w:val="20"/>
        </w:rPr>
        <w:t>Nová výstavba představuje zcela novou konstrukci, nové stavební dílo. Změnami dokončených staveb se</w:t>
      </w:r>
      <w:r w:rsidR="0068210D">
        <w:rPr>
          <w:rFonts w:ascii="Arial" w:hAnsi="Arial" w:cs="Arial"/>
          <w:sz w:val="20"/>
          <w:szCs w:val="20"/>
        </w:rPr>
        <w:t xml:space="preserve"> </w:t>
      </w:r>
      <w:r w:rsidRPr="00987DCD">
        <w:rPr>
          <w:rFonts w:ascii="Arial" w:hAnsi="Arial" w:cs="Arial"/>
          <w:sz w:val="20"/>
          <w:szCs w:val="20"/>
        </w:rPr>
        <w:t>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31028F" w:rsidRDefault="0031028F" w:rsidP="005D1668">
      <w:pPr>
        <w:jc w:val="both"/>
        <w:rPr>
          <w:rFonts w:ascii="Arial" w:hAnsi="Arial" w:cs="Arial"/>
          <w:sz w:val="20"/>
          <w:szCs w:val="20"/>
        </w:rPr>
      </w:pPr>
    </w:p>
    <w:p w:rsidR="00987DCD" w:rsidRDefault="00987DCD" w:rsidP="005D1668">
      <w:pPr>
        <w:jc w:val="both"/>
        <w:rPr>
          <w:rFonts w:ascii="Arial" w:hAnsi="Arial" w:cs="Arial"/>
          <w:sz w:val="20"/>
          <w:szCs w:val="20"/>
        </w:rPr>
      </w:pPr>
    </w:p>
    <w:p w:rsidR="00C92701" w:rsidRPr="00C63FAD" w:rsidRDefault="00C92701" w:rsidP="00C92701">
      <w:pPr>
        <w:pStyle w:val="Nadpis8"/>
        <w:rPr>
          <w:rFonts w:cs="Arial"/>
          <w:b w:val="0"/>
          <w:bCs w:val="0"/>
        </w:rPr>
      </w:pPr>
      <w:r w:rsidRPr="00C63FAD">
        <w:rPr>
          <w:rStyle w:val="Siln"/>
          <w:rFonts w:cs="Arial"/>
          <w:b/>
          <w:bCs/>
        </w:rPr>
        <w:lastRenderedPageBreak/>
        <w:t>BYTOVÁ VÝSTAVBA</w:t>
      </w:r>
      <w:r w:rsidRPr="00C63FAD">
        <w:rPr>
          <w:rFonts w:cs="Arial"/>
          <w:b w:val="0"/>
          <w:bCs w:val="0"/>
        </w:rPr>
        <w:t xml:space="preserve"> </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987DCD" w:rsidRPr="00CC0ABB" w:rsidRDefault="00987DCD" w:rsidP="00BA5C00">
      <w:pPr>
        <w:pStyle w:val="GroupWiseView"/>
        <w:tabs>
          <w:tab w:val="left" w:pos="1500"/>
          <w:tab w:val="left" w:pos="3000"/>
        </w:tabs>
        <w:spacing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987DCD" w:rsidP="00BA5C00">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BA5C00">
      <w:pPr>
        <w:pStyle w:val="Rbntext"/>
        <w:spacing w:before="0"/>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w:t>
      </w:r>
      <w:r w:rsidRPr="00B8548A">
        <w:rPr>
          <w:rFonts w:ascii="Arial" w:hAnsi="Arial" w:cs="Arial"/>
          <w:b/>
          <w:sz w:val="20"/>
        </w:rPr>
        <w:t>registrovaných a objasněných trestných činech</w:t>
      </w:r>
      <w:r>
        <w:rPr>
          <w:rFonts w:ascii="Arial" w:hAnsi="Arial" w:cs="Arial"/>
          <w:sz w:val="20"/>
        </w:rPr>
        <w:t xml:space="preserve">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w:t>
      </w:r>
      <w:r w:rsidR="00FB4582">
        <w:rPr>
          <w:rFonts w:ascii="Arial" w:hAnsi="Arial" w:cs="Arial"/>
          <w:sz w:val="20"/>
          <w:szCs w:val="20"/>
        </w:rPr>
        <w:t>i</w:t>
      </w:r>
      <w:r w:rsidRPr="004A29BE">
        <w:rPr>
          <w:rFonts w:ascii="Arial" w:hAnsi="Arial" w:cs="Arial"/>
          <w:sz w:val="20"/>
          <w:szCs w:val="20"/>
        </w:rPr>
        <w:t>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Pr="00BA5C00" w:rsidRDefault="00B73E2E" w:rsidP="005D1668">
      <w:pPr>
        <w:pStyle w:val="Rtextmetodika"/>
        <w:rPr>
          <w:rFonts w:cs="Arial"/>
          <w:sz w:val="20"/>
        </w:rPr>
      </w:pPr>
      <w:r w:rsidRPr="00BA5C00">
        <w:rPr>
          <w:rFonts w:cs="Arial"/>
          <w:sz w:val="20"/>
        </w:rPr>
        <w:t xml:space="preserve">Údaje o </w:t>
      </w:r>
      <w:r w:rsidRPr="00BA5C00">
        <w:rPr>
          <w:rFonts w:cs="Arial"/>
          <w:b/>
          <w:bCs/>
          <w:sz w:val="20"/>
        </w:rPr>
        <w:t>požárech</w:t>
      </w:r>
      <w:r w:rsidRPr="00BA5C00">
        <w:rPr>
          <w:rFonts w:cs="Arial"/>
          <w:sz w:val="20"/>
        </w:rPr>
        <w:t xml:space="preserve"> byly převzaty z podkladů Hasičského záchranného sboru ČR.</w:t>
      </w:r>
    </w:p>
    <w:p w:rsidR="005D1668" w:rsidRPr="00BA5C00" w:rsidRDefault="005D1668" w:rsidP="005D1668">
      <w:pPr>
        <w:pStyle w:val="Rtextmetodika"/>
        <w:rPr>
          <w:rFonts w:cs="Arial"/>
          <w:sz w:val="20"/>
        </w:rPr>
      </w:pPr>
      <w:r w:rsidRPr="00BA5C00">
        <w:rPr>
          <w:rFonts w:cs="Arial"/>
          <w:b/>
          <w:sz w:val="20"/>
        </w:rPr>
        <w:lastRenderedPageBreak/>
        <w:t>Požár</w:t>
      </w:r>
      <w:r w:rsidRPr="00BA5C00">
        <w:rPr>
          <w:rFonts w:cs="Arial"/>
          <w:sz w:val="20"/>
        </w:rPr>
        <w:t xml:space="preserve"> představuje každé nežádoucí hoření, při kterém došlo k usmrcení či zranění osob nebo zvířat anebo ke škodám na materiálních hodnotách nebo životním prostředí. Za požár se považuje i nežádoucí hoření, při kterém byly osoby, zvířata nebo materiální hodnoty nebo životní prostředí bezprostředně ohroženy.</w:t>
      </w:r>
    </w:p>
    <w:p w:rsidR="005D1668" w:rsidRPr="00BA5C00" w:rsidRDefault="005D1668" w:rsidP="005D1668">
      <w:pPr>
        <w:pStyle w:val="Rtextmetodika"/>
        <w:rPr>
          <w:rFonts w:cs="Arial"/>
          <w:bCs/>
          <w:iCs/>
          <w:sz w:val="20"/>
        </w:rPr>
      </w:pPr>
      <w:r w:rsidRPr="00BA5C00">
        <w:rPr>
          <w:rFonts w:cs="Arial"/>
          <w:b/>
          <w:bCs/>
          <w:iCs/>
          <w:sz w:val="20"/>
        </w:rPr>
        <w:t>Usmrcené osoby celkem</w:t>
      </w:r>
      <w:r w:rsidRPr="00BA5C00">
        <w:rPr>
          <w:rFonts w:cs="Arial"/>
          <w:bCs/>
          <w:iCs/>
          <w:sz w:val="20"/>
        </w:rPr>
        <w:t xml:space="preserve"> jsou </w:t>
      </w:r>
      <w:r w:rsidRPr="00BA5C00">
        <w:rPr>
          <w:rFonts w:cs="Arial"/>
          <w:sz w:val="20"/>
        </w:rPr>
        <w:t>všechny</w:t>
      </w:r>
      <w:r w:rsidRPr="00BA5C00">
        <w:rPr>
          <w:rFonts w:cs="Arial"/>
          <w:bCs/>
          <w:iCs/>
          <w:sz w:val="20"/>
        </w:rPr>
        <w:t xml:space="preserve"> usmrcené osoby nalezené na místě požáru. Údaj zahrnuje i osoby, jejichž smrt prokazatelně nenastala v přímé souvislosti s požárem např. v důsledku infarktu, vraždy apod.</w:t>
      </w:r>
    </w:p>
    <w:p w:rsidR="005D1668" w:rsidRPr="00BA5C00" w:rsidRDefault="005D1668" w:rsidP="005D1668">
      <w:pPr>
        <w:pStyle w:val="Rbntext"/>
        <w:spacing w:before="0"/>
        <w:rPr>
          <w:rFonts w:cs="Arial"/>
          <w:sz w:val="22"/>
          <w:szCs w:val="18"/>
        </w:rPr>
      </w:pPr>
      <w:r w:rsidRPr="00BA5C00">
        <w:rPr>
          <w:b/>
          <w:bCs/>
          <w:iCs/>
          <w:szCs w:val="18"/>
        </w:rPr>
        <w:t>Usmrcené osoby v přímé souvislosti</w:t>
      </w:r>
      <w:r w:rsidRPr="00BA5C00">
        <w:rPr>
          <w:bCs/>
          <w:iCs/>
          <w:szCs w:val="18"/>
        </w:rPr>
        <w:t xml:space="preserve"> jsou jak osoby, které zemřely v důsledku popálenin, intoxikace zplodinami hoření apod., tak osoby, u kterých nebylo možné zjistit, zda prokazatelně zemřely v přímé souvislosti s požárem.</w:t>
      </w:r>
    </w:p>
    <w:p w:rsidR="00EE2E0B" w:rsidRDefault="00EE2E0B" w:rsidP="00BA5C00">
      <w:pPr>
        <w:pStyle w:val="Nadpis20"/>
        <w:spacing w:before="0"/>
        <w:rPr>
          <w:rFonts w:cs="Arial"/>
          <w:bCs/>
          <w:sz w:val="24"/>
        </w:rPr>
      </w:pPr>
    </w:p>
    <w:p w:rsidR="005C3A82" w:rsidRPr="005C3A82" w:rsidRDefault="005C3A82" w:rsidP="005C3A82">
      <w:pPr>
        <w:pStyle w:val="Rbntext"/>
        <w:spacing w:before="0"/>
        <w:rPr>
          <w:rFonts w:cs="Arial"/>
          <w:b/>
          <w:bCs/>
          <w:sz w:val="24"/>
          <w:szCs w:val="24"/>
        </w:rPr>
      </w:pPr>
      <w:r w:rsidRPr="005C3A82">
        <w:rPr>
          <w:rFonts w:cs="Arial"/>
          <w:b/>
          <w:bCs/>
          <w:sz w:val="24"/>
          <w:szCs w:val="24"/>
        </w:rPr>
        <w:t>ŽIVOTNÍ PODMÍNKY</w:t>
      </w:r>
    </w:p>
    <w:p w:rsidR="005C3A82" w:rsidRPr="00FB4582" w:rsidRDefault="005C3A82" w:rsidP="00FB4582">
      <w:pPr>
        <w:spacing w:before="120" w:after="120"/>
        <w:jc w:val="both"/>
        <w:rPr>
          <w:rFonts w:ascii="Arial" w:hAnsi="Arial" w:cs="Arial"/>
          <w:sz w:val="20"/>
          <w:szCs w:val="20"/>
        </w:rPr>
      </w:pPr>
      <w:r w:rsidRPr="00FB4582">
        <w:rPr>
          <w:rFonts w:ascii="Arial" w:hAnsi="Arial" w:cs="Arial"/>
          <w:bCs/>
          <w:iCs/>
          <w:sz w:val="20"/>
          <w:szCs w:val="20"/>
        </w:rPr>
        <w:t xml:space="preserve">Na </w:t>
      </w:r>
      <w:r w:rsidRPr="00FB4582">
        <w:rPr>
          <w:rFonts w:ascii="Arial" w:hAnsi="Arial" w:cs="Arial"/>
          <w:sz w:val="20"/>
          <w:szCs w:val="20"/>
        </w:rPr>
        <w:t>základě</w:t>
      </w:r>
      <w:r w:rsidRPr="00FB4582">
        <w:rPr>
          <w:rFonts w:ascii="Arial" w:hAnsi="Arial" w:cs="Arial"/>
          <w:bCs/>
          <w:iCs/>
          <w:sz w:val="20"/>
          <w:szCs w:val="20"/>
        </w:rPr>
        <w:t xml:space="preserve"> členství v Evropské unii provedl Český statistický úřad další ročník výběrového šetření EU-SILC o příjmech a životních podmínkách domácností pod názvem „Životní podmínky 2022“. Cílem tohoto šetření je dlouhodobě</w:t>
      </w:r>
      <w:r w:rsidRPr="00FB4582">
        <w:rPr>
          <w:rFonts w:ascii="Arial" w:hAnsi="Arial" w:cs="Arial"/>
          <w:sz w:val="20"/>
          <w:szCs w:val="20"/>
        </w:rPr>
        <w:t xml:space="preserve"> získávat srovnatelná data o sociální situaci domácností, která jsou díky jednotné metodice porovnatelná i s dalšími zeměmi EU.</w:t>
      </w:r>
    </w:p>
    <w:p w:rsidR="005C3A82" w:rsidRPr="00FB4582" w:rsidRDefault="005C3A82" w:rsidP="005C3A82">
      <w:pPr>
        <w:pStyle w:val="Rtextmetodika"/>
        <w:rPr>
          <w:rFonts w:cs="Arial"/>
          <w:sz w:val="20"/>
        </w:rPr>
      </w:pPr>
      <w:r w:rsidRPr="00FB4582">
        <w:rPr>
          <w:sz w:val="20"/>
        </w:rPr>
        <w:t>Šetření je realizováno jako čtyřletý rotační panel, každoročně se část domácností obmění. Výsledky šetření jsou vzhledem k velikosti výběrového souboru reprezentativní jen do úrovně krajů.</w:t>
      </w:r>
      <w:r w:rsidRPr="00FB4582">
        <w:rPr>
          <w:rFonts w:cs="Arial"/>
          <w:b/>
          <w:bCs/>
          <w:sz w:val="20"/>
        </w:rPr>
        <w:t xml:space="preserve"> Při interpretaci výsledků šetření je třeba mít na paměti, že vznikly zpracováním dat získaných z výběrového šetření a jsou zatíženy určitou statistickou chybou (výběrovou i nevýběrovou).</w:t>
      </w:r>
      <w:r w:rsidRPr="00FB4582">
        <w:rPr>
          <w:rFonts w:cs="Arial"/>
          <w:sz w:val="20"/>
        </w:rPr>
        <w:t xml:space="preserve"> </w:t>
      </w:r>
    </w:p>
    <w:p w:rsidR="005C3A82" w:rsidRPr="00FB4582" w:rsidRDefault="005C3A82" w:rsidP="005C3A82">
      <w:pPr>
        <w:pStyle w:val="Rtextmetodika"/>
        <w:rPr>
          <w:sz w:val="20"/>
        </w:rPr>
      </w:pPr>
      <w:r w:rsidRPr="00FB4582">
        <w:rPr>
          <w:sz w:val="20"/>
        </w:rPr>
        <w:t xml:space="preserve">Do šetření byly zahrnuty všechny osoby, které v době šetření měly ve vybraném bytě obvyklé bydliště, a to včetně osob dočasně nepřítomných. Toto se vztahovalo i na cizí státní příslušníky a podnájemníky. </w:t>
      </w:r>
      <w:r w:rsidRPr="00FB4582">
        <w:rPr>
          <w:b/>
          <w:bCs/>
          <w:sz w:val="20"/>
        </w:rPr>
        <w:t>Hospodařící domácnost</w:t>
      </w:r>
      <w:r w:rsidRPr="00FB4582">
        <w:rPr>
          <w:sz w:val="20"/>
        </w:rPr>
        <w:t xml:space="preserve"> tvoří jedinec nebo skupina osob, které spolu trvale žijí a společně hradí základní a</w:t>
      </w:r>
      <w:r w:rsidR="00FB4582">
        <w:rPr>
          <w:sz w:val="20"/>
        </w:rPr>
        <w:t> </w:t>
      </w:r>
      <w:r w:rsidRPr="00FB4582">
        <w:rPr>
          <w:sz w:val="20"/>
        </w:rPr>
        <w:t xml:space="preserve">provozní výdaje domácnosti. </w:t>
      </w:r>
      <w:r w:rsidRPr="00FB4582">
        <w:rPr>
          <w:b/>
          <w:bCs/>
          <w:sz w:val="20"/>
        </w:rPr>
        <w:t>Příjmy osob a domácností</w:t>
      </w:r>
      <w:r w:rsidRPr="00FB4582">
        <w:rPr>
          <w:sz w:val="20"/>
        </w:rPr>
        <w:t xml:space="preserve"> jsou zjišťovány vždy za kalendářní rok předcházející šetření (2021).</w:t>
      </w:r>
    </w:p>
    <w:p w:rsidR="005C3A82" w:rsidRPr="00FB4582" w:rsidRDefault="005C3A82" w:rsidP="005C3A82">
      <w:pPr>
        <w:pStyle w:val="Rtextmetodika"/>
        <w:rPr>
          <w:rFonts w:cs="Arial"/>
          <w:sz w:val="20"/>
        </w:rPr>
      </w:pPr>
      <w:r w:rsidRPr="00FB4582">
        <w:rPr>
          <w:sz w:val="20"/>
        </w:rPr>
        <w:t>Podrobné</w:t>
      </w:r>
      <w:r w:rsidRPr="00FB4582">
        <w:rPr>
          <w:rFonts w:cs="Arial"/>
          <w:sz w:val="20"/>
        </w:rPr>
        <w:t xml:space="preserve"> výsledky šetření, metodika a tabulky s odhady 95% intervalu spolehlivosti, jsou uvedeny ve zdrojové publikaci „</w:t>
      </w:r>
      <w:r w:rsidRPr="00FB4582">
        <w:rPr>
          <w:rFonts w:cs="Arial"/>
          <w:b/>
          <w:bCs/>
          <w:sz w:val="20"/>
        </w:rPr>
        <w:t>Příjmy a životní podmínky domácností v roce 2022</w:t>
      </w:r>
      <w:r w:rsidRPr="00FB4582">
        <w:rPr>
          <w:rFonts w:cs="Arial"/>
          <w:sz w:val="20"/>
        </w:rPr>
        <w:t>“, která je dostupná na internetových stránkách ČSÚ.</w:t>
      </w:r>
    </w:p>
    <w:p w:rsidR="00903E1E" w:rsidRDefault="00903E1E" w:rsidP="00B46946">
      <w:pPr>
        <w:pStyle w:val="Nadpis20"/>
        <w:spacing w:before="0"/>
        <w:rPr>
          <w:rFonts w:cs="Arial"/>
          <w:bCs/>
          <w:sz w:val="24"/>
        </w:rPr>
      </w:pPr>
    </w:p>
    <w:p w:rsidR="00EE2E0B" w:rsidRPr="00C63FAD" w:rsidRDefault="00EE2E0B" w:rsidP="00B46946">
      <w:pPr>
        <w:pStyle w:val="Nadpis20"/>
        <w:spacing w:before="0"/>
        <w:rPr>
          <w:rFonts w:cs="Arial"/>
          <w:b w:val="0"/>
          <w:bCs/>
          <w:sz w:val="24"/>
        </w:rPr>
      </w:pPr>
      <w:r>
        <w:rPr>
          <w:rFonts w:cs="Arial"/>
          <w:bCs/>
          <w:sz w:val="24"/>
        </w:rPr>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 xml:space="preserve">oku. Nejsou prováděny přepočty na srovnatelnou organizační </w:t>
      </w:r>
      <w:r w:rsidR="009F442E">
        <w:rPr>
          <w:rFonts w:ascii="Arial" w:hAnsi="Arial" w:cs="Arial"/>
          <w:sz w:val="20"/>
        </w:rPr>
        <w:t xml:space="preserve">ani územní </w:t>
      </w:r>
      <w:r w:rsidRPr="00EE2E0B">
        <w:rPr>
          <w:rFonts w:ascii="Arial" w:hAnsi="Arial" w:cs="Arial"/>
          <w:sz w:val="20"/>
        </w:rPr>
        <w:t>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D0053D">
        <w:rPr>
          <w:rFonts w:ascii="Arial" w:hAnsi="Arial" w:cs="Arial"/>
          <w:sz w:val="20"/>
        </w:rPr>
        <w:t>2</w:t>
      </w:r>
      <w:r w:rsidRPr="00C63FAD">
        <w:rPr>
          <w:rFonts w:ascii="Arial" w:hAnsi="Arial" w:cs="Arial"/>
          <w:sz w:val="20"/>
        </w:rPr>
        <w:t>/20</w:t>
      </w:r>
      <w:r w:rsidR="00D0053D">
        <w:rPr>
          <w:rFonts w:ascii="Arial" w:hAnsi="Arial" w:cs="Arial"/>
          <w:sz w:val="20"/>
        </w:rPr>
        <w:t>21</w:t>
      </w:r>
      <w:r w:rsidRPr="00C63FAD">
        <w:rPr>
          <w:rFonts w:ascii="Arial" w:hAnsi="Arial" w:cs="Arial"/>
          <w:sz w:val="20"/>
        </w:rPr>
        <w:t>, respektive 20</w:t>
      </w:r>
      <w:r w:rsidR="00AD0885">
        <w:rPr>
          <w:rFonts w:ascii="Arial" w:hAnsi="Arial" w:cs="Arial"/>
          <w:sz w:val="20"/>
        </w:rPr>
        <w:t>2</w:t>
      </w:r>
      <w:r w:rsidR="00D0053D">
        <w:rPr>
          <w:rFonts w:ascii="Arial" w:hAnsi="Arial" w:cs="Arial"/>
          <w:sz w:val="20"/>
        </w:rPr>
        <w:t>1</w:t>
      </w:r>
      <w:r w:rsidRPr="00C63FAD">
        <w:rPr>
          <w:rFonts w:ascii="Arial" w:hAnsi="Arial" w:cs="Arial"/>
          <w:sz w:val="20"/>
        </w:rPr>
        <w:t>/20</w:t>
      </w:r>
      <w:r w:rsidR="00D0053D">
        <w:rPr>
          <w:rFonts w:ascii="Arial" w:hAnsi="Arial" w:cs="Arial"/>
          <w:sz w:val="20"/>
        </w:rPr>
        <w:t>20</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2B07DD">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30D" w:rsidRDefault="00FD630D">
      <w:r>
        <w:separator/>
      </w:r>
    </w:p>
  </w:endnote>
  <w:endnote w:type="continuationSeparator" w:id="0">
    <w:p w:rsidR="00FD630D" w:rsidRDefault="00FD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8227F3">
      <w:rPr>
        <w:rStyle w:val="slostrnky"/>
        <w:noProof/>
      </w:rPr>
      <w:t>6</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30D" w:rsidRDefault="00FD630D">
      <w:r>
        <w:separator/>
      </w:r>
    </w:p>
  </w:footnote>
  <w:footnote w:type="continuationSeparator" w:id="0">
    <w:p w:rsidR="00FD630D" w:rsidRDefault="00FD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5849"/>
    <w:rsid w:val="00045CF4"/>
    <w:rsid w:val="00053BB7"/>
    <w:rsid w:val="00056DCA"/>
    <w:rsid w:val="000645A7"/>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44A26"/>
    <w:rsid w:val="00145516"/>
    <w:rsid w:val="001613CD"/>
    <w:rsid w:val="001638A3"/>
    <w:rsid w:val="00163FBB"/>
    <w:rsid w:val="00176436"/>
    <w:rsid w:val="00181802"/>
    <w:rsid w:val="001950B2"/>
    <w:rsid w:val="001A75A9"/>
    <w:rsid w:val="001B593D"/>
    <w:rsid w:val="001B7B3E"/>
    <w:rsid w:val="001C0952"/>
    <w:rsid w:val="001E43EF"/>
    <w:rsid w:val="001E5325"/>
    <w:rsid w:val="001F038B"/>
    <w:rsid w:val="002048FC"/>
    <w:rsid w:val="00206A0D"/>
    <w:rsid w:val="002107AF"/>
    <w:rsid w:val="00213F42"/>
    <w:rsid w:val="00217461"/>
    <w:rsid w:val="00221F5E"/>
    <w:rsid w:val="00224BF2"/>
    <w:rsid w:val="0027200D"/>
    <w:rsid w:val="00276BEE"/>
    <w:rsid w:val="0028066A"/>
    <w:rsid w:val="00290A84"/>
    <w:rsid w:val="002B07DD"/>
    <w:rsid w:val="002B41D5"/>
    <w:rsid w:val="002C1422"/>
    <w:rsid w:val="002D562D"/>
    <w:rsid w:val="0031028F"/>
    <w:rsid w:val="003175E6"/>
    <w:rsid w:val="0032458C"/>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405671"/>
    <w:rsid w:val="004170D2"/>
    <w:rsid w:val="004243EF"/>
    <w:rsid w:val="00432B7E"/>
    <w:rsid w:val="004363B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7E81"/>
    <w:rsid w:val="005A62E9"/>
    <w:rsid w:val="005A70A3"/>
    <w:rsid w:val="005A7B7F"/>
    <w:rsid w:val="005C3A82"/>
    <w:rsid w:val="005C7856"/>
    <w:rsid w:val="005D1668"/>
    <w:rsid w:val="005D197A"/>
    <w:rsid w:val="005D3F17"/>
    <w:rsid w:val="005E6922"/>
    <w:rsid w:val="005F1FC7"/>
    <w:rsid w:val="006058EB"/>
    <w:rsid w:val="00617B58"/>
    <w:rsid w:val="00625CCC"/>
    <w:rsid w:val="00632820"/>
    <w:rsid w:val="00644C64"/>
    <w:rsid w:val="0064650C"/>
    <w:rsid w:val="00655228"/>
    <w:rsid w:val="0066431A"/>
    <w:rsid w:val="00665988"/>
    <w:rsid w:val="00671EAA"/>
    <w:rsid w:val="006767BC"/>
    <w:rsid w:val="0068210D"/>
    <w:rsid w:val="0068466A"/>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28C6"/>
    <w:rsid w:val="00726CDC"/>
    <w:rsid w:val="00733B61"/>
    <w:rsid w:val="00736658"/>
    <w:rsid w:val="00761002"/>
    <w:rsid w:val="007639B7"/>
    <w:rsid w:val="00767361"/>
    <w:rsid w:val="00787B6D"/>
    <w:rsid w:val="0079256B"/>
    <w:rsid w:val="0079738B"/>
    <w:rsid w:val="007A48C0"/>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227F3"/>
    <w:rsid w:val="008340DA"/>
    <w:rsid w:val="0083418A"/>
    <w:rsid w:val="00843265"/>
    <w:rsid w:val="00895EC8"/>
    <w:rsid w:val="00897F81"/>
    <w:rsid w:val="008A42D8"/>
    <w:rsid w:val="008B5ED6"/>
    <w:rsid w:val="008C6169"/>
    <w:rsid w:val="008D1CC6"/>
    <w:rsid w:val="008D363E"/>
    <w:rsid w:val="008F0599"/>
    <w:rsid w:val="008F5202"/>
    <w:rsid w:val="00903E1E"/>
    <w:rsid w:val="00905AB6"/>
    <w:rsid w:val="00933876"/>
    <w:rsid w:val="00935912"/>
    <w:rsid w:val="009442FF"/>
    <w:rsid w:val="00946BB7"/>
    <w:rsid w:val="009557E0"/>
    <w:rsid w:val="00956E81"/>
    <w:rsid w:val="00957B75"/>
    <w:rsid w:val="009629D9"/>
    <w:rsid w:val="009646E9"/>
    <w:rsid w:val="00970347"/>
    <w:rsid w:val="009703EF"/>
    <w:rsid w:val="00983E7F"/>
    <w:rsid w:val="00987DCD"/>
    <w:rsid w:val="009A48BD"/>
    <w:rsid w:val="009C5FE5"/>
    <w:rsid w:val="009D4D95"/>
    <w:rsid w:val="009D6DF2"/>
    <w:rsid w:val="009D6EF3"/>
    <w:rsid w:val="009E00D4"/>
    <w:rsid w:val="009F00A6"/>
    <w:rsid w:val="009F2EFB"/>
    <w:rsid w:val="009F442E"/>
    <w:rsid w:val="00A045CC"/>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5532"/>
    <w:rsid w:val="00B2092E"/>
    <w:rsid w:val="00B30D8A"/>
    <w:rsid w:val="00B31589"/>
    <w:rsid w:val="00B46946"/>
    <w:rsid w:val="00B73E2E"/>
    <w:rsid w:val="00B8548A"/>
    <w:rsid w:val="00B862CB"/>
    <w:rsid w:val="00B93505"/>
    <w:rsid w:val="00B95665"/>
    <w:rsid w:val="00BA010C"/>
    <w:rsid w:val="00BA5C00"/>
    <w:rsid w:val="00BC08CC"/>
    <w:rsid w:val="00BC2FE0"/>
    <w:rsid w:val="00BC68E9"/>
    <w:rsid w:val="00BD2EC3"/>
    <w:rsid w:val="00BE70D9"/>
    <w:rsid w:val="00C14E0A"/>
    <w:rsid w:val="00C3455D"/>
    <w:rsid w:val="00C6244D"/>
    <w:rsid w:val="00C63FAD"/>
    <w:rsid w:val="00C75C59"/>
    <w:rsid w:val="00C85808"/>
    <w:rsid w:val="00C92701"/>
    <w:rsid w:val="00CA0CE4"/>
    <w:rsid w:val="00CA2FB3"/>
    <w:rsid w:val="00CA5B96"/>
    <w:rsid w:val="00CB0B69"/>
    <w:rsid w:val="00CB26E1"/>
    <w:rsid w:val="00CB5336"/>
    <w:rsid w:val="00CC1FBA"/>
    <w:rsid w:val="00CD5903"/>
    <w:rsid w:val="00CF5312"/>
    <w:rsid w:val="00CF5AA4"/>
    <w:rsid w:val="00D0053D"/>
    <w:rsid w:val="00D006FF"/>
    <w:rsid w:val="00D20F62"/>
    <w:rsid w:val="00D24220"/>
    <w:rsid w:val="00D4505A"/>
    <w:rsid w:val="00D454FC"/>
    <w:rsid w:val="00D62381"/>
    <w:rsid w:val="00D64D80"/>
    <w:rsid w:val="00D65896"/>
    <w:rsid w:val="00D7145E"/>
    <w:rsid w:val="00D73C03"/>
    <w:rsid w:val="00D75E89"/>
    <w:rsid w:val="00D8339D"/>
    <w:rsid w:val="00D928BF"/>
    <w:rsid w:val="00D97DDB"/>
    <w:rsid w:val="00DA0916"/>
    <w:rsid w:val="00DA4343"/>
    <w:rsid w:val="00DA573C"/>
    <w:rsid w:val="00DA6DC9"/>
    <w:rsid w:val="00DE19BF"/>
    <w:rsid w:val="00DF3484"/>
    <w:rsid w:val="00DF54F1"/>
    <w:rsid w:val="00E02963"/>
    <w:rsid w:val="00E04409"/>
    <w:rsid w:val="00E0727D"/>
    <w:rsid w:val="00E123BC"/>
    <w:rsid w:val="00E271D6"/>
    <w:rsid w:val="00E27AF8"/>
    <w:rsid w:val="00E32933"/>
    <w:rsid w:val="00E44FFE"/>
    <w:rsid w:val="00E45CE4"/>
    <w:rsid w:val="00E47CD0"/>
    <w:rsid w:val="00E5328D"/>
    <w:rsid w:val="00E55CBE"/>
    <w:rsid w:val="00E6298F"/>
    <w:rsid w:val="00E6407C"/>
    <w:rsid w:val="00E87189"/>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5224"/>
    <w:rsid w:val="00F3686A"/>
    <w:rsid w:val="00F50B9C"/>
    <w:rsid w:val="00F70D76"/>
    <w:rsid w:val="00F752DB"/>
    <w:rsid w:val="00F97E98"/>
    <w:rsid w:val="00FA06ED"/>
    <w:rsid w:val="00FA5FFC"/>
    <w:rsid w:val="00FB4582"/>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9698D-B508-4CBC-97FF-27167DAC9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3239</Words>
  <Characters>19678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22872</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Honner Jan</cp:lastModifiedBy>
  <cp:revision>2</cp:revision>
  <cp:lastPrinted>2020-03-23T12:31:00Z</cp:lastPrinted>
  <dcterms:created xsi:type="dcterms:W3CDTF">2023-03-23T16:40:00Z</dcterms:created>
  <dcterms:modified xsi:type="dcterms:W3CDTF">2023-03-23T16:40:00Z</dcterms:modified>
</cp:coreProperties>
</file>