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D0B" w:rsidRDefault="00356D0B">
      <w:pPr>
        <w:pStyle w:val="Nadpis1"/>
        <w:jc w:val="both"/>
        <w:rPr>
          <w:rFonts w:ascii="Arial" w:hAnsi="Arial" w:cs="Arial"/>
          <w:b/>
          <w:bCs/>
          <w:sz w:val="20"/>
          <w:u w:val="none"/>
        </w:rPr>
      </w:pPr>
      <w:r>
        <w:rPr>
          <w:rFonts w:ascii="Arial" w:hAnsi="Arial" w:cs="Arial"/>
          <w:b/>
          <w:bCs/>
          <w:sz w:val="20"/>
          <w:u w:val="none"/>
        </w:rPr>
        <w:t xml:space="preserve">9. INFORMAČNÍ </w:t>
      </w:r>
      <w:r w:rsidR="004D15C0">
        <w:rPr>
          <w:rFonts w:ascii="Arial" w:hAnsi="Arial" w:cs="Arial"/>
          <w:b/>
          <w:bCs/>
          <w:sz w:val="20"/>
          <w:u w:val="none"/>
        </w:rPr>
        <w:t>SPOLEČNOST</w:t>
      </w:r>
    </w:p>
    <w:p w:rsidR="00356D0B" w:rsidRDefault="00356D0B">
      <w:pPr>
        <w:pStyle w:val="Zkladntextodsazen3"/>
        <w:tabs>
          <w:tab w:val="clear" w:pos="1"/>
          <w:tab w:val="clear" w:pos="709"/>
          <w:tab w:val="left" w:pos="0"/>
          <w:tab w:val="left" w:pos="720"/>
        </w:tabs>
        <w:ind w:left="0" w:firstLine="11"/>
      </w:pPr>
      <w:r>
        <w:tab/>
      </w:r>
    </w:p>
    <w:p w:rsidR="00356D0B" w:rsidRDefault="00356D0B">
      <w:pPr>
        <w:pStyle w:val="Zkladntext3"/>
        <w:rPr>
          <w:b/>
          <w:bCs/>
          <w:i w:val="0"/>
          <w:iCs w:val="0"/>
          <w:szCs w:val="24"/>
          <w:lang w:val="cs-CZ"/>
        </w:rPr>
      </w:pPr>
      <w:r>
        <w:rPr>
          <w:b/>
          <w:bCs/>
          <w:i w:val="0"/>
          <w:iCs w:val="0"/>
          <w:szCs w:val="24"/>
          <w:lang w:val="cs-CZ"/>
        </w:rPr>
        <w:t xml:space="preserve">Poznámky k tabulkám 9 – 1. až 9 – </w:t>
      </w:r>
      <w:r w:rsidR="005C5020">
        <w:rPr>
          <w:b/>
          <w:bCs/>
          <w:i w:val="0"/>
          <w:iCs w:val="0"/>
          <w:szCs w:val="24"/>
          <w:lang w:val="cs-CZ"/>
        </w:rPr>
        <w:t>1</w:t>
      </w:r>
      <w:r w:rsidR="008F0463">
        <w:rPr>
          <w:b/>
          <w:bCs/>
          <w:i w:val="0"/>
          <w:iCs w:val="0"/>
          <w:szCs w:val="24"/>
          <w:lang w:val="cs-CZ"/>
        </w:rPr>
        <w:t>8</w:t>
      </w:r>
      <w:r>
        <w:rPr>
          <w:b/>
          <w:bCs/>
          <w:i w:val="0"/>
          <w:iCs w:val="0"/>
          <w:szCs w:val="24"/>
          <w:lang w:val="cs-CZ"/>
        </w:rPr>
        <w:t xml:space="preserve">. </w:t>
      </w:r>
    </w:p>
    <w:p w:rsidR="00356D0B" w:rsidRDefault="00356D0B">
      <w:pPr>
        <w:pStyle w:val="Zkladntext3"/>
        <w:rPr>
          <w:b/>
          <w:bCs/>
          <w:i w:val="0"/>
          <w:iCs w:val="0"/>
          <w:szCs w:val="24"/>
          <w:lang w:val="cs-CZ"/>
        </w:rPr>
      </w:pPr>
    </w:p>
    <w:p w:rsidR="00356D0B" w:rsidRPr="002F2BBB" w:rsidRDefault="00356D0B">
      <w:pPr>
        <w:pStyle w:val="Zkladntext2"/>
        <w:tabs>
          <w:tab w:val="left" w:pos="4834"/>
        </w:tabs>
        <w:spacing w:before="120" w:line="264" w:lineRule="auto"/>
        <w:ind w:right="-28"/>
        <w:jc w:val="both"/>
        <w:rPr>
          <w:rFonts w:ascii="Arial" w:hAnsi="Arial" w:cs="Arial"/>
          <w:sz w:val="20"/>
        </w:rPr>
      </w:pPr>
      <w:r w:rsidRPr="002F2BBB">
        <w:rPr>
          <w:rFonts w:ascii="Arial" w:hAnsi="Arial" w:cs="Arial"/>
          <w:sz w:val="20"/>
        </w:rPr>
        <w:t xml:space="preserve">Český statistický úřad provádí od roku </w:t>
      </w:r>
      <w:r w:rsidR="005C5020" w:rsidRPr="002F2BBB">
        <w:rPr>
          <w:rFonts w:ascii="Arial" w:hAnsi="Arial" w:cs="Arial"/>
          <w:sz w:val="20"/>
        </w:rPr>
        <w:t>200</w:t>
      </w:r>
      <w:r w:rsidR="005C5020">
        <w:rPr>
          <w:rFonts w:ascii="Arial" w:hAnsi="Arial" w:cs="Arial"/>
          <w:sz w:val="20"/>
        </w:rPr>
        <w:t>2</w:t>
      </w:r>
      <w:r w:rsidR="005C5020" w:rsidRPr="002F2BBB">
        <w:rPr>
          <w:rFonts w:ascii="Arial" w:hAnsi="Arial" w:cs="Arial"/>
          <w:sz w:val="20"/>
        </w:rPr>
        <w:t xml:space="preserve"> </w:t>
      </w:r>
      <w:r w:rsidRPr="002F2BBB">
        <w:rPr>
          <w:rFonts w:ascii="Arial" w:hAnsi="Arial" w:cs="Arial"/>
          <w:sz w:val="20"/>
        </w:rPr>
        <w:t>každoročně šetření o využívání informačních a komunikačních technologií v domácnostech a mezi jednotlivci. Šetření je realizováno v rámci výběrového šetření pracovních sil pořádaného ČSÚ.</w:t>
      </w:r>
    </w:p>
    <w:p w:rsidR="00356D0B" w:rsidRDefault="00356D0B">
      <w:pPr>
        <w:pStyle w:val="Zkladntext2"/>
        <w:spacing w:before="60" w:line="264" w:lineRule="auto"/>
        <w:ind w:right="-28"/>
        <w:jc w:val="both"/>
        <w:rPr>
          <w:rFonts w:ascii="Arial" w:hAnsi="Arial" w:cs="Arial"/>
          <w:sz w:val="20"/>
        </w:rPr>
      </w:pPr>
      <w:r>
        <w:rPr>
          <w:rFonts w:ascii="Arial" w:hAnsi="Arial" w:cs="Arial"/>
          <w:sz w:val="20"/>
        </w:rPr>
        <w:t>Od roku 2006 pak toto šetření probíhá dle nařízení Evropského parlamentu a Rady Evropské unie č. 808/2004 o statistice společenství o informační společnosti a tím umožňuje přinášet údaje srovnatelné s</w:t>
      </w:r>
      <w:r w:rsidR="00721A0E">
        <w:rPr>
          <w:rFonts w:ascii="Arial" w:hAnsi="Arial" w:cs="Arial"/>
          <w:sz w:val="20"/>
        </w:rPr>
        <w:t> </w:t>
      </w:r>
      <w:r>
        <w:rPr>
          <w:rFonts w:ascii="Arial" w:hAnsi="Arial" w:cs="Arial"/>
          <w:sz w:val="20"/>
        </w:rPr>
        <w:t>jednotlivými zeměmi EU.</w:t>
      </w:r>
    </w:p>
    <w:p w:rsidR="00356D0B" w:rsidRPr="002F2BBB" w:rsidRDefault="00356D0B">
      <w:pPr>
        <w:pStyle w:val="Zkladntext2"/>
        <w:tabs>
          <w:tab w:val="left" w:pos="4834"/>
        </w:tabs>
        <w:spacing w:before="60" w:line="264" w:lineRule="auto"/>
        <w:ind w:right="-28"/>
        <w:jc w:val="both"/>
        <w:rPr>
          <w:rFonts w:ascii="Arial" w:hAnsi="Arial" w:cs="Arial"/>
        </w:rPr>
      </w:pPr>
      <w:r w:rsidRPr="002F2BBB">
        <w:rPr>
          <w:rFonts w:ascii="Arial" w:hAnsi="Arial" w:cs="Arial"/>
          <w:sz w:val="20"/>
        </w:rPr>
        <w:t xml:space="preserve">V roce </w:t>
      </w:r>
      <w:r w:rsidR="000F7CCF" w:rsidRPr="002F2BBB">
        <w:rPr>
          <w:rFonts w:ascii="Arial" w:hAnsi="Arial" w:cs="Arial"/>
          <w:sz w:val="20"/>
        </w:rPr>
        <w:t>20</w:t>
      </w:r>
      <w:r w:rsidR="000F7CCF">
        <w:rPr>
          <w:rFonts w:ascii="Arial" w:hAnsi="Arial" w:cs="Arial"/>
          <w:sz w:val="20"/>
        </w:rPr>
        <w:t>20</w:t>
      </w:r>
      <w:r w:rsidR="000F7CCF" w:rsidRPr="002F2BBB">
        <w:rPr>
          <w:rFonts w:ascii="Arial" w:hAnsi="Arial" w:cs="Arial"/>
          <w:sz w:val="20"/>
        </w:rPr>
        <w:t xml:space="preserve"> </w:t>
      </w:r>
      <w:r w:rsidRPr="002F2BBB">
        <w:rPr>
          <w:rFonts w:ascii="Arial" w:hAnsi="Arial" w:cs="Arial"/>
          <w:sz w:val="20"/>
        </w:rPr>
        <w:t xml:space="preserve">proběhlo šetření ve 2. čtvrtletí, otázky v dotazníku zodpovědělo </w:t>
      </w:r>
      <w:r w:rsidR="000F7CCF">
        <w:rPr>
          <w:rFonts w:ascii="Arial" w:hAnsi="Arial" w:cs="Arial"/>
          <w:sz w:val="20"/>
        </w:rPr>
        <w:t>7159</w:t>
      </w:r>
      <w:r w:rsidR="000F7CCF" w:rsidRPr="002F2BBB">
        <w:rPr>
          <w:rFonts w:ascii="Arial" w:hAnsi="Arial" w:cs="Arial"/>
          <w:sz w:val="20"/>
        </w:rPr>
        <w:t xml:space="preserve"> </w:t>
      </w:r>
      <w:r w:rsidRPr="002F2BBB">
        <w:rPr>
          <w:rFonts w:ascii="Arial" w:hAnsi="Arial" w:cs="Arial"/>
          <w:sz w:val="20"/>
        </w:rPr>
        <w:t>jednotlivců ve věku 16 let a</w:t>
      </w:r>
      <w:r w:rsidR="00410BC6">
        <w:rPr>
          <w:rFonts w:ascii="Arial" w:hAnsi="Arial" w:cs="Arial"/>
          <w:sz w:val="20"/>
        </w:rPr>
        <w:t> </w:t>
      </w:r>
      <w:r w:rsidRPr="002F2BBB">
        <w:rPr>
          <w:rFonts w:ascii="Arial" w:hAnsi="Arial" w:cs="Arial"/>
          <w:sz w:val="20"/>
        </w:rPr>
        <w:t xml:space="preserve">více. Dotazník zahrnoval celkem </w:t>
      </w:r>
      <w:r w:rsidR="000F7CCF">
        <w:rPr>
          <w:rFonts w:ascii="Arial" w:hAnsi="Arial" w:cs="Arial"/>
          <w:sz w:val="20"/>
        </w:rPr>
        <w:t>153</w:t>
      </w:r>
      <w:r w:rsidR="000F7CCF" w:rsidRPr="002F2BBB">
        <w:rPr>
          <w:rFonts w:ascii="Arial" w:hAnsi="Arial" w:cs="Arial"/>
          <w:sz w:val="20"/>
        </w:rPr>
        <w:t xml:space="preserve"> </w:t>
      </w:r>
      <w:r w:rsidRPr="002F2BBB">
        <w:rPr>
          <w:rFonts w:ascii="Arial" w:hAnsi="Arial" w:cs="Arial"/>
          <w:sz w:val="20"/>
        </w:rPr>
        <w:t xml:space="preserve">otázek, z nichž </w:t>
      </w:r>
      <w:r w:rsidR="000F7CCF">
        <w:rPr>
          <w:rFonts w:ascii="Arial" w:hAnsi="Arial" w:cs="Arial"/>
          <w:sz w:val="20"/>
        </w:rPr>
        <w:t>8</w:t>
      </w:r>
      <w:r w:rsidR="000F7CCF" w:rsidRPr="002F2BBB">
        <w:rPr>
          <w:rFonts w:ascii="Arial" w:hAnsi="Arial" w:cs="Arial"/>
          <w:sz w:val="20"/>
        </w:rPr>
        <w:t xml:space="preserve"> </w:t>
      </w:r>
      <w:r w:rsidRPr="002F2BBB">
        <w:rPr>
          <w:rFonts w:ascii="Arial" w:hAnsi="Arial" w:cs="Arial"/>
          <w:sz w:val="20"/>
        </w:rPr>
        <w:t xml:space="preserve">bylo pro domácnosti a </w:t>
      </w:r>
      <w:r w:rsidR="000F7CCF">
        <w:rPr>
          <w:rFonts w:ascii="Arial" w:hAnsi="Arial" w:cs="Arial"/>
          <w:sz w:val="20"/>
        </w:rPr>
        <w:t>145</w:t>
      </w:r>
      <w:r w:rsidR="000F7CCF" w:rsidRPr="002F2BBB">
        <w:rPr>
          <w:rFonts w:ascii="Arial" w:hAnsi="Arial" w:cs="Arial"/>
          <w:sz w:val="20"/>
        </w:rPr>
        <w:t xml:space="preserve"> </w:t>
      </w:r>
      <w:r w:rsidRPr="002F2BBB">
        <w:rPr>
          <w:rFonts w:ascii="Arial" w:hAnsi="Arial" w:cs="Arial"/>
          <w:sz w:val="20"/>
        </w:rPr>
        <w:t>pro jednotlivce.</w:t>
      </w:r>
    </w:p>
    <w:p w:rsidR="0091289B" w:rsidRPr="008F0463" w:rsidRDefault="001627FB" w:rsidP="007958A4">
      <w:pPr>
        <w:spacing w:before="240"/>
        <w:ind w:left="360"/>
        <w:jc w:val="both"/>
      </w:pPr>
      <w:r>
        <w:rPr>
          <w:rFonts w:ascii="Arial" w:hAnsi="Arial" w:cs="Arial"/>
          <w:sz w:val="20"/>
        </w:rPr>
        <w:t xml:space="preserve">Údaje </w:t>
      </w:r>
      <w:r w:rsidR="00356D0B">
        <w:rPr>
          <w:rFonts w:ascii="Arial" w:hAnsi="Arial" w:cs="Arial"/>
          <w:sz w:val="20"/>
        </w:rPr>
        <w:t xml:space="preserve">za </w:t>
      </w:r>
      <w:r w:rsidR="008F0463">
        <w:rPr>
          <w:rFonts w:ascii="Arial" w:hAnsi="Arial" w:cs="Arial"/>
          <w:sz w:val="20"/>
        </w:rPr>
        <w:t xml:space="preserve">osoby </w:t>
      </w:r>
      <w:r w:rsidR="003144D9">
        <w:rPr>
          <w:rFonts w:ascii="Arial" w:hAnsi="Arial" w:cs="Arial"/>
          <w:sz w:val="20"/>
        </w:rPr>
        <w:t xml:space="preserve">se </w:t>
      </w:r>
      <w:r w:rsidR="00356D0B">
        <w:rPr>
          <w:rFonts w:ascii="Arial" w:hAnsi="Arial" w:cs="Arial"/>
          <w:sz w:val="20"/>
        </w:rPr>
        <w:t>vztahují k</w:t>
      </w:r>
      <w:r w:rsidR="00BA4D47">
        <w:rPr>
          <w:rFonts w:ascii="Arial" w:hAnsi="Arial" w:cs="Arial"/>
          <w:sz w:val="20"/>
        </w:rPr>
        <w:t> </w:t>
      </w:r>
      <w:r w:rsidR="00BA4D47" w:rsidRPr="00BA4D47">
        <w:rPr>
          <w:rFonts w:ascii="Arial" w:hAnsi="Arial" w:cs="Arial"/>
          <w:b/>
          <w:sz w:val="20"/>
        </w:rPr>
        <w:t>referenčnímu období</w:t>
      </w:r>
      <w:r w:rsidR="00BA4D47">
        <w:rPr>
          <w:rFonts w:ascii="Arial" w:hAnsi="Arial" w:cs="Arial"/>
          <w:sz w:val="20"/>
        </w:rPr>
        <w:t>, kterým jsou</w:t>
      </w:r>
      <w:r w:rsidR="00356D0B">
        <w:rPr>
          <w:rFonts w:ascii="Arial" w:hAnsi="Arial" w:cs="Arial"/>
          <w:sz w:val="20"/>
        </w:rPr>
        <w:t xml:space="preserve"> poslední</w:t>
      </w:r>
      <w:r w:rsidR="00BA4D47">
        <w:rPr>
          <w:rFonts w:ascii="Arial" w:hAnsi="Arial" w:cs="Arial"/>
          <w:sz w:val="20"/>
        </w:rPr>
        <w:t>ch</w:t>
      </w:r>
      <w:r w:rsidR="00356D0B">
        <w:rPr>
          <w:rFonts w:ascii="Arial" w:hAnsi="Arial" w:cs="Arial"/>
          <w:sz w:val="20"/>
        </w:rPr>
        <w:t xml:space="preserve"> 3 měsíc</w:t>
      </w:r>
      <w:r w:rsidR="00BA4D47">
        <w:rPr>
          <w:rFonts w:ascii="Arial" w:hAnsi="Arial" w:cs="Arial"/>
          <w:sz w:val="20"/>
        </w:rPr>
        <w:t>e</w:t>
      </w:r>
      <w:r w:rsidR="00356D0B">
        <w:rPr>
          <w:rFonts w:ascii="Arial" w:hAnsi="Arial" w:cs="Arial"/>
          <w:sz w:val="20"/>
        </w:rPr>
        <w:t xml:space="preserve"> před šetřením (</w:t>
      </w:r>
      <w:r w:rsidR="003144D9">
        <w:rPr>
          <w:rFonts w:ascii="Arial" w:hAnsi="Arial" w:cs="Arial"/>
          <w:sz w:val="20"/>
        </w:rPr>
        <w:t>v</w:t>
      </w:r>
      <w:r w:rsidR="00410BC6">
        <w:rPr>
          <w:rFonts w:ascii="Arial" w:hAnsi="Arial" w:cs="Arial"/>
          <w:sz w:val="20"/>
        </w:rPr>
        <w:t> </w:t>
      </w:r>
      <w:r w:rsidR="003144D9">
        <w:rPr>
          <w:rFonts w:ascii="Arial" w:hAnsi="Arial" w:cs="Arial"/>
          <w:sz w:val="20"/>
        </w:rPr>
        <w:t xml:space="preserve">ČR </w:t>
      </w:r>
      <w:r w:rsidR="00356D0B">
        <w:rPr>
          <w:rFonts w:ascii="Arial" w:hAnsi="Arial" w:cs="Arial"/>
          <w:sz w:val="20"/>
        </w:rPr>
        <w:t>2.</w:t>
      </w:r>
      <w:r w:rsidR="003144D9">
        <w:rPr>
          <w:rFonts w:ascii="Arial" w:hAnsi="Arial" w:cs="Arial"/>
          <w:sz w:val="20"/>
        </w:rPr>
        <w:t xml:space="preserve"> čtvrtletí sledovaného roku), pouze v případě </w:t>
      </w:r>
      <w:r w:rsidR="00E51AA9">
        <w:rPr>
          <w:rFonts w:ascii="Arial" w:hAnsi="Arial" w:cs="Arial"/>
          <w:sz w:val="20"/>
        </w:rPr>
        <w:t>kontaktu s veřejnou správou (</w:t>
      </w:r>
      <w:r w:rsidR="003144D9">
        <w:rPr>
          <w:rFonts w:ascii="Arial" w:hAnsi="Arial" w:cs="Arial"/>
          <w:sz w:val="20"/>
        </w:rPr>
        <w:t>vyhledávání informací na</w:t>
      </w:r>
      <w:r w:rsidR="00410BC6">
        <w:rPr>
          <w:rFonts w:ascii="Arial" w:hAnsi="Arial" w:cs="Arial"/>
          <w:sz w:val="20"/>
        </w:rPr>
        <w:t> </w:t>
      </w:r>
      <w:r w:rsidR="003144D9">
        <w:rPr>
          <w:rFonts w:ascii="Arial" w:hAnsi="Arial" w:cs="Arial"/>
          <w:sz w:val="20"/>
        </w:rPr>
        <w:t>webových stránkách úřadů</w:t>
      </w:r>
      <w:r w:rsidR="00816341">
        <w:rPr>
          <w:rFonts w:ascii="Arial" w:hAnsi="Arial" w:cs="Arial"/>
          <w:sz w:val="20"/>
        </w:rPr>
        <w:t xml:space="preserve"> a zasílání vyplněných formulářů online) </w:t>
      </w:r>
      <w:r w:rsidR="003144D9">
        <w:rPr>
          <w:rFonts w:ascii="Arial" w:hAnsi="Arial" w:cs="Arial"/>
          <w:sz w:val="20"/>
        </w:rPr>
        <w:t>je referenčním obdobím posledních 12 měsíců před šetřením.</w:t>
      </w:r>
      <w:r w:rsidR="00E94034">
        <w:rPr>
          <w:rFonts w:ascii="Arial" w:hAnsi="Arial" w:cs="Arial"/>
          <w:sz w:val="20"/>
        </w:rPr>
        <w:t xml:space="preserve"> </w:t>
      </w:r>
      <w:r w:rsidR="0091289B" w:rsidRPr="007958A4">
        <w:rPr>
          <w:rFonts w:ascii="Arial" w:hAnsi="Arial" w:cs="Arial"/>
          <w:b/>
          <w:sz w:val="20"/>
        </w:rPr>
        <w:t>Nejvyšší dosažené vzdělání</w:t>
      </w:r>
      <w:r w:rsidR="0091289B" w:rsidRPr="007958A4">
        <w:rPr>
          <w:rFonts w:ascii="Arial" w:hAnsi="Arial" w:cs="Arial"/>
          <w:sz w:val="20"/>
        </w:rPr>
        <w:t xml:space="preserve"> je publikováno za věkovou skupinu 25 až 64 let. Vyčlenění určitých věkových skupin lépe ukazuje vliv vzdělání na používání informačních technologií. Např. mezi osobami ve věku 16–24 let je vysoký podíl osob, jejichž vzdělanostní dráhy nebyly v době šetření ukončeny. Jejich nejvyšší dosažené vzdělání je tedy podmíněno spíše věkem než vzdělanostními aspiracemi. Podobně tak nejvyšší dosažené vzdělání osob nad 65 let je ovlivněno především dobou, ve</w:t>
      </w:r>
      <w:r w:rsidR="00410BC6">
        <w:rPr>
          <w:rFonts w:ascii="Arial" w:hAnsi="Arial" w:cs="Arial"/>
          <w:sz w:val="20"/>
        </w:rPr>
        <w:t> </w:t>
      </w:r>
      <w:r w:rsidR="0091289B" w:rsidRPr="007958A4">
        <w:rPr>
          <w:rFonts w:ascii="Arial" w:hAnsi="Arial" w:cs="Arial"/>
          <w:sz w:val="20"/>
        </w:rPr>
        <w:t>které osoby toto vzdělání získaly. Mezi osobami nad 65 let se nachází výrazně vyšší podíl osob se</w:t>
      </w:r>
      <w:r w:rsidR="00410BC6">
        <w:rPr>
          <w:rFonts w:ascii="Arial" w:hAnsi="Arial" w:cs="Arial"/>
          <w:sz w:val="20"/>
        </w:rPr>
        <w:t> </w:t>
      </w:r>
      <w:r w:rsidR="0091289B" w:rsidRPr="007958A4">
        <w:rPr>
          <w:rFonts w:ascii="Arial" w:hAnsi="Arial" w:cs="Arial"/>
          <w:sz w:val="20"/>
        </w:rPr>
        <w:t>základním vzděláním než mezi mladšími osobami.</w:t>
      </w:r>
    </w:p>
    <w:p w:rsidR="00356D0B" w:rsidRDefault="001627FB" w:rsidP="00002CC7">
      <w:pPr>
        <w:spacing w:before="240"/>
        <w:ind w:left="360"/>
        <w:jc w:val="both"/>
        <w:rPr>
          <w:rFonts w:ascii="Arial" w:hAnsi="Arial" w:cs="Arial"/>
          <w:sz w:val="20"/>
        </w:rPr>
      </w:pPr>
      <w:r>
        <w:rPr>
          <w:rFonts w:ascii="Arial" w:hAnsi="Arial" w:cs="Arial"/>
          <w:sz w:val="20"/>
        </w:rPr>
        <w:t>Z</w:t>
      </w:r>
      <w:r w:rsidR="00356D0B">
        <w:rPr>
          <w:rFonts w:ascii="Arial" w:hAnsi="Arial" w:cs="Arial"/>
          <w:sz w:val="20"/>
        </w:rPr>
        <w:t xml:space="preserve">a </w:t>
      </w:r>
      <w:r w:rsidR="00356D0B" w:rsidRPr="00BA4D47">
        <w:rPr>
          <w:rFonts w:ascii="Arial" w:hAnsi="Arial" w:cs="Arial"/>
          <w:b/>
          <w:sz w:val="20"/>
        </w:rPr>
        <w:t>uživatele internetu</w:t>
      </w:r>
      <w:r w:rsidR="00356D0B">
        <w:rPr>
          <w:rFonts w:ascii="Arial" w:hAnsi="Arial" w:cs="Arial"/>
          <w:sz w:val="20"/>
        </w:rPr>
        <w:t xml:space="preserve"> je považován</w:t>
      </w:r>
      <w:r w:rsidR="008F0463">
        <w:rPr>
          <w:rFonts w:ascii="Arial" w:hAnsi="Arial" w:cs="Arial"/>
          <w:sz w:val="20"/>
        </w:rPr>
        <w:t>a</w:t>
      </w:r>
      <w:r w:rsidR="00356D0B">
        <w:rPr>
          <w:rFonts w:ascii="Arial" w:hAnsi="Arial" w:cs="Arial"/>
          <w:sz w:val="20"/>
        </w:rPr>
        <w:t xml:space="preserve"> </w:t>
      </w:r>
      <w:r w:rsidR="008F0463">
        <w:rPr>
          <w:rFonts w:ascii="Arial" w:hAnsi="Arial" w:cs="Arial"/>
          <w:sz w:val="20"/>
        </w:rPr>
        <w:t>osoba</w:t>
      </w:r>
      <w:r w:rsidR="00356D0B">
        <w:rPr>
          <w:rFonts w:ascii="Arial" w:hAnsi="Arial" w:cs="Arial"/>
          <w:sz w:val="20"/>
        </w:rPr>
        <w:t>, kter</w:t>
      </w:r>
      <w:r w:rsidR="008F0463">
        <w:rPr>
          <w:rFonts w:ascii="Arial" w:hAnsi="Arial" w:cs="Arial"/>
          <w:sz w:val="20"/>
        </w:rPr>
        <w:t>á</w:t>
      </w:r>
      <w:r w:rsidR="00356D0B">
        <w:rPr>
          <w:rFonts w:ascii="Arial" w:hAnsi="Arial" w:cs="Arial"/>
          <w:sz w:val="20"/>
        </w:rPr>
        <w:t xml:space="preserve"> použil</w:t>
      </w:r>
      <w:r w:rsidR="008F0463">
        <w:rPr>
          <w:rFonts w:ascii="Arial" w:hAnsi="Arial" w:cs="Arial"/>
          <w:sz w:val="20"/>
        </w:rPr>
        <w:t>a</w:t>
      </w:r>
      <w:r w:rsidR="00356D0B">
        <w:rPr>
          <w:rFonts w:ascii="Arial" w:hAnsi="Arial" w:cs="Arial"/>
          <w:sz w:val="20"/>
        </w:rPr>
        <w:t xml:space="preserve"> internet </w:t>
      </w:r>
      <w:r w:rsidR="00356D0B" w:rsidRPr="002F2BBB">
        <w:rPr>
          <w:rFonts w:ascii="Arial" w:hAnsi="Arial" w:cs="Arial"/>
          <w:sz w:val="20"/>
        </w:rPr>
        <w:t>alespoň jednou v</w:t>
      </w:r>
      <w:r w:rsidR="00356D0B">
        <w:rPr>
          <w:rFonts w:ascii="Arial" w:hAnsi="Arial" w:cs="Arial"/>
          <w:sz w:val="20"/>
        </w:rPr>
        <w:t> posledních 3</w:t>
      </w:r>
      <w:r w:rsidR="00410BC6">
        <w:rPr>
          <w:rFonts w:ascii="Arial" w:hAnsi="Arial" w:cs="Arial"/>
          <w:sz w:val="20"/>
        </w:rPr>
        <w:t> </w:t>
      </w:r>
      <w:r w:rsidR="00356D0B">
        <w:rPr>
          <w:rFonts w:ascii="Arial" w:hAnsi="Arial" w:cs="Arial"/>
          <w:sz w:val="20"/>
        </w:rPr>
        <w:t>měsících.</w:t>
      </w:r>
    </w:p>
    <w:p w:rsidR="003144D9" w:rsidRDefault="001627FB" w:rsidP="00002CC7">
      <w:pPr>
        <w:spacing w:before="240"/>
        <w:ind w:left="360"/>
        <w:jc w:val="both"/>
        <w:rPr>
          <w:rFonts w:ascii="Arial" w:hAnsi="Arial" w:cs="Arial"/>
          <w:sz w:val="20"/>
        </w:rPr>
      </w:pPr>
      <w:r>
        <w:rPr>
          <w:rFonts w:ascii="Arial" w:hAnsi="Arial" w:cs="Arial"/>
          <w:sz w:val="20"/>
        </w:rPr>
        <w:t>Z</w:t>
      </w:r>
      <w:r w:rsidR="006824FD" w:rsidRPr="003144D9">
        <w:rPr>
          <w:rFonts w:ascii="Arial" w:hAnsi="Arial" w:cs="Arial"/>
          <w:sz w:val="20"/>
        </w:rPr>
        <w:t xml:space="preserve">a </w:t>
      </w:r>
      <w:r w:rsidR="006824FD" w:rsidRPr="00BA4D47">
        <w:rPr>
          <w:rFonts w:ascii="Arial" w:hAnsi="Arial" w:cs="Arial"/>
          <w:b/>
          <w:sz w:val="20"/>
        </w:rPr>
        <w:t xml:space="preserve">uživatele internetu </w:t>
      </w:r>
      <w:r w:rsidR="003144D9" w:rsidRPr="00BA4D47">
        <w:rPr>
          <w:rFonts w:ascii="Arial" w:hAnsi="Arial" w:cs="Arial"/>
          <w:b/>
          <w:sz w:val="20"/>
        </w:rPr>
        <w:t>na mobilním telefonu</w:t>
      </w:r>
      <w:r w:rsidR="003144D9" w:rsidRPr="003144D9">
        <w:rPr>
          <w:rFonts w:ascii="Arial" w:hAnsi="Arial" w:cs="Arial"/>
          <w:sz w:val="20"/>
        </w:rPr>
        <w:t xml:space="preserve"> </w:t>
      </w:r>
      <w:r w:rsidR="006824FD" w:rsidRPr="003144D9">
        <w:rPr>
          <w:rFonts w:ascii="Arial" w:hAnsi="Arial" w:cs="Arial"/>
          <w:sz w:val="20"/>
        </w:rPr>
        <w:t>je považován</w:t>
      </w:r>
      <w:r w:rsidR="008F0463">
        <w:rPr>
          <w:rFonts w:ascii="Arial" w:hAnsi="Arial" w:cs="Arial"/>
          <w:sz w:val="20"/>
        </w:rPr>
        <w:t>a</w:t>
      </w:r>
      <w:r w:rsidR="006824FD" w:rsidRPr="003144D9">
        <w:rPr>
          <w:rFonts w:ascii="Arial" w:hAnsi="Arial" w:cs="Arial"/>
          <w:sz w:val="20"/>
        </w:rPr>
        <w:t xml:space="preserve"> </w:t>
      </w:r>
      <w:r w:rsidR="008F0463">
        <w:rPr>
          <w:rFonts w:ascii="Arial" w:hAnsi="Arial" w:cs="Arial"/>
          <w:sz w:val="20"/>
        </w:rPr>
        <w:t>osoba</w:t>
      </w:r>
      <w:r w:rsidR="006824FD" w:rsidRPr="003144D9">
        <w:rPr>
          <w:rFonts w:ascii="Arial" w:hAnsi="Arial" w:cs="Arial"/>
          <w:sz w:val="20"/>
        </w:rPr>
        <w:t>, kter</w:t>
      </w:r>
      <w:r w:rsidR="008F0463">
        <w:rPr>
          <w:rFonts w:ascii="Arial" w:hAnsi="Arial" w:cs="Arial"/>
          <w:sz w:val="20"/>
        </w:rPr>
        <w:t>á</w:t>
      </w:r>
      <w:r w:rsidR="006824FD" w:rsidRPr="003144D9">
        <w:rPr>
          <w:rFonts w:ascii="Arial" w:hAnsi="Arial" w:cs="Arial"/>
          <w:sz w:val="20"/>
        </w:rPr>
        <w:t xml:space="preserve"> se v posledních 3 měsících připojil</w:t>
      </w:r>
      <w:r w:rsidR="008F0463">
        <w:rPr>
          <w:rFonts w:ascii="Arial" w:hAnsi="Arial" w:cs="Arial"/>
          <w:sz w:val="20"/>
        </w:rPr>
        <w:t>a</w:t>
      </w:r>
      <w:r w:rsidR="006824FD" w:rsidRPr="003144D9">
        <w:rPr>
          <w:rFonts w:ascii="Arial" w:hAnsi="Arial" w:cs="Arial"/>
          <w:sz w:val="20"/>
        </w:rPr>
        <w:t xml:space="preserve"> k internetu </w:t>
      </w:r>
      <w:r w:rsidR="003144D9">
        <w:rPr>
          <w:rFonts w:ascii="Arial" w:hAnsi="Arial" w:cs="Arial"/>
          <w:sz w:val="20"/>
        </w:rPr>
        <w:t xml:space="preserve">alespoň jednou </w:t>
      </w:r>
      <w:r w:rsidR="006824FD" w:rsidRPr="003144D9">
        <w:rPr>
          <w:rFonts w:ascii="Arial" w:hAnsi="Arial" w:cs="Arial"/>
          <w:sz w:val="20"/>
        </w:rPr>
        <w:t>pro</w:t>
      </w:r>
      <w:r w:rsidR="003144D9">
        <w:rPr>
          <w:rFonts w:ascii="Arial" w:hAnsi="Arial" w:cs="Arial"/>
          <w:sz w:val="20"/>
        </w:rPr>
        <w:t>střednictvím mobilního telefonu</w:t>
      </w:r>
      <w:r w:rsidR="00BB749A">
        <w:rPr>
          <w:rFonts w:ascii="Arial" w:hAnsi="Arial" w:cs="Arial"/>
          <w:sz w:val="20"/>
        </w:rPr>
        <w:t>, a to buďto přes Wi-Fi připojení nebo přes mobilní data</w:t>
      </w:r>
      <w:r w:rsidR="003144D9">
        <w:rPr>
          <w:rFonts w:ascii="Arial" w:hAnsi="Arial" w:cs="Arial"/>
          <w:sz w:val="20"/>
        </w:rPr>
        <w:t>.</w:t>
      </w:r>
      <w:r w:rsidR="006824FD" w:rsidRPr="003144D9">
        <w:rPr>
          <w:rFonts w:ascii="Arial" w:hAnsi="Arial" w:cs="Arial"/>
          <w:sz w:val="20"/>
        </w:rPr>
        <w:t xml:space="preserve"> </w:t>
      </w:r>
    </w:p>
    <w:p w:rsidR="0000510E" w:rsidRDefault="00356D0B" w:rsidP="00002CC7">
      <w:pPr>
        <w:spacing w:before="240"/>
        <w:ind w:left="360"/>
        <w:jc w:val="both"/>
        <w:rPr>
          <w:rFonts w:ascii="Arial" w:hAnsi="Arial" w:cs="Arial"/>
          <w:sz w:val="20"/>
        </w:rPr>
      </w:pPr>
      <w:r>
        <w:rPr>
          <w:rFonts w:ascii="Arial" w:hAnsi="Arial" w:cs="Arial"/>
          <w:b/>
          <w:bCs/>
          <w:sz w:val="20"/>
        </w:rPr>
        <w:t>Nákupem přes internet</w:t>
      </w:r>
      <w:r>
        <w:rPr>
          <w:rFonts w:ascii="Arial" w:hAnsi="Arial" w:cs="Arial"/>
          <w:sz w:val="20"/>
        </w:rPr>
        <w:t xml:space="preserve"> se rozumí </w:t>
      </w:r>
      <w:r w:rsidR="0000510E" w:rsidRPr="0000510E">
        <w:rPr>
          <w:rFonts w:ascii="Arial" w:hAnsi="Arial" w:cs="Arial"/>
          <w:sz w:val="20"/>
        </w:rPr>
        <w:t>objednání zboží či služeb přes</w:t>
      </w:r>
      <w:r w:rsidR="0000510E">
        <w:rPr>
          <w:rFonts w:ascii="Arial" w:hAnsi="Arial" w:cs="Arial"/>
          <w:sz w:val="20"/>
        </w:rPr>
        <w:t xml:space="preserve"> webové stránky či aplikace</w:t>
      </w:r>
      <w:r>
        <w:rPr>
          <w:rFonts w:ascii="Arial" w:hAnsi="Arial" w:cs="Arial"/>
          <w:sz w:val="20"/>
        </w:rPr>
        <w:t xml:space="preserve">. Zboží objednané přes </w:t>
      </w:r>
      <w:r w:rsidR="0000510E">
        <w:rPr>
          <w:rFonts w:ascii="Arial" w:hAnsi="Arial" w:cs="Arial"/>
          <w:sz w:val="20"/>
        </w:rPr>
        <w:t>internet</w:t>
      </w:r>
      <w:r>
        <w:rPr>
          <w:rFonts w:ascii="Arial" w:hAnsi="Arial" w:cs="Arial"/>
          <w:sz w:val="20"/>
        </w:rPr>
        <w:t xml:space="preserve"> </w:t>
      </w:r>
      <w:r w:rsidR="0000510E">
        <w:rPr>
          <w:rFonts w:ascii="Arial" w:hAnsi="Arial" w:cs="Arial"/>
          <w:sz w:val="20"/>
        </w:rPr>
        <w:t xml:space="preserve">může a </w:t>
      </w:r>
      <w:r>
        <w:rPr>
          <w:rFonts w:ascii="Arial" w:hAnsi="Arial" w:cs="Arial"/>
          <w:sz w:val="20"/>
        </w:rPr>
        <w:t>nemusí být placeno přes internet</w:t>
      </w:r>
      <w:r w:rsidR="0000510E">
        <w:rPr>
          <w:rFonts w:ascii="Arial" w:hAnsi="Arial" w:cs="Arial"/>
          <w:sz w:val="20"/>
        </w:rPr>
        <w:t xml:space="preserve"> - může být placeno také dobírkou či při</w:t>
      </w:r>
      <w:r w:rsidR="00410BC6">
        <w:rPr>
          <w:rFonts w:ascii="Arial" w:hAnsi="Arial" w:cs="Arial"/>
          <w:sz w:val="20"/>
        </w:rPr>
        <w:t> </w:t>
      </w:r>
      <w:r w:rsidR="0000510E">
        <w:rPr>
          <w:rFonts w:ascii="Arial" w:hAnsi="Arial" w:cs="Arial"/>
          <w:sz w:val="20"/>
        </w:rPr>
        <w:t>osobním odběru</w:t>
      </w:r>
      <w:r>
        <w:rPr>
          <w:rFonts w:ascii="Arial" w:hAnsi="Arial" w:cs="Arial"/>
          <w:sz w:val="20"/>
        </w:rPr>
        <w:t xml:space="preserve">. </w:t>
      </w:r>
      <w:r w:rsidR="0000510E">
        <w:rPr>
          <w:rFonts w:ascii="Arial" w:hAnsi="Arial" w:cs="Arial"/>
          <w:sz w:val="20"/>
        </w:rPr>
        <w:t>Nakupování přes internet je zjišťováno pro soukromé účely - tedy pro sebe, svou rodinu či známé, nikoli však pro svého zaměstnavatele.</w:t>
      </w:r>
    </w:p>
    <w:p w:rsidR="001329D9" w:rsidRPr="007958A4" w:rsidRDefault="001329D9" w:rsidP="007958A4">
      <w:pPr>
        <w:spacing w:before="240"/>
        <w:ind w:left="360"/>
        <w:jc w:val="both"/>
        <w:rPr>
          <w:bCs/>
          <w:sz w:val="20"/>
        </w:rPr>
      </w:pPr>
      <w:r w:rsidRPr="007958A4">
        <w:rPr>
          <w:rFonts w:ascii="Arial" w:hAnsi="Arial" w:cs="Arial"/>
          <w:bCs/>
          <w:sz w:val="20"/>
        </w:rPr>
        <w:t xml:space="preserve">Osoby používající na </w:t>
      </w:r>
      <w:r w:rsidRPr="007958A4">
        <w:rPr>
          <w:rFonts w:ascii="Arial" w:hAnsi="Arial" w:cs="Arial"/>
          <w:b/>
          <w:bCs/>
          <w:sz w:val="20"/>
        </w:rPr>
        <w:t>internetu sociální sítě</w:t>
      </w:r>
      <w:r w:rsidRPr="007958A4">
        <w:rPr>
          <w:rFonts w:ascii="Arial" w:hAnsi="Arial" w:cs="Arial"/>
          <w:bCs/>
          <w:sz w:val="20"/>
        </w:rPr>
        <w:t xml:space="preserve"> jsou jednotlivci, kteří se alespoň jednou v posledních třech měsících přihlásili ke svému uživatelskému profilu na těchto sítích a využívali dostupné služby jako je např. prohlížení příspěvků ostatních uživatelů, komunikace s ostatními uživateli nebo sdílení vlastních příspěvků.</w:t>
      </w:r>
    </w:p>
    <w:p w:rsidR="001329D9" w:rsidRPr="007958A4" w:rsidRDefault="001329D9" w:rsidP="00002CC7">
      <w:pPr>
        <w:spacing w:before="240"/>
        <w:ind w:left="360"/>
        <w:jc w:val="both"/>
        <w:rPr>
          <w:rFonts w:ascii="Arial" w:hAnsi="Arial" w:cs="Arial"/>
          <w:bCs/>
          <w:sz w:val="20"/>
        </w:rPr>
      </w:pPr>
    </w:p>
    <w:p w:rsidR="00E51AC8" w:rsidRPr="003144D9" w:rsidRDefault="00BA4D47" w:rsidP="00002CC7">
      <w:pPr>
        <w:spacing w:before="240"/>
        <w:ind w:left="360"/>
        <w:jc w:val="both"/>
        <w:rPr>
          <w:rFonts w:ascii="Arial" w:hAnsi="Arial" w:cs="Arial"/>
          <w:sz w:val="20"/>
        </w:rPr>
      </w:pPr>
      <w:r>
        <w:rPr>
          <w:rFonts w:ascii="Arial" w:hAnsi="Arial" w:cs="Arial"/>
          <w:sz w:val="20"/>
        </w:rPr>
        <w:t>S</w:t>
      </w:r>
      <w:r w:rsidR="00E51AC8" w:rsidRPr="003144D9">
        <w:rPr>
          <w:rFonts w:ascii="Arial" w:hAnsi="Arial" w:cs="Arial"/>
          <w:sz w:val="20"/>
        </w:rPr>
        <w:t xml:space="preserve">ledovány jsou </w:t>
      </w:r>
      <w:r w:rsidR="00E51AC8" w:rsidRPr="00BA4D47">
        <w:rPr>
          <w:rFonts w:ascii="Arial" w:hAnsi="Arial" w:cs="Arial"/>
          <w:b/>
          <w:sz w:val="20"/>
        </w:rPr>
        <w:t>činnosti na internetu</w:t>
      </w:r>
      <w:r w:rsidR="00E51AC8" w:rsidRPr="003144D9">
        <w:rPr>
          <w:rFonts w:ascii="Arial" w:hAnsi="Arial" w:cs="Arial"/>
          <w:sz w:val="20"/>
        </w:rPr>
        <w:t>, kterým se respondent věnoval pro soukromé účely v posledních 3</w:t>
      </w:r>
      <w:r w:rsidR="00410BC6">
        <w:rPr>
          <w:rFonts w:ascii="Arial" w:hAnsi="Arial" w:cs="Arial"/>
          <w:sz w:val="20"/>
        </w:rPr>
        <w:t> </w:t>
      </w:r>
      <w:r w:rsidR="00E51AC8" w:rsidRPr="003144D9">
        <w:rPr>
          <w:rFonts w:ascii="Arial" w:hAnsi="Arial" w:cs="Arial"/>
          <w:sz w:val="20"/>
        </w:rPr>
        <w:t>měsících před šetřením. Pouze u použití internetu ve vztahu k veřejné správě</w:t>
      </w:r>
      <w:r w:rsidR="006D59E0">
        <w:rPr>
          <w:rFonts w:ascii="Arial" w:hAnsi="Arial" w:cs="Arial"/>
          <w:sz w:val="20"/>
        </w:rPr>
        <w:t xml:space="preserve"> </w:t>
      </w:r>
      <w:r w:rsidR="00E51AC8" w:rsidRPr="003144D9">
        <w:rPr>
          <w:rFonts w:ascii="Arial" w:hAnsi="Arial" w:cs="Arial"/>
          <w:sz w:val="20"/>
        </w:rPr>
        <w:t>je referenčním obdobím posledních 12 měsíců před šetřením.</w:t>
      </w:r>
    </w:p>
    <w:p w:rsidR="00E51AC8" w:rsidRDefault="00E51AC8" w:rsidP="00E51AC8">
      <w:pPr>
        <w:spacing w:before="240"/>
        <w:ind w:left="360"/>
        <w:jc w:val="both"/>
        <w:rPr>
          <w:rFonts w:ascii="Arial" w:hAnsi="Arial" w:cs="Arial"/>
          <w:i/>
          <w:iCs/>
          <w:sz w:val="20"/>
        </w:rPr>
      </w:pPr>
      <w:r>
        <w:rPr>
          <w:rFonts w:ascii="Arial" w:hAnsi="Arial" w:cs="Arial"/>
          <w:i/>
          <w:iCs/>
          <w:sz w:val="20"/>
        </w:rPr>
        <w:t xml:space="preserve">Pozn. Údaje o jednotlivých internetových činnostech </w:t>
      </w:r>
      <w:r w:rsidR="001B0920">
        <w:rPr>
          <w:rFonts w:ascii="Arial" w:hAnsi="Arial" w:cs="Arial"/>
          <w:i/>
          <w:iCs/>
          <w:sz w:val="20"/>
        </w:rPr>
        <w:t>osob</w:t>
      </w:r>
      <w:r>
        <w:rPr>
          <w:rFonts w:ascii="Arial" w:hAnsi="Arial" w:cs="Arial"/>
          <w:i/>
          <w:iCs/>
          <w:sz w:val="20"/>
        </w:rPr>
        <w:t xml:space="preserve"> jsou prezentovány jako podíl:</w:t>
      </w:r>
    </w:p>
    <w:p w:rsidR="00E51AC8" w:rsidRDefault="00E51AC8" w:rsidP="00E51AC8">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celkové sledované populace mužů a žen v dané věkové skupině </w:t>
      </w:r>
      <w:r w:rsidR="00BB749A">
        <w:rPr>
          <w:rFonts w:ascii="Arial" w:hAnsi="Arial" w:cs="Arial"/>
          <w:i/>
          <w:iCs/>
          <w:sz w:val="20"/>
        </w:rPr>
        <w:t>a</w:t>
      </w:r>
    </w:p>
    <w:p w:rsidR="00E51AC8" w:rsidRDefault="00E51AC8" w:rsidP="00E51AC8">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uživatelů internetu mužů a žen v dané věkové skupině. </w:t>
      </w:r>
    </w:p>
    <w:p w:rsidR="00E51AC8" w:rsidRDefault="00E51AC8" w:rsidP="00E51AC8">
      <w:pPr>
        <w:spacing w:before="240"/>
        <w:ind w:left="420"/>
        <w:jc w:val="both"/>
        <w:rPr>
          <w:rFonts w:ascii="Arial" w:hAnsi="Arial" w:cs="Arial"/>
          <w:i/>
          <w:iCs/>
          <w:sz w:val="20"/>
        </w:rPr>
      </w:pPr>
      <w:r>
        <w:rPr>
          <w:rFonts w:ascii="Arial" w:hAnsi="Arial" w:cs="Arial"/>
          <w:i/>
          <w:iCs/>
          <w:sz w:val="20"/>
        </w:rPr>
        <w:t>Pokud není uvedeno jinak, tak údaje v jednotlivých grafech se týkají podílu na celkové sledované populaci mužů a žen.</w:t>
      </w:r>
    </w:p>
    <w:p w:rsidR="005337AD" w:rsidRDefault="00356D0B">
      <w:pPr>
        <w:spacing w:before="240"/>
        <w:jc w:val="both"/>
        <w:rPr>
          <w:rFonts w:ascii="Arial" w:hAnsi="Arial" w:cs="Arial"/>
          <w:color w:val="140A92"/>
          <w:sz w:val="20"/>
          <w:u w:val="single"/>
        </w:rPr>
      </w:pPr>
      <w:r>
        <w:rPr>
          <w:rFonts w:ascii="Arial" w:hAnsi="Arial" w:cs="Arial"/>
          <w:sz w:val="20"/>
        </w:rPr>
        <w:t>Podro</w:t>
      </w:r>
      <w:r w:rsidR="0000510E">
        <w:rPr>
          <w:rFonts w:ascii="Arial" w:hAnsi="Arial" w:cs="Arial"/>
          <w:sz w:val="20"/>
        </w:rPr>
        <w:t>bné metodické informace k této problematice</w:t>
      </w:r>
      <w:r>
        <w:rPr>
          <w:rFonts w:ascii="Arial" w:hAnsi="Arial" w:cs="Arial"/>
          <w:sz w:val="20"/>
        </w:rPr>
        <w:t xml:space="preserve"> jsou uvedeny v publikaci ČSÚ: „Využívání informačních a</w:t>
      </w:r>
      <w:r w:rsidR="007332A5">
        <w:rPr>
          <w:rFonts w:ascii="Arial" w:hAnsi="Arial" w:cs="Arial"/>
          <w:sz w:val="20"/>
        </w:rPr>
        <w:t> </w:t>
      </w:r>
      <w:r>
        <w:rPr>
          <w:rFonts w:ascii="Arial" w:hAnsi="Arial" w:cs="Arial"/>
          <w:sz w:val="20"/>
        </w:rPr>
        <w:t xml:space="preserve">komunikačních technologií v domácnostech a mezi jednotlivci v roce </w:t>
      </w:r>
      <w:r w:rsidR="006D59E0">
        <w:rPr>
          <w:rFonts w:ascii="Arial" w:hAnsi="Arial" w:cs="Arial"/>
          <w:sz w:val="20"/>
        </w:rPr>
        <w:t>2020</w:t>
      </w:r>
      <w:r>
        <w:rPr>
          <w:rFonts w:ascii="Arial" w:hAnsi="Arial" w:cs="Arial"/>
          <w:sz w:val="20"/>
        </w:rPr>
        <w:t xml:space="preserve">“, kód </w:t>
      </w:r>
      <w:r w:rsidR="009E443D" w:rsidRPr="009E443D">
        <w:rPr>
          <w:rFonts w:ascii="Arial" w:hAnsi="Arial" w:cs="Arial"/>
          <w:bCs/>
          <w:sz w:val="20"/>
        </w:rPr>
        <w:t>062004-</w:t>
      </w:r>
      <w:r w:rsidR="006D59E0">
        <w:rPr>
          <w:rFonts w:ascii="Arial" w:hAnsi="Arial" w:cs="Arial"/>
          <w:bCs/>
          <w:sz w:val="20"/>
        </w:rPr>
        <w:t>20</w:t>
      </w:r>
      <w:r>
        <w:rPr>
          <w:rFonts w:ascii="Arial" w:hAnsi="Arial" w:cs="Arial"/>
          <w:b/>
          <w:bCs/>
          <w:sz w:val="20"/>
        </w:rPr>
        <w:t>,</w:t>
      </w:r>
      <w:r>
        <w:rPr>
          <w:rFonts w:ascii="Arial" w:hAnsi="Arial" w:cs="Arial"/>
          <w:sz w:val="20"/>
        </w:rPr>
        <w:t xml:space="preserve"> která je volně přístupná na stránkách </w:t>
      </w:r>
      <w:r w:rsidRPr="00666898">
        <w:rPr>
          <w:rFonts w:ascii="Arial" w:hAnsi="Arial" w:cs="Arial"/>
          <w:sz w:val="20"/>
          <w:szCs w:val="20"/>
        </w:rPr>
        <w:t xml:space="preserve">ČSÚ: </w:t>
      </w:r>
      <w:hyperlink r:id="rId7" w:history="1">
        <w:r w:rsidR="00666898" w:rsidRPr="007958A4">
          <w:rPr>
            <w:rStyle w:val="Hypertextovodkaz"/>
            <w:rFonts w:ascii="Arial" w:hAnsi="Arial" w:cs="Arial"/>
            <w:sz w:val="20"/>
            <w:szCs w:val="20"/>
          </w:rPr>
          <w:t>https://www.czso.cz/csu/czso/domacnosti_a_jednotlivci</w:t>
        </w:r>
      </w:hyperlink>
      <w:r w:rsidR="00666898">
        <w:rPr>
          <w:rFonts w:ascii="Arial" w:hAnsi="Arial" w:cs="Arial"/>
          <w:sz w:val="20"/>
          <w:szCs w:val="20"/>
        </w:rPr>
        <w:t xml:space="preserve"> </w:t>
      </w:r>
    </w:p>
    <w:p w:rsidR="0000510E" w:rsidRPr="00843EE8" w:rsidRDefault="0000510E">
      <w:pPr>
        <w:spacing w:before="240"/>
        <w:jc w:val="both"/>
        <w:rPr>
          <w:rFonts w:ascii="Arial" w:hAnsi="Arial" w:cs="Arial"/>
          <w:sz w:val="20"/>
        </w:rPr>
      </w:pPr>
    </w:p>
    <w:p w:rsidR="00356D0B" w:rsidRDefault="00356D0B">
      <w:pPr>
        <w:pStyle w:val="Zkladntext3"/>
        <w:keepNext/>
        <w:rPr>
          <w:b/>
          <w:bCs/>
          <w:i w:val="0"/>
          <w:iCs w:val="0"/>
          <w:szCs w:val="24"/>
          <w:lang w:val="cs-CZ"/>
        </w:rPr>
      </w:pPr>
      <w:r>
        <w:rPr>
          <w:b/>
          <w:bCs/>
          <w:i w:val="0"/>
          <w:iCs w:val="0"/>
          <w:szCs w:val="24"/>
          <w:lang w:val="cs-CZ"/>
        </w:rPr>
        <w:t xml:space="preserve">Mezinárodní srovnání </w:t>
      </w:r>
    </w:p>
    <w:p w:rsidR="00CF4DD0" w:rsidRDefault="00356D0B">
      <w:pPr>
        <w:pStyle w:val="Zkladntextodsazen3"/>
        <w:spacing w:before="60"/>
        <w:ind w:left="0" w:firstLine="11"/>
      </w:pPr>
      <w:r>
        <w:t xml:space="preserve">Údaje, které uvádí Eurostat za ČR, se mírně odlišují od údajů, které za ČR uvádí ČSÚ. Rozdíl je způsoben tím, že Eurostat do údajů, které publikuje, zahrnuje pouze </w:t>
      </w:r>
      <w:r w:rsidR="00666898">
        <w:t xml:space="preserve">osoby </w:t>
      </w:r>
      <w:r>
        <w:t>ve věku 16 až 74 let. Údaje za dospělou populaci ve věku 75 a více let Eurostat neuvádí. ČSÚ u tohoto šetření uvádí data za celou dospělou populaci, tj. 16+</w:t>
      </w:r>
      <w:r w:rsidR="004A565A">
        <w:t xml:space="preserve"> let</w:t>
      </w:r>
      <w:r>
        <w:t>.</w:t>
      </w:r>
    </w:p>
    <w:p w:rsidR="00356D0B" w:rsidRDefault="00356D0B">
      <w:pPr>
        <w:pStyle w:val="Zkladntextodsazen3"/>
        <w:spacing w:before="60"/>
        <w:ind w:left="0" w:firstLine="11"/>
        <w:rPr>
          <w:i/>
          <w:iCs/>
        </w:rPr>
      </w:pPr>
      <w:r>
        <w:rPr>
          <w:i/>
          <w:iCs/>
        </w:rPr>
        <w:t xml:space="preserve"> </w:t>
      </w:r>
    </w:p>
    <w:p w:rsidR="00356D0B" w:rsidRDefault="00356D0B">
      <w:pPr>
        <w:pStyle w:val="Zkladntext3"/>
        <w:rPr>
          <w:b/>
          <w:bCs/>
          <w:i w:val="0"/>
          <w:iCs w:val="0"/>
          <w:szCs w:val="24"/>
          <w:lang w:val="cs-CZ"/>
        </w:rPr>
      </w:pPr>
      <w:r>
        <w:rPr>
          <w:b/>
          <w:bCs/>
          <w:i w:val="0"/>
          <w:iCs w:val="0"/>
          <w:szCs w:val="24"/>
          <w:lang w:val="cs-CZ"/>
        </w:rPr>
        <w:t>Poznámky k tabul</w:t>
      </w:r>
      <w:r w:rsidR="00775B50">
        <w:rPr>
          <w:b/>
          <w:bCs/>
          <w:i w:val="0"/>
          <w:iCs w:val="0"/>
          <w:szCs w:val="24"/>
          <w:lang w:val="cs-CZ"/>
        </w:rPr>
        <w:t>kám</w:t>
      </w:r>
      <w:r>
        <w:rPr>
          <w:b/>
          <w:bCs/>
          <w:i w:val="0"/>
          <w:iCs w:val="0"/>
          <w:szCs w:val="24"/>
          <w:lang w:val="cs-CZ"/>
        </w:rPr>
        <w:t xml:space="preserve"> 9</w:t>
      </w:r>
      <w:r w:rsidR="00775B50">
        <w:rPr>
          <w:b/>
          <w:bCs/>
          <w:i w:val="0"/>
          <w:iCs w:val="0"/>
          <w:szCs w:val="24"/>
          <w:lang w:val="cs-CZ"/>
        </w:rPr>
        <w:t>.</w:t>
      </w:r>
      <w:r w:rsidR="00BE31D0">
        <w:rPr>
          <w:b/>
          <w:bCs/>
          <w:i w:val="0"/>
          <w:iCs w:val="0"/>
          <w:szCs w:val="24"/>
          <w:lang w:val="cs-CZ"/>
        </w:rPr>
        <w:t>1</w:t>
      </w:r>
      <w:r w:rsidR="00B53445">
        <w:rPr>
          <w:b/>
          <w:bCs/>
          <w:i w:val="0"/>
          <w:iCs w:val="0"/>
          <w:szCs w:val="24"/>
          <w:lang w:val="cs-CZ"/>
        </w:rPr>
        <w:t>9</w:t>
      </w:r>
      <w:r w:rsidR="000B7621">
        <w:rPr>
          <w:b/>
          <w:bCs/>
          <w:i w:val="0"/>
          <w:iCs w:val="0"/>
          <w:szCs w:val="24"/>
          <w:lang w:val="cs-CZ"/>
        </w:rPr>
        <w:t xml:space="preserve"> </w:t>
      </w:r>
      <w:r>
        <w:rPr>
          <w:b/>
          <w:bCs/>
          <w:i w:val="0"/>
          <w:iCs w:val="0"/>
          <w:szCs w:val="24"/>
          <w:lang w:val="cs-CZ"/>
        </w:rPr>
        <w:t xml:space="preserve">– </w:t>
      </w:r>
      <w:r w:rsidR="00843EE8">
        <w:rPr>
          <w:b/>
          <w:bCs/>
          <w:i w:val="0"/>
          <w:iCs w:val="0"/>
          <w:szCs w:val="24"/>
          <w:lang w:val="cs-CZ"/>
        </w:rPr>
        <w:t>9</w:t>
      </w:r>
      <w:r>
        <w:rPr>
          <w:b/>
          <w:bCs/>
          <w:i w:val="0"/>
          <w:iCs w:val="0"/>
          <w:szCs w:val="24"/>
          <w:lang w:val="cs-CZ"/>
        </w:rPr>
        <w:t>.</w:t>
      </w:r>
      <w:r w:rsidR="00BE31D0">
        <w:rPr>
          <w:b/>
          <w:bCs/>
          <w:i w:val="0"/>
          <w:iCs w:val="0"/>
          <w:szCs w:val="24"/>
          <w:lang w:val="cs-CZ"/>
        </w:rPr>
        <w:t>20</w:t>
      </w:r>
    </w:p>
    <w:p w:rsidR="006A7A5C" w:rsidRDefault="00B53445" w:rsidP="00B53445">
      <w:pPr>
        <w:tabs>
          <w:tab w:val="left" w:pos="709"/>
        </w:tabs>
        <w:spacing w:before="120" w:line="288" w:lineRule="auto"/>
        <w:jc w:val="both"/>
        <w:rPr>
          <w:rFonts w:ascii="Arial" w:hAnsi="Arial" w:cs="Arial"/>
          <w:sz w:val="20"/>
          <w:szCs w:val="20"/>
        </w:rPr>
      </w:pPr>
      <w:r w:rsidRPr="00B53445">
        <w:rPr>
          <w:rFonts w:ascii="Arial" w:hAnsi="Arial" w:cs="Arial"/>
          <w:sz w:val="20"/>
          <w:szCs w:val="20"/>
        </w:rPr>
        <w:t xml:space="preserve">Údaje za </w:t>
      </w:r>
      <w:r w:rsidRPr="00B53445">
        <w:rPr>
          <w:rFonts w:ascii="Arial" w:hAnsi="Arial" w:cs="Arial"/>
          <w:b/>
          <w:sz w:val="20"/>
          <w:szCs w:val="20"/>
        </w:rPr>
        <w:t>studenty a absolventy ICT oborů</w:t>
      </w:r>
      <w:r w:rsidRPr="00B53445">
        <w:rPr>
          <w:rFonts w:ascii="Arial" w:hAnsi="Arial" w:cs="Arial"/>
          <w:sz w:val="20"/>
          <w:szCs w:val="20"/>
        </w:rPr>
        <w:t xml:space="preserve"> byly získány z datových zdrojů Ministerstva školství, mládeže a tělovýchovy, konkrétně ze systému Sdružených informací matrik studentů (SIMS). Zdrojová databáze SIMS je trvale doplňována a aktualizována, včetně zpětných oprav; údaje publikované v této ročence odpovídají stavu zpracování ke dni 20. ledna 2020. Data za studenty vysokých škol se vztahují vždy k 31. prosinci příslušného roku, data za absolventy pak k celému školnímu roku. </w:t>
      </w:r>
    </w:p>
    <w:p w:rsidR="006A7A5C" w:rsidRDefault="00B53445" w:rsidP="006A7A5C">
      <w:pPr>
        <w:tabs>
          <w:tab w:val="left" w:pos="709"/>
        </w:tabs>
        <w:spacing w:before="120" w:line="288" w:lineRule="auto"/>
        <w:jc w:val="both"/>
        <w:rPr>
          <w:rFonts w:ascii="Arial" w:hAnsi="Arial" w:cs="Arial"/>
          <w:sz w:val="20"/>
          <w:szCs w:val="20"/>
        </w:rPr>
      </w:pPr>
      <w:r w:rsidRPr="00B53445">
        <w:rPr>
          <w:rFonts w:ascii="Arial" w:hAnsi="Arial" w:cs="Arial"/>
          <w:sz w:val="20"/>
          <w:szCs w:val="20"/>
        </w:rPr>
        <w:t>Studium informačních a komunikačních technologií je vymezeno na základě mezinárodního standardu ISCED-F 2013, třída 06</w:t>
      </w:r>
      <w:r w:rsidR="006A7A5C">
        <w:rPr>
          <w:rFonts w:ascii="Arial" w:hAnsi="Arial" w:cs="Arial"/>
          <w:sz w:val="20"/>
          <w:szCs w:val="20"/>
        </w:rPr>
        <w:t xml:space="preserve"> </w:t>
      </w:r>
      <w:r w:rsidR="006A7A5C" w:rsidRPr="006A7A5C">
        <w:rPr>
          <w:rFonts w:ascii="Arial" w:hAnsi="Arial" w:cs="Arial"/>
          <w:sz w:val="20"/>
          <w:szCs w:val="20"/>
        </w:rPr>
        <w:t>a zahrnuje následující podrobn</w:t>
      </w:r>
      <w:r w:rsidR="006A7A5C" w:rsidRPr="006A7A5C">
        <w:rPr>
          <w:rFonts w:ascii="Arial" w:hAnsi="Arial" w:cs="Arial" w:hint="eastAsia"/>
          <w:sz w:val="20"/>
          <w:szCs w:val="20"/>
        </w:rPr>
        <w:t>ě</w:t>
      </w:r>
      <w:r w:rsidR="006A7A5C" w:rsidRPr="006A7A5C">
        <w:rPr>
          <w:rFonts w:ascii="Arial" w:hAnsi="Arial" w:cs="Arial"/>
          <w:sz w:val="20"/>
          <w:szCs w:val="20"/>
        </w:rPr>
        <w:t xml:space="preserve"> vymezené obory vzděláv</w:t>
      </w:r>
      <w:r w:rsidR="00750637">
        <w:rPr>
          <w:rFonts w:ascii="Arial" w:hAnsi="Arial" w:cs="Arial"/>
          <w:sz w:val="20"/>
          <w:szCs w:val="20"/>
        </w:rPr>
        <w:t>á</w:t>
      </w:r>
      <w:r w:rsidR="006A7A5C" w:rsidRPr="006A7A5C">
        <w:rPr>
          <w:rFonts w:ascii="Arial" w:hAnsi="Arial" w:cs="Arial"/>
          <w:sz w:val="20"/>
          <w:szCs w:val="20"/>
        </w:rPr>
        <w:t>ní:</w:t>
      </w:r>
    </w:p>
    <w:p w:rsidR="006A7A5C" w:rsidRPr="006A7A5C" w:rsidRDefault="006A7A5C" w:rsidP="007958A4">
      <w:pPr>
        <w:tabs>
          <w:tab w:val="left" w:pos="709"/>
        </w:tabs>
        <w:spacing w:before="40" w:line="288" w:lineRule="auto"/>
        <w:jc w:val="both"/>
        <w:rPr>
          <w:rFonts w:ascii="Arial" w:hAnsi="Arial" w:cs="Arial"/>
          <w:sz w:val="20"/>
          <w:szCs w:val="20"/>
        </w:rPr>
      </w:pPr>
      <w:r w:rsidRPr="006A7A5C">
        <w:rPr>
          <w:rFonts w:ascii="Arial" w:hAnsi="Arial" w:cs="Arial"/>
          <w:sz w:val="20"/>
          <w:szCs w:val="20"/>
        </w:rPr>
        <w:t>Používaní počítačů (0611);</w:t>
      </w:r>
    </w:p>
    <w:p w:rsidR="006A7A5C" w:rsidRPr="006A7A5C" w:rsidRDefault="006A7A5C" w:rsidP="007958A4">
      <w:pPr>
        <w:tabs>
          <w:tab w:val="left" w:pos="709"/>
        </w:tabs>
        <w:spacing w:before="40" w:line="288" w:lineRule="auto"/>
        <w:jc w:val="both"/>
        <w:rPr>
          <w:rFonts w:ascii="Arial" w:hAnsi="Arial" w:cs="Arial"/>
          <w:sz w:val="20"/>
          <w:szCs w:val="20"/>
        </w:rPr>
      </w:pPr>
      <w:r w:rsidRPr="006A7A5C">
        <w:rPr>
          <w:rFonts w:ascii="Arial" w:hAnsi="Arial" w:cs="Arial"/>
          <w:sz w:val="20"/>
          <w:szCs w:val="20"/>
        </w:rPr>
        <w:t>Návrhy a správa databázi a sítí (0612);</w:t>
      </w:r>
    </w:p>
    <w:p w:rsidR="006A7A5C" w:rsidRPr="006A7A5C" w:rsidRDefault="006A7A5C" w:rsidP="007958A4">
      <w:pPr>
        <w:tabs>
          <w:tab w:val="left" w:pos="709"/>
        </w:tabs>
        <w:spacing w:before="40" w:line="288" w:lineRule="auto"/>
        <w:jc w:val="both"/>
        <w:rPr>
          <w:rFonts w:ascii="Arial" w:hAnsi="Arial" w:cs="Arial"/>
          <w:sz w:val="20"/>
          <w:szCs w:val="20"/>
        </w:rPr>
      </w:pPr>
      <w:r w:rsidRPr="006A7A5C">
        <w:rPr>
          <w:rFonts w:ascii="Arial" w:hAnsi="Arial" w:cs="Arial"/>
          <w:sz w:val="20"/>
          <w:szCs w:val="20"/>
        </w:rPr>
        <w:t>Vývoj a analýzy softwaru a aplikaci (0613);</w:t>
      </w:r>
    </w:p>
    <w:p w:rsidR="006A7A5C" w:rsidRPr="006A7A5C" w:rsidRDefault="006A7A5C" w:rsidP="007958A4">
      <w:pPr>
        <w:tabs>
          <w:tab w:val="left" w:pos="709"/>
        </w:tabs>
        <w:spacing w:before="40" w:line="288" w:lineRule="auto"/>
        <w:jc w:val="both"/>
        <w:rPr>
          <w:rFonts w:ascii="Arial" w:hAnsi="Arial" w:cs="Arial"/>
          <w:sz w:val="20"/>
          <w:szCs w:val="20"/>
        </w:rPr>
      </w:pPr>
      <w:r w:rsidRPr="006A7A5C">
        <w:rPr>
          <w:rFonts w:ascii="Arial" w:hAnsi="Arial" w:cs="Arial"/>
          <w:sz w:val="20"/>
          <w:szCs w:val="20"/>
        </w:rPr>
        <w:t xml:space="preserve">Informační a komunikační technologie (ICT) </w:t>
      </w:r>
      <w:r w:rsidRPr="006A7A5C">
        <w:rPr>
          <w:rFonts w:ascii="Arial" w:hAnsi="Arial" w:cs="Arial" w:hint="eastAsia"/>
          <w:sz w:val="20"/>
          <w:szCs w:val="20"/>
        </w:rPr>
        <w:t>–</w:t>
      </w:r>
      <w:r w:rsidRPr="006A7A5C">
        <w:rPr>
          <w:rFonts w:ascii="Arial" w:hAnsi="Arial" w:cs="Arial"/>
          <w:sz w:val="20"/>
          <w:szCs w:val="20"/>
        </w:rPr>
        <w:t xml:space="preserve"> obory j. n. (0619);</w:t>
      </w:r>
    </w:p>
    <w:p w:rsidR="006A7A5C" w:rsidRDefault="006A7A5C" w:rsidP="007958A4">
      <w:pPr>
        <w:tabs>
          <w:tab w:val="left" w:pos="709"/>
        </w:tabs>
        <w:spacing w:before="40" w:line="288" w:lineRule="auto"/>
        <w:jc w:val="both"/>
        <w:rPr>
          <w:rFonts w:ascii="Arial" w:hAnsi="Arial" w:cs="Arial"/>
          <w:sz w:val="20"/>
          <w:szCs w:val="20"/>
        </w:rPr>
      </w:pPr>
      <w:r w:rsidRPr="006A7A5C">
        <w:rPr>
          <w:rFonts w:ascii="Arial" w:hAnsi="Arial" w:cs="Arial"/>
          <w:sz w:val="20"/>
          <w:szCs w:val="20"/>
        </w:rPr>
        <w:t>Interdisciplinární programy a kvalifikace zahrnující ICT (0688).</w:t>
      </w:r>
      <w:r w:rsidR="00B53445" w:rsidRPr="00B53445">
        <w:rPr>
          <w:rFonts w:ascii="Arial" w:hAnsi="Arial" w:cs="Arial"/>
          <w:sz w:val="20"/>
          <w:szCs w:val="20"/>
        </w:rPr>
        <w:t xml:space="preserve"> </w:t>
      </w:r>
    </w:p>
    <w:p w:rsidR="00B53445" w:rsidRPr="00B53445" w:rsidRDefault="00B53445" w:rsidP="00B53445">
      <w:pPr>
        <w:tabs>
          <w:tab w:val="left" w:pos="709"/>
        </w:tabs>
        <w:spacing w:before="120" w:line="288" w:lineRule="auto"/>
        <w:jc w:val="both"/>
        <w:rPr>
          <w:rFonts w:ascii="Arial" w:hAnsi="Arial" w:cs="Arial"/>
          <w:sz w:val="20"/>
          <w:szCs w:val="20"/>
        </w:rPr>
      </w:pPr>
      <w:r w:rsidRPr="00B53445">
        <w:rPr>
          <w:rFonts w:ascii="Arial" w:hAnsi="Arial" w:cs="Arial"/>
          <w:sz w:val="20"/>
          <w:szCs w:val="20"/>
        </w:rPr>
        <w:t>Počty studentů a absolventů jsou uvedeny ve fyzických osobách, tj. každý student je v konkrétním údaji zahrnut jen jednou, včetně studentů, kteří současně studují ve více studijních programech. Celkové počty studentů a absolventů tedy nemusí souhlasit se součtem studentů a absolventů jednotlivých typů studijních programů.</w:t>
      </w:r>
    </w:p>
    <w:p w:rsidR="00B53445" w:rsidRDefault="00B53445" w:rsidP="00B53445">
      <w:pPr>
        <w:pStyle w:val="Zkladntext3"/>
        <w:rPr>
          <w:b/>
          <w:bCs/>
          <w:i w:val="0"/>
          <w:iCs w:val="0"/>
          <w:lang w:val="cs-CZ"/>
        </w:rPr>
      </w:pPr>
    </w:p>
    <w:p w:rsidR="00F41C1C" w:rsidRDefault="00F41C1C" w:rsidP="00F41C1C">
      <w:pPr>
        <w:pStyle w:val="Zkladntext3"/>
        <w:rPr>
          <w:b/>
          <w:bCs/>
          <w:i w:val="0"/>
          <w:iCs w:val="0"/>
          <w:szCs w:val="24"/>
          <w:lang w:val="cs-CZ"/>
        </w:rPr>
      </w:pPr>
      <w:r>
        <w:rPr>
          <w:b/>
          <w:bCs/>
          <w:i w:val="0"/>
          <w:iCs w:val="0"/>
          <w:szCs w:val="24"/>
          <w:lang w:val="cs-CZ"/>
        </w:rPr>
        <w:t>Poznámky k tabulkám 9.</w:t>
      </w:r>
      <w:r w:rsidR="00745EF7">
        <w:rPr>
          <w:b/>
          <w:bCs/>
          <w:i w:val="0"/>
          <w:iCs w:val="0"/>
          <w:szCs w:val="24"/>
          <w:lang w:val="cs-CZ"/>
        </w:rPr>
        <w:t>21</w:t>
      </w:r>
      <w:r>
        <w:rPr>
          <w:b/>
          <w:bCs/>
          <w:i w:val="0"/>
          <w:iCs w:val="0"/>
          <w:szCs w:val="24"/>
          <w:lang w:val="cs-CZ"/>
        </w:rPr>
        <w:t xml:space="preserve"> – 9.2</w:t>
      </w:r>
      <w:r w:rsidR="00745EF7">
        <w:rPr>
          <w:b/>
          <w:bCs/>
          <w:i w:val="0"/>
          <w:iCs w:val="0"/>
          <w:szCs w:val="24"/>
          <w:lang w:val="cs-CZ"/>
        </w:rPr>
        <w:t>3</w:t>
      </w:r>
    </w:p>
    <w:p w:rsidR="00FB294C" w:rsidRDefault="00FB294C" w:rsidP="00FB294C">
      <w:pPr>
        <w:tabs>
          <w:tab w:val="left" w:pos="709"/>
        </w:tabs>
        <w:spacing w:before="120" w:line="288" w:lineRule="auto"/>
        <w:jc w:val="both"/>
        <w:rPr>
          <w:rFonts w:ascii="Arial" w:hAnsi="Arial" w:cs="Arial"/>
          <w:sz w:val="20"/>
          <w:szCs w:val="20"/>
        </w:rPr>
      </w:pPr>
      <w:r w:rsidRPr="007958A4">
        <w:rPr>
          <w:rFonts w:ascii="Arial" w:hAnsi="Arial" w:cs="Arial"/>
          <w:b/>
          <w:sz w:val="20"/>
          <w:szCs w:val="20"/>
        </w:rPr>
        <w:t>Odborníci v oblasti informačních technologií</w:t>
      </w:r>
      <w:r w:rsidRPr="00FB294C">
        <w:rPr>
          <w:rFonts w:ascii="Arial" w:hAnsi="Arial" w:cs="Arial"/>
          <w:sz w:val="20"/>
          <w:szCs w:val="20"/>
        </w:rPr>
        <w:t xml:space="preserve"> (ICT odborníci) se dělí do dvou hlavních skupin, a to na</w:t>
      </w:r>
      <w:r w:rsidR="00410BC6">
        <w:rPr>
          <w:rFonts w:ascii="Arial" w:hAnsi="Arial" w:cs="Arial"/>
          <w:sz w:val="20"/>
          <w:szCs w:val="20"/>
        </w:rPr>
        <w:t> </w:t>
      </w:r>
      <w:r w:rsidRPr="00FB294C">
        <w:rPr>
          <w:rFonts w:ascii="Arial" w:hAnsi="Arial" w:cs="Arial"/>
          <w:sz w:val="20"/>
          <w:szCs w:val="20"/>
        </w:rPr>
        <w:t>Manažery, inženýry a specialisty v</w:t>
      </w:r>
      <w:r w:rsidR="002006B8">
        <w:rPr>
          <w:rFonts w:ascii="Arial" w:hAnsi="Arial" w:cs="Arial"/>
          <w:sz w:val="20"/>
          <w:szCs w:val="20"/>
        </w:rPr>
        <w:t> </w:t>
      </w:r>
      <w:r w:rsidRPr="00FB294C">
        <w:rPr>
          <w:rFonts w:ascii="Arial" w:hAnsi="Arial" w:cs="Arial"/>
          <w:sz w:val="20"/>
          <w:szCs w:val="20"/>
        </w:rPr>
        <w:t>ICT</w:t>
      </w:r>
      <w:r w:rsidR="002006B8">
        <w:rPr>
          <w:rFonts w:ascii="Arial" w:hAnsi="Arial" w:cs="Arial"/>
          <w:sz w:val="20"/>
          <w:szCs w:val="20"/>
        </w:rPr>
        <w:t xml:space="preserve"> (ICT specialisté)</w:t>
      </w:r>
      <w:r w:rsidRPr="00FB294C">
        <w:rPr>
          <w:rFonts w:ascii="Arial" w:hAnsi="Arial" w:cs="Arial"/>
          <w:sz w:val="20"/>
          <w:szCs w:val="20"/>
        </w:rPr>
        <w:t xml:space="preserve"> a Techniky, mechaniky a opraváře ICT</w:t>
      </w:r>
      <w:r w:rsidR="002006B8">
        <w:rPr>
          <w:rFonts w:ascii="Arial" w:hAnsi="Arial" w:cs="Arial"/>
          <w:sz w:val="20"/>
          <w:szCs w:val="20"/>
        </w:rPr>
        <w:t xml:space="preserve"> (ICT technici)</w:t>
      </w:r>
      <w:r w:rsidRPr="00FB294C">
        <w:rPr>
          <w:rFonts w:ascii="Arial" w:hAnsi="Arial" w:cs="Arial"/>
          <w:sz w:val="20"/>
          <w:szCs w:val="20"/>
        </w:rPr>
        <w:t>. Základem pro toto členění je Klasifikace zaměstnání (CZ-ISCO), která je národní statistickou klasifikací vypracovanou na základě mezinárodního standardu ISCO-08 (International Standard Classification of Occupations), jehož tvůrcem je Mezinárodní organizace práce. Vymezení ICT odborníků je od roku 2011 provedeno na základě níže uvedených tříd, skupin a podskupin klasifikace CZ-ISCO, které vychází z</w:t>
      </w:r>
      <w:r w:rsidR="00410BC6">
        <w:rPr>
          <w:rFonts w:ascii="Arial" w:hAnsi="Arial" w:cs="Arial"/>
          <w:sz w:val="20"/>
          <w:szCs w:val="20"/>
        </w:rPr>
        <w:t> </w:t>
      </w:r>
      <w:r w:rsidRPr="00FB294C">
        <w:rPr>
          <w:rFonts w:ascii="Arial" w:hAnsi="Arial" w:cs="Arial"/>
          <w:sz w:val="20"/>
          <w:szCs w:val="20"/>
        </w:rPr>
        <w:t>doporučení Eurostatu a Mezinárodní organizace práce.</w:t>
      </w:r>
    </w:p>
    <w:p w:rsidR="00E06D94" w:rsidRDefault="00E06D94" w:rsidP="00E06D94">
      <w:pPr>
        <w:tabs>
          <w:tab w:val="left" w:pos="709"/>
        </w:tabs>
        <w:spacing w:before="120" w:line="288" w:lineRule="auto"/>
        <w:jc w:val="both"/>
        <w:rPr>
          <w:rFonts w:ascii="Arial" w:hAnsi="Arial" w:cs="Arial"/>
          <w:sz w:val="20"/>
          <w:szCs w:val="20"/>
        </w:rPr>
      </w:pPr>
      <w:r w:rsidRPr="00FB294C">
        <w:rPr>
          <w:rFonts w:ascii="Arial" w:hAnsi="Arial" w:cs="Arial"/>
          <w:sz w:val="20"/>
          <w:szCs w:val="20"/>
        </w:rPr>
        <w:t xml:space="preserve">Data za </w:t>
      </w:r>
      <w:r w:rsidRPr="00132F89">
        <w:rPr>
          <w:rFonts w:ascii="Arial" w:hAnsi="Arial" w:cs="Arial"/>
          <w:b/>
          <w:sz w:val="20"/>
          <w:szCs w:val="20"/>
        </w:rPr>
        <w:t>počty ICT odborníků</w:t>
      </w:r>
      <w:r w:rsidRPr="00FB294C">
        <w:rPr>
          <w:rFonts w:ascii="Arial" w:hAnsi="Arial" w:cs="Arial"/>
          <w:sz w:val="20"/>
          <w:szCs w:val="20"/>
        </w:rPr>
        <w:t xml:space="preserve"> pocházejí z Výběrového šetření pracovních sil (VŠPS). Z důvodu zajištění vyšší spolehlivosti a eliminace výrazných meziročních výkyvů hodnot za tuto skupinu zaměstnanců jsou data uváděna jako tříleté klouzavé průměry (tzn. např. hodnota pro rok 2018 je spočítána jako průměr z hodnot roku 2017, 2018, 2019). </w:t>
      </w:r>
    </w:p>
    <w:p w:rsidR="00FB294C" w:rsidRPr="00FB294C" w:rsidRDefault="00FB294C" w:rsidP="00FB294C">
      <w:pPr>
        <w:tabs>
          <w:tab w:val="left" w:pos="709"/>
        </w:tabs>
        <w:spacing w:before="120" w:line="288" w:lineRule="auto"/>
        <w:jc w:val="both"/>
        <w:rPr>
          <w:rFonts w:ascii="Arial" w:hAnsi="Arial" w:cs="Arial"/>
          <w:sz w:val="20"/>
          <w:szCs w:val="20"/>
        </w:rPr>
      </w:pPr>
      <w:r w:rsidRPr="00FB294C">
        <w:rPr>
          <w:rFonts w:ascii="Arial" w:hAnsi="Arial" w:cs="Arial"/>
          <w:sz w:val="20"/>
          <w:szCs w:val="20"/>
        </w:rPr>
        <w:t xml:space="preserve">Data za </w:t>
      </w:r>
      <w:r w:rsidRPr="007958A4">
        <w:rPr>
          <w:rFonts w:ascii="Arial" w:hAnsi="Arial" w:cs="Arial"/>
          <w:b/>
          <w:sz w:val="20"/>
          <w:szCs w:val="20"/>
        </w:rPr>
        <w:t>mzdy ICT odborníků</w:t>
      </w:r>
      <w:r w:rsidRPr="00FB294C">
        <w:rPr>
          <w:rFonts w:ascii="Arial" w:hAnsi="Arial" w:cs="Arial"/>
          <w:sz w:val="20"/>
          <w:szCs w:val="20"/>
        </w:rPr>
        <w:t xml:space="preserve"> pocházejí ze strukturální mzdové statistiky zaměstnanců, která vzniká sloučením výsledných databází výběrového šetření Informační systém o průměrném výdělku Ministerstva práce a sociálních věcí, které pokrývá mzdovou sféru, a administrativního zdroje Informační systém o platu a</w:t>
      </w:r>
      <w:r w:rsidR="00410BC6">
        <w:rPr>
          <w:rFonts w:ascii="Arial" w:hAnsi="Arial" w:cs="Arial"/>
          <w:sz w:val="20"/>
          <w:szCs w:val="20"/>
        </w:rPr>
        <w:t> </w:t>
      </w:r>
      <w:r w:rsidRPr="00FB294C">
        <w:rPr>
          <w:rFonts w:ascii="Arial" w:hAnsi="Arial" w:cs="Arial"/>
          <w:sz w:val="20"/>
          <w:szCs w:val="20"/>
        </w:rPr>
        <w:t>služebním příjmu Ministerstva financí, který plošně pokrývá platovou sféru. Údaje za mzdy ICT odborníků v této publikaci jsou k dispozici pouze za užší vymezení ICT odborníků, které zahrnují dvě třídy Klasifikace zaměstnání (CZ ISCO):</w:t>
      </w:r>
      <w:r w:rsidR="008633F3">
        <w:rPr>
          <w:rFonts w:ascii="Arial" w:hAnsi="Arial" w:cs="Arial"/>
          <w:sz w:val="20"/>
          <w:szCs w:val="20"/>
        </w:rPr>
        <w:t xml:space="preserve"> </w:t>
      </w:r>
      <w:r w:rsidRPr="00FB294C">
        <w:rPr>
          <w:rFonts w:ascii="Arial" w:hAnsi="Arial" w:cs="Arial"/>
          <w:sz w:val="20"/>
          <w:szCs w:val="20"/>
        </w:rPr>
        <w:t>25 Specialisté v oblasti informačních a komunikačních technologií (dále jen ICT specialisté) a 35 Technici v oblasti informačních a komunikačních technologií (dále jen ICT technici).</w:t>
      </w:r>
    </w:p>
    <w:p w:rsidR="00FB294C" w:rsidRPr="00B53445" w:rsidRDefault="00FB294C" w:rsidP="00B53445">
      <w:pPr>
        <w:pStyle w:val="Zkladntext3"/>
        <w:rPr>
          <w:b/>
          <w:bCs/>
          <w:i w:val="0"/>
          <w:iCs w:val="0"/>
          <w:lang w:val="cs-CZ"/>
        </w:rPr>
      </w:pPr>
    </w:p>
    <w:p w:rsidR="00DD6764" w:rsidRPr="00DD6764" w:rsidRDefault="00DD6764" w:rsidP="007F3AF3">
      <w:pPr>
        <w:spacing w:before="60" w:after="60" w:line="276" w:lineRule="auto"/>
        <w:jc w:val="both"/>
        <w:rPr>
          <w:rFonts w:ascii="Arial" w:eastAsia="Calibri" w:hAnsi="Arial" w:cs="Arial"/>
          <w:b/>
          <w:bCs/>
          <w:sz w:val="20"/>
          <w:szCs w:val="20"/>
          <w:lang w:eastAsia="en-US"/>
        </w:rPr>
      </w:pPr>
    </w:p>
    <w:p w:rsidR="00094415" w:rsidRDefault="00094415" w:rsidP="00094415">
      <w:pPr>
        <w:spacing w:before="60" w:after="60" w:line="276" w:lineRule="auto"/>
        <w:ind w:left="720"/>
        <w:jc w:val="both"/>
        <w:rPr>
          <w:rFonts w:ascii="Arial" w:eastAsia="Calibri" w:hAnsi="Arial" w:cs="Arial"/>
          <w:b/>
          <w:bCs/>
          <w:sz w:val="20"/>
          <w:szCs w:val="20"/>
          <w:lang w:eastAsia="en-US"/>
        </w:rPr>
      </w:pPr>
    </w:p>
    <w:p w:rsidR="00094415" w:rsidRPr="00094415" w:rsidRDefault="00174F9B" w:rsidP="00174F9B">
      <w:pPr>
        <w:spacing w:before="60" w:after="60" w:line="276" w:lineRule="auto"/>
        <w:jc w:val="both"/>
        <w:rPr>
          <w:rFonts w:ascii="Arial" w:eastAsia="Calibri" w:hAnsi="Arial" w:cs="Arial"/>
          <w:b/>
          <w:bCs/>
          <w:sz w:val="20"/>
          <w:szCs w:val="20"/>
          <w:lang w:eastAsia="en-US"/>
        </w:rPr>
      </w:pPr>
      <w:r>
        <w:rPr>
          <w:rFonts w:ascii="Arial" w:eastAsia="Calibri" w:hAnsi="Arial" w:cs="Arial"/>
          <w:b/>
          <w:bCs/>
          <w:sz w:val="20"/>
          <w:szCs w:val="20"/>
          <w:lang w:eastAsia="en-US"/>
        </w:rPr>
        <w:t xml:space="preserve">Údaje za mezinárodní </w:t>
      </w:r>
      <w:r w:rsidR="00094415" w:rsidRPr="007958A4">
        <w:rPr>
          <w:rFonts w:ascii="Arial" w:eastAsia="Calibri" w:hAnsi="Arial" w:cs="Arial"/>
          <w:b/>
          <w:bCs/>
          <w:sz w:val="20"/>
          <w:szCs w:val="20"/>
          <w:lang w:eastAsia="en-US"/>
        </w:rPr>
        <w:t>srovnání</w:t>
      </w:r>
      <w:r w:rsidR="00094415">
        <w:rPr>
          <w:rFonts w:ascii="Arial" w:eastAsia="Calibri" w:hAnsi="Arial" w:cs="Arial"/>
          <w:bCs/>
          <w:sz w:val="20"/>
          <w:szCs w:val="20"/>
          <w:lang w:eastAsia="en-US"/>
        </w:rPr>
        <w:t xml:space="preserve"> počtů ICT odborníků v jednotlivých zemí</w:t>
      </w:r>
      <w:r w:rsidR="002F2438">
        <w:rPr>
          <w:rFonts w:ascii="Arial" w:eastAsia="Calibri" w:hAnsi="Arial" w:cs="Arial"/>
          <w:bCs/>
          <w:sz w:val="20"/>
          <w:szCs w:val="20"/>
          <w:lang w:eastAsia="en-US"/>
        </w:rPr>
        <w:t>ch</w:t>
      </w:r>
      <w:r w:rsidR="00094415">
        <w:rPr>
          <w:rFonts w:ascii="Arial" w:eastAsia="Calibri" w:hAnsi="Arial" w:cs="Arial"/>
          <w:bCs/>
          <w:sz w:val="20"/>
          <w:szCs w:val="20"/>
          <w:lang w:eastAsia="en-US"/>
        </w:rPr>
        <w:t xml:space="preserve"> Evropské unie</w:t>
      </w:r>
      <w:r>
        <w:rPr>
          <w:rFonts w:ascii="Arial" w:eastAsia="Calibri" w:hAnsi="Arial" w:cs="Arial"/>
          <w:bCs/>
          <w:sz w:val="20"/>
          <w:szCs w:val="20"/>
          <w:lang w:eastAsia="en-US"/>
        </w:rPr>
        <w:t xml:space="preserve"> pocházejí z datových zdrojů Eurostatu</w:t>
      </w:r>
      <w:r w:rsidR="00094415">
        <w:rPr>
          <w:rFonts w:ascii="Arial" w:eastAsia="Calibri" w:hAnsi="Arial" w:cs="Arial"/>
          <w:bCs/>
          <w:sz w:val="20"/>
          <w:szCs w:val="20"/>
          <w:lang w:eastAsia="en-US"/>
        </w:rPr>
        <w:t>.</w:t>
      </w:r>
      <w:r w:rsidR="00DD6764">
        <w:rPr>
          <w:rFonts w:ascii="Arial" w:eastAsia="Calibri" w:hAnsi="Arial" w:cs="Arial"/>
          <w:bCs/>
          <w:sz w:val="20"/>
          <w:szCs w:val="20"/>
          <w:lang w:eastAsia="en-US"/>
        </w:rPr>
        <w:t xml:space="preserve"> </w:t>
      </w:r>
      <w:r w:rsidR="00DD6764" w:rsidRPr="00DD6764">
        <w:rPr>
          <w:rFonts w:ascii="Arial" w:eastAsia="Calibri" w:hAnsi="Arial" w:cs="Arial"/>
          <w:bCs/>
          <w:sz w:val="20"/>
          <w:szCs w:val="20"/>
          <w:lang w:eastAsia="en-US"/>
        </w:rPr>
        <w:t xml:space="preserve">Při srovnávání </w:t>
      </w:r>
      <w:r w:rsidR="00002CC7">
        <w:rPr>
          <w:rFonts w:ascii="Arial" w:eastAsia="Calibri" w:hAnsi="Arial" w:cs="Arial"/>
          <w:bCs/>
          <w:sz w:val="20"/>
          <w:szCs w:val="20"/>
          <w:lang w:eastAsia="en-US"/>
        </w:rPr>
        <w:t>čísel</w:t>
      </w:r>
      <w:r w:rsidR="00DD6764" w:rsidRPr="00DD6764">
        <w:rPr>
          <w:rFonts w:ascii="Arial" w:eastAsia="Calibri" w:hAnsi="Arial" w:cs="Arial"/>
          <w:bCs/>
          <w:sz w:val="20"/>
          <w:szCs w:val="20"/>
          <w:lang w:eastAsia="en-US"/>
        </w:rPr>
        <w:t xml:space="preserve"> </w:t>
      </w:r>
      <w:r w:rsidR="00DD6764">
        <w:rPr>
          <w:rFonts w:ascii="Arial" w:eastAsia="Calibri" w:hAnsi="Arial" w:cs="Arial"/>
          <w:bCs/>
          <w:sz w:val="20"/>
          <w:szCs w:val="20"/>
          <w:lang w:eastAsia="en-US"/>
        </w:rPr>
        <w:t>Eurostatu s VŠPS</w:t>
      </w:r>
      <w:r w:rsidR="00DD6764" w:rsidRPr="00DD6764">
        <w:rPr>
          <w:rFonts w:ascii="Arial" w:eastAsia="Calibri" w:hAnsi="Arial" w:cs="Arial"/>
          <w:bCs/>
          <w:sz w:val="20"/>
          <w:szCs w:val="20"/>
          <w:lang w:eastAsia="en-US"/>
        </w:rPr>
        <w:t xml:space="preserve"> je třeba mít na paměti odlišnosti </w:t>
      </w:r>
      <w:r w:rsidR="00DD6764" w:rsidRPr="00DD6764">
        <w:rPr>
          <w:rFonts w:ascii="Arial" w:eastAsia="Calibri" w:hAnsi="Arial" w:cs="Arial"/>
          <w:bCs/>
          <w:sz w:val="20"/>
          <w:szCs w:val="20"/>
          <w:lang w:eastAsia="en-US"/>
        </w:rPr>
        <w:lastRenderedPageBreak/>
        <w:t>jednotlivých pojetí z hlediska slučovaných kategorií. Např. pojetí Eurostatu se od vymezení v předcházejícím textu mírně liší (mezi ICT odborníky jsou v datech Eurostatu řazeni i lidé pracující v pozicích s ISCO kódy: 2166 – grafici a výtvarníci v multimédiích, 2356 – lektoři výuky informačních technologií, 7421 – mechanici a</w:t>
      </w:r>
      <w:bookmarkStart w:id="0" w:name="_GoBack"/>
      <w:bookmarkEnd w:id="0"/>
      <w:r w:rsidR="00410BC6">
        <w:rPr>
          <w:rFonts w:ascii="Arial" w:eastAsia="Calibri" w:hAnsi="Arial" w:cs="Arial"/>
          <w:bCs/>
          <w:sz w:val="20"/>
          <w:szCs w:val="20"/>
          <w:lang w:eastAsia="en-US"/>
        </w:rPr>
        <w:t> </w:t>
      </w:r>
      <w:r w:rsidR="00DD6764" w:rsidRPr="00DD6764">
        <w:rPr>
          <w:rFonts w:ascii="Arial" w:eastAsia="Calibri" w:hAnsi="Arial" w:cs="Arial"/>
          <w:bCs/>
          <w:sz w:val="20"/>
          <w:szCs w:val="20"/>
          <w:lang w:eastAsia="en-US"/>
        </w:rPr>
        <w:t>opraváři elektronických přístrojů). V takto podrobném členění však pro většinu zemí nejsou k dispozici relevantní data.</w:t>
      </w:r>
      <w:r>
        <w:rPr>
          <w:rFonts w:ascii="Arial" w:eastAsia="Calibri" w:hAnsi="Arial" w:cs="Arial"/>
          <w:bCs/>
          <w:sz w:val="20"/>
          <w:szCs w:val="20"/>
          <w:lang w:eastAsia="en-US"/>
        </w:rPr>
        <w:t xml:space="preserve"> Data Eurostatu jsou navíc uváděna za příslušný rok a nikoliv jako tříleté klouzavé průměry, jak je tomu v případě dat za Česko z VŠPS.</w:t>
      </w:r>
    </w:p>
    <w:p w:rsidR="00356D0B" w:rsidRDefault="00356D0B">
      <w:pPr>
        <w:spacing w:before="240"/>
        <w:jc w:val="both"/>
        <w:rPr>
          <w:rFonts w:ascii="Arial" w:hAnsi="Arial" w:cs="Arial"/>
          <w:sz w:val="20"/>
        </w:rPr>
      </w:pPr>
      <w:r>
        <w:rPr>
          <w:rFonts w:ascii="Arial" w:hAnsi="Arial" w:cs="Arial"/>
          <w:sz w:val="20"/>
        </w:rPr>
        <w:t>Více statistických údajů a metodologických informací k  I</w:t>
      </w:r>
      <w:r w:rsidR="00002CC7">
        <w:rPr>
          <w:rFonts w:ascii="Arial" w:hAnsi="Arial" w:cs="Arial"/>
          <w:sz w:val="20"/>
        </w:rPr>
        <w:t>C</w:t>
      </w:r>
      <w:r>
        <w:rPr>
          <w:rFonts w:ascii="Arial" w:hAnsi="Arial" w:cs="Arial"/>
          <w:sz w:val="20"/>
        </w:rPr>
        <w:t>T odborníkům naleznete na:</w:t>
      </w:r>
    </w:p>
    <w:p w:rsidR="004F7E5C" w:rsidRDefault="00686023" w:rsidP="003C1D3B">
      <w:pPr>
        <w:spacing w:before="240"/>
        <w:jc w:val="both"/>
        <w:rPr>
          <w:rFonts w:ascii="Arial" w:hAnsi="Arial" w:cs="Arial"/>
          <w:b/>
          <w:sz w:val="20"/>
        </w:rPr>
      </w:pPr>
      <w:hyperlink r:id="rId8" w:history="1">
        <w:r w:rsidR="005E7FA7" w:rsidRPr="007427E7">
          <w:rPr>
            <w:rStyle w:val="Hypertextovodkaz"/>
            <w:rFonts w:ascii="Arial" w:hAnsi="Arial" w:cs="Arial"/>
            <w:sz w:val="20"/>
            <w:szCs w:val="20"/>
          </w:rPr>
          <w:t>https://www.czso.cz/csu/czso/lidske_zdroje_pro_informacni_technologie</w:t>
        </w:r>
      </w:hyperlink>
    </w:p>
    <w:sectPr w:rsidR="004F7E5C" w:rsidSect="00CC2838">
      <w:footerReference w:type="even" r:id="rId9"/>
      <w:pgSz w:w="11906" w:h="16838"/>
      <w:pgMar w:top="1134" w:right="1134" w:bottom="1418"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23" w:rsidRDefault="00686023">
      <w:r>
        <w:separator/>
      </w:r>
    </w:p>
  </w:endnote>
  <w:endnote w:type="continuationSeparator" w:id="0">
    <w:p w:rsidR="00686023" w:rsidRDefault="0068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FD" w:rsidRDefault="00242F56">
    <w:pPr>
      <w:pStyle w:val="Zpat"/>
      <w:framePr w:wrap="around" w:vAnchor="text" w:hAnchor="margin" w:xAlign="center" w:y="1"/>
      <w:rPr>
        <w:rStyle w:val="slostrnky"/>
      </w:rPr>
    </w:pPr>
    <w:r>
      <w:rPr>
        <w:rStyle w:val="slostrnky"/>
      </w:rPr>
      <w:fldChar w:fldCharType="begin"/>
    </w:r>
    <w:r w:rsidR="006824FD">
      <w:rPr>
        <w:rStyle w:val="slostrnky"/>
      </w:rPr>
      <w:instrText xml:space="preserve">PAGE  </w:instrText>
    </w:r>
    <w:r>
      <w:rPr>
        <w:rStyle w:val="slostrnky"/>
      </w:rPr>
      <w:fldChar w:fldCharType="end"/>
    </w:r>
  </w:p>
  <w:p w:rsidR="006824FD" w:rsidRDefault="006824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23" w:rsidRDefault="00686023">
      <w:r>
        <w:separator/>
      </w:r>
    </w:p>
  </w:footnote>
  <w:footnote w:type="continuationSeparator" w:id="0">
    <w:p w:rsidR="00686023" w:rsidRDefault="0068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93F"/>
    <w:multiLevelType w:val="hybridMultilevel"/>
    <w:tmpl w:val="EAF66D3E"/>
    <w:lvl w:ilvl="0" w:tplc="3118E14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 w15:restartNumberingAfterBreak="0">
    <w:nsid w:val="09791FA9"/>
    <w:multiLevelType w:val="hybridMultilevel"/>
    <w:tmpl w:val="2C2E3AF0"/>
    <w:lvl w:ilvl="0" w:tplc="45AE84FA">
      <w:start w:val="1"/>
      <w:numFmt w:val="bullet"/>
      <w:lvlText w:val=""/>
      <w:lvlJc w:val="left"/>
      <w:pPr>
        <w:tabs>
          <w:tab w:val="num" w:pos="700"/>
        </w:tabs>
        <w:ind w:left="700" w:hanging="360"/>
      </w:pPr>
      <w:rPr>
        <w:rFonts w:ascii="Symbol" w:hAnsi="Symbol" w:hint="default"/>
        <w:color w:val="auto"/>
      </w:rPr>
    </w:lvl>
    <w:lvl w:ilvl="1" w:tplc="68EE029C">
      <w:numFmt w:val="bullet"/>
      <w:lvlText w:val="–"/>
      <w:lvlJc w:val="left"/>
      <w:pPr>
        <w:tabs>
          <w:tab w:val="num" w:pos="1785"/>
        </w:tabs>
        <w:ind w:left="1785" w:hanging="705"/>
      </w:pPr>
      <w:rPr>
        <w:rFonts w:ascii="Arial" w:eastAsia="Calibri" w:hAnsi="Arial" w:cs="Arial" w:hint="default"/>
        <w:b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AD70E9E"/>
    <w:multiLevelType w:val="hybridMultilevel"/>
    <w:tmpl w:val="0EFC5ABC"/>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F51A7C"/>
    <w:multiLevelType w:val="hybridMultilevel"/>
    <w:tmpl w:val="56766096"/>
    <w:lvl w:ilvl="0" w:tplc="905A3A6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CB7958"/>
    <w:multiLevelType w:val="hybridMultilevel"/>
    <w:tmpl w:val="CC2C2772"/>
    <w:lvl w:ilvl="0" w:tplc="A87415E8">
      <w:start w:val="3"/>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42D5E1A"/>
    <w:multiLevelType w:val="hybridMultilevel"/>
    <w:tmpl w:val="992E210A"/>
    <w:lvl w:ilvl="0" w:tplc="0A467752">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EF820C28">
      <w:numFmt w:val="bullet"/>
      <w:lvlText w:val="•"/>
      <w:lvlJc w:val="left"/>
      <w:pPr>
        <w:ind w:left="2145" w:hanging="705"/>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655054"/>
    <w:multiLevelType w:val="hybridMultilevel"/>
    <w:tmpl w:val="D054BEE4"/>
    <w:lvl w:ilvl="0" w:tplc="905A3A60">
      <w:numFmt w:val="bullet"/>
      <w:lvlText w:val="-"/>
      <w:lvlJc w:val="left"/>
      <w:pPr>
        <w:ind w:left="1440" w:hanging="360"/>
      </w:pPr>
      <w:rPr>
        <w:rFonts w:ascii="Arial" w:eastAsia="Times New Roman" w:hAnsi="Arial" w:cs="Aria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94F4E87"/>
    <w:multiLevelType w:val="hybridMultilevel"/>
    <w:tmpl w:val="AEF69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0F21D55"/>
    <w:multiLevelType w:val="hybridMultilevel"/>
    <w:tmpl w:val="17EC1DD2"/>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9" w15:restartNumberingAfterBreak="0">
    <w:nsid w:val="610A153C"/>
    <w:multiLevelType w:val="hybridMultilevel"/>
    <w:tmpl w:val="EF308EBE"/>
    <w:lvl w:ilvl="0" w:tplc="905A3A6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36437A"/>
    <w:multiLevelType w:val="hybridMultilevel"/>
    <w:tmpl w:val="C372608E"/>
    <w:lvl w:ilvl="0" w:tplc="1A348686">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75DB15EF"/>
    <w:multiLevelType w:val="hybridMultilevel"/>
    <w:tmpl w:val="6AFA6F12"/>
    <w:lvl w:ilvl="0" w:tplc="0405000F">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10"/>
  </w:num>
  <w:num w:numId="7">
    <w:abstractNumId w:val="9"/>
  </w:num>
  <w:num w:numId="8">
    <w:abstractNumId w:val="11"/>
  </w:num>
  <w:num w:numId="9">
    <w:abstractNumId w:val="2"/>
  </w:num>
  <w:num w:numId="10">
    <w:abstractNumId w:val="7"/>
  </w:num>
  <w:num w:numId="11">
    <w:abstractNumId w:val="6"/>
  </w:num>
  <w:num w:numId="12">
    <w:abstractNumId w:val="4"/>
  </w:num>
  <w:num w:numId="13">
    <w:abstractNumId w:val="3"/>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12"/>
    <w:rsid w:val="00002CC7"/>
    <w:rsid w:val="0000510E"/>
    <w:rsid w:val="0001468A"/>
    <w:rsid w:val="00015CE9"/>
    <w:rsid w:val="00016C3A"/>
    <w:rsid w:val="00023A2B"/>
    <w:rsid w:val="00024110"/>
    <w:rsid w:val="0003743C"/>
    <w:rsid w:val="0006664C"/>
    <w:rsid w:val="00094415"/>
    <w:rsid w:val="000B7621"/>
    <w:rsid w:val="000C115A"/>
    <w:rsid w:val="000C194E"/>
    <w:rsid w:val="000F7CCF"/>
    <w:rsid w:val="00106362"/>
    <w:rsid w:val="0012631F"/>
    <w:rsid w:val="001329D9"/>
    <w:rsid w:val="001627FB"/>
    <w:rsid w:val="00174F9B"/>
    <w:rsid w:val="001A6B6F"/>
    <w:rsid w:val="001A7D07"/>
    <w:rsid w:val="001B0920"/>
    <w:rsid w:val="001C772C"/>
    <w:rsid w:val="001E4E65"/>
    <w:rsid w:val="001E692C"/>
    <w:rsid w:val="001F009D"/>
    <w:rsid w:val="002000E9"/>
    <w:rsid w:val="002006B8"/>
    <w:rsid w:val="00213C82"/>
    <w:rsid w:val="002166D3"/>
    <w:rsid w:val="002410CF"/>
    <w:rsid w:val="00242F56"/>
    <w:rsid w:val="002D12D8"/>
    <w:rsid w:val="002D2370"/>
    <w:rsid w:val="002F2438"/>
    <w:rsid w:val="002F2BBB"/>
    <w:rsid w:val="00305FBA"/>
    <w:rsid w:val="003144D9"/>
    <w:rsid w:val="00356D0B"/>
    <w:rsid w:val="00366ECC"/>
    <w:rsid w:val="00393A13"/>
    <w:rsid w:val="003C1D3B"/>
    <w:rsid w:val="003F626D"/>
    <w:rsid w:val="00400729"/>
    <w:rsid w:val="00402051"/>
    <w:rsid w:val="00410BC6"/>
    <w:rsid w:val="004452FF"/>
    <w:rsid w:val="00463112"/>
    <w:rsid w:val="00487437"/>
    <w:rsid w:val="004A565A"/>
    <w:rsid w:val="004D15C0"/>
    <w:rsid w:val="004F1447"/>
    <w:rsid w:val="004F178F"/>
    <w:rsid w:val="004F7E5C"/>
    <w:rsid w:val="005337AD"/>
    <w:rsid w:val="005A108E"/>
    <w:rsid w:val="005B3623"/>
    <w:rsid w:val="005B7F21"/>
    <w:rsid w:val="005C5020"/>
    <w:rsid w:val="005C55AB"/>
    <w:rsid w:val="005C6AA4"/>
    <w:rsid w:val="005E7FA7"/>
    <w:rsid w:val="005F34E0"/>
    <w:rsid w:val="005F7CC0"/>
    <w:rsid w:val="00615932"/>
    <w:rsid w:val="00642AD8"/>
    <w:rsid w:val="00666898"/>
    <w:rsid w:val="006824FD"/>
    <w:rsid w:val="00686023"/>
    <w:rsid w:val="006A0F91"/>
    <w:rsid w:val="006A7A5C"/>
    <w:rsid w:val="006C2A33"/>
    <w:rsid w:val="006C7C97"/>
    <w:rsid w:val="006D59E0"/>
    <w:rsid w:val="006E3298"/>
    <w:rsid w:val="006F5EC8"/>
    <w:rsid w:val="00721A0E"/>
    <w:rsid w:val="00721B37"/>
    <w:rsid w:val="007328C2"/>
    <w:rsid w:val="007332A5"/>
    <w:rsid w:val="00745EF7"/>
    <w:rsid w:val="00750637"/>
    <w:rsid w:val="007562E2"/>
    <w:rsid w:val="00775B50"/>
    <w:rsid w:val="00776193"/>
    <w:rsid w:val="00786C5F"/>
    <w:rsid w:val="007958A4"/>
    <w:rsid w:val="007B3F26"/>
    <w:rsid w:val="007D7AF1"/>
    <w:rsid w:val="007F3AF3"/>
    <w:rsid w:val="007F454D"/>
    <w:rsid w:val="00816341"/>
    <w:rsid w:val="00825C8E"/>
    <w:rsid w:val="00832AA4"/>
    <w:rsid w:val="00843EE8"/>
    <w:rsid w:val="008522CE"/>
    <w:rsid w:val="008633F3"/>
    <w:rsid w:val="008C2A58"/>
    <w:rsid w:val="008E4A6B"/>
    <w:rsid w:val="008F0463"/>
    <w:rsid w:val="00906F6B"/>
    <w:rsid w:val="0091289B"/>
    <w:rsid w:val="00933868"/>
    <w:rsid w:val="0094771B"/>
    <w:rsid w:val="009546D4"/>
    <w:rsid w:val="009A59FD"/>
    <w:rsid w:val="009B4C18"/>
    <w:rsid w:val="009C5C15"/>
    <w:rsid w:val="009D03A8"/>
    <w:rsid w:val="009D096C"/>
    <w:rsid w:val="009E443D"/>
    <w:rsid w:val="00A338A3"/>
    <w:rsid w:val="00A56D24"/>
    <w:rsid w:val="00A8048E"/>
    <w:rsid w:val="00A8230A"/>
    <w:rsid w:val="00AB7B43"/>
    <w:rsid w:val="00AC0352"/>
    <w:rsid w:val="00B324CF"/>
    <w:rsid w:val="00B33B4B"/>
    <w:rsid w:val="00B462C6"/>
    <w:rsid w:val="00B53445"/>
    <w:rsid w:val="00B60757"/>
    <w:rsid w:val="00B65B3F"/>
    <w:rsid w:val="00B7222B"/>
    <w:rsid w:val="00B77403"/>
    <w:rsid w:val="00BA4D47"/>
    <w:rsid w:val="00BB2282"/>
    <w:rsid w:val="00BB6D09"/>
    <w:rsid w:val="00BB749A"/>
    <w:rsid w:val="00BB74D1"/>
    <w:rsid w:val="00BE31D0"/>
    <w:rsid w:val="00C00319"/>
    <w:rsid w:val="00C62C17"/>
    <w:rsid w:val="00CB4515"/>
    <w:rsid w:val="00CC2838"/>
    <w:rsid w:val="00CD5236"/>
    <w:rsid w:val="00CD7C49"/>
    <w:rsid w:val="00CE163C"/>
    <w:rsid w:val="00CE4542"/>
    <w:rsid w:val="00CF4DD0"/>
    <w:rsid w:val="00D036B7"/>
    <w:rsid w:val="00D108AA"/>
    <w:rsid w:val="00D4114A"/>
    <w:rsid w:val="00D607A6"/>
    <w:rsid w:val="00D71702"/>
    <w:rsid w:val="00D85176"/>
    <w:rsid w:val="00DD6764"/>
    <w:rsid w:val="00DF5184"/>
    <w:rsid w:val="00E01B9A"/>
    <w:rsid w:val="00E06D94"/>
    <w:rsid w:val="00E47E12"/>
    <w:rsid w:val="00E51AA9"/>
    <w:rsid w:val="00E51AC8"/>
    <w:rsid w:val="00E530F0"/>
    <w:rsid w:val="00E93702"/>
    <w:rsid w:val="00E94034"/>
    <w:rsid w:val="00F0526A"/>
    <w:rsid w:val="00F27E23"/>
    <w:rsid w:val="00F36976"/>
    <w:rsid w:val="00F41C1C"/>
    <w:rsid w:val="00F85C5C"/>
    <w:rsid w:val="00F96C94"/>
    <w:rsid w:val="00FB294C"/>
    <w:rsid w:val="00FE0862"/>
    <w:rsid w:val="00FF2855"/>
    <w:rsid w:val="00FF3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DF79D"/>
  <w15:docId w15:val="{9B209450-0375-4327-A2FF-C9139692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6C3A"/>
    <w:rPr>
      <w:sz w:val="24"/>
      <w:szCs w:val="24"/>
    </w:rPr>
  </w:style>
  <w:style w:type="paragraph" w:styleId="Nadpis1">
    <w:name w:val="heading 1"/>
    <w:basedOn w:val="Normln"/>
    <w:next w:val="Normln"/>
    <w:qFormat/>
    <w:rsid w:val="00016C3A"/>
    <w:pPr>
      <w:keepNext/>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016C3A"/>
    <w:pPr>
      <w:tabs>
        <w:tab w:val="left" w:pos="720"/>
      </w:tabs>
      <w:jc w:val="both"/>
    </w:pPr>
    <w:rPr>
      <w:rFonts w:ascii="Arial" w:hAnsi="Arial" w:cs="Arial"/>
      <w:i/>
      <w:iCs/>
      <w:sz w:val="20"/>
      <w:szCs w:val="20"/>
      <w:lang w:val="en-GB"/>
    </w:rPr>
  </w:style>
  <w:style w:type="paragraph" w:styleId="Zkladntextodsazen3">
    <w:name w:val="Body Text Indent 3"/>
    <w:basedOn w:val="Normln"/>
    <w:semiHidden/>
    <w:rsid w:val="00016C3A"/>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sid w:val="00016C3A"/>
    <w:rPr>
      <w:sz w:val="20"/>
    </w:rPr>
  </w:style>
  <w:style w:type="paragraph" w:styleId="Zkladntextodsazen">
    <w:name w:val="Body Text Indent"/>
    <w:basedOn w:val="Normln"/>
    <w:semiHidden/>
    <w:rsid w:val="00016C3A"/>
    <w:pPr>
      <w:ind w:firstLine="567"/>
      <w:jc w:val="both"/>
    </w:pPr>
    <w:rPr>
      <w:rFonts w:ascii="Arial" w:hAnsi="Arial" w:cs="Arial"/>
      <w:color w:val="FF0000"/>
      <w:sz w:val="20"/>
      <w:szCs w:val="20"/>
    </w:rPr>
  </w:style>
  <w:style w:type="paragraph" w:styleId="Zkladntextodsazen2">
    <w:name w:val="Body Text Indent 2"/>
    <w:basedOn w:val="Normln"/>
    <w:semiHidden/>
    <w:rsid w:val="00016C3A"/>
    <w:pPr>
      <w:ind w:firstLine="720"/>
      <w:jc w:val="both"/>
    </w:pPr>
    <w:rPr>
      <w:rFonts w:ascii="Arial" w:hAnsi="Arial" w:cs="Arial"/>
      <w:sz w:val="20"/>
      <w:szCs w:val="20"/>
    </w:rPr>
  </w:style>
  <w:style w:type="paragraph" w:styleId="Zkladntext">
    <w:name w:val="Body Text"/>
    <w:basedOn w:val="Normln"/>
    <w:semiHidden/>
    <w:rsid w:val="00016C3A"/>
    <w:rPr>
      <w:rFonts w:ascii="Arial" w:hAnsi="Arial" w:cs="Arial"/>
      <w:i/>
      <w:iCs/>
      <w:sz w:val="20"/>
      <w:lang w:val="en-GB"/>
    </w:rPr>
  </w:style>
  <w:style w:type="paragraph" w:styleId="Textmakra">
    <w:name w:val="macro"/>
    <w:semiHidden/>
    <w:rsid w:val="00016C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rsid w:val="00016C3A"/>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rsid w:val="00016C3A"/>
  </w:style>
  <w:style w:type="paragraph" w:styleId="Zpat">
    <w:name w:val="footer"/>
    <w:basedOn w:val="Normln"/>
    <w:semiHidden/>
    <w:rsid w:val="00016C3A"/>
    <w:pPr>
      <w:tabs>
        <w:tab w:val="center" w:pos="4536"/>
        <w:tab w:val="right" w:pos="9072"/>
      </w:tabs>
      <w:overflowPunct w:val="0"/>
      <w:autoSpaceDE w:val="0"/>
      <w:autoSpaceDN w:val="0"/>
      <w:adjustRightInd w:val="0"/>
      <w:textAlignment w:val="baseline"/>
    </w:pPr>
    <w:rPr>
      <w:sz w:val="20"/>
      <w:szCs w:val="20"/>
      <w:lang w:val="en-US"/>
    </w:rPr>
  </w:style>
  <w:style w:type="character" w:styleId="Hypertextovodkaz">
    <w:name w:val="Hyperlink"/>
    <w:semiHidden/>
    <w:rsid w:val="00016C3A"/>
    <w:rPr>
      <w:color w:val="0000FF"/>
      <w:u w:val="single"/>
    </w:rPr>
  </w:style>
  <w:style w:type="paragraph" w:customStyle="1" w:styleId="Prosttext1">
    <w:name w:val="Prostý text1"/>
    <w:basedOn w:val="Normln"/>
    <w:rsid w:val="00016C3A"/>
    <w:pPr>
      <w:widowControl w:val="0"/>
      <w:overflowPunct w:val="0"/>
      <w:autoSpaceDE w:val="0"/>
      <w:autoSpaceDN w:val="0"/>
      <w:adjustRightInd w:val="0"/>
      <w:spacing w:after="240"/>
      <w:jc w:val="both"/>
    </w:pPr>
    <w:rPr>
      <w:rFonts w:ascii="Courier New" w:hAnsi="Courier New"/>
      <w:sz w:val="20"/>
      <w:szCs w:val="20"/>
      <w:lang w:val="en-GB" w:eastAsia="en-US"/>
    </w:rPr>
  </w:style>
  <w:style w:type="character" w:styleId="Sledovanodkaz">
    <w:name w:val="FollowedHyperlink"/>
    <w:semiHidden/>
    <w:rsid w:val="00016C3A"/>
    <w:rPr>
      <w:color w:val="800080"/>
      <w:u w:val="single"/>
    </w:rPr>
  </w:style>
  <w:style w:type="character" w:styleId="Odkaznakoment">
    <w:name w:val="annotation reference"/>
    <w:semiHidden/>
    <w:rsid w:val="00016C3A"/>
    <w:rPr>
      <w:sz w:val="16"/>
      <w:szCs w:val="16"/>
    </w:rPr>
  </w:style>
  <w:style w:type="paragraph" w:styleId="Textkomente">
    <w:name w:val="annotation text"/>
    <w:basedOn w:val="Normln"/>
    <w:link w:val="TextkomenteChar"/>
    <w:semiHidden/>
    <w:rsid w:val="00016C3A"/>
    <w:rPr>
      <w:sz w:val="20"/>
      <w:szCs w:val="20"/>
    </w:rPr>
  </w:style>
  <w:style w:type="paragraph" w:styleId="Zhlav">
    <w:name w:val="header"/>
    <w:basedOn w:val="Normln"/>
    <w:semiHidden/>
    <w:rsid w:val="00016C3A"/>
    <w:pPr>
      <w:tabs>
        <w:tab w:val="center" w:pos="4536"/>
        <w:tab w:val="right" w:pos="9072"/>
      </w:tabs>
    </w:pPr>
  </w:style>
  <w:style w:type="paragraph" w:styleId="Zkladntext2">
    <w:name w:val="Body Text 2"/>
    <w:basedOn w:val="Normln"/>
    <w:semiHidden/>
    <w:rsid w:val="00016C3A"/>
    <w:pPr>
      <w:jc w:val="center"/>
    </w:pPr>
    <w:rPr>
      <w:sz w:val="12"/>
    </w:rPr>
  </w:style>
  <w:style w:type="paragraph" w:styleId="Pedmtkomente">
    <w:name w:val="annotation subject"/>
    <w:basedOn w:val="Textkomente"/>
    <w:next w:val="Textkomente"/>
    <w:link w:val="PedmtkomenteChar"/>
    <w:uiPriority w:val="99"/>
    <w:semiHidden/>
    <w:unhideWhenUsed/>
    <w:rsid w:val="001E4E65"/>
    <w:rPr>
      <w:b/>
      <w:bCs/>
    </w:rPr>
  </w:style>
  <w:style w:type="character" w:customStyle="1" w:styleId="TextkomenteChar">
    <w:name w:val="Text komentáře Char"/>
    <w:basedOn w:val="Standardnpsmoodstavce"/>
    <w:link w:val="Textkomente"/>
    <w:semiHidden/>
    <w:rsid w:val="001E4E65"/>
  </w:style>
  <w:style w:type="character" w:customStyle="1" w:styleId="PedmtkomenteChar">
    <w:name w:val="Předmět komentáře Char"/>
    <w:basedOn w:val="TextkomenteChar"/>
    <w:link w:val="Pedmtkomente"/>
    <w:rsid w:val="001E4E65"/>
  </w:style>
  <w:style w:type="paragraph" w:styleId="Textbubliny">
    <w:name w:val="Balloon Text"/>
    <w:basedOn w:val="Normln"/>
    <w:link w:val="TextbublinyChar"/>
    <w:uiPriority w:val="99"/>
    <w:semiHidden/>
    <w:unhideWhenUsed/>
    <w:rsid w:val="001E4E65"/>
    <w:rPr>
      <w:rFonts w:ascii="Tahoma" w:hAnsi="Tahoma"/>
      <w:sz w:val="16"/>
      <w:szCs w:val="16"/>
    </w:rPr>
  </w:style>
  <w:style w:type="character" w:customStyle="1" w:styleId="TextbublinyChar">
    <w:name w:val="Text bubliny Char"/>
    <w:link w:val="Textbubliny"/>
    <w:uiPriority w:val="99"/>
    <w:semiHidden/>
    <w:rsid w:val="001E4E65"/>
    <w:rPr>
      <w:rFonts w:ascii="Tahoma" w:hAnsi="Tahoma" w:cs="Tahoma"/>
      <w:sz w:val="16"/>
      <w:szCs w:val="16"/>
    </w:rPr>
  </w:style>
  <w:style w:type="character" w:styleId="Siln">
    <w:name w:val="Strong"/>
    <w:uiPriority w:val="22"/>
    <w:qFormat/>
    <w:rsid w:val="009E443D"/>
    <w:rPr>
      <w:b/>
      <w:bCs/>
    </w:rPr>
  </w:style>
  <w:style w:type="paragraph" w:styleId="Odstavecseseznamem">
    <w:name w:val="List Paragraph"/>
    <w:basedOn w:val="Normln"/>
    <w:uiPriority w:val="34"/>
    <w:qFormat/>
    <w:rsid w:val="002D12D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423904">
      <w:bodyDiv w:val="1"/>
      <w:marLeft w:val="0"/>
      <w:marRight w:val="0"/>
      <w:marTop w:val="0"/>
      <w:marBottom w:val="0"/>
      <w:divBdr>
        <w:top w:val="none" w:sz="0" w:space="0" w:color="auto"/>
        <w:left w:val="none" w:sz="0" w:space="0" w:color="auto"/>
        <w:bottom w:val="none" w:sz="0" w:space="0" w:color="auto"/>
        <w:right w:val="none" w:sz="0" w:space="0" w:color="auto"/>
      </w:divBdr>
      <w:divsChild>
        <w:div w:id="140734696">
          <w:marLeft w:val="0"/>
          <w:marRight w:val="0"/>
          <w:marTop w:val="0"/>
          <w:marBottom w:val="0"/>
          <w:divBdr>
            <w:top w:val="none" w:sz="0" w:space="0" w:color="auto"/>
            <w:left w:val="none" w:sz="0" w:space="0" w:color="auto"/>
            <w:bottom w:val="none" w:sz="0" w:space="0" w:color="auto"/>
            <w:right w:val="none" w:sz="0" w:space="0" w:color="auto"/>
          </w:divBdr>
        </w:div>
        <w:div w:id="660473388">
          <w:marLeft w:val="0"/>
          <w:marRight w:val="0"/>
          <w:marTop w:val="0"/>
          <w:marBottom w:val="0"/>
          <w:divBdr>
            <w:top w:val="none" w:sz="0" w:space="0" w:color="auto"/>
            <w:left w:val="none" w:sz="0" w:space="0" w:color="auto"/>
            <w:bottom w:val="none" w:sz="0" w:space="0" w:color="auto"/>
            <w:right w:val="none" w:sz="0" w:space="0" w:color="auto"/>
          </w:divBdr>
        </w:div>
        <w:div w:id="1016808734">
          <w:marLeft w:val="0"/>
          <w:marRight w:val="0"/>
          <w:marTop w:val="0"/>
          <w:marBottom w:val="0"/>
          <w:divBdr>
            <w:top w:val="none" w:sz="0" w:space="0" w:color="auto"/>
            <w:left w:val="none" w:sz="0" w:space="0" w:color="auto"/>
            <w:bottom w:val="none" w:sz="0" w:space="0" w:color="auto"/>
            <w:right w:val="none" w:sz="0" w:space="0" w:color="auto"/>
          </w:divBdr>
        </w:div>
        <w:div w:id="567033308">
          <w:marLeft w:val="0"/>
          <w:marRight w:val="0"/>
          <w:marTop w:val="0"/>
          <w:marBottom w:val="0"/>
          <w:divBdr>
            <w:top w:val="none" w:sz="0" w:space="0" w:color="auto"/>
            <w:left w:val="none" w:sz="0" w:space="0" w:color="auto"/>
            <w:bottom w:val="none" w:sz="0" w:space="0" w:color="auto"/>
            <w:right w:val="none" w:sz="0" w:space="0" w:color="auto"/>
          </w:divBdr>
        </w:div>
        <w:div w:id="754284549">
          <w:marLeft w:val="0"/>
          <w:marRight w:val="0"/>
          <w:marTop w:val="0"/>
          <w:marBottom w:val="0"/>
          <w:divBdr>
            <w:top w:val="none" w:sz="0" w:space="0" w:color="auto"/>
            <w:left w:val="none" w:sz="0" w:space="0" w:color="auto"/>
            <w:bottom w:val="none" w:sz="0" w:space="0" w:color="auto"/>
            <w:right w:val="none" w:sz="0" w:space="0" w:color="auto"/>
          </w:divBdr>
        </w:div>
        <w:div w:id="1975871779">
          <w:marLeft w:val="0"/>
          <w:marRight w:val="0"/>
          <w:marTop w:val="0"/>
          <w:marBottom w:val="0"/>
          <w:divBdr>
            <w:top w:val="none" w:sz="0" w:space="0" w:color="auto"/>
            <w:left w:val="none" w:sz="0" w:space="0" w:color="auto"/>
            <w:bottom w:val="none" w:sz="0" w:space="0" w:color="auto"/>
            <w:right w:val="none" w:sz="0" w:space="0" w:color="auto"/>
          </w:divBdr>
        </w:div>
        <w:div w:id="208148088">
          <w:marLeft w:val="0"/>
          <w:marRight w:val="0"/>
          <w:marTop w:val="0"/>
          <w:marBottom w:val="0"/>
          <w:divBdr>
            <w:top w:val="none" w:sz="0" w:space="0" w:color="auto"/>
            <w:left w:val="none" w:sz="0" w:space="0" w:color="auto"/>
            <w:bottom w:val="none" w:sz="0" w:space="0" w:color="auto"/>
            <w:right w:val="none" w:sz="0" w:space="0" w:color="auto"/>
          </w:divBdr>
        </w:div>
        <w:div w:id="348718537">
          <w:marLeft w:val="0"/>
          <w:marRight w:val="0"/>
          <w:marTop w:val="0"/>
          <w:marBottom w:val="0"/>
          <w:divBdr>
            <w:top w:val="none" w:sz="0" w:space="0" w:color="auto"/>
            <w:left w:val="none" w:sz="0" w:space="0" w:color="auto"/>
            <w:bottom w:val="none" w:sz="0" w:space="0" w:color="auto"/>
            <w:right w:val="none" w:sz="0" w:space="0" w:color="auto"/>
          </w:divBdr>
        </w:div>
        <w:div w:id="108473312">
          <w:marLeft w:val="0"/>
          <w:marRight w:val="0"/>
          <w:marTop w:val="0"/>
          <w:marBottom w:val="0"/>
          <w:divBdr>
            <w:top w:val="none" w:sz="0" w:space="0" w:color="auto"/>
            <w:left w:val="none" w:sz="0" w:space="0" w:color="auto"/>
            <w:bottom w:val="none" w:sz="0" w:space="0" w:color="auto"/>
            <w:right w:val="none" w:sz="0" w:space="0" w:color="auto"/>
          </w:divBdr>
        </w:div>
        <w:div w:id="911281004">
          <w:marLeft w:val="0"/>
          <w:marRight w:val="0"/>
          <w:marTop w:val="0"/>
          <w:marBottom w:val="0"/>
          <w:divBdr>
            <w:top w:val="none" w:sz="0" w:space="0" w:color="auto"/>
            <w:left w:val="none" w:sz="0" w:space="0" w:color="auto"/>
            <w:bottom w:val="none" w:sz="0" w:space="0" w:color="auto"/>
            <w:right w:val="none" w:sz="0" w:space="0" w:color="auto"/>
          </w:divBdr>
        </w:div>
      </w:divsChild>
    </w:div>
    <w:div w:id="1840922159">
      <w:bodyDiv w:val="1"/>
      <w:marLeft w:val="0"/>
      <w:marRight w:val="0"/>
      <w:marTop w:val="0"/>
      <w:marBottom w:val="0"/>
      <w:divBdr>
        <w:top w:val="none" w:sz="0" w:space="0" w:color="auto"/>
        <w:left w:val="none" w:sz="0" w:space="0" w:color="auto"/>
        <w:bottom w:val="none" w:sz="0" w:space="0" w:color="auto"/>
        <w:right w:val="none" w:sz="0" w:space="0" w:color="auto"/>
      </w:divBdr>
      <w:divsChild>
        <w:div w:id="1309819227">
          <w:marLeft w:val="0"/>
          <w:marRight w:val="0"/>
          <w:marTop w:val="0"/>
          <w:marBottom w:val="0"/>
          <w:divBdr>
            <w:top w:val="none" w:sz="0" w:space="0" w:color="auto"/>
            <w:left w:val="none" w:sz="0" w:space="0" w:color="auto"/>
            <w:bottom w:val="none" w:sz="0" w:space="0" w:color="auto"/>
            <w:right w:val="none" w:sz="0" w:space="0" w:color="auto"/>
          </w:divBdr>
        </w:div>
        <w:div w:id="1619679858">
          <w:marLeft w:val="0"/>
          <w:marRight w:val="0"/>
          <w:marTop w:val="0"/>
          <w:marBottom w:val="0"/>
          <w:divBdr>
            <w:top w:val="none" w:sz="0" w:space="0" w:color="auto"/>
            <w:left w:val="none" w:sz="0" w:space="0" w:color="auto"/>
            <w:bottom w:val="none" w:sz="0" w:space="0" w:color="auto"/>
            <w:right w:val="none" w:sz="0" w:space="0" w:color="auto"/>
          </w:divBdr>
        </w:div>
        <w:div w:id="1579899431">
          <w:marLeft w:val="0"/>
          <w:marRight w:val="0"/>
          <w:marTop w:val="0"/>
          <w:marBottom w:val="0"/>
          <w:divBdr>
            <w:top w:val="none" w:sz="0" w:space="0" w:color="auto"/>
            <w:left w:val="none" w:sz="0" w:space="0" w:color="auto"/>
            <w:bottom w:val="none" w:sz="0" w:space="0" w:color="auto"/>
            <w:right w:val="none" w:sz="0" w:space="0" w:color="auto"/>
          </w:divBdr>
        </w:div>
        <w:div w:id="499855093">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250508237">
          <w:marLeft w:val="0"/>
          <w:marRight w:val="0"/>
          <w:marTop w:val="0"/>
          <w:marBottom w:val="0"/>
          <w:divBdr>
            <w:top w:val="none" w:sz="0" w:space="0" w:color="auto"/>
            <w:left w:val="none" w:sz="0" w:space="0" w:color="auto"/>
            <w:bottom w:val="none" w:sz="0" w:space="0" w:color="auto"/>
            <w:right w:val="none" w:sz="0" w:space="0" w:color="auto"/>
          </w:divBdr>
        </w:div>
        <w:div w:id="66135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lidske_zdroje_pro_informacni_technologie" TargetMode="External"/><Relationship Id="rId3" Type="http://schemas.openxmlformats.org/officeDocument/2006/relationships/settings" Target="settings.xml"/><Relationship Id="rId7" Type="http://schemas.openxmlformats.org/officeDocument/2006/relationships/hyperlink" Target="https://www.czso.cz/csu/czso/domacnosti_a_jednotliv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1162</Words>
  <Characters>6858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8004</CharactersWithSpaces>
  <SharedDoc>false</SharedDoc>
  <HLinks>
    <vt:vector size="6" baseType="variant">
      <vt:variant>
        <vt:i4>6357099</vt:i4>
      </vt:variant>
      <vt:variant>
        <vt:i4>0</vt:i4>
      </vt:variant>
      <vt:variant>
        <vt:i4>0</vt:i4>
      </vt:variant>
      <vt:variant>
        <vt:i4>5</vt:i4>
      </vt:variant>
      <vt:variant>
        <vt:lpwstr>https://www.czso.cz/csu/czso/lidske_zdroje_v_informacni_spolecnosti_it_odbornici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rezanka7131</cp:lastModifiedBy>
  <cp:revision>4</cp:revision>
  <cp:lastPrinted>2020-11-26T14:04:00Z</cp:lastPrinted>
  <dcterms:created xsi:type="dcterms:W3CDTF">2020-11-23T07:07:00Z</dcterms:created>
  <dcterms:modified xsi:type="dcterms:W3CDTF">2020-11-26T14:04:00Z</dcterms:modified>
</cp:coreProperties>
</file>