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charts/chart20.xml" ContentType="application/vnd.openxmlformats-officedocument.drawingml.chart+xml"/>
  <Override PartName="/word/drawings/drawing20.xml" ContentType="application/vnd.openxmlformats-officedocument.drawingml.chartshapes+xml"/>
  <Override PartName="/word/charts/chart21.xml" ContentType="application/vnd.openxmlformats-officedocument.drawingml.chart+xml"/>
  <Override PartName="/word/drawings/drawing21.xml" ContentType="application/vnd.openxmlformats-officedocument.drawingml.chartshapes+xml"/>
  <Override PartName="/word/charts/chart22.xml" ContentType="application/vnd.openxmlformats-officedocument.drawingml.chart+xml"/>
  <Override PartName="/word/drawings/drawing22.xml" ContentType="application/vnd.openxmlformats-officedocument.drawingml.chartshapes+xml"/>
  <Override PartName="/word/charts/chart23.xml" ContentType="application/vnd.openxmlformats-officedocument.drawingml.chart+xml"/>
  <Override PartName="/word/drawings/drawing23.xml" ContentType="application/vnd.openxmlformats-officedocument.drawingml.chartshapes+xml"/>
  <Override PartName="/word/charts/chart24.xml" ContentType="application/vnd.openxmlformats-officedocument.drawingml.chart+xml"/>
  <Override PartName="/word/drawings/drawing24.xml" ContentType="application/vnd.openxmlformats-officedocument.drawingml.chartshapes+xml"/>
  <Override PartName="/word/charts/chart25.xml" ContentType="application/vnd.openxmlformats-officedocument.drawingml.chart+xml"/>
  <Override PartName="/word/drawings/drawing25.xml" ContentType="application/vnd.openxmlformats-officedocument.drawingml.chartshapes+xml"/>
  <Override PartName="/word/charts/chart26.xml" ContentType="application/vnd.openxmlformats-officedocument.drawingml.chart+xml"/>
  <Override PartName="/word/drawings/drawing26.xml" ContentType="application/vnd.openxmlformats-officedocument.drawingml.chartshapes+xml"/>
  <Override PartName="/word/charts/chart27.xml" ContentType="application/vnd.openxmlformats-officedocument.drawingml.chart+xml"/>
  <Override PartName="/word/drawings/drawing27.xml" ContentType="application/vnd.openxmlformats-officedocument.drawingml.chartshapes+xml"/>
  <Override PartName="/word/charts/chart28.xml" ContentType="application/vnd.openxmlformats-officedocument.drawingml.chart+xml"/>
  <Override PartName="/word/drawings/drawing28.xml" ContentType="application/vnd.openxmlformats-officedocument.drawingml.chartshapes+xml"/>
  <Override PartName="/word/charts/chart29.xml" ContentType="application/vnd.openxmlformats-officedocument.drawingml.chart+xml"/>
  <Override PartName="/word/drawings/drawing29.xml" ContentType="application/vnd.openxmlformats-officedocument.drawingml.chartshapes+xml"/>
  <Override PartName="/word/charts/chart30.xml" ContentType="application/vnd.openxmlformats-officedocument.drawingml.chart+xml"/>
  <Override PartName="/word/drawings/drawing30.xml" ContentType="application/vnd.openxmlformats-officedocument.drawingml.chartshapes+xml"/>
  <Override PartName="/word/charts/chart31.xml" ContentType="application/vnd.openxmlformats-officedocument.drawingml.chart+xml"/>
  <Override PartName="/word/drawings/drawing3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2.xml" ContentType="application/vnd.openxmlformats-officedocument.drawingml.chart+xml"/>
  <Override PartName="/word/drawings/drawing32.xml" ContentType="application/vnd.openxmlformats-officedocument.drawingml.chartshapes+xml"/>
  <Override PartName="/word/charts/chart33.xml" ContentType="application/vnd.openxmlformats-officedocument.drawingml.chart+xml"/>
  <Override PartName="/word/drawings/drawing33.xml" ContentType="application/vnd.openxmlformats-officedocument.drawingml.chartshapes+xml"/>
  <Override PartName="/word/charts/chart34.xml" ContentType="application/vnd.openxmlformats-officedocument.drawingml.chart+xml"/>
  <Override PartName="/word/drawings/drawing34.xml" ContentType="application/vnd.openxmlformats-officedocument.drawingml.chartshapes+xml"/>
  <Override PartName="/word/charts/chart35.xml" ContentType="application/vnd.openxmlformats-officedocument.drawingml.chart+xml"/>
  <Override PartName="/word/drawings/drawing35.xml" ContentType="application/vnd.openxmlformats-officedocument.drawingml.chartshapes+xml"/>
  <Override PartName="/word/charts/chart36.xml" ContentType="application/vnd.openxmlformats-officedocument.drawingml.chart+xml"/>
  <Override PartName="/word/drawings/drawing36.xml" ContentType="application/vnd.openxmlformats-officedocument.drawingml.chartshapes+xml"/>
  <Override PartName="/word/charts/chart37.xml" ContentType="application/vnd.openxmlformats-officedocument.drawingml.chart+xml"/>
  <Override PartName="/word/drawings/drawing37.xml" ContentType="application/vnd.openxmlformats-officedocument.drawingml.chartshapes+xml"/>
  <Override PartName="/word/charts/chart38.xml" ContentType="application/vnd.openxmlformats-officedocument.drawingml.chart+xml"/>
  <Override PartName="/word/drawings/drawing38.xml" ContentType="application/vnd.openxmlformats-officedocument.drawingml.chartshapes+xml"/>
  <Override PartName="/word/charts/chart39.xml" ContentType="application/vnd.openxmlformats-officedocument.drawingml.chart+xml"/>
  <Override PartName="/word/drawings/drawing39.xml" ContentType="application/vnd.openxmlformats-officedocument.drawingml.chartshapes+xml"/>
  <Override PartName="/word/charts/chart40.xml" ContentType="application/vnd.openxmlformats-officedocument.drawingml.chart+xml"/>
  <Override PartName="/word/drawings/drawing40.xml" ContentType="application/vnd.openxmlformats-officedocument.drawingml.chartshapes+xml"/>
  <Override PartName="/word/charts/chart41.xml" ContentType="application/vnd.openxmlformats-officedocument.drawingml.chart+xml"/>
  <Override PartName="/word/drawings/drawing41.xml" ContentType="application/vnd.openxmlformats-officedocument.drawingml.chartshapes+xml"/>
  <Override PartName="/word/charts/chart42.xml" ContentType="application/vnd.openxmlformats-officedocument.drawingml.chart+xml"/>
  <Override PartName="/word/drawings/drawing4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B1" w:rsidRPr="00354A2B" w:rsidRDefault="009B63B1" w:rsidP="009B63B1">
      <w:pPr>
        <w:pStyle w:val="Nadpis1"/>
      </w:pPr>
      <w:bookmarkStart w:id="0" w:name="_Toc533697518"/>
      <w:bookmarkStart w:id="1" w:name="_Toc534712017"/>
      <w:r w:rsidRPr="00354A2B">
        <w:t>Chapter D Enterprises and ICT</w:t>
      </w:r>
      <w:bookmarkEnd w:id="0"/>
      <w:bookmarkEnd w:id="1"/>
    </w:p>
    <w:p w:rsidR="009B63B1" w:rsidRDefault="009B63B1" w:rsidP="009B63B1">
      <w:pPr>
        <w:pStyle w:val="Zkladntext"/>
        <w:spacing w:before="0" w:after="80" w:line="264" w:lineRule="auto"/>
        <w:rPr>
          <w:i/>
          <w:sz w:val="20"/>
          <w:lang w:val="en-GB"/>
        </w:rPr>
      </w:pPr>
      <w:r w:rsidRPr="00B7386E">
        <w:rPr>
          <w:i/>
          <w:sz w:val="20"/>
          <w:lang w:val="en-GB"/>
        </w:rPr>
        <w:t>Progress in the development of digital economy is considered crucial for the improvement of competitiveness of any country’s economy. Information and communication technologies (ICT) have rapidly become an integral part of enterprise</w:t>
      </w:r>
      <w:r w:rsidRPr="00CD39A5">
        <w:rPr>
          <w:i/>
          <w:sz w:val="20"/>
          <w:lang w:val="en-GB"/>
        </w:rPr>
        <w:t>s</w:t>
      </w:r>
      <w:r w:rsidRPr="007D47C7">
        <w:rPr>
          <w:i/>
          <w:sz w:val="20"/>
          <w:szCs w:val="20"/>
          <w:lang w:val="en-GB"/>
        </w:rPr>
        <w:t>,</w:t>
      </w:r>
      <w:r w:rsidRPr="00B7386E">
        <w:rPr>
          <w:i/>
          <w:sz w:val="20"/>
          <w:lang w:val="en-GB"/>
        </w:rPr>
        <w:t xml:space="preserve"> and their usage has </w:t>
      </w:r>
      <w:r w:rsidRPr="007D47C7">
        <w:rPr>
          <w:i/>
          <w:sz w:val="20"/>
          <w:lang w:val="en-GB"/>
        </w:rPr>
        <w:t>significantly</w:t>
      </w:r>
      <w:r>
        <w:rPr>
          <w:i/>
          <w:color w:val="FF0000"/>
          <w:sz w:val="20"/>
          <w:lang w:val="en-GB"/>
        </w:rPr>
        <w:t xml:space="preserve"> </w:t>
      </w:r>
      <w:r w:rsidRPr="00B7386E">
        <w:rPr>
          <w:i/>
          <w:sz w:val="20"/>
          <w:lang w:val="en-GB"/>
        </w:rPr>
        <w:t xml:space="preserve">influenced their functioning. </w:t>
      </w:r>
      <w:r w:rsidRPr="007D47C7">
        <w:rPr>
          <w:i/>
          <w:sz w:val="20"/>
          <w:lang w:val="en-GB"/>
        </w:rPr>
        <w:t>The ICT has not only</w:t>
      </w:r>
      <w:r w:rsidRPr="00B7386E">
        <w:rPr>
          <w:i/>
          <w:sz w:val="20"/>
          <w:lang w:val="en-GB"/>
        </w:rPr>
        <w:t xml:space="preserve"> been involved in inter-company communication, information sharing with business partners or </w:t>
      </w:r>
      <w:r w:rsidRPr="007D47C7">
        <w:rPr>
          <w:i/>
          <w:sz w:val="20"/>
          <w:lang w:val="en-GB"/>
        </w:rPr>
        <w:t>as a</w:t>
      </w:r>
      <w:r>
        <w:rPr>
          <w:i/>
          <w:color w:val="FF0000"/>
          <w:sz w:val="20"/>
          <w:lang w:val="en-GB"/>
        </w:rPr>
        <w:t xml:space="preserve"> </w:t>
      </w:r>
      <w:r w:rsidRPr="00B7386E">
        <w:rPr>
          <w:i/>
          <w:sz w:val="20"/>
          <w:lang w:val="en-GB"/>
        </w:rPr>
        <w:t xml:space="preserve">means of communication with their customers, but digitalisation </w:t>
      </w:r>
      <w:r w:rsidRPr="007D47C7">
        <w:rPr>
          <w:i/>
          <w:sz w:val="20"/>
          <w:lang w:val="en-GB"/>
        </w:rPr>
        <w:t xml:space="preserve">has gradually become </w:t>
      </w:r>
      <w:r w:rsidRPr="00B7386E">
        <w:rPr>
          <w:i/>
          <w:sz w:val="20"/>
          <w:lang w:val="en-GB"/>
        </w:rPr>
        <w:t xml:space="preserve">an increasingly common part </w:t>
      </w:r>
      <w:r w:rsidRPr="007D47C7">
        <w:rPr>
          <w:i/>
          <w:sz w:val="20"/>
          <w:lang w:val="en-GB"/>
        </w:rPr>
        <w:t xml:space="preserve">of nearly all </w:t>
      </w:r>
      <w:r w:rsidRPr="00B7386E">
        <w:rPr>
          <w:i/>
          <w:sz w:val="20"/>
          <w:lang w:val="en-GB"/>
        </w:rPr>
        <w:t xml:space="preserve">business processes. </w:t>
      </w:r>
    </w:p>
    <w:p w:rsidR="009B63B1" w:rsidRDefault="009B63B1" w:rsidP="009B63B1">
      <w:pPr>
        <w:pStyle w:val="Zkladntext"/>
        <w:spacing w:before="0" w:after="80" w:line="264" w:lineRule="auto"/>
        <w:rPr>
          <w:i/>
          <w:sz w:val="20"/>
          <w:lang w:val="en-GB"/>
        </w:rPr>
      </w:pPr>
      <w:r w:rsidRPr="00B7386E">
        <w:rPr>
          <w:i/>
          <w:sz w:val="20"/>
          <w:lang w:val="en-GB"/>
        </w:rPr>
        <w:t xml:space="preserve">This </w:t>
      </w:r>
      <w:r w:rsidRPr="002A0488">
        <w:rPr>
          <w:i/>
          <w:sz w:val="20"/>
          <w:lang w:val="en-GB"/>
        </w:rPr>
        <w:t>chapter, devoted to enterprises, provides the monitored development of spreading</w:t>
      </w:r>
      <w:r w:rsidRPr="007D47C7">
        <w:rPr>
          <w:i/>
          <w:sz w:val="20"/>
          <w:szCs w:val="20"/>
          <w:lang w:val="en-GB"/>
        </w:rPr>
        <w:t>,</w:t>
      </w:r>
      <w:r w:rsidRPr="002A0488">
        <w:rPr>
          <w:i/>
          <w:sz w:val="20"/>
          <w:lang w:val="en-GB"/>
        </w:rPr>
        <w:t xml:space="preserve"> and using the modern ICT</w:t>
      </w:r>
      <w:r w:rsidRPr="007D47C7">
        <w:rPr>
          <w:i/>
          <w:sz w:val="20"/>
          <w:szCs w:val="20"/>
          <w:lang w:val="en-GB"/>
        </w:rPr>
        <w:t>,</w:t>
      </w:r>
      <w:r w:rsidRPr="00B7386E">
        <w:rPr>
          <w:i/>
          <w:sz w:val="20"/>
          <w:lang w:val="en-GB"/>
        </w:rPr>
        <w:t xml:space="preserve"> as well as applications relevant thereto among business entities since 200</w:t>
      </w:r>
      <w:r w:rsidRPr="002A0488">
        <w:rPr>
          <w:i/>
          <w:sz w:val="20"/>
          <w:lang w:val="en-GB"/>
        </w:rPr>
        <w:t>2</w:t>
      </w:r>
      <w:r w:rsidRPr="007D47C7">
        <w:rPr>
          <w:i/>
          <w:sz w:val="20"/>
          <w:szCs w:val="20"/>
          <w:lang w:val="en-GB"/>
        </w:rPr>
        <w:t>,</w:t>
      </w:r>
      <w:r w:rsidRPr="00B7386E">
        <w:rPr>
          <w:i/>
          <w:sz w:val="20"/>
          <w:lang w:val="en-GB"/>
        </w:rPr>
        <w:t xml:space="preserve"> when the CZSO first realised its own survey on the usage of information technologies among enterprises</w:t>
      </w:r>
      <w:r w:rsidRPr="00B7386E">
        <w:rPr>
          <w:rStyle w:val="Znakapoznpodarou"/>
          <w:i/>
          <w:sz w:val="20"/>
          <w:lang w:val="en-GB"/>
        </w:rPr>
        <w:footnoteReference w:id="1"/>
      </w:r>
      <w:r w:rsidRPr="00B7386E">
        <w:rPr>
          <w:i/>
          <w:sz w:val="20"/>
          <w:lang w:val="en-GB"/>
        </w:rPr>
        <w:t xml:space="preserve">. The source of international comparison of key indicators is </w:t>
      </w:r>
      <w:r w:rsidRPr="007D47C7">
        <w:rPr>
          <w:i/>
          <w:sz w:val="20"/>
          <w:lang w:val="en-GB"/>
        </w:rPr>
        <w:t>the</w:t>
      </w:r>
      <w:r>
        <w:rPr>
          <w:i/>
          <w:color w:val="FF0000"/>
          <w:sz w:val="20"/>
          <w:lang w:val="en-GB"/>
        </w:rPr>
        <w:t xml:space="preserve"> </w:t>
      </w:r>
      <w:r w:rsidRPr="00B7386E">
        <w:rPr>
          <w:i/>
          <w:sz w:val="20"/>
          <w:lang w:val="en-GB"/>
        </w:rPr>
        <w:t>Eurostat database</w:t>
      </w:r>
      <w:r w:rsidRPr="00B7386E">
        <w:rPr>
          <w:rStyle w:val="Znakapoznpodarou"/>
          <w:i/>
          <w:sz w:val="20"/>
          <w:lang w:val="en-GB"/>
        </w:rPr>
        <w:footnoteReference w:id="2"/>
      </w:r>
      <w:r w:rsidRPr="00B7386E">
        <w:rPr>
          <w:i/>
          <w:sz w:val="20"/>
          <w:lang w:val="en-GB"/>
        </w:rPr>
        <w:t>, which was last updated in mid-December 2017.</w:t>
      </w:r>
    </w:p>
    <w:p w:rsidR="009B63B1" w:rsidRPr="00354A2B" w:rsidRDefault="009B63B1" w:rsidP="009B63B1">
      <w:pPr>
        <w:pStyle w:val="Nadpis2"/>
      </w:pPr>
      <w:bookmarkStart w:id="2" w:name="_Toc533697519"/>
      <w:bookmarkStart w:id="3" w:name="_Toc534712018"/>
      <w:r w:rsidRPr="00354A2B">
        <w:t xml:space="preserve">D.1 Enterprises </w:t>
      </w:r>
      <w:r>
        <w:t xml:space="preserve">and </w:t>
      </w:r>
      <w:r w:rsidRPr="00354A2B">
        <w:t>computer networks</w:t>
      </w:r>
      <w:bookmarkEnd w:id="2"/>
      <w:bookmarkEnd w:id="3"/>
    </w:p>
    <w:p w:rsidR="009B63B1" w:rsidRDefault="009B63B1" w:rsidP="009B63B1">
      <w:pPr>
        <w:pStyle w:val="Zkladntext"/>
        <w:spacing w:before="0" w:after="80" w:line="264" w:lineRule="auto"/>
        <w:rPr>
          <w:i/>
          <w:sz w:val="20"/>
          <w:lang w:val="en-GB"/>
        </w:rPr>
      </w:pPr>
      <w:r w:rsidRPr="002A0488">
        <w:rPr>
          <w:i/>
          <w:sz w:val="20"/>
          <w:lang w:val="en-GB"/>
        </w:rPr>
        <w:t xml:space="preserve">The interconnection of </w:t>
      </w:r>
      <w:r w:rsidRPr="00C65174">
        <w:rPr>
          <w:i/>
          <w:sz w:val="20"/>
          <w:lang w:val="en-GB"/>
        </w:rPr>
        <w:t>computers</w:t>
      </w:r>
      <w:r w:rsidRPr="00C65174">
        <w:rPr>
          <w:i/>
          <w:sz w:val="20"/>
          <w:szCs w:val="20"/>
          <w:lang w:val="en-GB"/>
        </w:rPr>
        <w:t>,</w:t>
      </w:r>
      <w:r w:rsidRPr="00C65174">
        <w:rPr>
          <w:i/>
          <w:sz w:val="20"/>
          <w:lang w:val="en-GB"/>
        </w:rPr>
        <w:t xml:space="preserve"> </w:t>
      </w:r>
      <w:r w:rsidRPr="002A0488">
        <w:rPr>
          <w:i/>
          <w:sz w:val="20"/>
          <w:lang w:val="en-GB"/>
        </w:rPr>
        <w:t xml:space="preserve">or other ICT devices in company </w:t>
      </w:r>
      <w:r w:rsidRPr="00AF7BCA">
        <w:rPr>
          <w:i/>
          <w:sz w:val="20"/>
          <w:lang w:val="en-GB"/>
        </w:rPr>
        <w:t>networks</w:t>
      </w:r>
      <w:r w:rsidRPr="00AF7BCA">
        <w:rPr>
          <w:i/>
          <w:sz w:val="20"/>
          <w:szCs w:val="20"/>
          <w:lang w:val="en-GB"/>
        </w:rPr>
        <w:t>,</w:t>
      </w:r>
      <w:r w:rsidRPr="002A0488">
        <w:rPr>
          <w:i/>
          <w:sz w:val="20"/>
          <w:lang w:val="en-GB"/>
        </w:rPr>
        <w:t xml:space="preserve"> has been bringing many benefits to companies</w:t>
      </w:r>
      <w:r w:rsidRPr="00E60829">
        <w:rPr>
          <w:i/>
          <w:sz w:val="20"/>
          <w:szCs w:val="20"/>
          <w:lang w:val="en-GB"/>
        </w:rPr>
        <w:t>,</w:t>
      </w:r>
      <w:r w:rsidRPr="002A0488">
        <w:rPr>
          <w:i/>
          <w:sz w:val="20"/>
          <w:lang w:val="en-GB"/>
        </w:rPr>
        <w:t xml:space="preserve"> as opposed to a situatio</w:t>
      </w:r>
      <w:r w:rsidRPr="00E60829">
        <w:rPr>
          <w:i/>
          <w:sz w:val="20"/>
          <w:lang w:val="en-GB"/>
        </w:rPr>
        <w:t>n</w:t>
      </w:r>
      <w:r w:rsidRPr="00E60829">
        <w:rPr>
          <w:i/>
          <w:sz w:val="20"/>
          <w:szCs w:val="20"/>
          <w:lang w:val="en-GB"/>
        </w:rPr>
        <w:t>,</w:t>
      </w:r>
      <w:r w:rsidRPr="00E60829">
        <w:rPr>
          <w:i/>
          <w:sz w:val="20"/>
          <w:lang w:val="en-GB"/>
        </w:rPr>
        <w:t xml:space="preserve"> </w:t>
      </w:r>
      <w:r w:rsidRPr="002A0488">
        <w:rPr>
          <w:i/>
          <w:sz w:val="20"/>
          <w:lang w:val="en-GB"/>
        </w:rPr>
        <w:t>where these devices would exist independently</w:t>
      </w:r>
      <w:r w:rsidRPr="00B7386E">
        <w:rPr>
          <w:i/>
          <w:sz w:val="20"/>
          <w:lang w:val="en-GB"/>
        </w:rPr>
        <w:t xml:space="preserve">. These benefits include, for instance, the possibility of data transfer or sharing, communication between employees, shared internet connection, and, above all, the integration and automation of individual activities performed within a company. </w:t>
      </w:r>
    </w:p>
    <w:p w:rsidR="009B63B1" w:rsidRPr="00BA689E" w:rsidRDefault="009B63B1" w:rsidP="009B63B1">
      <w:pPr>
        <w:pStyle w:val="Nadpis3"/>
      </w:pPr>
      <w:bookmarkStart w:id="4" w:name="_Toc533697520"/>
      <w:bookmarkStart w:id="5" w:name="_Toc534712019"/>
      <w:r w:rsidRPr="00970B85">
        <w:t>Us</w:t>
      </w:r>
      <w:r>
        <w:t xml:space="preserve">e of </w:t>
      </w:r>
      <w:r w:rsidRPr="00970B85">
        <w:t>intern</w:t>
      </w:r>
      <w:r>
        <w:t>al computer network</w:t>
      </w:r>
      <w:bookmarkEnd w:id="4"/>
      <w:bookmarkEnd w:id="5"/>
    </w:p>
    <w:p w:rsidR="009B63B1" w:rsidRPr="00B7386E" w:rsidRDefault="009B63B1" w:rsidP="009B63B1">
      <w:pPr>
        <w:pStyle w:val="Zkladntext"/>
        <w:numPr>
          <w:ilvl w:val="0"/>
          <w:numId w:val="15"/>
        </w:numPr>
        <w:tabs>
          <w:tab w:val="clear" w:pos="360"/>
        </w:tabs>
        <w:spacing w:before="0" w:after="80" w:line="264" w:lineRule="auto"/>
        <w:ind w:left="284" w:hanging="284"/>
        <w:rPr>
          <w:iCs/>
          <w:sz w:val="20"/>
          <w:lang w:val="en-GB"/>
        </w:rPr>
      </w:pPr>
      <w:r w:rsidRPr="00B7386E">
        <w:rPr>
          <w:sz w:val="20"/>
          <w:lang w:val="en-GB"/>
        </w:rPr>
        <w:t xml:space="preserve">In January 2017, </w:t>
      </w:r>
      <w:r w:rsidRPr="00B7386E">
        <w:rPr>
          <w:b/>
          <w:sz w:val="20"/>
          <w:lang w:val="en-GB"/>
        </w:rPr>
        <w:t>internal computer network</w:t>
      </w:r>
      <w:r w:rsidRPr="00C50C63">
        <w:rPr>
          <w:rStyle w:val="Znakapoznpodarou"/>
          <w:b/>
          <w:sz w:val="20"/>
          <w:lang w:val="en-GB"/>
        </w:rPr>
        <w:footnoteReference w:id="3"/>
      </w:r>
      <w:r w:rsidRPr="00B7386E">
        <w:rPr>
          <w:b/>
          <w:sz w:val="20"/>
          <w:lang w:val="en-GB"/>
        </w:rPr>
        <w:t xml:space="preserve"> </w:t>
      </w:r>
      <w:r w:rsidRPr="00B7386E">
        <w:rPr>
          <w:sz w:val="20"/>
          <w:lang w:val="en-GB"/>
        </w:rPr>
        <w:t xml:space="preserve">could be found in more than three quarters of Czech enterprises with 10+ employees. </w:t>
      </w:r>
      <w:r w:rsidRPr="00B7386E">
        <w:rPr>
          <w:iCs/>
          <w:sz w:val="20"/>
          <w:lang w:val="en-GB"/>
        </w:rPr>
        <w:t>During the previous decade</w:t>
      </w:r>
      <w:r w:rsidRPr="00E60829">
        <w:rPr>
          <w:sz w:val="20"/>
          <w:szCs w:val="20"/>
          <w:lang w:val="en-GB"/>
        </w:rPr>
        <w:t>,</w:t>
      </w:r>
      <w:r w:rsidRPr="00B7386E">
        <w:rPr>
          <w:iCs/>
          <w:sz w:val="20"/>
          <w:lang w:val="en-GB"/>
        </w:rPr>
        <w:t xml:space="preserve"> the number of enterprises using </w:t>
      </w:r>
      <w:r w:rsidRPr="00B7386E">
        <w:rPr>
          <w:b/>
          <w:iCs/>
          <w:sz w:val="20"/>
          <w:lang w:val="en-GB"/>
        </w:rPr>
        <w:t>wireless technologies</w:t>
      </w:r>
      <w:r w:rsidRPr="00B7386E">
        <w:rPr>
          <w:iCs/>
          <w:sz w:val="20"/>
          <w:lang w:val="en-GB"/>
        </w:rPr>
        <w:t xml:space="preserve"> within their internal computer network</w:t>
      </w:r>
      <w:r w:rsidRPr="00AF7BCA">
        <w:rPr>
          <w:sz w:val="20"/>
          <w:szCs w:val="20"/>
          <w:lang w:val="en-GB"/>
        </w:rPr>
        <w:t>,</w:t>
      </w:r>
      <w:r w:rsidRPr="00B7386E">
        <w:rPr>
          <w:iCs/>
          <w:sz w:val="20"/>
          <w:lang w:val="en-GB"/>
        </w:rPr>
        <w:t xml:space="preserve"> has increased significantly. Ten years ago, in January 2007, wireless connection to </w:t>
      </w:r>
      <w:r w:rsidRPr="00E60829">
        <w:rPr>
          <w:iCs/>
          <w:sz w:val="20"/>
          <w:lang w:val="en-GB"/>
        </w:rPr>
        <w:t>the</w:t>
      </w:r>
      <w:r>
        <w:rPr>
          <w:iCs/>
          <w:color w:val="FF0000"/>
          <w:sz w:val="20"/>
          <w:lang w:val="en-GB"/>
        </w:rPr>
        <w:t xml:space="preserve"> </w:t>
      </w:r>
      <w:r w:rsidRPr="00B7386E">
        <w:rPr>
          <w:iCs/>
          <w:sz w:val="20"/>
          <w:lang w:val="en-GB"/>
        </w:rPr>
        <w:t>internal computer network was used by approximately a fifth of monitored enterprises. In January 2017</w:t>
      </w:r>
      <w:r w:rsidRPr="00E60829">
        <w:rPr>
          <w:sz w:val="20"/>
          <w:szCs w:val="20"/>
          <w:lang w:val="en-GB"/>
        </w:rPr>
        <w:t>,</w:t>
      </w:r>
      <w:r w:rsidRPr="00E60829">
        <w:rPr>
          <w:iCs/>
          <w:sz w:val="20"/>
          <w:lang w:val="en-GB"/>
        </w:rPr>
        <w:t xml:space="preserve"> </w:t>
      </w:r>
      <w:r w:rsidRPr="00B7386E">
        <w:rPr>
          <w:iCs/>
          <w:sz w:val="20"/>
          <w:lang w:val="en-GB"/>
        </w:rPr>
        <w:t xml:space="preserve">there were nearly two thirds of them (64%). This </w:t>
      </w:r>
      <w:r w:rsidRPr="00E60829">
        <w:rPr>
          <w:iCs/>
          <w:sz w:val="20"/>
          <w:lang w:val="en-GB"/>
        </w:rPr>
        <w:t>means</w:t>
      </w:r>
      <w:r w:rsidRPr="00E60829">
        <w:rPr>
          <w:sz w:val="20"/>
          <w:szCs w:val="20"/>
          <w:lang w:val="en-GB"/>
        </w:rPr>
        <w:t>,</w:t>
      </w:r>
      <w:r w:rsidRPr="00E60829">
        <w:rPr>
          <w:iCs/>
          <w:sz w:val="20"/>
          <w:lang w:val="en-GB"/>
        </w:rPr>
        <w:t xml:space="preserve"> </w:t>
      </w:r>
      <w:r w:rsidRPr="00B7386E">
        <w:rPr>
          <w:iCs/>
          <w:sz w:val="20"/>
          <w:lang w:val="en-GB"/>
        </w:rPr>
        <w:t>that the share of such enterprises tripled in the past decade.</w:t>
      </w:r>
    </w:p>
    <w:p w:rsidR="009B63B1"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The equipment of enterprises</w:t>
      </w:r>
      <w:r w:rsidRPr="00E60829">
        <w:rPr>
          <w:sz w:val="20"/>
          <w:szCs w:val="20"/>
          <w:lang w:val="en-GB"/>
        </w:rPr>
        <w:t>,</w:t>
      </w:r>
      <w:r w:rsidRPr="00B7386E">
        <w:rPr>
          <w:sz w:val="20"/>
          <w:lang w:val="en-GB"/>
        </w:rPr>
        <w:t xml:space="preserve"> with an internal computer network</w:t>
      </w:r>
      <w:r w:rsidRPr="00E60829">
        <w:rPr>
          <w:sz w:val="20"/>
          <w:szCs w:val="20"/>
          <w:lang w:val="en-GB"/>
        </w:rPr>
        <w:t>,</w:t>
      </w:r>
      <w:r w:rsidRPr="00B7386E">
        <w:rPr>
          <w:sz w:val="20"/>
          <w:lang w:val="en-GB"/>
        </w:rPr>
        <w:t xml:space="preserve"> varies with respect to their </w:t>
      </w:r>
      <w:r w:rsidRPr="00B7386E">
        <w:rPr>
          <w:b/>
          <w:sz w:val="20"/>
          <w:lang w:val="en-GB"/>
        </w:rPr>
        <w:t>prevailing/main economic activity (NACE categories)</w:t>
      </w:r>
      <w:r w:rsidRPr="00B7386E">
        <w:rPr>
          <w:sz w:val="20"/>
          <w:lang w:val="en-GB"/>
        </w:rPr>
        <w:t xml:space="preserve">. </w:t>
      </w:r>
      <w:r w:rsidRPr="00E60829">
        <w:rPr>
          <w:sz w:val="20"/>
          <w:lang w:val="en-GB"/>
        </w:rPr>
        <w:t>The l</w:t>
      </w:r>
      <w:r w:rsidRPr="00B7386E">
        <w:rPr>
          <w:sz w:val="20"/>
          <w:lang w:val="en-GB"/>
        </w:rPr>
        <w:t>ocal computer network is most frequently used by enterprises from the “</w:t>
      </w:r>
      <w:r w:rsidRPr="00B7386E">
        <w:rPr>
          <w:i/>
          <w:sz w:val="20"/>
          <w:lang w:val="en-GB"/>
        </w:rPr>
        <w:t>Information and communication activities</w:t>
      </w:r>
      <w:r w:rsidRPr="00B7386E">
        <w:rPr>
          <w:sz w:val="20"/>
          <w:lang w:val="en-GB"/>
        </w:rPr>
        <w:t>” (NACE J) (97%) or “</w:t>
      </w:r>
      <w:r w:rsidRPr="00B7386E">
        <w:rPr>
          <w:i/>
          <w:sz w:val="20"/>
          <w:lang w:val="en-GB"/>
        </w:rPr>
        <w:t>Professional, scientific and technical activities</w:t>
      </w:r>
      <w:r w:rsidRPr="00B7386E">
        <w:rPr>
          <w:sz w:val="20"/>
          <w:lang w:val="en-GB"/>
        </w:rPr>
        <w:t>”</w:t>
      </w:r>
      <w:r w:rsidRPr="00B7386E">
        <w:rPr>
          <w:i/>
          <w:sz w:val="20"/>
          <w:lang w:val="en-GB"/>
        </w:rPr>
        <w:t xml:space="preserve"> </w:t>
      </w:r>
      <w:r w:rsidRPr="00B7386E">
        <w:rPr>
          <w:sz w:val="20"/>
          <w:lang w:val="en-GB"/>
        </w:rPr>
        <w:t>(NACE M) (85%)</w:t>
      </w:r>
      <w:r>
        <w:rPr>
          <w:sz w:val="20"/>
          <w:lang w:val="en-GB"/>
        </w:rPr>
        <w:t xml:space="preserve"> </w:t>
      </w:r>
      <w:r w:rsidRPr="00E60829">
        <w:rPr>
          <w:sz w:val="20"/>
          <w:lang w:val="en-GB"/>
        </w:rPr>
        <w:t>sectors</w:t>
      </w:r>
      <w:r w:rsidRPr="0011033A">
        <w:rPr>
          <w:color w:val="FF0000"/>
          <w:sz w:val="20"/>
          <w:lang w:val="en-GB"/>
        </w:rPr>
        <w:t xml:space="preserve"> </w:t>
      </w:r>
      <w:r w:rsidRPr="00B7386E">
        <w:rPr>
          <w:sz w:val="20"/>
          <w:lang w:val="en-GB"/>
        </w:rPr>
        <w:t>where you can find firms with main economic activity, for instance, the provision of l</w:t>
      </w:r>
      <w:r w:rsidR="00FD4377">
        <w:rPr>
          <w:sz w:val="20"/>
          <w:lang w:val="en-GB"/>
        </w:rPr>
        <w:t>awyer</w:t>
      </w:r>
      <w:r w:rsidRPr="00B7386E">
        <w:rPr>
          <w:sz w:val="20"/>
          <w:lang w:val="en-GB"/>
        </w:rPr>
        <w:t xml:space="preserve"> services, accounting services, research and development, market research, </w:t>
      </w:r>
      <w:r w:rsidRPr="00E60829">
        <w:rPr>
          <w:sz w:val="20"/>
          <w:lang w:val="en-GB"/>
        </w:rPr>
        <w:t xml:space="preserve">etc. The internal </w:t>
      </w:r>
      <w:r w:rsidRPr="00B7386E">
        <w:rPr>
          <w:sz w:val="20"/>
          <w:lang w:val="en-GB"/>
        </w:rPr>
        <w:t xml:space="preserve">computer </w:t>
      </w:r>
      <w:r w:rsidRPr="00E60829">
        <w:rPr>
          <w:sz w:val="20"/>
          <w:lang w:val="en-GB"/>
        </w:rPr>
        <w:t>network</w:t>
      </w:r>
      <w:r w:rsidRPr="00E60829">
        <w:rPr>
          <w:sz w:val="20"/>
          <w:szCs w:val="20"/>
          <w:lang w:val="en-GB"/>
        </w:rPr>
        <w:t>,</w:t>
      </w:r>
      <w:r w:rsidRPr="00E60829">
        <w:rPr>
          <w:sz w:val="20"/>
          <w:lang w:val="en-GB"/>
        </w:rPr>
        <w:t xml:space="preserve"> </w:t>
      </w:r>
      <w:r w:rsidRPr="00B7386E">
        <w:rPr>
          <w:sz w:val="20"/>
          <w:lang w:val="en-GB"/>
        </w:rPr>
        <w:t>as well as other ICT</w:t>
      </w:r>
      <w:r w:rsidRPr="00E60829">
        <w:rPr>
          <w:sz w:val="20"/>
          <w:szCs w:val="20"/>
          <w:lang w:val="en-GB"/>
        </w:rPr>
        <w:t>,</w:t>
      </w:r>
      <w:r w:rsidRPr="00E60829">
        <w:rPr>
          <w:sz w:val="20"/>
          <w:lang w:val="en-GB"/>
        </w:rPr>
        <w:t xml:space="preserve"> </w:t>
      </w:r>
      <w:r w:rsidRPr="00B7386E">
        <w:rPr>
          <w:sz w:val="20"/>
          <w:lang w:val="en-GB"/>
        </w:rPr>
        <w:t xml:space="preserve">are least frequently used by enterprises belonging to the “Food and beverage services” </w:t>
      </w:r>
      <w:r w:rsidRPr="00E60829">
        <w:rPr>
          <w:sz w:val="20"/>
          <w:lang w:val="en-GB"/>
        </w:rPr>
        <w:t>sector</w:t>
      </w:r>
      <w:r>
        <w:rPr>
          <w:color w:val="FF0000"/>
          <w:sz w:val="20"/>
          <w:lang w:val="en-GB"/>
        </w:rPr>
        <w:t xml:space="preserve"> </w:t>
      </w:r>
      <w:r w:rsidRPr="00B7386E">
        <w:rPr>
          <w:sz w:val="20"/>
          <w:lang w:val="en-GB"/>
        </w:rPr>
        <w:t>(NACE I</w:t>
      </w:r>
      <w:r w:rsidRPr="00E60829">
        <w:rPr>
          <w:sz w:val="20"/>
          <w:lang w:val="en-GB"/>
        </w:rPr>
        <w:t>)</w:t>
      </w:r>
      <w:r w:rsidRPr="00E60829">
        <w:rPr>
          <w:sz w:val="20"/>
          <w:szCs w:val="20"/>
          <w:lang w:val="en-GB"/>
        </w:rPr>
        <w:t>,</w:t>
      </w:r>
      <w:r w:rsidRPr="00E60829">
        <w:rPr>
          <w:sz w:val="20"/>
          <w:lang w:val="en-GB"/>
        </w:rPr>
        <w:t xml:space="preserve"> where in January 2017</w:t>
      </w:r>
      <w:r w:rsidRPr="00E60829">
        <w:rPr>
          <w:sz w:val="20"/>
          <w:szCs w:val="20"/>
          <w:lang w:val="en-GB"/>
        </w:rPr>
        <w:t>,</w:t>
      </w:r>
      <w:r w:rsidRPr="00E60829">
        <w:rPr>
          <w:sz w:val="20"/>
          <w:lang w:val="en-GB"/>
        </w:rPr>
        <w:t xml:space="preserve"> they </w:t>
      </w:r>
      <w:r w:rsidRPr="00B7386E">
        <w:rPr>
          <w:sz w:val="20"/>
          <w:lang w:val="en-GB"/>
        </w:rPr>
        <w:t xml:space="preserve">were used by less than a half (44%) of all enterprises with 10+ employees in this NACE category. This is mainly due to the fact that, as opposed to other industries, this sector is highly represented by small enterprises. </w:t>
      </w:r>
    </w:p>
    <w:p w:rsidR="009B63B1" w:rsidRPr="00BA689E" w:rsidRDefault="009B63B1" w:rsidP="009B63B1">
      <w:pPr>
        <w:pStyle w:val="Nadpis3"/>
      </w:pPr>
      <w:bookmarkStart w:id="7" w:name="_Toc533697521"/>
      <w:bookmarkStart w:id="8" w:name="_Toc534712020"/>
      <w:r>
        <w:t xml:space="preserve">Enterprises with </w:t>
      </w:r>
      <w:r w:rsidRPr="00970B85">
        <w:t>intr</w:t>
      </w:r>
      <w:r>
        <w:t>anet and extranet</w:t>
      </w:r>
      <w:bookmarkEnd w:id="7"/>
      <w:bookmarkEnd w:id="8"/>
    </w:p>
    <w:p w:rsidR="009B63B1" w:rsidRPr="00B7386E" w:rsidRDefault="009B63B1" w:rsidP="009B63B1">
      <w:pPr>
        <w:pStyle w:val="Zkladntext"/>
        <w:numPr>
          <w:ilvl w:val="0"/>
          <w:numId w:val="15"/>
        </w:numPr>
        <w:tabs>
          <w:tab w:val="clear" w:pos="360"/>
        </w:tabs>
        <w:spacing w:before="0" w:after="80" w:line="264" w:lineRule="auto"/>
        <w:ind w:left="284" w:hanging="284"/>
      </w:pPr>
      <w:r w:rsidRPr="00B7386E">
        <w:rPr>
          <w:sz w:val="20"/>
          <w:lang w:val="en-GB"/>
        </w:rPr>
        <w:t xml:space="preserve">In the same month, </w:t>
      </w:r>
      <w:r w:rsidRPr="00E60829">
        <w:rPr>
          <w:b/>
          <w:sz w:val="20"/>
          <w:lang w:val="en-GB"/>
        </w:rPr>
        <w:t>intranet</w:t>
      </w:r>
      <w:r w:rsidRPr="00B7386E">
        <w:rPr>
          <w:sz w:val="20"/>
          <w:lang w:val="en-GB"/>
        </w:rPr>
        <w:t xml:space="preserve"> (internal website) was operated by less than a third of enterprises in the Czech Republic. This share has been relatively stable in the past few years. According to the outputs of </w:t>
      </w:r>
      <w:r w:rsidRPr="00B7386E">
        <w:rPr>
          <w:sz w:val="20"/>
          <w:lang w:val="en-GB"/>
        </w:rPr>
        <w:lastRenderedPageBreak/>
        <w:t>the last survey, in January 2017</w:t>
      </w:r>
      <w:r w:rsidRPr="00E60829">
        <w:rPr>
          <w:sz w:val="20"/>
          <w:szCs w:val="20"/>
          <w:lang w:val="en-GB"/>
        </w:rPr>
        <w:t>,</w:t>
      </w:r>
      <w:r w:rsidRPr="00B7386E">
        <w:rPr>
          <w:sz w:val="20"/>
          <w:lang w:val="en-GB"/>
        </w:rPr>
        <w:t xml:space="preserve"> intranet was operated by 80% of large enterprises, by less than a half of medium-sized ones, and by a quarter of small enterprises.</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b/>
          <w:sz w:val="20"/>
          <w:lang w:val="en-GB"/>
        </w:rPr>
        <w:t>Extranet</w:t>
      </w:r>
      <w:r w:rsidRPr="00E60829">
        <w:rPr>
          <w:rStyle w:val="Znakapoznpodarou"/>
          <w:sz w:val="20"/>
          <w:lang w:val="en-GB"/>
        </w:rPr>
        <w:footnoteReference w:id="4"/>
      </w:r>
      <w:r w:rsidRPr="00B7386E">
        <w:rPr>
          <w:sz w:val="20"/>
          <w:lang w:val="en-GB"/>
        </w:rPr>
        <w:t>, i.e. special extension used for communication with entities having their organisation, location or business outside the enterprise’s headquarters, was used by less than a fifth of enterprises in 2017. Even in this case, the equipment of enterprises</w:t>
      </w:r>
      <w:r w:rsidRPr="00634DC4">
        <w:rPr>
          <w:sz w:val="20"/>
          <w:szCs w:val="20"/>
          <w:lang w:val="en-GB"/>
        </w:rPr>
        <w:t>,</w:t>
      </w:r>
      <w:r w:rsidRPr="00634DC4">
        <w:rPr>
          <w:sz w:val="20"/>
          <w:lang w:val="en-GB"/>
        </w:rPr>
        <w:t xml:space="preserve"> </w:t>
      </w:r>
      <w:r w:rsidRPr="00B7386E">
        <w:rPr>
          <w:sz w:val="20"/>
          <w:lang w:val="en-GB"/>
        </w:rPr>
        <w:t xml:space="preserve">with this type of </w:t>
      </w:r>
      <w:r w:rsidRPr="00634DC4">
        <w:rPr>
          <w:sz w:val="20"/>
          <w:lang w:val="en-GB"/>
        </w:rPr>
        <w:t>website</w:t>
      </w:r>
      <w:r w:rsidRPr="00634DC4">
        <w:rPr>
          <w:sz w:val="20"/>
          <w:szCs w:val="20"/>
          <w:lang w:val="en-GB"/>
        </w:rPr>
        <w:t>,</w:t>
      </w:r>
      <w:r w:rsidRPr="00B7386E">
        <w:rPr>
          <w:sz w:val="20"/>
          <w:lang w:val="en-GB"/>
        </w:rPr>
        <w:t xml:space="preserve"> has not changed significantly in recent years. Extranet was used by</w:t>
      </w:r>
      <w:r>
        <w:rPr>
          <w:sz w:val="20"/>
          <w:lang w:val="en-GB"/>
        </w:rPr>
        <w:t xml:space="preserve"> large firms more often than by</w:t>
      </w:r>
      <w:r w:rsidRPr="0011033A">
        <w:rPr>
          <w:color w:val="FF0000"/>
          <w:sz w:val="20"/>
          <w:lang w:val="en-GB"/>
        </w:rPr>
        <w:t xml:space="preserve"> </w:t>
      </w:r>
      <w:r w:rsidRPr="00B7386E">
        <w:rPr>
          <w:sz w:val="20"/>
          <w:lang w:val="en-GB"/>
        </w:rPr>
        <w:t>small ones (44% and 13%, respectively).</w:t>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pPr>
      <w:r w:rsidRPr="00634DC4">
        <w:t xml:space="preserve">When it comes to the </w:t>
      </w:r>
      <w:r w:rsidRPr="00B7386E">
        <w:t xml:space="preserve">equipment of enterprises with an internal computer network, it also applies </w:t>
      </w:r>
      <w:r w:rsidRPr="00634DC4">
        <w:t>to intranet and extranet, since</w:t>
      </w:r>
      <w:r w:rsidRPr="00B7386E">
        <w:t xml:space="preserve"> these are more commonly used in industries specialised </w:t>
      </w:r>
      <w:r w:rsidRPr="00634DC4">
        <w:t>with</w:t>
      </w:r>
      <w:r w:rsidRPr="0011033A">
        <w:rPr>
          <w:color w:val="FF0000"/>
        </w:rPr>
        <w:t xml:space="preserve"> </w:t>
      </w:r>
      <w:r w:rsidRPr="00B7386E">
        <w:t>information and communication activities. The smallest usage is in the food and beverage services sector, where lots of smaller enterprises operate.</w:t>
      </w:r>
    </w:p>
    <w:p w:rsidR="009B63B1" w:rsidRDefault="009B63B1" w:rsidP="009B63B1">
      <w:pPr>
        <w:autoSpaceDE w:val="0"/>
        <w:autoSpaceDN w:val="0"/>
        <w:adjustRightInd w:val="0"/>
        <w:spacing w:after="100" w:line="264" w:lineRule="auto"/>
        <w:jc w:val="both"/>
      </w:pPr>
      <w:r w:rsidRPr="00B7386E">
        <w:rPr>
          <w:noProof/>
          <w:lang w:val="cs-CZ"/>
        </w:rPr>
        <w:drawing>
          <wp:inline distT="0" distB="0" distL="0" distR="0" wp14:anchorId="34133E26" wp14:editId="6143F432">
            <wp:extent cx="3024000" cy="2340000"/>
            <wp:effectExtent l="0" t="0" r="5080" b="3175"/>
            <wp:docPr id="145" name="Graf 145">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B7386E">
        <w:rPr>
          <w:noProof/>
          <w:lang w:val="cs-CZ"/>
        </w:rPr>
        <w:drawing>
          <wp:inline distT="0" distB="0" distL="0" distR="0" wp14:anchorId="06FC0B71" wp14:editId="0E4FA966">
            <wp:extent cx="3024000" cy="2340000"/>
            <wp:effectExtent l="0" t="0" r="5080" b="3175"/>
            <wp:docPr id="146" name="Graf 146">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63B1" w:rsidRPr="00B7386E" w:rsidRDefault="009B63B1" w:rsidP="009B63B1">
      <w:pPr>
        <w:spacing w:line="240" w:lineRule="auto"/>
        <w:jc w:val="center"/>
        <w:rPr>
          <w:rFonts w:cs="Arial"/>
          <w:color w:val="000000"/>
          <w:sz w:val="16"/>
          <w:szCs w:val="16"/>
        </w:rPr>
      </w:pPr>
      <w:r w:rsidRPr="00B7386E">
        <w:rPr>
          <w:rFonts w:cs="Arial"/>
          <w:color w:val="000000"/>
          <w:sz w:val="16"/>
          <w:szCs w:val="16"/>
        </w:rPr>
        <w:t>* as a percentage of all enterprises with 10+ employees in a given size class</w:t>
      </w:r>
    </w:p>
    <w:p w:rsidR="009B63B1" w:rsidRPr="009B63B1" w:rsidRDefault="009B63B1" w:rsidP="007B46EA">
      <w:pPr>
        <w:pStyle w:val="Zkladntext"/>
        <w:numPr>
          <w:ilvl w:val="0"/>
          <w:numId w:val="15"/>
        </w:numPr>
        <w:tabs>
          <w:tab w:val="clear" w:pos="360"/>
        </w:tabs>
        <w:spacing w:before="0" w:after="80" w:line="264" w:lineRule="auto"/>
        <w:ind w:left="284" w:hanging="284"/>
        <w:rPr>
          <w:iCs/>
          <w:sz w:val="20"/>
          <w:lang w:val="en-GB"/>
        </w:rPr>
      </w:pPr>
      <w:r w:rsidRPr="009B63B1">
        <w:rPr>
          <w:iCs/>
          <w:sz w:val="20"/>
          <w:lang w:val="en-GB"/>
        </w:rPr>
        <w:t xml:space="preserve">Increasingly more often, enterprises in the Czech Republic enable their employees to use </w:t>
      </w:r>
      <w:r w:rsidRPr="009B63B1">
        <w:rPr>
          <w:b/>
          <w:iCs/>
          <w:sz w:val="20"/>
          <w:lang w:val="en-GB"/>
        </w:rPr>
        <w:t>remote access</w:t>
      </w:r>
      <w:r w:rsidRPr="009B63B1">
        <w:rPr>
          <w:iCs/>
          <w:sz w:val="20"/>
          <w:lang w:val="en-GB"/>
        </w:rPr>
        <w:t xml:space="preserve"> to internal documents, files or applications</w:t>
      </w:r>
      <w:r w:rsidRPr="009B63B1">
        <w:rPr>
          <w:sz w:val="20"/>
          <w:szCs w:val="20"/>
          <w:lang w:val="en-GB"/>
        </w:rPr>
        <w:t>,</w:t>
      </w:r>
      <w:r w:rsidRPr="009B63B1">
        <w:rPr>
          <w:iCs/>
          <w:sz w:val="20"/>
          <w:lang w:val="en-GB"/>
        </w:rPr>
        <w:t xml:space="preserve"> available on their computer network. This is typically done by means of a secured internet connection. Whereas in 2010 this option was offered by a third of enterprises, in 2017</w:t>
      </w:r>
      <w:r w:rsidRPr="009B63B1">
        <w:rPr>
          <w:sz w:val="20"/>
          <w:szCs w:val="20"/>
          <w:lang w:val="en-GB"/>
        </w:rPr>
        <w:t>,</w:t>
      </w:r>
      <w:r w:rsidRPr="009B63B1">
        <w:rPr>
          <w:iCs/>
          <w:sz w:val="20"/>
          <w:lang w:val="en-GB"/>
        </w:rPr>
        <w:t xml:space="preserve"> it was more than a half (56%). Even among large enterprises, this option is offered to employees more frequently than in small ones (95% and 48%, respectively); there are also significant differences in the prevailing economic activities of the monitored entities.</w:t>
      </w:r>
    </w:p>
    <w:p w:rsidR="009B63B1" w:rsidRPr="00354A2B" w:rsidRDefault="009B63B1" w:rsidP="009B63B1">
      <w:pPr>
        <w:pStyle w:val="Nadpis2"/>
      </w:pPr>
      <w:bookmarkStart w:id="9" w:name="_Toc533697522"/>
      <w:bookmarkStart w:id="10" w:name="_Toc534712021"/>
      <w:r w:rsidRPr="00354A2B">
        <w:t xml:space="preserve">D.2 </w:t>
      </w:r>
      <w:r>
        <w:t>Enterprises with access to the i</w:t>
      </w:r>
      <w:r w:rsidRPr="00354A2B">
        <w:t>nternet</w:t>
      </w:r>
      <w:bookmarkEnd w:id="9"/>
      <w:bookmarkEnd w:id="10"/>
    </w:p>
    <w:p w:rsidR="009B63B1" w:rsidRDefault="009B63B1" w:rsidP="009B63B1">
      <w:pPr>
        <w:pStyle w:val="Zkladntext"/>
        <w:spacing w:before="0" w:after="80" w:line="264" w:lineRule="auto"/>
        <w:rPr>
          <w:i/>
          <w:sz w:val="20"/>
          <w:lang w:val="en-GB"/>
        </w:rPr>
      </w:pPr>
      <w:r w:rsidRPr="0011033A">
        <w:rPr>
          <w:i/>
          <w:sz w:val="20"/>
          <w:lang w:val="en-GB"/>
        </w:rPr>
        <w:t>Since the beginning of internet development in the Czech Republic, it was evident that enterprises are to find this technology a very usefu</w:t>
      </w:r>
      <w:r w:rsidRPr="00774FE8">
        <w:rPr>
          <w:i/>
          <w:sz w:val="20"/>
          <w:lang w:val="en-GB"/>
        </w:rPr>
        <w:t>l</w:t>
      </w:r>
      <w:r w:rsidRPr="00774FE8">
        <w:rPr>
          <w:i/>
          <w:sz w:val="20"/>
          <w:szCs w:val="20"/>
          <w:lang w:val="en-GB"/>
        </w:rPr>
        <w:t>,</w:t>
      </w:r>
      <w:r w:rsidRPr="00774FE8">
        <w:rPr>
          <w:i/>
          <w:sz w:val="20"/>
          <w:lang w:val="en-GB"/>
        </w:rPr>
        <w:t xml:space="preserve"> </w:t>
      </w:r>
      <w:r w:rsidRPr="0011033A">
        <w:rPr>
          <w:i/>
          <w:sz w:val="20"/>
          <w:lang w:val="en-GB"/>
        </w:rPr>
        <w:t>and, with time</w:t>
      </w:r>
      <w:r w:rsidRPr="00634DC4">
        <w:rPr>
          <w:i/>
          <w:sz w:val="20"/>
          <w:lang w:val="en-GB"/>
        </w:rPr>
        <w:t>, a</w:t>
      </w:r>
      <w:r w:rsidRPr="0011033A">
        <w:rPr>
          <w:i/>
          <w:color w:val="FF0000"/>
          <w:sz w:val="20"/>
          <w:lang w:val="en-GB"/>
        </w:rPr>
        <w:t xml:space="preserve"> </w:t>
      </w:r>
      <w:r w:rsidRPr="0011033A">
        <w:rPr>
          <w:i/>
          <w:color w:val="000000" w:themeColor="text1"/>
          <w:sz w:val="20"/>
          <w:lang w:val="en-GB"/>
        </w:rPr>
        <w:t xml:space="preserve">practically </w:t>
      </w:r>
      <w:r w:rsidRPr="0011033A">
        <w:rPr>
          <w:i/>
          <w:sz w:val="20"/>
          <w:lang w:val="en-GB"/>
        </w:rPr>
        <w:t xml:space="preserve">indispensable one. Internet usage in Czech enterprises has been increasing much faster than </w:t>
      </w:r>
      <w:r w:rsidRPr="00634DC4">
        <w:rPr>
          <w:i/>
          <w:sz w:val="20"/>
          <w:lang w:val="en-GB"/>
        </w:rPr>
        <w:t>in</w:t>
      </w:r>
      <w:r w:rsidRPr="0011033A">
        <w:rPr>
          <w:i/>
          <w:color w:val="FF0000"/>
          <w:sz w:val="20"/>
          <w:lang w:val="en-GB"/>
        </w:rPr>
        <w:t xml:space="preserve"> </w:t>
      </w:r>
      <w:r w:rsidRPr="0011033A">
        <w:rPr>
          <w:i/>
          <w:sz w:val="20"/>
          <w:lang w:val="en-GB"/>
        </w:rPr>
        <w:t>households. At the beginning of 2017, only 2</w:t>
      </w:r>
      <w:r>
        <w:rPr>
          <w:i/>
          <w:sz w:val="20"/>
          <w:lang w:val="en-GB"/>
        </w:rPr>
        <w:t> </w:t>
      </w:r>
      <w:r w:rsidRPr="0011033A">
        <w:rPr>
          <w:i/>
          <w:sz w:val="20"/>
          <w:lang w:val="en-GB"/>
        </w:rPr>
        <w:t xml:space="preserve">enterprises out of 100 were not connected to the internet. </w:t>
      </w:r>
      <w:r w:rsidRPr="00634DC4">
        <w:rPr>
          <w:i/>
          <w:sz w:val="20"/>
          <w:lang w:val="en-GB"/>
        </w:rPr>
        <w:t xml:space="preserve">It comes as no surprise that </w:t>
      </w:r>
      <w:r w:rsidRPr="0011033A">
        <w:rPr>
          <w:i/>
          <w:sz w:val="20"/>
          <w:lang w:val="en-GB"/>
        </w:rPr>
        <w:t>in 2000</w:t>
      </w:r>
      <w:r w:rsidRPr="00634DC4">
        <w:rPr>
          <w:i/>
          <w:sz w:val="20"/>
          <w:szCs w:val="20"/>
          <w:lang w:val="en-GB"/>
        </w:rPr>
        <w:t>,</w:t>
      </w:r>
      <w:r w:rsidRPr="0011033A">
        <w:rPr>
          <w:i/>
          <w:sz w:val="20"/>
          <w:lang w:val="en-GB"/>
        </w:rPr>
        <w:t xml:space="preserve"> there were 75% of enterprises with 10+ employees online in the Czech Republic. The situation is very similar in the majority of EU countries. In January 2017, on average, only 3% of enterprises were not connected to the internet. The highest number of </w:t>
      </w:r>
      <w:r w:rsidRPr="00634DC4">
        <w:rPr>
          <w:i/>
          <w:sz w:val="20"/>
          <w:lang w:val="en-GB"/>
        </w:rPr>
        <w:t>enterprises</w:t>
      </w:r>
      <w:r w:rsidRPr="00634DC4">
        <w:rPr>
          <w:i/>
          <w:sz w:val="20"/>
          <w:szCs w:val="20"/>
          <w:lang w:val="en-GB"/>
        </w:rPr>
        <w:t>,</w:t>
      </w:r>
      <w:r w:rsidRPr="0011033A">
        <w:rPr>
          <w:i/>
          <w:sz w:val="20"/>
          <w:lang w:val="en-GB"/>
        </w:rPr>
        <w:t xml:space="preserve"> with no internet </w:t>
      </w:r>
      <w:r w:rsidRPr="00634DC4">
        <w:rPr>
          <w:i/>
          <w:sz w:val="20"/>
          <w:lang w:val="en-GB"/>
        </w:rPr>
        <w:t>access</w:t>
      </w:r>
      <w:r w:rsidRPr="00634DC4">
        <w:rPr>
          <w:i/>
          <w:sz w:val="20"/>
          <w:szCs w:val="20"/>
          <w:lang w:val="en-GB"/>
        </w:rPr>
        <w:t>,</w:t>
      </w:r>
      <w:r w:rsidRPr="0011033A">
        <w:rPr>
          <w:i/>
          <w:sz w:val="20"/>
          <w:lang w:val="en-GB"/>
        </w:rPr>
        <w:t xml:space="preserve"> was recorded in Greece (13%) and in Romania (15%). Therefore, the crucial question is not whether or not an enterprise is connected to the internet, but how it is connected and what the internet is u</w:t>
      </w:r>
      <w:r>
        <w:rPr>
          <w:i/>
          <w:sz w:val="20"/>
          <w:lang w:val="en-GB"/>
        </w:rPr>
        <w:t>sed for.</w:t>
      </w:r>
    </w:p>
    <w:p w:rsidR="002875D6" w:rsidRDefault="002875D6">
      <w:pPr>
        <w:spacing w:after="0" w:line="240" w:lineRule="auto"/>
        <w:rPr>
          <w:rFonts w:eastAsia="MS Gothic"/>
          <w:b/>
          <w:bCs/>
          <w:color w:val="009BB4"/>
          <w:sz w:val="24"/>
        </w:rPr>
      </w:pPr>
      <w:bookmarkStart w:id="11" w:name="_Toc533697523"/>
      <w:r>
        <w:br w:type="page"/>
      </w:r>
    </w:p>
    <w:p w:rsidR="009B63B1" w:rsidRPr="00BA689E" w:rsidRDefault="009B63B1" w:rsidP="00983696">
      <w:pPr>
        <w:pStyle w:val="Nadpis3"/>
        <w:spacing w:before="0"/>
      </w:pPr>
      <w:bookmarkStart w:id="12" w:name="_Toc534712022"/>
      <w:r>
        <w:lastRenderedPageBreak/>
        <w:t>Type of internet connection used by enterprises</w:t>
      </w:r>
      <w:bookmarkEnd w:id="11"/>
      <w:bookmarkEnd w:id="12"/>
    </w:p>
    <w:p w:rsidR="009B63B1" w:rsidRPr="00B7386E" w:rsidRDefault="009B63B1" w:rsidP="009B63B1">
      <w:pPr>
        <w:pStyle w:val="Zkladntext"/>
        <w:numPr>
          <w:ilvl w:val="0"/>
          <w:numId w:val="31"/>
        </w:numPr>
        <w:spacing w:before="0" w:after="80" w:line="264" w:lineRule="auto"/>
        <w:ind w:left="284" w:hanging="284"/>
        <w:rPr>
          <w:sz w:val="20"/>
          <w:szCs w:val="20"/>
          <w:lang w:val="en-GB"/>
        </w:rPr>
      </w:pPr>
      <w:r w:rsidRPr="00B7386E">
        <w:rPr>
          <w:sz w:val="20"/>
          <w:szCs w:val="20"/>
          <w:lang w:val="en-GB"/>
        </w:rPr>
        <w:t xml:space="preserve">Over the past few years, there has been a significant change with respect to </w:t>
      </w:r>
      <w:r w:rsidRPr="00B7386E">
        <w:rPr>
          <w:b/>
          <w:sz w:val="20"/>
          <w:szCs w:val="20"/>
          <w:lang w:val="en-GB"/>
        </w:rPr>
        <w:t>technologies</w:t>
      </w:r>
      <w:r w:rsidRPr="00B7386E">
        <w:rPr>
          <w:sz w:val="20"/>
          <w:szCs w:val="20"/>
          <w:lang w:val="en-GB"/>
        </w:rPr>
        <w:t xml:space="preserve"> used by enterprises in order to </w:t>
      </w:r>
      <w:r w:rsidRPr="0030693E">
        <w:rPr>
          <w:sz w:val="20"/>
          <w:szCs w:val="20"/>
          <w:lang w:val="en-GB"/>
        </w:rPr>
        <w:t xml:space="preserve">gain </w:t>
      </w:r>
      <w:r w:rsidRPr="00B7386E">
        <w:rPr>
          <w:sz w:val="20"/>
          <w:szCs w:val="20"/>
          <w:lang w:val="en-GB"/>
        </w:rPr>
        <w:t xml:space="preserve">internet access. In 2017, nearly a half of enterprises (48%) in the Czech Republic </w:t>
      </w:r>
      <w:r w:rsidRPr="0030693E">
        <w:rPr>
          <w:sz w:val="20"/>
          <w:szCs w:val="20"/>
          <w:lang w:val="en-GB"/>
        </w:rPr>
        <w:t>had</w:t>
      </w:r>
      <w:r w:rsidRPr="0011033A">
        <w:rPr>
          <w:color w:val="FF0000"/>
          <w:sz w:val="20"/>
          <w:szCs w:val="20"/>
          <w:lang w:val="en-GB"/>
        </w:rPr>
        <w:t xml:space="preserve"> </w:t>
      </w:r>
      <w:r w:rsidRPr="00B7386E">
        <w:rPr>
          <w:b/>
          <w:sz w:val="20"/>
          <w:szCs w:val="20"/>
          <w:lang w:val="en-GB"/>
        </w:rPr>
        <w:t>mobile internet</w:t>
      </w:r>
      <w:r w:rsidRPr="00B7386E">
        <w:rPr>
          <w:sz w:val="20"/>
          <w:szCs w:val="20"/>
          <w:lang w:val="en-GB"/>
        </w:rPr>
        <w:t xml:space="preserve"> access. In 2015, this means of connection was used by less than a third of enterprises (31%). In 2017, mobile internet </w:t>
      </w:r>
      <w:r w:rsidRPr="0030693E">
        <w:rPr>
          <w:sz w:val="20"/>
          <w:szCs w:val="20"/>
          <w:lang w:val="en-GB"/>
        </w:rPr>
        <w:t xml:space="preserve">connection, exclusively, </w:t>
      </w:r>
      <w:r w:rsidRPr="00B7386E">
        <w:rPr>
          <w:sz w:val="20"/>
          <w:szCs w:val="20"/>
          <w:lang w:val="en-GB"/>
        </w:rPr>
        <w:t xml:space="preserve">was solely used by less than 1% of enterprises, which means that enterprises using a mobile connection also </w:t>
      </w:r>
      <w:r w:rsidRPr="0030693E">
        <w:rPr>
          <w:sz w:val="20"/>
          <w:szCs w:val="20"/>
          <w:lang w:val="en-GB"/>
        </w:rPr>
        <w:t>used</w:t>
      </w:r>
      <w:r w:rsidRPr="0011033A">
        <w:rPr>
          <w:color w:val="FF0000"/>
          <w:sz w:val="20"/>
          <w:szCs w:val="20"/>
          <w:lang w:val="en-GB"/>
        </w:rPr>
        <w:t xml:space="preserve"> </w:t>
      </w:r>
      <w:r w:rsidRPr="00B7386E">
        <w:rPr>
          <w:sz w:val="20"/>
          <w:szCs w:val="20"/>
          <w:lang w:val="en-GB"/>
        </w:rPr>
        <w:t>another means of fixed internet connection.</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On a long-term basis, another type of </w:t>
      </w:r>
      <w:r w:rsidRPr="00B7386E">
        <w:rPr>
          <w:b/>
          <w:sz w:val="20"/>
          <w:lang w:val="en-GB"/>
        </w:rPr>
        <w:t>fixed (wired) connection</w:t>
      </w:r>
      <w:r w:rsidRPr="00B7386E">
        <w:rPr>
          <w:sz w:val="20"/>
          <w:lang w:val="en-GB"/>
        </w:rPr>
        <w:t xml:space="preserve"> to the internet in Czech </w:t>
      </w:r>
      <w:r w:rsidRPr="0030693E">
        <w:rPr>
          <w:sz w:val="20"/>
          <w:lang w:val="en-GB"/>
        </w:rPr>
        <w:t>enterprises</w:t>
      </w:r>
      <w:r w:rsidRPr="0030693E">
        <w:rPr>
          <w:sz w:val="20"/>
          <w:szCs w:val="20"/>
          <w:lang w:val="en-GB"/>
        </w:rPr>
        <w:t>,</w:t>
      </w:r>
      <w:r w:rsidRPr="0030693E">
        <w:rPr>
          <w:sz w:val="20"/>
          <w:lang w:val="en-GB"/>
        </w:rPr>
        <w:t xml:space="preserve"> has </w:t>
      </w:r>
      <w:r w:rsidRPr="00B7386E">
        <w:rPr>
          <w:sz w:val="20"/>
          <w:lang w:val="en-GB"/>
        </w:rPr>
        <w:t xml:space="preserve">been the connection via </w:t>
      </w:r>
      <w:r w:rsidRPr="00B7386E">
        <w:rPr>
          <w:b/>
          <w:sz w:val="20"/>
          <w:lang w:val="en-GB"/>
        </w:rPr>
        <w:t xml:space="preserve">DSL </w:t>
      </w:r>
      <w:r w:rsidRPr="0030693E">
        <w:rPr>
          <w:b/>
          <w:sz w:val="20"/>
          <w:lang w:val="en-GB"/>
        </w:rPr>
        <w:t>technology</w:t>
      </w:r>
      <w:r w:rsidRPr="0030693E">
        <w:rPr>
          <w:sz w:val="20"/>
          <w:lang w:val="en-GB"/>
        </w:rPr>
        <w:t xml:space="preserve">. In </w:t>
      </w:r>
      <w:r w:rsidRPr="00B7386E">
        <w:rPr>
          <w:sz w:val="20"/>
          <w:lang w:val="en-GB"/>
        </w:rPr>
        <w:t>January 2017</w:t>
      </w:r>
      <w:r w:rsidRPr="0030693E">
        <w:rPr>
          <w:sz w:val="20"/>
          <w:szCs w:val="20"/>
          <w:lang w:val="en-GB"/>
        </w:rPr>
        <w:t>,</w:t>
      </w:r>
      <w:r w:rsidRPr="0030693E">
        <w:rPr>
          <w:sz w:val="20"/>
          <w:lang w:val="en-GB"/>
        </w:rPr>
        <w:t xml:space="preserve"> t</w:t>
      </w:r>
      <w:r w:rsidRPr="00B7386E">
        <w:rPr>
          <w:sz w:val="20"/>
          <w:lang w:val="en-GB"/>
        </w:rPr>
        <w:t xml:space="preserve">his means of connection was used by just under 58% of enterprises. In recent years we have been monitoring a decrease in the usage of this technology </w:t>
      </w:r>
      <w:r>
        <w:rPr>
          <w:sz w:val="20"/>
          <w:lang w:val="en-GB"/>
        </w:rPr>
        <w:t>–</w:t>
      </w:r>
      <w:r w:rsidRPr="00B7386E">
        <w:rPr>
          <w:sz w:val="20"/>
          <w:lang w:val="en-GB"/>
        </w:rPr>
        <w:t xml:space="preserve"> in 2015, internet connection via ADSL or another xDSL technology was used by two thirds of enterprises. </w:t>
      </w:r>
    </w:p>
    <w:p w:rsidR="009B63B1" w:rsidRPr="00B7386E" w:rsidRDefault="009B63B1" w:rsidP="009B63B1">
      <w:pPr>
        <w:pStyle w:val="Zkladntext"/>
        <w:numPr>
          <w:ilvl w:val="0"/>
          <w:numId w:val="15"/>
        </w:numPr>
        <w:tabs>
          <w:tab w:val="clear" w:pos="360"/>
        </w:tabs>
        <w:spacing w:before="0" w:after="80" w:line="264" w:lineRule="auto"/>
        <w:ind w:left="284" w:hanging="284"/>
        <w:rPr>
          <w:i/>
          <w:sz w:val="20"/>
          <w:lang w:val="en-GB"/>
        </w:rPr>
      </w:pPr>
      <w:r w:rsidRPr="00B7386E">
        <w:rPr>
          <w:sz w:val="20"/>
          <w:lang w:val="en-GB"/>
        </w:rPr>
        <w:t xml:space="preserve">Among EU countries, fixed internet connection is the prevailing one; in January 2017, on average, it was used by 93% of enterprises with 10+ employees. Mobile internet connection (by means of data tariffs from mobile operators) is used by an increasing number of enterprises in the Czech Republic; this trend also applies within the EU28. In 2017, on average, this means was used by 69% of enterprises in </w:t>
      </w:r>
      <w:r w:rsidRPr="00B7386E">
        <w:rPr>
          <w:b/>
          <w:sz w:val="20"/>
          <w:lang w:val="en-GB"/>
        </w:rPr>
        <w:t xml:space="preserve">EU </w:t>
      </w:r>
      <w:r w:rsidRPr="0030693E">
        <w:rPr>
          <w:b/>
          <w:sz w:val="20"/>
          <w:lang w:val="en-GB"/>
        </w:rPr>
        <w:t>countries</w:t>
      </w:r>
      <w:r w:rsidRPr="0030693E">
        <w:rPr>
          <w:b/>
          <w:sz w:val="20"/>
          <w:szCs w:val="20"/>
          <w:lang w:val="en-GB"/>
        </w:rPr>
        <w:t>,</w:t>
      </w:r>
      <w:r w:rsidRPr="0011033A">
        <w:rPr>
          <w:b/>
          <w:sz w:val="20"/>
          <w:lang w:val="en-GB"/>
        </w:rPr>
        <w:t xml:space="preserve"> </w:t>
      </w:r>
      <w:r w:rsidRPr="00B7386E">
        <w:rPr>
          <w:sz w:val="20"/>
          <w:lang w:val="en-GB"/>
        </w:rPr>
        <w:t xml:space="preserve">as opposed to less than a third in 2010. Mobile connection to the internet is the most used type in Finnish </w:t>
      </w:r>
      <w:r w:rsidRPr="0030693E">
        <w:rPr>
          <w:sz w:val="20"/>
          <w:lang w:val="en-GB"/>
        </w:rPr>
        <w:t>enterprises; in 2017</w:t>
      </w:r>
      <w:r w:rsidRPr="00B7386E">
        <w:rPr>
          <w:sz w:val="20"/>
          <w:lang w:val="en-GB"/>
        </w:rPr>
        <w:t>, it was used by 94% of enterprises compared to 68% in 2010.</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On the other hand, two other types of connection to the internet have been gaining in popularity: </w:t>
      </w:r>
      <w:r w:rsidRPr="00B7386E">
        <w:rPr>
          <w:b/>
          <w:sz w:val="20"/>
          <w:lang w:val="en-GB"/>
        </w:rPr>
        <w:t xml:space="preserve">optical internet connection </w:t>
      </w:r>
      <w:r w:rsidRPr="00B7386E">
        <w:rPr>
          <w:sz w:val="20"/>
          <w:lang w:val="en-GB"/>
        </w:rPr>
        <w:t xml:space="preserve">and </w:t>
      </w:r>
      <w:r w:rsidRPr="00B7386E">
        <w:rPr>
          <w:b/>
          <w:sz w:val="20"/>
          <w:lang w:val="en-GB"/>
        </w:rPr>
        <w:t xml:space="preserve">leased </w:t>
      </w:r>
      <w:r w:rsidRPr="0030693E">
        <w:rPr>
          <w:b/>
          <w:sz w:val="20"/>
          <w:lang w:val="en-GB"/>
        </w:rPr>
        <w:t>line</w:t>
      </w:r>
      <w:r w:rsidRPr="0030693E">
        <w:rPr>
          <w:sz w:val="20"/>
          <w:szCs w:val="20"/>
          <w:lang w:val="en-GB"/>
        </w:rPr>
        <w:t>,</w:t>
      </w:r>
      <w:r w:rsidRPr="0030693E">
        <w:rPr>
          <w:b/>
          <w:sz w:val="20"/>
          <w:lang w:val="en-GB"/>
        </w:rPr>
        <w:t xml:space="preserve"> </w:t>
      </w:r>
      <w:r w:rsidRPr="00B7386E">
        <w:rPr>
          <w:sz w:val="20"/>
          <w:lang w:val="en-GB"/>
        </w:rPr>
        <w:t>provided by operators of telecommunication services. In January 2017, each of these two technologies was used in the Czech Republic by approximately fifth of enterprises with 10+ employees, which is approximately a two-fold share compared to the situation 5</w:t>
      </w:r>
      <w:r>
        <w:rPr>
          <w:sz w:val="20"/>
          <w:lang w:val="en-GB"/>
        </w:rPr>
        <w:t> </w:t>
      </w:r>
      <w:r w:rsidRPr="00B7386E">
        <w:rPr>
          <w:sz w:val="20"/>
          <w:lang w:val="en-GB"/>
        </w:rPr>
        <w:t xml:space="preserve">years </w:t>
      </w:r>
      <w:r w:rsidRPr="0030693E">
        <w:rPr>
          <w:sz w:val="20"/>
          <w:lang w:val="en-GB"/>
        </w:rPr>
        <w:t>ago</w:t>
      </w:r>
      <w:r w:rsidRPr="0030693E">
        <w:rPr>
          <w:sz w:val="20"/>
          <w:szCs w:val="20"/>
          <w:lang w:val="en-GB"/>
        </w:rPr>
        <w:t>,</w:t>
      </w:r>
      <w:r w:rsidRPr="0030693E">
        <w:rPr>
          <w:sz w:val="20"/>
          <w:lang w:val="en-GB"/>
        </w:rPr>
        <w:t xml:space="preserve"> </w:t>
      </w:r>
      <w:r w:rsidRPr="00B7386E">
        <w:rPr>
          <w:sz w:val="20"/>
          <w:lang w:val="en-GB"/>
        </w:rPr>
        <w:t xml:space="preserve">when they were used by every tenth company. </w:t>
      </w:r>
    </w:p>
    <w:p w:rsidR="009B63B1" w:rsidRDefault="009B63B1" w:rsidP="009B63B1">
      <w:pPr>
        <w:pStyle w:val="Zkladntext"/>
        <w:spacing w:before="0" w:after="100" w:line="264" w:lineRule="auto"/>
      </w:pPr>
      <w:r w:rsidRPr="00B7386E">
        <w:rPr>
          <w:noProof/>
        </w:rPr>
        <w:drawing>
          <wp:inline distT="0" distB="0" distL="0" distR="0" wp14:anchorId="21225C23" wp14:editId="3E357964">
            <wp:extent cx="3060000" cy="2340000"/>
            <wp:effectExtent l="0" t="0" r="7620" b="3175"/>
            <wp:docPr id="147" name="Graf 147">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7386E">
        <w:rPr>
          <w:noProof/>
        </w:rPr>
        <w:drawing>
          <wp:inline distT="0" distB="0" distL="0" distR="0" wp14:anchorId="247EC088" wp14:editId="2DACD4A9">
            <wp:extent cx="3024000" cy="2340000"/>
            <wp:effectExtent l="0" t="0" r="5080" b="3175"/>
            <wp:docPr id="148" name="Graf 14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63B1" w:rsidRPr="00B7386E" w:rsidRDefault="009B63B1" w:rsidP="009B63B1">
      <w:pPr>
        <w:pStyle w:val="Zkladntext"/>
        <w:spacing w:before="0" w:after="100" w:line="264" w:lineRule="auto"/>
        <w:jc w:val="center"/>
        <w:rPr>
          <w:sz w:val="16"/>
          <w:lang w:val="en-GB"/>
        </w:rPr>
      </w:pPr>
      <w:r w:rsidRPr="00B7386E">
        <w:rPr>
          <w:sz w:val="16"/>
          <w:lang w:val="en-GB"/>
        </w:rPr>
        <w:t>* as a percentage of all enterprises with 10+ employees in a given size class</w:t>
      </w:r>
    </w:p>
    <w:p w:rsidR="009B63B1" w:rsidRPr="00B7386E" w:rsidRDefault="009B63B1" w:rsidP="009B63B1">
      <w:pPr>
        <w:pStyle w:val="Zkladntext"/>
        <w:spacing w:before="0" w:after="100" w:line="264" w:lineRule="auto"/>
        <w:jc w:val="center"/>
        <w:rPr>
          <w:sz w:val="16"/>
          <w:lang w:val="en-GB"/>
        </w:rPr>
      </w:pPr>
    </w:p>
    <w:p w:rsidR="009B63B1"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In January 2017, more than </w:t>
      </w:r>
      <w:r w:rsidRPr="00B7386E">
        <w:rPr>
          <w:b/>
          <w:sz w:val="20"/>
          <w:lang w:val="en-GB"/>
        </w:rPr>
        <w:t xml:space="preserve">two types </w:t>
      </w:r>
      <w:r w:rsidRPr="00B7386E">
        <w:rPr>
          <w:sz w:val="20"/>
          <w:lang w:val="en-GB"/>
        </w:rPr>
        <w:t xml:space="preserve">of fixed internet connection were used in the Czech Republic by seven enterprises out of ten; with respect to large firms it was nine out of ten. </w:t>
      </w:r>
    </w:p>
    <w:p w:rsidR="009B63B1" w:rsidRPr="00BA689E" w:rsidRDefault="009B63B1" w:rsidP="009B63B1">
      <w:pPr>
        <w:pStyle w:val="Nadpis3"/>
      </w:pPr>
      <w:bookmarkStart w:id="13" w:name="_Toc533697524"/>
      <w:bookmarkStart w:id="14" w:name="_Toc534712023"/>
      <w:r>
        <w:t>Speed of internet connection used by enterprises</w:t>
      </w:r>
      <w:bookmarkEnd w:id="13"/>
      <w:bookmarkEnd w:id="14"/>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30693E">
        <w:rPr>
          <w:sz w:val="20"/>
          <w:lang w:val="en-GB"/>
        </w:rPr>
        <w:t xml:space="preserve">With regards to </w:t>
      </w:r>
      <w:r w:rsidRPr="00B7386E">
        <w:rPr>
          <w:sz w:val="20"/>
          <w:lang w:val="en-GB"/>
        </w:rPr>
        <w:t xml:space="preserve">the spreading of new or improved existing technologies used for internet connection, the contractually-binding internet connection download speed of Mbit/s has been increasing year by </w:t>
      </w:r>
      <w:r w:rsidRPr="0030693E">
        <w:rPr>
          <w:sz w:val="20"/>
          <w:lang w:val="en-GB"/>
        </w:rPr>
        <w:t>year</w:t>
      </w:r>
      <w:r w:rsidRPr="0030693E">
        <w:rPr>
          <w:sz w:val="20"/>
          <w:szCs w:val="20"/>
          <w:lang w:val="en-GB"/>
        </w:rPr>
        <w:t>,</w:t>
      </w:r>
      <w:r w:rsidRPr="00B7386E">
        <w:rPr>
          <w:sz w:val="20"/>
          <w:lang w:val="en-GB"/>
        </w:rPr>
        <w:t xml:space="preserve"> with the fastest fixed internet connection in Mbit/s used in enterprises – further below, this term is simplified to </w:t>
      </w:r>
      <w:r w:rsidRPr="00B7386E">
        <w:rPr>
          <w:b/>
          <w:sz w:val="20"/>
          <w:lang w:val="en-GB"/>
        </w:rPr>
        <w:t>internet connection speed</w:t>
      </w:r>
      <w:r w:rsidRPr="0030693E">
        <w:rPr>
          <w:sz w:val="20"/>
          <w:lang w:val="en-GB"/>
        </w:rPr>
        <w:t>.</w:t>
      </w:r>
      <w:r w:rsidRPr="00B7386E">
        <w:rPr>
          <w:sz w:val="20"/>
          <w:lang w:val="en-GB"/>
        </w:rPr>
        <w:t xml:space="preserve"> In 2015, less than a fifth (19%) of enterprises with 10+ employees in the Czech </w:t>
      </w:r>
      <w:r w:rsidRPr="0030693E">
        <w:rPr>
          <w:sz w:val="20"/>
          <w:lang w:val="en-GB"/>
        </w:rPr>
        <w:t>Republic</w:t>
      </w:r>
      <w:r w:rsidRPr="0030693E">
        <w:rPr>
          <w:sz w:val="20"/>
          <w:szCs w:val="20"/>
          <w:lang w:val="en-GB"/>
        </w:rPr>
        <w:t>,</w:t>
      </w:r>
      <w:r w:rsidRPr="0030693E">
        <w:rPr>
          <w:sz w:val="20"/>
          <w:lang w:val="en-GB"/>
        </w:rPr>
        <w:t xml:space="preserve"> </w:t>
      </w:r>
      <w:r w:rsidRPr="00B7386E">
        <w:rPr>
          <w:sz w:val="20"/>
          <w:lang w:val="en-GB"/>
        </w:rPr>
        <w:t>claimed to have been using internet connection of 30Mb/s and higher; two years later it was already nearly a third</w:t>
      </w:r>
      <w:r>
        <w:rPr>
          <w:color w:val="FF0000"/>
          <w:sz w:val="20"/>
          <w:szCs w:val="20"/>
          <w:lang w:val="en-GB"/>
        </w:rPr>
        <w:t xml:space="preserve"> </w:t>
      </w:r>
      <w:r w:rsidRPr="00B7386E">
        <w:rPr>
          <w:sz w:val="20"/>
          <w:lang w:val="en-GB"/>
        </w:rPr>
        <w:t xml:space="preserve">and with respect to large enterprises the percentage was 60%. </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In 2017, the number of enterprises using internet connection enabling downloading of </w:t>
      </w:r>
      <w:r w:rsidRPr="00B7386E">
        <w:rPr>
          <w:b/>
          <w:sz w:val="20"/>
          <w:lang w:val="en-GB"/>
        </w:rPr>
        <w:t>at least 100 Mb/s</w:t>
      </w:r>
      <w:r w:rsidRPr="00B7386E">
        <w:rPr>
          <w:sz w:val="20"/>
          <w:lang w:val="en-GB"/>
        </w:rPr>
        <w:t xml:space="preserve"> was, as expected, the highest in enterprises operating in the telecommunication industry (68%) or in IT </w:t>
      </w:r>
      <w:r w:rsidRPr="00B7386E">
        <w:rPr>
          <w:sz w:val="20"/>
          <w:lang w:val="en-GB"/>
        </w:rPr>
        <w:lastRenderedPageBreak/>
        <w:t xml:space="preserve">activities (39%). </w:t>
      </w:r>
      <w:r w:rsidRPr="0030693E">
        <w:rPr>
          <w:sz w:val="20"/>
          <w:lang w:val="en-GB"/>
        </w:rPr>
        <w:t xml:space="preserve">Opposed to this, the </w:t>
      </w:r>
      <w:r w:rsidRPr="00B7386E">
        <w:rPr>
          <w:sz w:val="20"/>
          <w:lang w:val="en-GB"/>
        </w:rPr>
        <w:t xml:space="preserve">lowest number was found in enterprises operating in the food and beverage services sector or in retail. In both of these industries, it was “only” 7.6% – this low number is again caused by the fact that these industries are highly represented by small enterprises, compared to other industries. </w:t>
      </w:r>
    </w:p>
    <w:p w:rsidR="009B63B1" w:rsidRPr="00B7386E" w:rsidRDefault="009B63B1" w:rsidP="009B63B1">
      <w:pPr>
        <w:pStyle w:val="Odstavecseseznamem"/>
        <w:numPr>
          <w:ilvl w:val="0"/>
          <w:numId w:val="15"/>
        </w:numPr>
        <w:tabs>
          <w:tab w:val="clear" w:pos="360"/>
          <w:tab w:val="num" w:pos="284"/>
        </w:tabs>
        <w:spacing w:after="80" w:line="264" w:lineRule="auto"/>
        <w:ind w:left="284" w:hanging="284"/>
        <w:jc w:val="both"/>
        <w:rPr>
          <w:rFonts w:ascii="Arial" w:hAnsi="Arial" w:cs="Arial"/>
          <w:sz w:val="20"/>
          <w:lang w:val="en-GB"/>
        </w:rPr>
      </w:pPr>
      <w:r w:rsidRPr="00B7386E">
        <w:rPr>
          <w:rFonts w:ascii="Arial" w:hAnsi="Arial" w:cs="Arial"/>
          <w:sz w:val="20"/>
          <w:lang w:val="en-GB"/>
        </w:rPr>
        <w:t>The prevailing internet connection speed in Czech enterprises</w:t>
      </w:r>
      <w:r w:rsidRPr="0030693E">
        <w:rPr>
          <w:sz w:val="20"/>
          <w:szCs w:val="20"/>
          <w:lang w:val="en-GB"/>
        </w:rPr>
        <w:t>,</w:t>
      </w:r>
      <w:r w:rsidRPr="00B7386E">
        <w:rPr>
          <w:rFonts w:ascii="Arial" w:hAnsi="Arial" w:cs="Arial"/>
          <w:sz w:val="20"/>
          <w:lang w:val="en-GB"/>
        </w:rPr>
        <w:t xml:space="preserve"> in January 2017</w:t>
      </w:r>
      <w:r w:rsidRPr="0030693E">
        <w:rPr>
          <w:sz w:val="20"/>
          <w:szCs w:val="20"/>
          <w:lang w:val="en-GB"/>
        </w:rPr>
        <w:t>,</w:t>
      </w:r>
      <w:r w:rsidRPr="00B7386E">
        <w:rPr>
          <w:rFonts w:ascii="Arial" w:hAnsi="Arial" w:cs="Arial"/>
          <w:sz w:val="20"/>
          <w:lang w:val="en-GB"/>
        </w:rPr>
        <w:t xml:space="preserve"> was between </w:t>
      </w:r>
      <w:r w:rsidRPr="00B7386E">
        <w:rPr>
          <w:rFonts w:ascii="Arial" w:hAnsi="Arial" w:cs="Arial"/>
          <w:sz w:val="20"/>
          <w:lang w:val="en-GB"/>
        </w:rPr>
        <w:br/>
        <w:t>10–29.9 Mb/s (40% of enterprises with internet access)</w:t>
      </w:r>
      <w:r w:rsidRPr="0030693E">
        <w:rPr>
          <w:rFonts w:ascii="Arial" w:hAnsi="Arial" w:cs="Arial"/>
          <w:sz w:val="20"/>
          <w:lang w:val="en-GB"/>
        </w:rPr>
        <w:t xml:space="preserve">. </w:t>
      </w:r>
      <w:r w:rsidRPr="00B7386E">
        <w:rPr>
          <w:rFonts w:ascii="Arial" w:hAnsi="Arial" w:cs="Arial"/>
          <w:sz w:val="20"/>
          <w:lang w:val="en-GB"/>
        </w:rPr>
        <w:t xml:space="preserve">19% of enterprises with internet access </w:t>
      </w:r>
      <w:r w:rsidRPr="0030693E">
        <w:rPr>
          <w:rFonts w:ascii="Arial" w:hAnsi="Arial" w:cs="Arial"/>
          <w:sz w:val="20"/>
          <w:lang w:val="en-GB"/>
        </w:rPr>
        <w:t xml:space="preserve">were </w:t>
      </w:r>
      <w:r w:rsidRPr="00B7386E">
        <w:rPr>
          <w:rFonts w:ascii="Arial" w:hAnsi="Arial" w:cs="Arial"/>
          <w:sz w:val="20"/>
          <w:lang w:val="en-GB"/>
        </w:rPr>
        <w:t xml:space="preserve">downloading data with </w:t>
      </w:r>
      <w:r w:rsidRPr="0030693E">
        <w:rPr>
          <w:rFonts w:ascii="Arial" w:hAnsi="Arial" w:cs="Arial"/>
          <w:sz w:val="20"/>
          <w:lang w:val="en-GB"/>
        </w:rPr>
        <w:t>a</w:t>
      </w:r>
      <w:r>
        <w:rPr>
          <w:rFonts w:ascii="Arial" w:hAnsi="Arial" w:cs="Arial"/>
          <w:color w:val="FF0000"/>
          <w:sz w:val="20"/>
          <w:lang w:val="en-GB"/>
        </w:rPr>
        <w:t xml:space="preserve"> </w:t>
      </w:r>
      <w:r w:rsidRPr="00B7386E">
        <w:rPr>
          <w:rFonts w:ascii="Arial" w:hAnsi="Arial" w:cs="Arial"/>
          <w:sz w:val="20"/>
          <w:lang w:val="en-GB"/>
        </w:rPr>
        <w:t xml:space="preserve">speed of 30–99.9 Mb/s, and </w:t>
      </w:r>
      <w:r w:rsidRPr="0030693E">
        <w:rPr>
          <w:rFonts w:ascii="Arial" w:hAnsi="Arial" w:cs="Arial"/>
          <w:sz w:val="20"/>
          <w:lang w:val="en-GB"/>
        </w:rPr>
        <w:t xml:space="preserve">a </w:t>
      </w:r>
      <w:r w:rsidRPr="00B7386E">
        <w:rPr>
          <w:rFonts w:ascii="Arial" w:hAnsi="Arial" w:cs="Arial"/>
          <w:sz w:val="20"/>
          <w:lang w:val="en-GB"/>
        </w:rPr>
        <w:t>further 12% of enterprises got connected with speed exceeding 100 Mb/s. In 2017</w:t>
      </w:r>
      <w:r w:rsidRPr="0030693E">
        <w:rPr>
          <w:rFonts w:ascii="Arial" w:hAnsi="Arial" w:cs="Arial"/>
          <w:sz w:val="20"/>
          <w:lang w:val="en-GB"/>
        </w:rPr>
        <w:t>, a</w:t>
      </w:r>
      <w:r>
        <w:rPr>
          <w:rFonts w:ascii="Arial" w:hAnsi="Arial" w:cs="Arial"/>
          <w:color w:val="FF0000"/>
          <w:sz w:val="20"/>
          <w:lang w:val="en-GB"/>
        </w:rPr>
        <w:t xml:space="preserve"> </w:t>
      </w:r>
      <w:r w:rsidRPr="00B7386E">
        <w:rPr>
          <w:rFonts w:ascii="Arial" w:hAnsi="Arial" w:cs="Arial"/>
          <w:sz w:val="20"/>
          <w:lang w:val="en-GB"/>
        </w:rPr>
        <w:t xml:space="preserve">download speed lower than 10 Mb/s was only used by less than a third of enterprises in the Czech Republic. Only in </w:t>
      </w:r>
      <w:r w:rsidRPr="0030693E">
        <w:rPr>
          <w:rFonts w:ascii="Arial" w:hAnsi="Arial" w:cs="Arial"/>
          <w:sz w:val="20"/>
          <w:lang w:val="en-GB"/>
        </w:rPr>
        <w:t xml:space="preserve">2011, was it </w:t>
      </w:r>
      <w:r w:rsidRPr="00B7386E">
        <w:rPr>
          <w:rFonts w:ascii="Arial" w:hAnsi="Arial" w:cs="Arial"/>
          <w:sz w:val="20"/>
          <w:lang w:val="en-GB"/>
        </w:rPr>
        <w:t>the most frequently used speed (61% of enterprises with internet access).</w:t>
      </w:r>
    </w:p>
    <w:p w:rsidR="009B63B1" w:rsidRDefault="009B63B1" w:rsidP="009B63B1">
      <w:pPr>
        <w:spacing w:before="60" w:after="60"/>
        <w:jc w:val="both"/>
      </w:pPr>
      <w:r w:rsidRPr="00B7386E">
        <w:rPr>
          <w:noProof/>
          <w:lang w:val="cs-CZ"/>
        </w:rPr>
        <w:drawing>
          <wp:inline distT="0" distB="0" distL="0" distR="0" wp14:anchorId="5A671429" wp14:editId="3F7D4EA6">
            <wp:extent cx="3124800" cy="2916000"/>
            <wp:effectExtent l="0" t="0" r="0" b="17780"/>
            <wp:docPr id="149" name="Graf 149">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B7386E">
        <w:rPr>
          <w:noProof/>
          <w:lang w:val="cs-CZ"/>
        </w:rPr>
        <w:drawing>
          <wp:inline distT="0" distB="0" distL="0" distR="0" wp14:anchorId="453F0368" wp14:editId="1D72831A">
            <wp:extent cx="2819400" cy="2847975"/>
            <wp:effectExtent l="0" t="0" r="0" b="9525"/>
            <wp:docPr id="150" name="Graf 150">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63B1" w:rsidRPr="00B7386E" w:rsidRDefault="009B63B1" w:rsidP="009B63B1">
      <w:pPr>
        <w:spacing w:line="240" w:lineRule="auto"/>
        <w:jc w:val="center"/>
        <w:rPr>
          <w:rFonts w:cs="Arial"/>
          <w:color w:val="000000"/>
          <w:sz w:val="16"/>
          <w:szCs w:val="16"/>
        </w:rPr>
      </w:pPr>
      <w:r w:rsidRPr="00B7386E">
        <w:rPr>
          <w:rFonts w:cs="Arial"/>
          <w:color w:val="000000"/>
          <w:sz w:val="16"/>
          <w:szCs w:val="16"/>
        </w:rPr>
        <w:t>Note: maximum contracted download speed of the fastest fixed internet speed</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On the European scale of enterprise</w:t>
      </w:r>
      <w:r w:rsidRPr="0030693E">
        <w:rPr>
          <w:sz w:val="20"/>
          <w:lang w:val="en-GB"/>
        </w:rPr>
        <w:t>s</w:t>
      </w:r>
      <w:r w:rsidRPr="0030693E">
        <w:rPr>
          <w:sz w:val="20"/>
          <w:szCs w:val="20"/>
          <w:lang w:val="en-GB"/>
        </w:rPr>
        <w:t>,</w:t>
      </w:r>
      <w:r w:rsidRPr="0030693E">
        <w:rPr>
          <w:sz w:val="20"/>
          <w:lang w:val="en-GB"/>
        </w:rPr>
        <w:t xml:space="preserve"> </w:t>
      </w:r>
      <w:r w:rsidRPr="00B7386E">
        <w:rPr>
          <w:sz w:val="20"/>
          <w:lang w:val="en-GB"/>
        </w:rPr>
        <w:t xml:space="preserve">with internet connection speed of at least 30 Mb/s, Czech enterprises took </w:t>
      </w:r>
      <w:r w:rsidRPr="0030693E">
        <w:rPr>
          <w:sz w:val="20"/>
          <w:lang w:val="en-GB"/>
        </w:rPr>
        <w:t>the</w:t>
      </w:r>
      <w:r>
        <w:rPr>
          <w:color w:val="FF0000"/>
          <w:sz w:val="20"/>
          <w:lang w:val="en-GB"/>
        </w:rPr>
        <w:t xml:space="preserve"> </w:t>
      </w:r>
      <w:r w:rsidRPr="00B7386E">
        <w:rPr>
          <w:sz w:val="20"/>
          <w:lang w:val="en-GB"/>
        </w:rPr>
        <w:t xml:space="preserve">place below </w:t>
      </w:r>
      <w:r w:rsidRPr="00B7386E">
        <w:rPr>
          <w:b/>
          <w:sz w:val="20"/>
          <w:lang w:val="en-GB"/>
        </w:rPr>
        <w:t>the EU28 average</w:t>
      </w:r>
      <w:r w:rsidRPr="00B7386E">
        <w:rPr>
          <w:sz w:val="20"/>
          <w:lang w:val="en-GB"/>
        </w:rPr>
        <w:t xml:space="preserve"> in 2017, i.e. only on the 22nd place, along with enterprises from Slovakia</w:t>
      </w:r>
      <w:r>
        <w:rPr>
          <w:sz w:val="20"/>
          <w:lang w:val="en-GB"/>
        </w:rPr>
        <w:t xml:space="preserve"> </w:t>
      </w:r>
      <w:r w:rsidRPr="0030693E">
        <w:rPr>
          <w:sz w:val="20"/>
          <w:lang w:val="en-GB"/>
        </w:rPr>
        <w:t xml:space="preserve">and </w:t>
      </w:r>
      <w:r w:rsidRPr="00B7386E">
        <w:rPr>
          <w:sz w:val="20"/>
          <w:lang w:val="en-GB"/>
        </w:rPr>
        <w:t xml:space="preserve">Croatia.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During the last four years, the share of enterprises using a very fast internet connection (</w:t>
      </w:r>
      <w:r w:rsidRPr="00B7386E">
        <w:rPr>
          <w:b/>
          <w:sz w:val="20"/>
          <w:lang w:val="en-GB"/>
        </w:rPr>
        <w:t>at least 100</w:t>
      </w:r>
      <w:r>
        <w:rPr>
          <w:b/>
          <w:sz w:val="20"/>
          <w:lang w:val="en-GB"/>
        </w:rPr>
        <w:t> </w:t>
      </w:r>
      <w:r w:rsidRPr="00B7386E">
        <w:rPr>
          <w:b/>
          <w:sz w:val="20"/>
          <w:lang w:val="en-GB"/>
        </w:rPr>
        <w:t>Mb/s</w:t>
      </w:r>
      <w:r w:rsidRPr="00B7386E">
        <w:rPr>
          <w:sz w:val="20"/>
          <w:lang w:val="en-GB"/>
        </w:rPr>
        <w:t xml:space="preserve">) has doubled. In 2017, internet connection enabling the aforementioned speed of data download was used by </w:t>
      </w:r>
      <w:r w:rsidRPr="0030693E">
        <w:rPr>
          <w:sz w:val="20"/>
          <w:lang w:val="en-GB"/>
        </w:rPr>
        <w:t xml:space="preserve">an </w:t>
      </w:r>
      <w:r w:rsidRPr="00B7386E">
        <w:rPr>
          <w:sz w:val="20"/>
          <w:lang w:val="en-GB"/>
        </w:rPr>
        <w:t>average of 16% of enterprises within the EU28; in 2013 there were not even 8%.</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The fastest internet connection was available to enterprises in Nordic EU states</w:t>
      </w:r>
      <w:r>
        <w:rPr>
          <w:color w:val="FF0000"/>
          <w:sz w:val="20"/>
          <w:lang w:val="en-GB"/>
        </w:rPr>
        <w:t>:</w:t>
      </w:r>
      <w:r w:rsidRPr="00B7386E">
        <w:rPr>
          <w:sz w:val="20"/>
          <w:lang w:val="en-GB"/>
        </w:rPr>
        <w:t xml:space="preserve"> Denmark, Sweden, and </w:t>
      </w:r>
      <w:r w:rsidRPr="0030693E">
        <w:rPr>
          <w:sz w:val="20"/>
          <w:lang w:val="en-GB"/>
        </w:rPr>
        <w:t>Finland</w:t>
      </w:r>
      <w:r w:rsidRPr="0030693E">
        <w:rPr>
          <w:sz w:val="20"/>
          <w:szCs w:val="20"/>
          <w:lang w:val="en-GB"/>
        </w:rPr>
        <w:t>,</w:t>
      </w:r>
      <w:r w:rsidRPr="0030693E">
        <w:rPr>
          <w:sz w:val="20"/>
          <w:lang w:val="en-GB"/>
        </w:rPr>
        <w:t xml:space="preserve"> </w:t>
      </w:r>
      <w:r w:rsidRPr="00B7386E">
        <w:rPr>
          <w:sz w:val="20"/>
          <w:lang w:val="en-GB"/>
        </w:rPr>
        <w:t xml:space="preserve">where at the beginning of 2017 more than 30% of enterprises stated to be using the maximum download speed of even 100 Mb/s and higher. </w:t>
      </w:r>
      <w:r w:rsidRPr="0030693E">
        <w:rPr>
          <w:sz w:val="20"/>
          <w:lang w:val="en-GB"/>
        </w:rPr>
        <w:t xml:space="preserve">Opposed to this, </w:t>
      </w:r>
      <w:r w:rsidRPr="00B7386E">
        <w:rPr>
          <w:sz w:val="20"/>
          <w:lang w:val="en-GB"/>
        </w:rPr>
        <w:t>in Croatia, Italy, Cyprus, and Greece there were less than 10%.</w:t>
      </w:r>
    </w:p>
    <w:p w:rsidR="009B63B1" w:rsidRPr="00B7386E" w:rsidRDefault="009B63B1" w:rsidP="009B63B1">
      <w:pPr>
        <w:pStyle w:val="Zkladntext"/>
        <w:spacing w:before="0" w:after="100" w:line="264" w:lineRule="auto"/>
        <w:rPr>
          <w:b/>
          <w:i/>
          <w:color w:val="009BB4"/>
          <w:sz w:val="24"/>
          <w:lang w:val="en-GB"/>
        </w:rPr>
      </w:pPr>
      <w:r w:rsidRPr="00B7386E">
        <w:rPr>
          <w:noProof/>
        </w:rPr>
        <w:lastRenderedPageBreak/>
        <w:drawing>
          <wp:inline distT="0" distB="0" distL="0" distR="0" wp14:anchorId="4D1C3983" wp14:editId="4ED731DA">
            <wp:extent cx="5972400" cy="3204000"/>
            <wp:effectExtent l="0" t="0" r="0" b="0"/>
            <wp:docPr id="151" name="Graf 1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63B1" w:rsidRPr="00354A2B" w:rsidRDefault="009B63B1" w:rsidP="009B63B1">
      <w:pPr>
        <w:pStyle w:val="Nadpis2"/>
      </w:pPr>
      <w:bookmarkStart w:id="15" w:name="_Toc533697525"/>
      <w:bookmarkStart w:id="16" w:name="_Toc534712024"/>
      <w:r w:rsidRPr="00354A2B">
        <w:t>D.3 Enterprises with a website</w:t>
      </w:r>
      <w:bookmarkEnd w:id="15"/>
      <w:bookmarkEnd w:id="16"/>
    </w:p>
    <w:p w:rsidR="009B63B1" w:rsidRPr="006821E7" w:rsidRDefault="009B63B1" w:rsidP="009B63B1">
      <w:pPr>
        <w:spacing w:after="80" w:line="264" w:lineRule="auto"/>
        <w:jc w:val="both"/>
        <w:rPr>
          <w:i/>
        </w:rPr>
      </w:pPr>
      <w:r w:rsidRPr="005818AA">
        <w:rPr>
          <w:i/>
        </w:rPr>
        <w:t xml:space="preserve">Through </w:t>
      </w:r>
      <w:r w:rsidRPr="006821E7">
        <w:rPr>
          <w:i/>
        </w:rPr>
        <w:t xml:space="preserve">the internet, economic entities may make their presentation very efficient and increase the awareness of their existence – they may establish a good reputation – but also communicate with their customers or suppliers. Possibly the most famous environment for self-promotion of an </w:t>
      </w:r>
      <w:r w:rsidRPr="005818AA">
        <w:rPr>
          <w:i/>
        </w:rPr>
        <w:t>enterprise</w:t>
      </w:r>
      <w:r w:rsidRPr="005818AA">
        <w:rPr>
          <w:i/>
          <w:szCs w:val="20"/>
        </w:rPr>
        <w:t>,</w:t>
      </w:r>
      <w:r w:rsidRPr="005818AA">
        <w:rPr>
          <w:i/>
        </w:rPr>
        <w:t xml:space="preserve"> </w:t>
      </w:r>
      <w:r w:rsidRPr="006821E7">
        <w:rPr>
          <w:i/>
        </w:rPr>
        <w:t xml:space="preserve">on the </w:t>
      </w:r>
      <w:r w:rsidRPr="005818AA">
        <w:rPr>
          <w:i/>
        </w:rPr>
        <w:t>internet</w:t>
      </w:r>
      <w:r w:rsidRPr="005818AA">
        <w:rPr>
          <w:i/>
          <w:szCs w:val="20"/>
        </w:rPr>
        <w:t>,</w:t>
      </w:r>
      <w:r w:rsidRPr="006821E7">
        <w:rPr>
          <w:i/>
        </w:rPr>
        <w:t xml:space="preserve"> is its website. Enterprises </w:t>
      </w:r>
      <w:r w:rsidRPr="005818AA">
        <w:rPr>
          <w:i/>
        </w:rPr>
        <w:t>represent</w:t>
      </w:r>
      <w:r w:rsidRPr="005818AA">
        <w:rPr>
          <w:i/>
          <w:szCs w:val="20"/>
        </w:rPr>
        <w:t>,</w:t>
      </w:r>
      <w:r w:rsidRPr="006821E7">
        <w:rPr>
          <w:i/>
        </w:rPr>
        <w:t xml:space="preserve"> not only themselves and their products </w:t>
      </w:r>
      <w:r w:rsidRPr="005818AA">
        <w:rPr>
          <w:i/>
        </w:rPr>
        <w:t>online, but in many cases, t</w:t>
      </w:r>
      <w:r w:rsidRPr="006821E7">
        <w:rPr>
          <w:i/>
        </w:rPr>
        <w:t xml:space="preserve">hey also sell these products via their own website. </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In January 2017, a total of 83% of enterprises in the Czech Republic with 10+ employees had a </w:t>
      </w:r>
      <w:r w:rsidRPr="00B7386E">
        <w:rPr>
          <w:b/>
          <w:sz w:val="20"/>
          <w:lang w:val="en-GB"/>
        </w:rPr>
        <w:t>website</w:t>
      </w:r>
      <w:r w:rsidRPr="00C50C63">
        <w:rPr>
          <w:rStyle w:val="Znakapoznpodarou"/>
          <w:b/>
          <w:sz w:val="20"/>
          <w:lang w:val="en-GB"/>
        </w:rPr>
        <w:footnoteReference w:id="5"/>
      </w:r>
      <w:r w:rsidRPr="00B7386E">
        <w:rPr>
          <w:sz w:val="20"/>
          <w:lang w:val="en-GB"/>
        </w:rPr>
        <w:t xml:space="preserve">. Compared to the year 2000, when a website was owned by 40% of enterprises, it is more than twice as many. However, there have not been any significant changes to this share in recent years. In January 2017, a web presentation was most frequently owned by entities operating in the accommodation industry (CZ NACE I (55)), in tourism (CZ NACE N (79)), and in </w:t>
      </w:r>
      <w:r w:rsidRPr="005818AA">
        <w:rPr>
          <w:sz w:val="20"/>
          <w:lang w:val="en-GB"/>
        </w:rPr>
        <w:t>the</w:t>
      </w:r>
      <w:r>
        <w:rPr>
          <w:color w:val="FF0000"/>
          <w:sz w:val="20"/>
          <w:lang w:val="en-GB"/>
        </w:rPr>
        <w:t xml:space="preserve"> </w:t>
      </w:r>
      <w:r w:rsidRPr="00B7386E">
        <w:rPr>
          <w:sz w:val="20"/>
          <w:lang w:val="en-GB"/>
        </w:rPr>
        <w:t xml:space="preserve">category CZ NACE J </w:t>
      </w:r>
      <w:r w:rsidRPr="00B7386E">
        <w:rPr>
          <w:i/>
          <w:sz w:val="20"/>
          <w:lang w:val="en-GB"/>
        </w:rPr>
        <w:t>Information and communication activities</w:t>
      </w:r>
      <w:r w:rsidRPr="00B7386E">
        <w:rPr>
          <w:sz w:val="20"/>
          <w:lang w:val="en-GB"/>
        </w:rPr>
        <w:t xml:space="preserve"> (over 95%).</w:t>
      </w:r>
    </w:p>
    <w:p w:rsidR="009B63B1" w:rsidRPr="00C54289"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In January </w:t>
      </w:r>
      <w:r w:rsidRPr="005818AA">
        <w:rPr>
          <w:sz w:val="20"/>
          <w:lang w:val="en-GB"/>
        </w:rPr>
        <w:t>2017</w:t>
      </w:r>
      <w:r w:rsidRPr="005818AA">
        <w:rPr>
          <w:sz w:val="20"/>
          <w:szCs w:val="20"/>
          <w:lang w:val="en-GB"/>
        </w:rPr>
        <w:t>,</w:t>
      </w:r>
      <w:r w:rsidRPr="005818AA">
        <w:rPr>
          <w:sz w:val="20"/>
          <w:lang w:val="en-GB"/>
        </w:rPr>
        <w:t xml:space="preserve"> </w:t>
      </w:r>
      <w:r w:rsidRPr="00B7386E">
        <w:rPr>
          <w:sz w:val="20"/>
          <w:lang w:val="en-GB"/>
        </w:rPr>
        <w:t xml:space="preserve">approximately two fifths of enterprises had their website </w:t>
      </w:r>
      <w:r w:rsidRPr="00B7386E">
        <w:rPr>
          <w:b/>
          <w:sz w:val="20"/>
          <w:lang w:val="en-GB"/>
        </w:rPr>
        <w:t>customized for mobile devices</w:t>
      </w:r>
      <w:r w:rsidRPr="00B7386E">
        <w:rPr>
          <w:sz w:val="20"/>
          <w:lang w:val="en-GB"/>
        </w:rPr>
        <w:t>. The number of enterprises with their website customized for mobile devices has increased in recent years, on a year-on-year basis by 10%. In some areas (for instance, accommodation, travel agencies and offices, in the sector of media or IT industry), the share of enterprises providing their website customized for mobiles was more than 65%.</w:t>
      </w:r>
    </w:p>
    <w:p w:rsidR="009B63B1" w:rsidRDefault="009B63B1" w:rsidP="009B63B1">
      <w:pPr>
        <w:pStyle w:val="Zkladntext"/>
        <w:spacing w:before="0" w:after="60" w:line="264" w:lineRule="auto"/>
      </w:pPr>
      <w:r w:rsidRPr="00B7386E">
        <w:rPr>
          <w:noProof/>
        </w:rPr>
        <w:lastRenderedPageBreak/>
        <w:drawing>
          <wp:inline distT="0" distB="0" distL="0" distR="0" wp14:anchorId="30A05B2D" wp14:editId="12D6A52B">
            <wp:extent cx="3060000" cy="2880000"/>
            <wp:effectExtent l="0" t="0" r="7620" b="0"/>
            <wp:docPr id="152" name="Graf 152">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7386E">
        <w:rPr>
          <w:noProof/>
        </w:rPr>
        <w:drawing>
          <wp:inline distT="0" distB="0" distL="0" distR="0" wp14:anchorId="4F8B119A" wp14:editId="252F1684">
            <wp:extent cx="3024000" cy="2880000"/>
            <wp:effectExtent l="0" t="0" r="5080" b="0"/>
            <wp:docPr id="153" name="Graf 153">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63B1" w:rsidRPr="00B7386E" w:rsidRDefault="009B63B1" w:rsidP="009B63B1">
      <w:pPr>
        <w:spacing w:line="240" w:lineRule="auto"/>
        <w:jc w:val="center"/>
        <w:rPr>
          <w:rFonts w:cs="Arial"/>
          <w:color w:val="000000"/>
          <w:sz w:val="16"/>
          <w:szCs w:val="16"/>
        </w:rPr>
      </w:pPr>
      <w:r w:rsidRPr="00B7386E">
        <w:rPr>
          <w:rFonts w:cs="Arial"/>
          <w:color w:val="000000"/>
          <w:sz w:val="16"/>
          <w:szCs w:val="16"/>
        </w:rPr>
        <w:t>* as a percentage of all enterprises with 10+ employees in a given size class</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On a long-term basis, the number of enterprises operating in the Czech Republic with their own website has been one of the highest in </w:t>
      </w:r>
      <w:r w:rsidRPr="00B7386E">
        <w:rPr>
          <w:b/>
          <w:sz w:val="20"/>
          <w:lang w:val="en-GB"/>
        </w:rPr>
        <w:t>EU countries</w:t>
      </w:r>
      <w:r w:rsidRPr="00B7386E">
        <w:rPr>
          <w:sz w:val="20"/>
          <w:lang w:val="en-GB"/>
        </w:rPr>
        <w:t>. In 2017, their share was higher than the EU28 average (83%) by 6%, therefore</w:t>
      </w:r>
      <w:r w:rsidRPr="005818AA">
        <w:rPr>
          <w:sz w:val="20"/>
          <w:lang w:val="en-GB"/>
        </w:rPr>
        <w:t>, as the indicator shows</w:t>
      </w:r>
      <w:r w:rsidRPr="00B7386E">
        <w:rPr>
          <w:sz w:val="20"/>
          <w:lang w:val="en-GB"/>
        </w:rPr>
        <w:t xml:space="preserve">, the Czech Republic was ninth. As well as in a variety of other </w:t>
      </w:r>
      <w:r w:rsidRPr="005818AA">
        <w:rPr>
          <w:sz w:val="20"/>
          <w:lang w:val="en-GB"/>
        </w:rPr>
        <w:t>indicators</w:t>
      </w:r>
      <w:r w:rsidRPr="005818AA">
        <w:rPr>
          <w:sz w:val="20"/>
          <w:szCs w:val="20"/>
          <w:lang w:val="en-GB"/>
        </w:rPr>
        <w:t>,</w:t>
      </w:r>
      <w:r w:rsidRPr="00B7386E">
        <w:rPr>
          <w:sz w:val="20"/>
          <w:lang w:val="en-GB"/>
        </w:rPr>
        <w:t xml:space="preserve"> from the digitalisation area of the business sector, </w:t>
      </w:r>
      <w:r w:rsidRPr="005818AA">
        <w:rPr>
          <w:sz w:val="20"/>
          <w:lang w:val="en-GB"/>
        </w:rPr>
        <w:t xml:space="preserve">the dominating countries are Scandinavian states, where over nine out of ten enterprises have their own website. Opposed to this, for </w:t>
      </w:r>
      <w:r w:rsidRPr="00B7386E">
        <w:rPr>
          <w:sz w:val="20"/>
          <w:lang w:val="en-GB"/>
        </w:rPr>
        <w:t>instance, in Bulgaria or Romania, there is still approximately a half of enterprises with 10+ employees</w:t>
      </w:r>
      <w:r w:rsidRPr="001732C3">
        <w:rPr>
          <w:sz w:val="20"/>
          <w:szCs w:val="20"/>
          <w:lang w:val="en-GB"/>
        </w:rPr>
        <w:t>,</w:t>
      </w:r>
      <w:r w:rsidRPr="001732C3">
        <w:rPr>
          <w:sz w:val="20"/>
          <w:lang w:val="en-GB"/>
        </w:rPr>
        <w:t xml:space="preserve"> </w:t>
      </w:r>
      <w:r w:rsidRPr="00B7386E">
        <w:rPr>
          <w:sz w:val="20"/>
          <w:lang w:val="en-GB"/>
        </w:rPr>
        <w:t xml:space="preserve">which do not have </w:t>
      </w:r>
      <w:r w:rsidRPr="005818AA">
        <w:rPr>
          <w:sz w:val="20"/>
          <w:lang w:val="en-GB"/>
        </w:rPr>
        <w:t xml:space="preserve">their own </w:t>
      </w:r>
      <w:r w:rsidRPr="00B7386E">
        <w:rPr>
          <w:sz w:val="20"/>
          <w:lang w:val="en-GB"/>
        </w:rPr>
        <w:t>website.</w:t>
      </w:r>
    </w:p>
    <w:p w:rsidR="009B63B1" w:rsidRPr="00B7386E" w:rsidRDefault="009B63B1" w:rsidP="009B63B1">
      <w:pPr>
        <w:pStyle w:val="Zkladntext"/>
        <w:spacing w:before="0" w:after="100" w:line="264" w:lineRule="auto"/>
        <w:rPr>
          <w:sz w:val="20"/>
          <w:lang w:val="en-GB"/>
        </w:rPr>
      </w:pPr>
      <w:r w:rsidRPr="00B7386E">
        <w:rPr>
          <w:noProof/>
        </w:rPr>
        <w:drawing>
          <wp:inline distT="0" distB="0" distL="0" distR="0" wp14:anchorId="1A7F8A11" wp14:editId="29E065ED">
            <wp:extent cx="5972400" cy="3114000"/>
            <wp:effectExtent l="0" t="0" r="0" b="10795"/>
            <wp:docPr id="154" name="Graf 1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B7386E">
        <w:rPr>
          <w:sz w:val="20"/>
          <w:lang w:val="en-GB"/>
        </w:rPr>
        <w:t xml:space="preserve">   </w:t>
      </w:r>
    </w:p>
    <w:p w:rsidR="009B63B1" w:rsidRPr="00354A2B" w:rsidRDefault="009B63B1" w:rsidP="009B63B1">
      <w:pPr>
        <w:pStyle w:val="Nadpis3"/>
      </w:pPr>
      <w:bookmarkStart w:id="17" w:name="_Toc533697526"/>
      <w:bookmarkStart w:id="18" w:name="_Toc534712025"/>
      <w:r w:rsidRPr="00354A2B">
        <w:t xml:space="preserve">Language version and </w:t>
      </w:r>
      <w:r>
        <w:t xml:space="preserve">type of </w:t>
      </w:r>
      <w:r w:rsidRPr="00354A2B">
        <w:t xml:space="preserve">domain </w:t>
      </w:r>
      <w:r>
        <w:t>used by enterprises on their</w:t>
      </w:r>
      <w:r w:rsidRPr="00354A2B">
        <w:t xml:space="preserve"> website</w:t>
      </w:r>
      <w:bookmarkEnd w:id="17"/>
      <w:bookmarkEnd w:id="18"/>
    </w:p>
    <w:p w:rsidR="009B63B1" w:rsidRPr="00B7386E" w:rsidRDefault="009B63B1" w:rsidP="009B63B1">
      <w:pPr>
        <w:pStyle w:val="Odstavecseseznamem"/>
        <w:numPr>
          <w:ilvl w:val="0"/>
          <w:numId w:val="15"/>
        </w:numPr>
        <w:tabs>
          <w:tab w:val="clear" w:pos="360"/>
        </w:tabs>
        <w:spacing w:after="80" w:line="264" w:lineRule="auto"/>
        <w:ind w:left="284" w:hanging="284"/>
        <w:jc w:val="both"/>
        <w:rPr>
          <w:rFonts w:ascii="Arial" w:hAnsi="Arial" w:cs="Arial"/>
          <w:sz w:val="20"/>
          <w:lang w:val="en-GB"/>
        </w:rPr>
      </w:pPr>
      <w:r w:rsidRPr="00B7386E">
        <w:rPr>
          <w:rFonts w:ascii="Arial" w:hAnsi="Arial" w:cs="Arial"/>
          <w:sz w:val="20"/>
          <w:lang w:val="en-GB"/>
        </w:rPr>
        <w:t xml:space="preserve">In 2016, more than a third of enterprises (35%) in the Czech Republic had the information on their website also available in a foreign language. With respect to </w:t>
      </w:r>
      <w:r w:rsidRPr="00B7386E">
        <w:rPr>
          <w:rFonts w:ascii="Arial" w:hAnsi="Arial" w:cs="Arial"/>
          <w:b/>
          <w:sz w:val="20"/>
          <w:lang w:val="en-GB"/>
        </w:rPr>
        <w:t>websites</w:t>
      </w:r>
      <w:r w:rsidRPr="00B7386E">
        <w:rPr>
          <w:rFonts w:ascii="Arial" w:hAnsi="Arial" w:cs="Arial"/>
          <w:sz w:val="20"/>
          <w:lang w:val="en-GB"/>
        </w:rPr>
        <w:t xml:space="preserve"> of enterprises available </w:t>
      </w:r>
      <w:r w:rsidRPr="00B7386E">
        <w:rPr>
          <w:rFonts w:ascii="Arial" w:hAnsi="Arial" w:cs="Arial"/>
          <w:b/>
          <w:sz w:val="20"/>
          <w:lang w:val="en-GB"/>
        </w:rPr>
        <w:t>in a foreign language</w:t>
      </w:r>
      <w:r w:rsidRPr="00B7386E">
        <w:rPr>
          <w:rFonts w:ascii="Arial" w:hAnsi="Arial" w:cs="Arial"/>
          <w:sz w:val="20"/>
          <w:lang w:val="en-GB"/>
        </w:rPr>
        <w:t xml:space="preserve">, there are significant differences between the individual fields of business. The crucial point is whether their products or services are also offered abroad. For instance, in January </w:t>
      </w:r>
      <w:r w:rsidRPr="005951AE">
        <w:rPr>
          <w:rFonts w:ascii="Arial" w:hAnsi="Arial" w:cs="Arial"/>
          <w:sz w:val="20"/>
          <w:lang w:val="en-GB"/>
        </w:rPr>
        <w:t>2016</w:t>
      </w:r>
      <w:r w:rsidRPr="005951AE">
        <w:rPr>
          <w:sz w:val="20"/>
          <w:szCs w:val="20"/>
          <w:lang w:val="en-GB"/>
        </w:rPr>
        <w:t>,</w:t>
      </w:r>
      <w:r w:rsidRPr="005951AE">
        <w:rPr>
          <w:rFonts w:ascii="Arial" w:hAnsi="Arial" w:cs="Arial"/>
          <w:sz w:val="20"/>
          <w:lang w:val="en-GB"/>
        </w:rPr>
        <w:t xml:space="preserve"> there </w:t>
      </w:r>
      <w:r w:rsidRPr="00B7386E">
        <w:rPr>
          <w:rFonts w:ascii="Arial" w:hAnsi="Arial" w:cs="Arial"/>
          <w:sz w:val="20"/>
          <w:lang w:val="en-GB"/>
        </w:rPr>
        <w:t xml:space="preserve">were more than 80% of large enterprises in the accommodation or media </w:t>
      </w:r>
      <w:r w:rsidRPr="005951AE">
        <w:rPr>
          <w:rFonts w:ascii="Arial" w:hAnsi="Arial" w:cs="Arial"/>
          <w:sz w:val="20"/>
          <w:lang w:val="en-GB"/>
        </w:rPr>
        <w:t>sectors</w:t>
      </w:r>
      <w:r w:rsidRPr="005951AE">
        <w:rPr>
          <w:sz w:val="20"/>
          <w:szCs w:val="20"/>
          <w:lang w:val="en-GB"/>
        </w:rPr>
        <w:t>,</w:t>
      </w:r>
      <w:r w:rsidRPr="005951AE">
        <w:rPr>
          <w:rFonts w:ascii="Arial" w:hAnsi="Arial" w:cs="Arial"/>
          <w:sz w:val="20"/>
          <w:lang w:val="en-GB"/>
        </w:rPr>
        <w:t xml:space="preserve"> which </w:t>
      </w:r>
      <w:r w:rsidRPr="00B7386E">
        <w:rPr>
          <w:rFonts w:ascii="Arial" w:hAnsi="Arial" w:cs="Arial"/>
          <w:sz w:val="20"/>
          <w:lang w:val="en-GB"/>
        </w:rPr>
        <w:t>had their websites in a foreign language.</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lastRenderedPageBreak/>
        <w:t xml:space="preserve">In 2016, Czech </w:t>
      </w:r>
      <w:r w:rsidRPr="00B7386E">
        <w:rPr>
          <w:b/>
          <w:sz w:val="20"/>
          <w:lang w:val="en-GB"/>
        </w:rPr>
        <w:t>national domain</w:t>
      </w:r>
      <w:r w:rsidRPr="00B7386E">
        <w:rPr>
          <w:sz w:val="20"/>
          <w:lang w:val="en-GB"/>
        </w:rPr>
        <w:t xml:space="preserve"> </w:t>
      </w:r>
      <w:r w:rsidRPr="00B7386E">
        <w:rPr>
          <w:b/>
          <w:sz w:val="20"/>
          <w:lang w:val="en-GB"/>
        </w:rPr>
        <w:t xml:space="preserve">.cz </w:t>
      </w:r>
      <w:r w:rsidRPr="00B7386E">
        <w:rPr>
          <w:sz w:val="20"/>
          <w:lang w:val="en-GB"/>
        </w:rPr>
        <w:t xml:space="preserve">was registered for </w:t>
      </w:r>
      <w:r w:rsidRPr="005951AE">
        <w:rPr>
          <w:sz w:val="20"/>
          <w:lang w:val="en-GB"/>
        </w:rPr>
        <w:t>websites</w:t>
      </w:r>
      <w:r w:rsidRPr="00B7386E">
        <w:rPr>
          <w:sz w:val="20"/>
          <w:lang w:val="en-GB"/>
        </w:rPr>
        <w:t xml:space="preserve"> of more than three quarters of all enterprises with 10+ employees operating in the Czech Republic. Another nation’s domain (e.g. .</w:t>
      </w:r>
      <w:r w:rsidRPr="00B7386E">
        <w:rPr>
          <w:i/>
          <w:sz w:val="20"/>
          <w:lang w:val="en-GB"/>
        </w:rPr>
        <w:t>sk</w:t>
      </w:r>
      <w:r w:rsidRPr="00B7386E">
        <w:rPr>
          <w:sz w:val="20"/>
          <w:lang w:val="en-GB"/>
        </w:rPr>
        <w:t xml:space="preserve"> or .</w:t>
      </w:r>
      <w:r w:rsidRPr="00B7386E">
        <w:rPr>
          <w:i/>
          <w:sz w:val="20"/>
          <w:lang w:val="en-GB"/>
        </w:rPr>
        <w:t xml:space="preserve">de) or a </w:t>
      </w:r>
      <w:r w:rsidRPr="00B7386E">
        <w:rPr>
          <w:sz w:val="20"/>
          <w:lang w:val="en-GB"/>
        </w:rPr>
        <w:t>multinational domain (e.g. .eu) was used for the website of</w:t>
      </w:r>
      <w:r w:rsidRPr="00B7386E">
        <w:rPr>
          <w:i/>
          <w:sz w:val="20"/>
          <w:lang w:val="en-GB"/>
        </w:rPr>
        <w:t xml:space="preserve"> </w:t>
      </w:r>
      <w:r w:rsidRPr="00B7386E">
        <w:rPr>
          <w:sz w:val="20"/>
          <w:lang w:val="en-GB"/>
        </w:rPr>
        <w:t>20% of enterprises in the same year. A generic domain (e.g. .com</w:t>
      </w:r>
      <w:r w:rsidRPr="005951AE">
        <w:rPr>
          <w:sz w:val="20"/>
          <w:lang w:val="en-GB"/>
        </w:rPr>
        <w:t>)</w:t>
      </w:r>
      <w:r w:rsidRPr="005951AE">
        <w:rPr>
          <w:sz w:val="20"/>
          <w:szCs w:val="20"/>
          <w:lang w:val="en-GB"/>
        </w:rPr>
        <w:t>,</w:t>
      </w:r>
      <w:r w:rsidRPr="005951AE">
        <w:rPr>
          <w:sz w:val="20"/>
          <w:lang w:val="en-GB"/>
        </w:rPr>
        <w:t xml:space="preserve"> or </w:t>
      </w:r>
      <w:r w:rsidRPr="00B7386E">
        <w:rPr>
          <w:sz w:val="20"/>
          <w:lang w:val="en-GB"/>
        </w:rPr>
        <w:t xml:space="preserve">another </w:t>
      </w:r>
      <w:r w:rsidRPr="005951AE">
        <w:rPr>
          <w:sz w:val="20"/>
          <w:lang w:val="en-GB"/>
        </w:rPr>
        <w:t>domain</w:t>
      </w:r>
      <w:r w:rsidRPr="005951AE">
        <w:rPr>
          <w:sz w:val="20"/>
          <w:szCs w:val="20"/>
          <w:lang w:val="en-GB"/>
        </w:rPr>
        <w:t>,</w:t>
      </w:r>
      <w:r w:rsidRPr="005951AE">
        <w:rPr>
          <w:sz w:val="20"/>
          <w:lang w:val="en-GB"/>
        </w:rPr>
        <w:t xml:space="preserve"> was </w:t>
      </w:r>
      <w:r w:rsidRPr="00B7386E">
        <w:rPr>
          <w:sz w:val="20"/>
          <w:lang w:val="en-GB"/>
        </w:rPr>
        <w:t xml:space="preserve">used by 16% of entities. </w:t>
      </w:r>
      <w:r w:rsidRPr="005951AE">
        <w:rPr>
          <w:sz w:val="20"/>
          <w:lang w:val="en-GB"/>
        </w:rPr>
        <w:t>The use of other domains</w:t>
      </w:r>
      <w:r w:rsidRPr="005951AE">
        <w:rPr>
          <w:sz w:val="20"/>
          <w:szCs w:val="20"/>
          <w:lang w:val="en-GB"/>
        </w:rPr>
        <w:t>,</w:t>
      </w:r>
      <w:r w:rsidRPr="005951AE">
        <w:rPr>
          <w:sz w:val="20"/>
          <w:lang w:val="en-GB"/>
        </w:rPr>
        <w:t xml:space="preserve"> than the Czech national domains</w:t>
      </w:r>
      <w:r w:rsidRPr="005951AE">
        <w:rPr>
          <w:sz w:val="20"/>
          <w:szCs w:val="20"/>
          <w:lang w:val="en-GB"/>
        </w:rPr>
        <w:t>,</w:t>
      </w:r>
      <w:r w:rsidRPr="005951AE">
        <w:rPr>
          <w:sz w:val="20"/>
          <w:lang w:val="en-GB"/>
        </w:rPr>
        <w:t xml:space="preserve"> is m</w:t>
      </w:r>
      <w:r w:rsidRPr="00B7386E">
        <w:rPr>
          <w:sz w:val="20"/>
          <w:lang w:val="en-GB"/>
        </w:rPr>
        <w:t xml:space="preserve">ore typical of websites of large </w:t>
      </w:r>
      <w:r w:rsidRPr="005951AE">
        <w:rPr>
          <w:sz w:val="20"/>
          <w:lang w:val="en-GB"/>
        </w:rPr>
        <w:t>enterprises</w:t>
      </w:r>
      <w:r w:rsidRPr="005951AE">
        <w:rPr>
          <w:sz w:val="20"/>
          <w:szCs w:val="20"/>
          <w:lang w:val="en-GB"/>
        </w:rPr>
        <w:t>,</w:t>
      </w:r>
      <w:r w:rsidRPr="005951AE">
        <w:rPr>
          <w:sz w:val="20"/>
          <w:lang w:val="en-GB"/>
        </w:rPr>
        <w:t xml:space="preserve"> and </w:t>
      </w:r>
      <w:r w:rsidRPr="00B7386E">
        <w:rPr>
          <w:sz w:val="20"/>
          <w:lang w:val="en-GB"/>
        </w:rPr>
        <w:t xml:space="preserve">with respect to sectors, it is more typical of enterprises involved in IT or of travel agencies or offices. </w:t>
      </w:r>
    </w:p>
    <w:p w:rsidR="009B63B1" w:rsidRPr="00354A2B" w:rsidRDefault="009B63B1" w:rsidP="009B63B1">
      <w:pPr>
        <w:pStyle w:val="Nadpis3"/>
      </w:pPr>
      <w:bookmarkStart w:id="19" w:name="_Toc533697527"/>
      <w:bookmarkStart w:id="20" w:name="_Toc534712026"/>
      <w:r>
        <w:t>Applications</w:t>
      </w:r>
      <w:r w:rsidRPr="00354A2B">
        <w:t xml:space="preserve"> available on enterprises’ website</w:t>
      </w:r>
      <w:bookmarkEnd w:id="19"/>
      <w:bookmarkEnd w:id="20"/>
    </w:p>
    <w:p w:rsidR="009B63B1" w:rsidRPr="006821E7" w:rsidRDefault="009B63B1" w:rsidP="009B63B1">
      <w:pPr>
        <w:spacing w:after="80" w:line="264" w:lineRule="auto"/>
        <w:jc w:val="both"/>
        <w:rPr>
          <w:i/>
        </w:rPr>
      </w:pPr>
      <w:r w:rsidRPr="006821E7">
        <w:rPr>
          <w:i/>
        </w:rPr>
        <w:t xml:space="preserve">In 2017, more than two thirds (68%) of individuals in the Czech Republic claimed to be using the internet for seeking product information (goods and </w:t>
      </w:r>
      <w:r w:rsidRPr="009726C7">
        <w:rPr>
          <w:i/>
        </w:rPr>
        <w:t>services)</w:t>
      </w:r>
      <w:r w:rsidRPr="009726C7">
        <w:rPr>
          <w:i/>
          <w:szCs w:val="20"/>
        </w:rPr>
        <w:t>,</w:t>
      </w:r>
      <w:r w:rsidRPr="009726C7">
        <w:rPr>
          <w:i/>
        </w:rPr>
        <w:t xml:space="preserve"> and </w:t>
      </w:r>
      <w:r w:rsidRPr="006821E7">
        <w:rPr>
          <w:i/>
        </w:rPr>
        <w:t xml:space="preserve">a half of them claimed to have purchased some goods or services over the internet in the same year – for more details see Chapter C. Enterprises have logical reactions to such a </w:t>
      </w:r>
      <w:r w:rsidRPr="009726C7">
        <w:rPr>
          <w:i/>
        </w:rPr>
        <w:t>demand</w:t>
      </w:r>
      <w:r w:rsidRPr="009726C7">
        <w:rPr>
          <w:i/>
          <w:szCs w:val="20"/>
        </w:rPr>
        <w:t>,</w:t>
      </w:r>
      <w:r w:rsidRPr="009726C7">
        <w:rPr>
          <w:i/>
        </w:rPr>
        <w:t xml:space="preserve"> and </w:t>
      </w:r>
      <w:r w:rsidRPr="006821E7">
        <w:rPr>
          <w:i/>
        </w:rPr>
        <w:t xml:space="preserve">not only do they provide product information on their website, but it is more and more common that they provide a whole range of other customer </w:t>
      </w:r>
      <w:r w:rsidRPr="009726C7">
        <w:rPr>
          <w:i/>
        </w:rPr>
        <w:t xml:space="preserve">functions, as well.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In January 2017, more than a half (54%) of enterprises in the Czech Republic enabled the visitors to their websites to view their </w:t>
      </w:r>
      <w:r w:rsidRPr="00B7386E">
        <w:rPr>
          <w:b/>
          <w:sz w:val="20"/>
          <w:lang w:val="en-GB"/>
        </w:rPr>
        <w:t xml:space="preserve">catalogues or product price </w:t>
      </w:r>
      <w:r w:rsidRPr="009726C7">
        <w:rPr>
          <w:b/>
          <w:sz w:val="20"/>
          <w:lang w:val="en-GB"/>
        </w:rPr>
        <w:t>lists</w:t>
      </w:r>
      <w:r w:rsidRPr="009726C7">
        <w:rPr>
          <w:sz w:val="20"/>
          <w:szCs w:val="20"/>
          <w:lang w:val="en-GB"/>
        </w:rPr>
        <w:t>,</w:t>
      </w:r>
      <w:r w:rsidRPr="009726C7">
        <w:rPr>
          <w:sz w:val="20"/>
          <w:lang w:val="en-GB"/>
        </w:rPr>
        <w:t xml:space="preserve"> and </w:t>
      </w:r>
      <w:r w:rsidRPr="00B7386E">
        <w:rPr>
          <w:sz w:val="20"/>
          <w:lang w:val="en-GB"/>
        </w:rPr>
        <w:t xml:space="preserve">just under a third (32%) of them offered the option to </w:t>
      </w:r>
      <w:r w:rsidRPr="00B7386E">
        <w:rPr>
          <w:b/>
          <w:sz w:val="20"/>
          <w:lang w:val="en-GB"/>
        </w:rPr>
        <w:t xml:space="preserve">order or make reservation </w:t>
      </w:r>
      <w:r w:rsidRPr="00B7386E">
        <w:rPr>
          <w:sz w:val="20"/>
          <w:lang w:val="en-GB"/>
        </w:rPr>
        <w:t xml:space="preserve">of offered goods or services. A pleasing factor is that, on the international scale, both of the aforementioned functions of Czech companies' </w:t>
      </w:r>
      <w:r w:rsidRPr="009726C7">
        <w:rPr>
          <w:sz w:val="20"/>
          <w:lang w:val="en-GB"/>
        </w:rPr>
        <w:t>websites</w:t>
      </w:r>
      <w:r w:rsidRPr="009726C7">
        <w:rPr>
          <w:sz w:val="20"/>
          <w:szCs w:val="20"/>
          <w:lang w:val="en-GB"/>
        </w:rPr>
        <w:t>,</w:t>
      </w:r>
      <w:r w:rsidRPr="009726C7">
        <w:rPr>
          <w:sz w:val="20"/>
          <w:lang w:val="en-GB"/>
        </w:rPr>
        <w:t xml:space="preserve"> </w:t>
      </w:r>
      <w:r w:rsidRPr="00B7386E">
        <w:rPr>
          <w:sz w:val="20"/>
          <w:lang w:val="en-GB"/>
        </w:rPr>
        <w:t xml:space="preserve">stand above the European average. For instance, the aforementioned share of Czech </w:t>
      </w:r>
      <w:r w:rsidRPr="009726C7">
        <w:rPr>
          <w:sz w:val="20"/>
          <w:lang w:val="en-GB"/>
        </w:rPr>
        <w:t>enterprises</w:t>
      </w:r>
      <w:r w:rsidRPr="009726C7">
        <w:rPr>
          <w:sz w:val="20"/>
          <w:szCs w:val="20"/>
          <w:lang w:val="en-GB"/>
        </w:rPr>
        <w:t>,</w:t>
      </w:r>
      <w:r w:rsidRPr="009726C7">
        <w:rPr>
          <w:sz w:val="20"/>
          <w:lang w:val="en-GB"/>
        </w:rPr>
        <w:t xml:space="preserve"> enabling </w:t>
      </w:r>
      <w:r w:rsidRPr="00B7386E">
        <w:rPr>
          <w:sz w:val="20"/>
          <w:lang w:val="en-GB"/>
        </w:rPr>
        <w:t>their visitors to make an online order or reservation, in comparison with European countries</w:t>
      </w:r>
      <w:r w:rsidRPr="009726C7">
        <w:rPr>
          <w:sz w:val="20"/>
          <w:lang w:val="en-GB"/>
        </w:rPr>
        <w:t xml:space="preserve">, lead to </w:t>
      </w:r>
      <w:r w:rsidRPr="00B7386E">
        <w:rPr>
          <w:sz w:val="20"/>
          <w:lang w:val="en-GB"/>
        </w:rPr>
        <w:t xml:space="preserve">the Czech Republic </w:t>
      </w:r>
      <w:r w:rsidRPr="009726C7">
        <w:rPr>
          <w:sz w:val="20"/>
          <w:lang w:val="en-GB"/>
        </w:rPr>
        <w:t>being in third place</w:t>
      </w:r>
      <w:r w:rsidRPr="009726C7">
        <w:rPr>
          <w:sz w:val="20"/>
          <w:szCs w:val="20"/>
          <w:lang w:val="en-GB"/>
        </w:rPr>
        <w:t>,</w:t>
      </w:r>
      <w:r w:rsidRPr="009726C7">
        <w:rPr>
          <w:sz w:val="20"/>
          <w:lang w:val="en-GB"/>
        </w:rPr>
        <w:t xml:space="preserve"> along </w:t>
      </w:r>
      <w:r w:rsidRPr="00B7386E">
        <w:rPr>
          <w:sz w:val="20"/>
          <w:lang w:val="en-GB"/>
        </w:rPr>
        <w:t xml:space="preserve">with </w:t>
      </w:r>
      <w:r w:rsidRPr="009726C7">
        <w:rPr>
          <w:sz w:val="20"/>
          <w:lang w:val="en-GB"/>
        </w:rPr>
        <w:t>Denmark</w:t>
      </w:r>
      <w:r w:rsidRPr="009726C7">
        <w:rPr>
          <w:sz w:val="20"/>
          <w:szCs w:val="20"/>
          <w:lang w:val="en-GB"/>
        </w:rPr>
        <w:t>,</w:t>
      </w:r>
      <w:r w:rsidRPr="009726C7">
        <w:rPr>
          <w:sz w:val="20"/>
          <w:lang w:val="en-GB"/>
        </w:rPr>
        <w:t xml:space="preserve"> and </w:t>
      </w:r>
      <w:r w:rsidRPr="00B7386E">
        <w:rPr>
          <w:sz w:val="20"/>
          <w:lang w:val="en-GB"/>
        </w:rPr>
        <w:t>behind enterprises from Sweden and the Netherlands.</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In January 2017, one of the less commonly used </w:t>
      </w:r>
      <w:r w:rsidRPr="00B7386E">
        <w:rPr>
          <w:b/>
          <w:sz w:val="20"/>
          <w:lang w:val="en-GB"/>
        </w:rPr>
        <w:t>functionalities</w:t>
      </w:r>
      <w:r w:rsidRPr="00B7386E">
        <w:rPr>
          <w:sz w:val="20"/>
          <w:lang w:val="en-GB"/>
        </w:rPr>
        <w:t xml:space="preserve"> of enterprises’ websites</w:t>
      </w:r>
      <w:r w:rsidRPr="00B7386E">
        <w:rPr>
          <w:b/>
          <w:sz w:val="20"/>
          <w:lang w:val="en-GB"/>
        </w:rPr>
        <w:t xml:space="preserve"> </w:t>
      </w:r>
      <w:r w:rsidRPr="00B7386E">
        <w:rPr>
          <w:sz w:val="20"/>
          <w:lang w:val="en-GB"/>
        </w:rPr>
        <w:t xml:space="preserve">was the option to </w:t>
      </w:r>
      <w:r w:rsidRPr="00B7386E">
        <w:rPr>
          <w:b/>
          <w:sz w:val="20"/>
          <w:lang w:val="en-GB"/>
        </w:rPr>
        <w:t xml:space="preserve">configure the offered </w:t>
      </w:r>
      <w:r w:rsidRPr="009726C7">
        <w:rPr>
          <w:b/>
          <w:sz w:val="20"/>
          <w:lang w:val="en-GB"/>
        </w:rPr>
        <w:t>product</w:t>
      </w:r>
      <w:r w:rsidRPr="009726C7">
        <w:rPr>
          <w:sz w:val="20"/>
          <w:szCs w:val="20"/>
          <w:lang w:val="en-GB"/>
        </w:rPr>
        <w:t>,</w:t>
      </w:r>
      <w:r w:rsidRPr="009726C7">
        <w:rPr>
          <w:b/>
          <w:sz w:val="20"/>
          <w:lang w:val="en-GB"/>
        </w:rPr>
        <w:t xml:space="preserve"> </w:t>
      </w:r>
      <w:r w:rsidRPr="00B7386E">
        <w:rPr>
          <w:sz w:val="20"/>
          <w:lang w:val="en-GB"/>
        </w:rPr>
        <w:t xml:space="preserve">in order to accommodate specific demands. 11% of Czech enterprises enabled their customers to do so. 8% of enterprises provided </w:t>
      </w:r>
      <w:r w:rsidRPr="00B7386E">
        <w:rPr>
          <w:b/>
          <w:sz w:val="20"/>
          <w:lang w:val="en-GB"/>
        </w:rPr>
        <w:t>online tracking</w:t>
      </w:r>
      <w:r w:rsidRPr="00B7386E">
        <w:rPr>
          <w:sz w:val="20"/>
          <w:lang w:val="en-GB"/>
        </w:rPr>
        <w:t xml:space="preserve"> of dealt-with orders on their </w:t>
      </w:r>
      <w:r w:rsidRPr="009726C7">
        <w:rPr>
          <w:sz w:val="20"/>
          <w:lang w:val="en-GB"/>
        </w:rPr>
        <w:t>website</w:t>
      </w:r>
      <w:r w:rsidRPr="009726C7">
        <w:rPr>
          <w:sz w:val="20"/>
          <w:szCs w:val="20"/>
          <w:lang w:val="en-GB"/>
        </w:rPr>
        <w:t>,</w:t>
      </w:r>
      <w:r w:rsidRPr="009726C7">
        <w:rPr>
          <w:sz w:val="20"/>
          <w:lang w:val="en-GB"/>
        </w:rPr>
        <w:t xml:space="preserve"> </w:t>
      </w:r>
      <w:r w:rsidRPr="00B7386E">
        <w:rPr>
          <w:sz w:val="20"/>
          <w:lang w:val="en-GB"/>
        </w:rPr>
        <w:t xml:space="preserve">and 7.5% of enterprises provided the possibility of </w:t>
      </w:r>
      <w:r w:rsidRPr="00B7386E">
        <w:rPr>
          <w:b/>
          <w:sz w:val="20"/>
          <w:lang w:val="en-GB"/>
        </w:rPr>
        <w:t>online payment</w:t>
      </w:r>
      <w:r w:rsidRPr="00B7386E">
        <w:rPr>
          <w:sz w:val="20"/>
          <w:lang w:val="en-GB"/>
        </w:rPr>
        <w:t xml:space="preserve"> for purchased products </w:t>
      </w:r>
      <w:r w:rsidRPr="009726C7">
        <w:rPr>
          <w:sz w:val="20"/>
          <w:lang w:val="en-GB"/>
        </w:rPr>
        <w:t>off</w:t>
      </w:r>
      <w:r w:rsidRPr="00FE186B">
        <w:rPr>
          <w:color w:val="FF0000"/>
          <w:sz w:val="20"/>
          <w:lang w:val="en-GB"/>
        </w:rPr>
        <w:t xml:space="preserve"> </w:t>
      </w:r>
      <w:r w:rsidRPr="00B7386E">
        <w:rPr>
          <w:sz w:val="20"/>
          <w:lang w:val="en-GB"/>
        </w:rPr>
        <w:t>the internet.</w:t>
      </w:r>
    </w:p>
    <w:p w:rsidR="009B63B1" w:rsidRPr="009726C7" w:rsidRDefault="009B63B1" w:rsidP="009B63B1">
      <w:pPr>
        <w:pStyle w:val="Odstavecseseznamem"/>
        <w:numPr>
          <w:ilvl w:val="0"/>
          <w:numId w:val="15"/>
        </w:numPr>
        <w:tabs>
          <w:tab w:val="clear" w:pos="360"/>
        </w:tabs>
        <w:spacing w:after="80" w:line="264" w:lineRule="auto"/>
        <w:ind w:left="284" w:hanging="284"/>
        <w:jc w:val="both"/>
        <w:rPr>
          <w:rFonts w:ascii="Arial" w:hAnsi="Arial" w:cs="Arial"/>
          <w:sz w:val="20"/>
          <w:lang w:val="en-GB"/>
        </w:rPr>
      </w:pPr>
      <w:r w:rsidRPr="009726C7">
        <w:rPr>
          <w:rFonts w:ascii="Arial" w:hAnsi="Arial" w:cs="Arial"/>
          <w:sz w:val="20"/>
          <w:lang w:val="en-GB"/>
        </w:rPr>
        <w:t xml:space="preserve">The number of enterprises which publish their products and price lists on their website is, as expected, the highest in the area of accommodation and food and beverage services. The TOP 5 industries with the highest share of enterprises with websites enabling to realise online orders or reservations in January 2017 included the aforementioned accommodation industry and travel agencies and offices, and enterprises operating in the audio-visual sector, telecommunications, or in business. </w:t>
      </w:r>
    </w:p>
    <w:p w:rsidR="009B63B1" w:rsidRPr="00C54289" w:rsidRDefault="009B63B1" w:rsidP="009B63B1">
      <w:pPr>
        <w:jc w:val="both"/>
      </w:pPr>
      <w:r w:rsidRPr="00C54289">
        <w:rPr>
          <w:noProof/>
          <w:lang w:val="cs-CZ"/>
        </w:rPr>
        <w:drawing>
          <wp:inline distT="0" distB="0" distL="0" distR="0" wp14:anchorId="20B2EDF8" wp14:editId="0B6017C4">
            <wp:extent cx="2988000" cy="2880000"/>
            <wp:effectExtent l="0" t="0" r="3175" b="15875"/>
            <wp:docPr id="155" name="Graf 155">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C54289">
        <w:rPr>
          <w:noProof/>
          <w:lang w:val="cs-CZ"/>
        </w:rPr>
        <w:drawing>
          <wp:inline distT="0" distB="0" distL="0" distR="0" wp14:anchorId="007C776C" wp14:editId="41FE2D12">
            <wp:extent cx="3060000" cy="2880000"/>
            <wp:effectExtent l="0" t="0" r="7620" b="15875"/>
            <wp:docPr id="156" name="Graf 1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B63B1" w:rsidRPr="00B7386E" w:rsidRDefault="009B63B1" w:rsidP="009B63B1">
      <w:pPr>
        <w:spacing w:line="240" w:lineRule="auto"/>
        <w:jc w:val="center"/>
        <w:rPr>
          <w:rFonts w:cs="Arial"/>
          <w:color w:val="000000"/>
          <w:sz w:val="16"/>
          <w:szCs w:val="16"/>
        </w:rPr>
      </w:pPr>
      <w:r w:rsidRPr="00B7386E">
        <w:rPr>
          <w:rFonts w:cs="Arial"/>
          <w:color w:val="000000"/>
          <w:sz w:val="16"/>
          <w:szCs w:val="16"/>
        </w:rPr>
        <w:t>* as a percentage of all enterprises with 10+ employees in a given size class, resp. industry</w:t>
      </w:r>
    </w:p>
    <w:p w:rsidR="009B63B1" w:rsidRPr="00354A2B" w:rsidRDefault="009B63B1" w:rsidP="002875D6">
      <w:pPr>
        <w:pStyle w:val="Nadpis3"/>
        <w:spacing w:before="0"/>
      </w:pPr>
      <w:bookmarkStart w:id="21" w:name="_Toc533697528"/>
      <w:bookmarkStart w:id="22" w:name="_Toc534712027"/>
      <w:r>
        <w:lastRenderedPageBreak/>
        <w:t>Enterprises selling via their websites</w:t>
      </w:r>
      <w:bookmarkEnd w:id="21"/>
      <w:bookmarkEnd w:id="22"/>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Not only is the presentation and communication of enterprises realised online, there is also a year-by-year increase in those which </w:t>
      </w:r>
      <w:r w:rsidRPr="00B7386E">
        <w:rPr>
          <w:b/>
          <w:sz w:val="20"/>
          <w:lang w:val="en-GB"/>
        </w:rPr>
        <w:t>sell their goods or services online</w:t>
      </w:r>
      <w:r w:rsidRPr="009726C7">
        <w:rPr>
          <w:sz w:val="20"/>
          <w:lang w:val="en-GB"/>
        </w:rPr>
        <w:t>.</w:t>
      </w:r>
      <w:r w:rsidRPr="00B7386E">
        <w:rPr>
          <w:sz w:val="20"/>
          <w:lang w:val="en-GB"/>
        </w:rPr>
        <w:t xml:space="preserve"> In 2016, a fifth of Czech enterprises with 10+ employees were selling online. Despite the fact that this number had nearly doubled in comparison with the year 2007, the highest increase of enterprises selling online was recorded between the years 2007–2012. Since then, the number of enterprises selling their products or services online has not changed significantly.</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25A8E">
        <w:rPr>
          <w:sz w:val="20"/>
          <w:lang w:val="en-GB"/>
        </w:rPr>
        <w:t xml:space="preserve">With regards to enterprises </w:t>
      </w:r>
      <w:r w:rsidRPr="00B7386E">
        <w:rPr>
          <w:sz w:val="20"/>
          <w:lang w:val="en-GB"/>
        </w:rPr>
        <w:t xml:space="preserve">with 10+ employees, the turnover from sales conducted via website amounted to 9% of total enterprise turnover in 2016. For more than 12% of Czech </w:t>
      </w:r>
      <w:r w:rsidRPr="00B25A8E">
        <w:rPr>
          <w:sz w:val="20"/>
          <w:lang w:val="en-GB"/>
        </w:rPr>
        <w:t>enterprises</w:t>
      </w:r>
      <w:r w:rsidRPr="00B25A8E">
        <w:rPr>
          <w:sz w:val="20"/>
          <w:szCs w:val="20"/>
          <w:lang w:val="en-GB"/>
        </w:rPr>
        <w:t>,</w:t>
      </w:r>
      <w:r w:rsidRPr="00B25A8E">
        <w:rPr>
          <w:sz w:val="20"/>
          <w:lang w:val="en-GB"/>
        </w:rPr>
        <w:t xml:space="preserve"> </w:t>
      </w:r>
      <w:r w:rsidRPr="00B7386E">
        <w:rPr>
          <w:sz w:val="20"/>
          <w:lang w:val="en-GB"/>
        </w:rPr>
        <w:t xml:space="preserve">the </w:t>
      </w:r>
      <w:r w:rsidRPr="00B7386E">
        <w:rPr>
          <w:b/>
          <w:sz w:val="20"/>
          <w:lang w:val="en-GB"/>
        </w:rPr>
        <w:t>sales via website comprised over a tenth of their total turnover</w:t>
      </w:r>
      <w:r w:rsidRPr="00B7386E">
        <w:rPr>
          <w:sz w:val="20"/>
          <w:lang w:val="en-GB"/>
        </w:rPr>
        <w:t xml:space="preserve">. It is the </w:t>
      </w:r>
      <w:r w:rsidRPr="00B7386E">
        <w:rPr>
          <w:b/>
          <w:sz w:val="20"/>
          <w:lang w:val="en-GB"/>
        </w:rPr>
        <w:t>fourth highest share in the EU</w:t>
      </w:r>
      <w:r w:rsidRPr="00B25A8E">
        <w:rPr>
          <w:sz w:val="20"/>
          <w:lang w:val="en-GB"/>
        </w:rPr>
        <w:t xml:space="preserve">. </w:t>
      </w:r>
      <w:r w:rsidRPr="00B7386E">
        <w:rPr>
          <w:sz w:val="20"/>
          <w:lang w:val="en-GB"/>
        </w:rPr>
        <w:t xml:space="preserve">For more details on the e-sales of </w:t>
      </w:r>
      <w:r w:rsidRPr="00B25A8E">
        <w:rPr>
          <w:sz w:val="20"/>
          <w:lang w:val="en-GB"/>
        </w:rPr>
        <w:t>enterprises</w:t>
      </w:r>
      <w:r w:rsidRPr="00B25A8E">
        <w:rPr>
          <w:sz w:val="20"/>
          <w:szCs w:val="20"/>
          <w:lang w:val="en-GB"/>
        </w:rPr>
        <w:t>,</w:t>
      </w:r>
      <w:r w:rsidRPr="00B25A8E">
        <w:rPr>
          <w:sz w:val="20"/>
          <w:lang w:val="en-GB"/>
        </w:rPr>
        <w:t xml:space="preserve"> </w:t>
      </w:r>
      <w:r w:rsidRPr="00B7386E">
        <w:rPr>
          <w:sz w:val="20"/>
          <w:lang w:val="en-GB"/>
        </w:rPr>
        <w:t xml:space="preserve">either via website or via EDI messages, including the significance of e-sales compared to the total turnover, see Part D9 called Electronic sales of enterprises.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Enterprises selling their products (goods and services) via </w:t>
      </w:r>
      <w:r w:rsidRPr="00B25A8E">
        <w:rPr>
          <w:sz w:val="20"/>
          <w:lang w:val="en-GB"/>
        </w:rPr>
        <w:t>website</w:t>
      </w:r>
      <w:r w:rsidRPr="00B25A8E">
        <w:rPr>
          <w:sz w:val="20"/>
          <w:szCs w:val="20"/>
          <w:lang w:val="en-GB"/>
        </w:rPr>
        <w:t>,</w:t>
      </w:r>
      <w:r w:rsidRPr="00B25A8E">
        <w:rPr>
          <w:sz w:val="20"/>
          <w:lang w:val="en-GB"/>
        </w:rPr>
        <w:t xml:space="preserve"> </w:t>
      </w:r>
      <w:r w:rsidRPr="00B7386E">
        <w:rPr>
          <w:sz w:val="20"/>
          <w:lang w:val="en-GB"/>
        </w:rPr>
        <w:t xml:space="preserve">most frequently operate in the industry of </w:t>
      </w:r>
      <w:r w:rsidRPr="00B7386E">
        <w:rPr>
          <w:b/>
          <w:sz w:val="20"/>
          <w:lang w:val="en-GB"/>
        </w:rPr>
        <w:t>travel agency and related activities as well as accommodation</w:t>
      </w:r>
      <w:r w:rsidRPr="00B7386E">
        <w:rPr>
          <w:sz w:val="20"/>
          <w:lang w:val="en-GB"/>
        </w:rPr>
        <w:t xml:space="preserve"> – in 2016, the share of enterprises of these two industries selling via website</w:t>
      </w:r>
      <w:r w:rsidRPr="00B25A8E">
        <w:rPr>
          <w:sz w:val="20"/>
          <w:lang w:val="en-GB"/>
        </w:rPr>
        <w:t>s</w:t>
      </w:r>
      <w:r w:rsidRPr="00B7386E">
        <w:rPr>
          <w:sz w:val="20"/>
          <w:lang w:val="en-GB"/>
        </w:rPr>
        <w:t xml:space="preserve"> was 63% and 60%, respectively. With respect to travel agencies and offices, these e-sales via website</w:t>
      </w:r>
      <w:r w:rsidRPr="00B25A8E">
        <w:rPr>
          <w:sz w:val="20"/>
          <w:lang w:val="en-GB"/>
        </w:rPr>
        <w:t>s</w:t>
      </w:r>
      <w:r w:rsidRPr="00B7386E">
        <w:rPr>
          <w:sz w:val="20"/>
          <w:lang w:val="en-GB"/>
        </w:rPr>
        <w:t xml:space="preserve"> formed over two fifths (42%) of their total turnover; </w:t>
      </w:r>
      <w:r w:rsidRPr="00B25A8E">
        <w:rPr>
          <w:sz w:val="20"/>
          <w:lang w:val="en-GB"/>
        </w:rPr>
        <w:t xml:space="preserve">for </w:t>
      </w:r>
      <w:r w:rsidRPr="00B7386E">
        <w:rPr>
          <w:sz w:val="20"/>
          <w:lang w:val="en-GB"/>
        </w:rPr>
        <w:t xml:space="preserve">enterprises operating in the field of accommodation this share was lower (23%), however, still above the average.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Enterprises selling </w:t>
      </w:r>
      <w:r w:rsidRPr="00B25A8E">
        <w:rPr>
          <w:sz w:val="20"/>
          <w:lang w:val="en-GB"/>
        </w:rPr>
        <w:t xml:space="preserve">online </w:t>
      </w:r>
      <w:r w:rsidRPr="00B25A8E">
        <w:rPr>
          <w:b/>
          <w:sz w:val="20"/>
          <w:lang w:val="en-GB"/>
        </w:rPr>
        <w:t xml:space="preserve">almost exclusively sell </w:t>
      </w:r>
      <w:r w:rsidRPr="00B7386E">
        <w:rPr>
          <w:b/>
          <w:sz w:val="20"/>
          <w:lang w:val="en-GB"/>
        </w:rPr>
        <w:t>via their own websites</w:t>
      </w:r>
      <w:r w:rsidRPr="00B7386E">
        <w:rPr>
          <w:sz w:val="20"/>
          <w:lang w:val="en-GB"/>
        </w:rPr>
        <w:t xml:space="preserve">. Sales via a so called </w:t>
      </w:r>
      <w:r w:rsidRPr="00B7386E">
        <w:rPr>
          <w:sz w:val="20"/>
          <w:lang w:val="en-GB"/>
        </w:rPr>
        <w:br/>
      </w:r>
      <w:r w:rsidRPr="00B7386E">
        <w:rPr>
          <w:b/>
          <w:sz w:val="20"/>
          <w:lang w:val="en-GB"/>
        </w:rPr>
        <w:t>e-</w:t>
      </w:r>
      <w:r>
        <w:rPr>
          <w:b/>
          <w:sz w:val="20"/>
          <w:lang w:val="en-GB"/>
        </w:rPr>
        <w:t>c</w:t>
      </w:r>
      <w:r w:rsidRPr="00B7386E">
        <w:rPr>
          <w:b/>
          <w:sz w:val="20"/>
          <w:lang w:val="en-GB"/>
        </w:rPr>
        <w:t>ommerce market place</w:t>
      </w:r>
      <w:r w:rsidRPr="00B25A8E">
        <w:rPr>
          <w:rStyle w:val="Znakapoznpodarou"/>
          <w:sz w:val="20"/>
          <w:lang w:val="en-GB"/>
        </w:rPr>
        <w:footnoteReference w:id="6"/>
      </w:r>
      <w:r w:rsidRPr="00B7386E">
        <w:rPr>
          <w:sz w:val="20"/>
          <w:lang w:val="en-GB"/>
        </w:rPr>
        <w:t xml:space="preserve"> have not been commonly used in the Czech business environment – except for enterprises operating in th</w:t>
      </w:r>
      <w:r>
        <w:rPr>
          <w:sz w:val="20"/>
          <w:lang w:val="en-GB"/>
        </w:rPr>
        <w:t xml:space="preserve">e industry of </w:t>
      </w:r>
      <w:r w:rsidRPr="00B25A8E">
        <w:rPr>
          <w:sz w:val="20"/>
          <w:lang w:val="en-GB"/>
        </w:rPr>
        <w:t xml:space="preserve">accommodation, travel agency, </w:t>
      </w:r>
      <w:r w:rsidRPr="00B7386E">
        <w:rPr>
          <w:sz w:val="20"/>
          <w:lang w:val="en-GB"/>
        </w:rPr>
        <w:t>and related activities. In 2016, this way of sales was used by less than 3% of enterprises with 10+ employees. Companies performing sales via their own website sell approximately the same number of goods and services to their end customers (so called B2C sales)</w:t>
      </w:r>
      <w:r w:rsidRPr="00B25A8E">
        <w:rPr>
          <w:sz w:val="20"/>
          <w:szCs w:val="20"/>
          <w:lang w:val="en-GB"/>
        </w:rPr>
        <w:t>,</w:t>
      </w:r>
      <w:r w:rsidRPr="00B25A8E">
        <w:rPr>
          <w:sz w:val="20"/>
          <w:lang w:val="en-GB"/>
        </w:rPr>
        <w:t xml:space="preserve"> </w:t>
      </w:r>
      <w:r w:rsidRPr="00B7386E">
        <w:rPr>
          <w:sz w:val="20"/>
          <w:lang w:val="en-GB"/>
        </w:rPr>
        <w:t>as well as to organisations of public administration (so called B2B or B2G sales).</w:t>
      </w:r>
    </w:p>
    <w:p w:rsidR="009B63B1" w:rsidRPr="00B7386E" w:rsidRDefault="003F505A" w:rsidP="009B63B1">
      <w:pPr>
        <w:pStyle w:val="Zkladntext"/>
        <w:numPr>
          <w:ilvl w:val="0"/>
          <w:numId w:val="15"/>
        </w:numPr>
        <w:tabs>
          <w:tab w:val="clear" w:pos="360"/>
        </w:tabs>
        <w:spacing w:before="0" w:after="80" w:line="264" w:lineRule="auto"/>
        <w:ind w:left="284" w:hanging="284"/>
        <w:rPr>
          <w:sz w:val="20"/>
          <w:lang w:val="en-GB"/>
        </w:rPr>
      </w:pPr>
      <w:r w:rsidRPr="00B7386E">
        <w:rPr>
          <w:noProof/>
        </w:rPr>
        <w:drawing>
          <wp:anchor distT="0" distB="0" distL="114300" distR="114300" simplePos="0" relativeHeight="251663872" behindDoc="1" locked="0" layoutInCell="1" allowOverlap="1">
            <wp:simplePos x="0" y="0"/>
            <wp:positionH relativeFrom="column">
              <wp:posOffset>3810</wp:posOffset>
            </wp:positionH>
            <wp:positionV relativeFrom="paragraph">
              <wp:posOffset>450850</wp:posOffset>
            </wp:positionV>
            <wp:extent cx="3000375" cy="2362200"/>
            <wp:effectExtent l="0" t="0" r="9525" b="0"/>
            <wp:wrapTight wrapText="bothSides">
              <wp:wrapPolygon edited="0">
                <wp:start x="0" y="0"/>
                <wp:lineTo x="0" y="21426"/>
                <wp:lineTo x="21531" y="21426"/>
                <wp:lineTo x="21531" y="0"/>
                <wp:lineTo x="0" y="0"/>
              </wp:wrapPolygon>
            </wp:wrapTight>
            <wp:docPr id="157" name="Graf 157">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9B63B1" w:rsidRPr="00B7386E">
        <w:rPr>
          <w:iCs/>
          <w:sz w:val="20"/>
          <w:szCs w:val="20"/>
          <w:lang w:val="en-GB"/>
        </w:rPr>
        <w:t xml:space="preserve">In 2016, half of enterprises in the Czech Republic, using their websites for sales, sold their products or services to customers of </w:t>
      </w:r>
      <w:r w:rsidR="009B63B1" w:rsidRPr="00B7386E">
        <w:rPr>
          <w:b/>
          <w:iCs/>
          <w:sz w:val="20"/>
          <w:szCs w:val="20"/>
          <w:lang w:val="en-GB"/>
        </w:rPr>
        <w:t xml:space="preserve">other EU </w:t>
      </w:r>
      <w:r w:rsidR="009B63B1" w:rsidRPr="00B25A8E">
        <w:rPr>
          <w:b/>
          <w:iCs/>
          <w:sz w:val="20"/>
          <w:szCs w:val="20"/>
          <w:lang w:val="en-GB"/>
        </w:rPr>
        <w:t>countries</w:t>
      </w:r>
      <w:r w:rsidR="009B63B1" w:rsidRPr="00B25A8E">
        <w:rPr>
          <w:sz w:val="20"/>
          <w:szCs w:val="20"/>
          <w:lang w:val="en-GB"/>
        </w:rPr>
        <w:t>,</w:t>
      </w:r>
      <w:r w:rsidR="009B63B1" w:rsidRPr="00B25A8E">
        <w:rPr>
          <w:iCs/>
          <w:sz w:val="20"/>
          <w:szCs w:val="20"/>
          <w:lang w:val="en-GB"/>
        </w:rPr>
        <w:t xml:space="preserve"> and </w:t>
      </w:r>
      <w:r w:rsidR="009B63B1" w:rsidRPr="00B7386E">
        <w:rPr>
          <w:iCs/>
          <w:sz w:val="20"/>
          <w:szCs w:val="20"/>
          <w:lang w:val="en-GB"/>
        </w:rPr>
        <w:t>16% of them to</w:t>
      </w:r>
      <w:r w:rsidR="009B63B1" w:rsidRPr="00B7386E">
        <w:rPr>
          <w:b/>
          <w:iCs/>
          <w:sz w:val="20"/>
          <w:szCs w:val="20"/>
          <w:lang w:val="en-GB"/>
        </w:rPr>
        <w:t xml:space="preserve"> non-EU countries</w:t>
      </w:r>
      <w:r w:rsidR="009B63B1" w:rsidRPr="00B7386E">
        <w:rPr>
          <w:iCs/>
          <w:sz w:val="20"/>
          <w:szCs w:val="20"/>
          <w:lang w:val="en-GB"/>
        </w:rPr>
        <w:t>.</w:t>
      </w:r>
      <w:r w:rsidRPr="003F505A">
        <w:rPr>
          <w:noProof/>
        </w:rPr>
        <w:t xml:space="preserve"> </w:t>
      </w:r>
      <w:r w:rsidRPr="00B7386E">
        <w:rPr>
          <w:noProof/>
        </w:rPr>
        <w:drawing>
          <wp:inline distT="0" distB="0" distL="0" distR="0" wp14:anchorId="037EA92F" wp14:editId="2D2D2C9E">
            <wp:extent cx="2931160" cy="2600325"/>
            <wp:effectExtent l="0" t="0" r="2540" b="0"/>
            <wp:docPr id="158" name="Graf 15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B63B1" w:rsidRDefault="009B63B1" w:rsidP="009B63B1">
      <w:pPr>
        <w:spacing w:line="240" w:lineRule="auto"/>
        <w:jc w:val="center"/>
        <w:rPr>
          <w:rFonts w:cs="Arial"/>
          <w:color w:val="000000"/>
          <w:sz w:val="16"/>
          <w:szCs w:val="16"/>
        </w:rPr>
      </w:pPr>
      <w:r w:rsidRPr="00B7386E">
        <w:rPr>
          <w:rFonts w:cs="Arial"/>
          <w:color w:val="000000"/>
          <w:sz w:val="16"/>
          <w:szCs w:val="16"/>
        </w:rPr>
        <w:t>* as a percentage of all enterprises with 10+ employees in a given size class</w:t>
      </w:r>
    </w:p>
    <w:p w:rsidR="009B63B1" w:rsidRPr="009B63B1" w:rsidRDefault="009B63B1" w:rsidP="009B63B1">
      <w:pPr>
        <w:pStyle w:val="Zkladntext"/>
        <w:numPr>
          <w:ilvl w:val="0"/>
          <w:numId w:val="15"/>
        </w:numPr>
        <w:tabs>
          <w:tab w:val="clear" w:pos="360"/>
        </w:tabs>
        <w:spacing w:before="0" w:after="80" w:line="264" w:lineRule="auto"/>
        <w:ind w:left="284" w:hanging="284"/>
        <w:rPr>
          <w:b/>
          <w:i/>
          <w:sz w:val="20"/>
          <w:lang w:val="en-GB"/>
        </w:rPr>
      </w:pPr>
      <w:r w:rsidRPr="00B7386E">
        <w:rPr>
          <w:sz w:val="20"/>
          <w:lang w:val="en-GB"/>
        </w:rPr>
        <w:lastRenderedPageBreak/>
        <w:t xml:space="preserve">In international comparison of enterprises performing sales via </w:t>
      </w:r>
      <w:r w:rsidRPr="00B25A8E">
        <w:rPr>
          <w:sz w:val="20"/>
          <w:lang w:val="en-GB"/>
        </w:rPr>
        <w:t>websites,</w:t>
      </w:r>
      <w:r w:rsidRPr="00B7386E">
        <w:rPr>
          <w:sz w:val="20"/>
          <w:lang w:val="en-GB"/>
        </w:rPr>
        <w:t xml:space="preserve"> Czech enterprises </w:t>
      </w:r>
      <w:r w:rsidRPr="00B25A8E">
        <w:rPr>
          <w:sz w:val="20"/>
          <w:lang w:val="en-GB"/>
        </w:rPr>
        <w:t xml:space="preserve">were in </w:t>
      </w:r>
      <w:r w:rsidRPr="00B7386E">
        <w:rPr>
          <w:sz w:val="20"/>
          <w:lang w:val="en-GB"/>
        </w:rPr>
        <w:t>11</w:t>
      </w:r>
      <w:r w:rsidRPr="001732C3">
        <w:rPr>
          <w:sz w:val="20"/>
          <w:vertAlign w:val="superscript"/>
          <w:lang w:val="en-GB"/>
        </w:rPr>
        <w:t>th</w:t>
      </w:r>
      <w:r>
        <w:rPr>
          <w:sz w:val="20"/>
          <w:lang w:val="en-GB"/>
        </w:rPr>
        <w:t> </w:t>
      </w:r>
      <w:r w:rsidRPr="00B7386E">
        <w:rPr>
          <w:sz w:val="20"/>
          <w:lang w:val="en-GB"/>
        </w:rPr>
        <w:t>place in 2016,</w:t>
      </w:r>
      <w:r w:rsidRPr="00B7386E">
        <w:rPr>
          <w:b/>
          <w:sz w:val="20"/>
          <w:lang w:val="en-GB"/>
        </w:rPr>
        <w:t xml:space="preserve"> above the EU28 average</w:t>
      </w:r>
      <w:r w:rsidRPr="00B7386E">
        <w:rPr>
          <w:sz w:val="20"/>
          <w:lang w:val="en-GB"/>
        </w:rPr>
        <w:t>.</w:t>
      </w:r>
      <w:r w:rsidRPr="00B7386E">
        <w:rPr>
          <w:b/>
          <w:sz w:val="20"/>
          <w:lang w:val="en-GB"/>
        </w:rPr>
        <w:t xml:space="preserve"> </w:t>
      </w:r>
      <w:r w:rsidRPr="00B7386E">
        <w:rPr>
          <w:sz w:val="20"/>
          <w:lang w:val="en-GB"/>
        </w:rPr>
        <w:t xml:space="preserve">In the same year, the highest share of enterprises selling via website – approx. 25% – was in Ireland, Denmark or Sweden, and the lowest one – less than 10% </w:t>
      </w:r>
      <w:r>
        <w:rPr>
          <w:sz w:val="20"/>
          <w:lang w:val="en-GB"/>
        </w:rPr>
        <w:br/>
      </w:r>
      <w:r w:rsidRPr="00B7386E">
        <w:rPr>
          <w:sz w:val="20"/>
          <w:lang w:val="en-GB"/>
        </w:rPr>
        <w:t>– in Poland, Bulgaria, and Romania.</w:t>
      </w:r>
    </w:p>
    <w:p w:rsidR="009B63B1" w:rsidRPr="009B63B1" w:rsidRDefault="009B63B1" w:rsidP="009B63B1">
      <w:pPr>
        <w:pStyle w:val="Zkladntext"/>
        <w:spacing w:before="160" w:after="100" w:line="264" w:lineRule="auto"/>
        <w:rPr>
          <w:b/>
          <w:i/>
          <w:sz w:val="20"/>
          <w:szCs w:val="20"/>
          <w:lang w:val="en-GB"/>
        </w:rPr>
      </w:pPr>
      <w:r w:rsidRPr="00B7386E">
        <w:rPr>
          <w:noProof/>
        </w:rPr>
        <w:drawing>
          <wp:inline distT="0" distB="0" distL="0" distR="0" wp14:anchorId="6DA2A157" wp14:editId="13146624">
            <wp:extent cx="5972400" cy="3672000"/>
            <wp:effectExtent l="0" t="0" r="0" b="5080"/>
            <wp:docPr id="159" name="Graf 1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B7386E">
        <w:rPr>
          <w:b/>
          <w:sz w:val="20"/>
          <w:lang w:val="en-GB"/>
        </w:rPr>
        <w:t xml:space="preserve"> </w:t>
      </w:r>
    </w:p>
    <w:p w:rsidR="009B63B1" w:rsidRDefault="009B63B1" w:rsidP="009B63B1">
      <w:pPr>
        <w:pStyle w:val="Nadpis2"/>
      </w:pPr>
      <w:bookmarkStart w:id="23" w:name="_Toc533697529"/>
      <w:bookmarkStart w:id="24" w:name="_Toc534712028"/>
      <w:r w:rsidRPr="00354A2B">
        <w:t>D</w:t>
      </w:r>
      <w:r w:rsidR="0076638F">
        <w:t>.</w:t>
      </w:r>
      <w:r w:rsidRPr="00354A2B">
        <w:t>4 Us</w:t>
      </w:r>
      <w:r>
        <w:t>e of selected internet applications and services</w:t>
      </w:r>
      <w:r w:rsidRPr="00354A2B">
        <w:t xml:space="preserve"> </w:t>
      </w:r>
      <w:r>
        <w:t>by enterprises</w:t>
      </w:r>
      <w:bookmarkEnd w:id="23"/>
      <w:bookmarkEnd w:id="24"/>
    </w:p>
    <w:p w:rsidR="009B63B1" w:rsidRPr="00327120" w:rsidRDefault="009B63B1" w:rsidP="009B63B1">
      <w:pPr>
        <w:pStyle w:val="Zkladntext"/>
        <w:spacing w:before="0" w:after="80" w:line="264" w:lineRule="auto"/>
        <w:rPr>
          <w:i/>
          <w:sz w:val="20"/>
          <w:lang w:val="en-GB"/>
        </w:rPr>
      </w:pPr>
      <w:r w:rsidRPr="00327120">
        <w:rPr>
          <w:i/>
          <w:sz w:val="20"/>
          <w:lang w:val="en-GB"/>
        </w:rPr>
        <w:t xml:space="preserve">As most companies in the </w:t>
      </w:r>
      <w:r>
        <w:rPr>
          <w:i/>
          <w:sz w:val="20"/>
          <w:lang w:val="en-GB"/>
        </w:rPr>
        <w:t>Czech Republic</w:t>
      </w:r>
      <w:r w:rsidRPr="00327120">
        <w:rPr>
          <w:i/>
          <w:sz w:val="20"/>
          <w:lang w:val="en-GB"/>
        </w:rPr>
        <w:t xml:space="preserve"> now have broadband internet and their own website, there is a considerable basis for advanced and large scale ICT applications. There are differences between companies in the use of advanced applications, and these differences will probably remain in the near future. This chapter describes a number of ICT applications used by companies in the </w:t>
      </w:r>
      <w:r>
        <w:rPr>
          <w:i/>
          <w:sz w:val="20"/>
          <w:lang w:val="en-GB"/>
        </w:rPr>
        <w:t>Czech Republic</w:t>
      </w:r>
      <w:r w:rsidRPr="00327120">
        <w:rPr>
          <w:i/>
          <w:sz w:val="20"/>
          <w:lang w:val="en-GB"/>
        </w:rPr>
        <w:t>. The use of these applications differs, sometimes significantly, between large and small businesses, but also between sectors of industry. The decision on whether or not to invest in technology or an ICT application will always be based on business considerations, and the cost-benefit analysis will not work out the same for all companies</w:t>
      </w:r>
      <w:r>
        <w:rPr>
          <w:i/>
          <w:sz w:val="20"/>
          <w:lang w:val="en-GB"/>
        </w:rPr>
        <w:t>.</w:t>
      </w:r>
    </w:p>
    <w:p w:rsidR="009B63B1" w:rsidRPr="00354A2B" w:rsidRDefault="009B63B1" w:rsidP="009B63B1">
      <w:pPr>
        <w:pStyle w:val="Nadpis3"/>
      </w:pPr>
      <w:bookmarkStart w:id="25" w:name="_Toc533697530"/>
      <w:bookmarkStart w:id="26" w:name="_Toc534712029"/>
      <w:r>
        <w:t>Enterprises and social media</w:t>
      </w:r>
      <w:bookmarkEnd w:id="25"/>
      <w:bookmarkEnd w:id="26"/>
    </w:p>
    <w:p w:rsidR="00E637D5" w:rsidRDefault="009B63B1" w:rsidP="009B63B1">
      <w:pPr>
        <w:autoSpaceDE w:val="0"/>
        <w:autoSpaceDN w:val="0"/>
        <w:adjustRightInd w:val="0"/>
        <w:spacing w:after="80" w:line="264" w:lineRule="auto"/>
        <w:jc w:val="both"/>
        <w:rPr>
          <w:i/>
        </w:rPr>
      </w:pPr>
      <w:r w:rsidRPr="00A65331">
        <w:rPr>
          <w:i/>
        </w:rPr>
        <w:t xml:space="preserve">A website is not the only channel used by enterprises </w:t>
      </w:r>
      <w:r w:rsidRPr="00D30C92">
        <w:rPr>
          <w:i/>
        </w:rPr>
        <w:t xml:space="preserve">to present themselves </w:t>
      </w:r>
      <w:r w:rsidRPr="00A65331">
        <w:rPr>
          <w:i/>
        </w:rPr>
        <w:t xml:space="preserve">on the internet. The usage of social media is currently experiencing its boom. In January 2017, the most common type of social </w:t>
      </w:r>
      <w:r w:rsidRPr="00D30C92">
        <w:rPr>
          <w:i/>
        </w:rPr>
        <w:t>media</w:t>
      </w:r>
      <w:r w:rsidRPr="00D30C92">
        <w:rPr>
          <w:i/>
          <w:szCs w:val="20"/>
        </w:rPr>
        <w:t>,</w:t>
      </w:r>
      <w:r w:rsidRPr="00A65331">
        <w:rPr>
          <w:i/>
        </w:rPr>
        <w:t xml:space="preserve"> used by </w:t>
      </w:r>
      <w:r w:rsidRPr="00D30C92">
        <w:rPr>
          <w:i/>
        </w:rPr>
        <w:t>enterprises</w:t>
      </w:r>
      <w:r w:rsidRPr="00D30C92">
        <w:rPr>
          <w:i/>
          <w:szCs w:val="20"/>
        </w:rPr>
        <w:t>,</w:t>
      </w:r>
      <w:r w:rsidRPr="00A65331">
        <w:rPr>
          <w:i/>
        </w:rPr>
        <w:t xml:space="preserve"> were social </w:t>
      </w:r>
      <w:r w:rsidRPr="00D30C92">
        <w:rPr>
          <w:i/>
        </w:rPr>
        <w:t>networks</w:t>
      </w:r>
      <w:r w:rsidRPr="00D30C92">
        <w:rPr>
          <w:i/>
          <w:szCs w:val="20"/>
        </w:rPr>
        <w:t>,</w:t>
      </w:r>
      <w:r w:rsidRPr="00A65331">
        <w:rPr>
          <w:i/>
        </w:rPr>
        <w:t xml:space="preserve"> where already a third of entities in the Czech Republic had established their own account.</w:t>
      </w:r>
      <w:r w:rsidRPr="001F41F7">
        <w:t xml:space="preserve"> </w:t>
      </w:r>
      <w:r w:rsidRPr="001F41F7">
        <w:rPr>
          <w:i/>
        </w:rPr>
        <w:t>Thanks to social networks, enterprises have the opportunity to improve communication with their customers, as well as other advantages. The main benefit of an enterprise’s presentation and promotion, on social networks, is building relationships with its supporters, providing support, and relevant information. This way, enterprises may obtain feedback concerning their products or services by a relatively comfortable and interactive method.</w:t>
      </w:r>
    </w:p>
    <w:p w:rsidR="00E637D5" w:rsidRDefault="00E637D5">
      <w:pPr>
        <w:spacing w:after="0" w:line="240" w:lineRule="auto"/>
        <w:rPr>
          <w:i/>
        </w:rPr>
      </w:pPr>
      <w:r>
        <w:rPr>
          <w:i/>
        </w:rPr>
        <w:br w:type="page"/>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szCs w:val="20"/>
        </w:rPr>
      </w:pPr>
      <w:r w:rsidRPr="00B7386E">
        <w:lastRenderedPageBreak/>
        <w:t xml:space="preserve">At least one type of </w:t>
      </w:r>
      <w:r w:rsidRPr="00B7386E">
        <w:rPr>
          <w:b/>
        </w:rPr>
        <w:t>social media</w:t>
      </w:r>
      <w:r w:rsidRPr="00D26915">
        <w:rPr>
          <w:rStyle w:val="Znakapoznpodarou"/>
        </w:rPr>
        <w:footnoteReference w:id="7"/>
      </w:r>
      <w:r w:rsidRPr="00B7386E">
        <w:t xml:space="preserve"> was used by more than a third (37%) of enterprises in the Czech Republic in January 2017, mostly </w:t>
      </w:r>
      <w:r w:rsidRPr="00D26915">
        <w:t>by</w:t>
      </w:r>
      <w:r>
        <w:rPr>
          <w:color w:val="FF0000"/>
        </w:rPr>
        <w:t xml:space="preserve"> </w:t>
      </w:r>
      <w:r w:rsidRPr="00B7386E">
        <w:t>the large ones (66%). We have been monitoring the usage of social media since 2013</w:t>
      </w:r>
      <w:r w:rsidRPr="00D26915">
        <w:t>. Since then</w:t>
      </w:r>
      <w:r w:rsidRPr="00D26915">
        <w:rPr>
          <w:szCs w:val="20"/>
        </w:rPr>
        <w:t>,</w:t>
      </w:r>
      <w:r w:rsidRPr="00D26915">
        <w:t xml:space="preserve"> the </w:t>
      </w:r>
      <w:r w:rsidRPr="00B7386E">
        <w:t xml:space="preserve">share of enterprises with their own user profile or </w:t>
      </w:r>
      <w:r w:rsidRPr="00D26915">
        <w:t>account</w:t>
      </w:r>
      <w:r w:rsidRPr="00D26915">
        <w:rPr>
          <w:szCs w:val="20"/>
        </w:rPr>
        <w:t>,</w:t>
      </w:r>
      <w:r w:rsidRPr="00B7386E">
        <w:t xml:space="preserve"> with any social </w:t>
      </w:r>
      <w:r w:rsidRPr="00D26915">
        <w:t>media</w:t>
      </w:r>
      <w:r w:rsidRPr="00D26915">
        <w:rPr>
          <w:szCs w:val="20"/>
        </w:rPr>
        <w:t>,</w:t>
      </w:r>
      <w:r w:rsidRPr="00D26915">
        <w:t xml:space="preserve"> has </w:t>
      </w:r>
      <w:r w:rsidRPr="00B7386E">
        <w:t>more than doubled – in January 2013 – social media was actively used by 17% of enterprises.</w:t>
      </w:r>
    </w:p>
    <w:p w:rsidR="009B63B1" w:rsidRPr="001F41F7"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rPr>
      </w:pPr>
      <w:r w:rsidRPr="00B7386E">
        <w:t>The most significantly used typ</w:t>
      </w:r>
      <w:r w:rsidRPr="00D26915">
        <w:t>es</w:t>
      </w:r>
      <w:r w:rsidRPr="00B7386E">
        <w:t xml:space="preserve"> of social media in the Czech </w:t>
      </w:r>
      <w:r w:rsidRPr="00D26915">
        <w:t>Republic</w:t>
      </w:r>
      <w:r w:rsidRPr="001F41F7">
        <w:rPr>
          <w:szCs w:val="20"/>
        </w:rPr>
        <w:t>,</w:t>
      </w:r>
      <w:r w:rsidRPr="00B7386E">
        <w:t xml:space="preserve"> in January </w:t>
      </w:r>
      <w:r w:rsidRPr="00D26915">
        <w:t>2017</w:t>
      </w:r>
      <w:r w:rsidRPr="001F41F7">
        <w:rPr>
          <w:szCs w:val="20"/>
        </w:rPr>
        <w:t>,</w:t>
      </w:r>
      <w:r w:rsidRPr="00D26915">
        <w:t xml:space="preserve"> </w:t>
      </w:r>
      <w:r w:rsidRPr="00B7386E">
        <w:t xml:space="preserve">were </w:t>
      </w:r>
      <w:r w:rsidRPr="001F41F7">
        <w:rPr>
          <w:b/>
        </w:rPr>
        <w:t>social networks</w:t>
      </w:r>
      <w:r w:rsidRPr="00B7386E">
        <w:t xml:space="preserve"> (Facebook. LinkedIn, etc</w:t>
      </w:r>
      <w:r w:rsidRPr="00D26915">
        <w:t>.)</w:t>
      </w:r>
      <w:r w:rsidRPr="001F41F7">
        <w:rPr>
          <w:szCs w:val="20"/>
        </w:rPr>
        <w:t>,</w:t>
      </w:r>
      <w:r w:rsidRPr="00D26915">
        <w:t xml:space="preserve"> </w:t>
      </w:r>
      <w:r w:rsidRPr="00B7386E">
        <w:t xml:space="preserve">where 34% of all enterprises had their own account. In the last four years, the share of enterprises with a social network profile in the Czech Republic has more than </w:t>
      </w:r>
      <w:r w:rsidRPr="00D26915">
        <w:t xml:space="preserve">doubled. The highest </w:t>
      </w:r>
      <w:r w:rsidRPr="00B7386E">
        <w:t xml:space="preserve">increase has been recorded among large entities with 250+ </w:t>
      </w:r>
      <w:r w:rsidRPr="00D26915">
        <w:t>employees</w:t>
      </w:r>
      <w:r w:rsidRPr="001F41F7">
        <w:rPr>
          <w:szCs w:val="20"/>
        </w:rPr>
        <w:t>,</w:t>
      </w:r>
      <w:r w:rsidRPr="00B7386E">
        <w:t xml:space="preserve"> where a user profile was owned by 62% of </w:t>
      </w:r>
      <w:r w:rsidRPr="00D26915">
        <w:t>enterprises</w:t>
      </w:r>
      <w:r w:rsidRPr="001F41F7">
        <w:rPr>
          <w:szCs w:val="20"/>
        </w:rPr>
        <w:t>,</w:t>
      </w:r>
      <w:r w:rsidRPr="00D26915">
        <w:t xml:space="preserve"> </w:t>
      </w:r>
      <w:r w:rsidRPr="00B7386E">
        <w:t>compared to 25% of them in 2013.</w:t>
      </w:r>
      <w:r>
        <w:t xml:space="preserve"> </w:t>
      </w:r>
      <w:r w:rsidRPr="00B7386E">
        <w:t xml:space="preserve">It applies </w:t>
      </w:r>
      <w:r w:rsidRPr="00472576">
        <w:t>to</w:t>
      </w:r>
      <w:r w:rsidRPr="001F41F7">
        <w:rPr>
          <w:color w:val="FF0000"/>
        </w:rPr>
        <w:t xml:space="preserve"> </w:t>
      </w:r>
      <w:r w:rsidRPr="00B7386E">
        <w:t>all types of social media that they are more frequently actively used by large enterprises rather than small ones.</w:t>
      </w:r>
    </w:p>
    <w:p w:rsidR="009B63B1" w:rsidRDefault="009B63B1" w:rsidP="009B63B1">
      <w:pPr>
        <w:autoSpaceDE w:val="0"/>
        <w:autoSpaceDN w:val="0"/>
        <w:adjustRightInd w:val="0"/>
        <w:spacing w:after="0" w:line="264" w:lineRule="auto"/>
        <w:jc w:val="both"/>
      </w:pPr>
      <w:r w:rsidRPr="00B7386E">
        <w:rPr>
          <w:noProof/>
          <w:lang w:val="cs-CZ"/>
        </w:rPr>
        <w:drawing>
          <wp:inline distT="0" distB="0" distL="0" distR="0" wp14:anchorId="109F3D56" wp14:editId="4800BFF1">
            <wp:extent cx="3076575" cy="2700000"/>
            <wp:effectExtent l="0" t="0" r="9525" b="5715"/>
            <wp:docPr id="160" name="Graf 160">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B7386E">
        <w:rPr>
          <w:noProof/>
          <w:lang w:val="cs-CZ"/>
        </w:rPr>
        <w:drawing>
          <wp:inline distT="0" distB="0" distL="0" distR="0" wp14:anchorId="3697CA3E" wp14:editId="78368828">
            <wp:extent cx="2880000" cy="2700000"/>
            <wp:effectExtent l="0" t="0" r="15875" b="5715"/>
            <wp:docPr id="161" name="Graf 161">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B63B1" w:rsidRPr="00B7386E" w:rsidRDefault="009B63B1" w:rsidP="009B63B1">
      <w:pPr>
        <w:autoSpaceDE w:val="0"/>
        <w:autoSpaceDN w:val="0"/>
        <w:adjustRightInd w:val="0"/>
        <w:spacing w:after="0" w:line="264" w:lineRule="auto"/>
        <w:jc w:val="both"/>
      </w:pPr>
    </w:p>
    <w:p w:rsidR="009B63B1" w:rsidRPr="001F41F7" w:rsidRDefault="009B63B1" w:rsidP="009B63B1">
      <w:pPr>
        <w:jc w:val="center"/>
        <w:rPr>
          <w:rFonts w:cs="Arial"/>
          <w:color w:val="000000"/>
          <w:sz w:val="16"/>
          <w:szCs w:val="16"/>
        </w:rPr>
      </w:pPr>
      <w:r>
        <w:rPr>
          <w:rFonts w:cs="Arial"/>
          <w:color w:val="000000"/>
          <w:sz w:val="16"/>
          <w:szCs w:val="16"/>
        </w:rPr>
        <w:t>*</w:t>
      </w:r>
      <w:r w:rsidRPr="001F41F7">
        <w:rPr>
          <w:rFonts w:cs="Arial"/>
          <w:color w:val="000000"/>
          <w:sz w:val="16"/>
          <w:szCs w:val="16"/>
        </w:rPr>
        <w:t xml:space="preserve"> as a percentage of all enterprises with 10+ employees in a given size class</w:t>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rPr>
      </w:pPr>
      <w:r w:rsidRPr="00B7386E">
        <w:t xml:space="preserve">In January 2017, social networks in the Czech Republic were most frequently used by </w:t>
      </w:r>
      <w:r w:rsidRPr="00AB7489">
        <w:rPr>
          <w:b/>
        </w:rPr>
        <w:t xml:space="preserve">travel agencies and offices </w:t>
      </w:r>
      <w:r w:rsidRPr="00B7386E">
        <w:t>(84%</w:t>
      </w:r>
      <w:r w:rsidRPr="00D26915">
        <w:t>)</w:t>
      </w:r>
      <w:r w:rsidRPr="00D26915">
        <w:rPr>
          <w:szCs w:val="20"/>
        </w:rPr>
        <w:t>,</w:t>
      </w:r>
      <w:r w:rsidRPr="00B7386E">
        <w:t xml:space="preserve"> or enterprises operating in the </w:t>
      </w:r>
      <w:r w:rsidRPr="00AB7489">
        <w:rPr>
          <w:b/>
        </w:rPr>
        <w:t>field of accommodation provision</w:t>
      </w:r>
      <w:r w:rsidRPr="00AB7489">
        <w:rPr>
          <w:b/>
          <w:szCs w:val="20"/>
        </w:rPr>
        <w:t>,</w:t>
      </w:r>
      <w:r w:rsidRPr="00AB7489">
        <w:rPr>
          <w:b/>
        </w:rPr>
        <w:t xml:space="preserve"> or in the media sector</w:t>
      </w:r>
      <w:r w:rsidRPr="00B7386E">
        <w:t xml:space="preserve"> – in both of these cases, a social network profile was owned by 79% of enterprises with 10+ employees. Active usage of social networks is often recorded by </w:t>
      </w:r>
      <w:r w:rsidRPr="00D26915">
        <w:t>enterprises</w:t>
      </w:r>
      <w:r w:rsidRPr="00D26915">
        <w:rPr>
          <w:szCs w:val="20"/>
        </w:rPr>
        <w:t>,</w:t>
      </w:r>
      <w:r w:rsidRPr="00D26915">
        <w:t xml:space="preserve"> </w:t>
      </w:r>
      <w:r w:rsidRPr="00B7386E">
        <w:t>whose main economic activity is related to the provision of ICT activities (62</w:t>
      </w:r>
      <w:r w:rsidRPr="00D26915">
        <w:t>%)</w:t>
      </w:r>
      <w:r w:rsidRPr="00D26915">
        <w:rPr>
          <w:szCs w:val="20"/>
        </w:rPr>
        <w:t>,</w:t>
      </w:r>
      <w:r w:rsidRPr="00B7386E">
        <w:t xml:space="preserve"> or the provision of food and beverage services (52%). With respect to the manufacturing industry, enterprises with a social network profile mainly include those operating in food </w:t>
      </w:r>
      <w:r w:rsidRPr="00D26915">
        <w:t>industry</w:t>
      </w:r>
      <w:r w:rsidRPr="00D26915">
        <w:rPr>
          <w:szCs w:val="20"/>
        </w:rPr>
        <w:t>,</w:t>
      </w:r>
      <w:r w:rsidRPr="00D26915">
        <w:t xml:space="preserve"> as well as the automotive </w:t>
      </w:r>
      <w:r w:rsidRPr="00B7386E">
        <w:t xml:space="preserve">industry. </w:t>
      </w:r>
      <w:r w:rsidRPr="00D26915">
        <w:t>Opposed to this</w:t>
      </w:r>
      <w:r w:rsidRPr="00B7386E">
        <w:t xml:space="preserve">, the lowest share was </w:t>
      </w:r>
      <w:r w:rsidRPr="00D26915">
        <w:t xml:space="preserve">recorded in enterprises </w:t>
      </w:r>
      <w:r w:rsidRPr="00B7386E">
        <w:t xml:space="preserve">involved in the metallurgical or chemical industry. </w:t>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b/>
          <w:szCs w:val="20"/>
        </w:rPr>
      </w:pPr>
      <w:r w:rsidRPr="00B7386E">
        <w:t xml:space="preserve">Apart from social networks, enterprises have also been using other types of social media, but much less frequently. For instance, enterprises may post contributions to their websites designated to the sharing of </w:t>
      </w:r>
      <w:r w:rsidRPr="00B7386E">
        <w:rPr>
          <w:b/>
        </w:rPr>
        <w:t>multimedia content</w:t>
      </w:r>
      <w:r w:rsidRPr="00B7386E">
        <w:t xml:space="preserve">, out of which probably the most well-known is </w:t>
      </w:r>
      <w:r w:rsidRPr="00472576">
        <w:t>the</w:t>
      </w:r>
      <w:r>
        <w:rPr>
          <w:color w:val="FF0000"/>
        </w:rPr>
        <w:t xml:space="preserve"> </w:t>
      </w:r>
      <w:r w:rsidRPr="00B7386E">
        <w:t xml:space="preserve">YouTube </w:t>
      </w:r>
      <w:r w:rsidRPr="00472576">
        <w:t>portal</w:t>
      </w:r>
      <w:r w:rsidRPr="00472576">
        <w:rPr>
          <w:szCs w:val="20"/>
        </w:rPr>
        <w:t>,</w:t>
      </w:r>
      <w:r w:rsidRPr="00B7386E">
        <w:t xml:space="preserve"> enabling enterprises to share their video presentations or various manuals. By means of user commentaries of individual contributions, enterprises may monitor their own </w:t>
      </w:r>
      <w:r w:rsidRPr="00472576">
        <w:t>reputation</w:t>
      </w:r>
      <w:r w:rsidRPr="00472576">
        <w:rPr>
          <w:szCs w:val="20"/>
        </w:rPr>
        <w:t>,</w:t>
      </w:r>
      <w:r w:rsidRPr="00B7386E">
        <w:t xml:space="preserve"> or the reputation of their products or services, they may improve them, react to them or target their advertising campaigns more precisely. Czech enterprises, however, rarely use this type of social media (12% in January 2017). They are popular with enterprises operating in the media sector (52</w:t>
      </w:r>
      <w:r w:rsidRPr="00472576">
        <w:t>%)</w:t>
      </w:r>
      <w:r w:rsidRPr="00472576">
        <w:rPr>
          <w:szCs w:val="20"/>
        </w:rPr>
        <w:t>,</w:t>
      </w:r>
      <w:r w:rsidRPr="00472576">
        <w:t xml:space="preserve"> a</w:t>
      </w:r>
      <w:r w:rsidRPr="00B7386E">
        <w:t xml:space="preserve">nd with travel agencies or offices (36%). </w:t>
      </w:r>
    </w:p>
    <w:p w:rsidR="009B63B1" w:rsidRPr="00B7386E" w:rsidRDefault="009B63B1" w:rsidP="009B63B1">
      <w:pPr>
        <w:numPr>
          <w:ilvl w:val="0"/>
          <w:numId w:val="15"/>
        </w:numPr>
        <w:tabs>
          <w:tab w:val="clear" w:pos="360"/>
        </w:tabs>
        <w:autoSpaceDE w:val="0"/>
        <w:autoSpaceDN w:val="0"/>
        <w:adjustRightInd w:val="0"/>
        <w:spacing w:after="80" w:line="264" w:lineRule="auto"/>
        <w:ind w:left="284" w:hanging="284"/>
        <w:jc w:val="both"/>
        <w:rPr>
          <w:rFonts w:cs="Arial"/>
          <w:szCs w:val="20"/>
        </w:rPr>
      </w:pPr>
      <w:r w:rsidRPr="00B7386E">
        <w:t xml:space="preserve">The usage of </w:t>
      </w:r>
      <w:r w:rsidRPr="00B7386E">
        <w:rPr>
          <w:b/>
        </w:rPr>
        <w:t>enterprise’s blogs</w:t>
      </w:r>
      <w:r w:rsidRPr="00B7386E">
        <w:t>, e.g. Twitter, was</w:t>
      </w:r>
      <w:r w:rsidRPr="00B7386E">
        <w:rPr>
          <w:b/>
        </w:rPr>
        <w:t xml:space="preserve"> </w:t>
      </w:r>
      <w:r w:rsidRPr="00B7386E">
        <w:t xml:space="preserve">five times lower in the Czech Republic compared to the usage of social networks – in January 2017 a blog or Twitter account was solely owned by 6.7% of enterprises. Once </w:t>
      </w:r>
      <w:r w:rsidRPr="00472576">
        <w:t>again</w:t>
      </w:r>
      <w:r w:rsidRPr="00472576">
        <w:rPr>
          <w:szCs w:val="20"/>
        </w:rPr>
        <w:t>,</w:t>
      </w:r>
      <w:r w:rsidRPr="00B7386E">
        <w:t xml:space="preserve"> blogs are most frequently used by enterprises operating in the media sector </w:t>
      </w:r>
      <w:r w:rsidRPr="00B7386E">
        <w:lastRenderedPageBreak/>
        <w:t>(activities related to publishing, film-making, video-recording, and TV programmes). As well as in the case of social networks, enterprises may use the blogs to keep in touch with their customers, to increase awareness of their existence, and to build a good reputation.</w:t>
      </w:r>
    </w:p>
    <w:p w:rsidR="009B63B1" w:rsidRPr="00B7386E" w:rsidRDefault="009B63B1" w:rsidP="009B63B1">
      <w:pPr>
        <w:numPr>
          <w:ilvl w:val="0"/>
          <w:numId w:val="15"/>
        </w:numPr>
        <w:tabs>
          <w:tab w:val="clear" w:pos="360"/>
        </w:tabs>
        <w:autoSpaceDE w:val="0"/>
        <w:autoSpaceDN w:val="0"/>
        <w:adjustRightInd w:val="0"/>
        <w:spacing w:after="80" w:line="264" w:lineRule="auto"/>
        <w:ind w:left="284" w:hanging="284"/>
        <w:jc w:val="both"/>
        <w:rPr>
          <w:rFonts w:cs="Arial"/>
          <w:b/>
          <w:szCs w:val="20"/>
        </w:rPr>
      </w:pPr>
      <w:r w:rsidRPr="00B7386E">
        <w:t xml:space="preserve">The lowest one was the share of enterprises (4.2%) operating their </w:t>
      </w:r>
      <w:r w:rsidRPr="00B7386E">
        <w:rPr>
          <w:b/>
        </w:rPr>
        <w:t>wiki-based</w:t>
      </w:r>
      <w:r w:rsidRPr="00B7386E">
        <w:t xml:space="preserve"> websites, i.e. websites enabling to quickly edit and update their contents practically to anyone. The most well-known website of this </w:t>
      </w:r>
      <w:r w:rsidRPr="00472576">
        <w:t>kind</w:t>
      </w:r>
      <w:r w:rsidRPr="00472576">
        <w:rPr>
          <w:szCs w:val="20"/>
        </w:rPr>
        <w:t>,</w:t>
      </w:r>
      <w:r w:rsidRPr="00B7386E">
        <w:t xml:space="preserve"> is the internet encyclopaedia, </w:t>
      </w:r>
      <w:r w:rsidRPr="00B7386E">
        <w:rPr>
          <w:i/>
        </w:rPr>
        <w:t>Wikipedia.</w:t>
      </w:r>
      <w:r w:rsidRPr="00B7386E">
        <w:t xml:space="preserve"> However, wiki may also be used as an enterprise’s information system, intranet, knowledge base of specialised communities, or support system of IT product development. </w:t>
      </w:r>
      <w:r w:rsidRPr="00472576">
        <w:t xml:space="preserve">This </w:t>
      </w:r>
      <w:r w:rsidRPr="00B7386E">
        <w:t xml:space="preserve">is why they are most frequently used by entities operating in the industry category CZ NACE J (62-63) </w:t>
      </w:r>
      <w:r w:rsidRPr="00B7386E">
        <w:rPr>
          <w:i/>
        </w:rPr>
        <w:t>Activities specialised in information technologies</w:t>
      </w:r>
      <w:r w:rsidR="00E637D5">
        <w:t xml:space="preserve"> (a third in January 2017).</w:t>
      </w:r>
    </w:p>
    <w:p w:rsidR="009B63B1" w:rsidRPr="00B7386E" w:rsidRDefault="009B63B1" w:rsidP="009B63B1">
      <w:pPr>
        <w:numPr>
          <w:ilvl w:val="0"/>
          <w:numId w:val="15"/>
        </w:numPr>
        <w:tabs>
          <w:tab w:val="clear" w:pos="360"/>
          <w:tab w:val="left" w:pos="284"/>
        </w:tabs>
        <w:autoSpaceDE w:val="0"/>
        <w:autoSpaceDN w:val="0"/>
        <w:adjustRightInd w:val="0"/>
        <w:spacing w:after="80" w:line="264" w:lineRule="auto"/>
        <w:ind w:left="284" w:hanging="284"/>
        <w:jc w:val="both"/>
        <w:rPr>
          <w:rFonts w:cs="Arial"/>
          <w:szCs w:val="20"/>
        </w:rPr>
      </w:pPr>
      <w:r w:rsidRPr="00B7386E">
        <w:t>Enterprises use social networks similarly to their websites. They serve for their self-</w:t>
      </w:r>
      <w:r w:rsidRPr="00472576">
        <w:t>promotion</w:t>
      </w:r>
      <w:r w:rsidRPr="00472576">
        <w:rPr>
          <w:szCs w:val="20"/>
        </w:rPr>
        <w:t>,</w:t>
      </w:r>
      <w:r w:rsidRPr="00B7386E">
        <w:t xml:space="preserve"> and for informing the public of news related to their activities. Nine out of ten </w:t>
      </w:r>
      <w:r w:rsidRPr="00472576">
        <w:t>enterprises</w:t>
      </w:r>
      <w:r w:rsidRPr="00472576">
        <w:rPr>
          <w:szCs w:val="20"/>
        </w:rPr>
        <w:t>,</w:t>
      </w:r>
      <w:r w:rsidRPr="00472576">
        <w:t xml:space="preserve"> </w:t>
      </w:r>
      <w:r w:rsidRPr="00B7386E">
        <w:t xml:space="preserve">with a social network </w:t>
      </w:r>
      <w:r w:rsidRPr="00472576">
        <w:t>profile</w:t>
      </w:r>
      <w:r w:rsidRPr="00472576">
        <w:rPr>
          <w:szCs w:val="20"/>
        </w:rPr>
        <w:t>,</w:t>
      </w:r>
      <w:r w:rsidRPr="00472576">
        <w:t xml:space="preserve"> </w:t>
      </w:r>
      <w:r w:rsidRPr="00B7386E">
        <w:t xml:space="preserve">use these to </w:t>
      </w:r>
      <w:r w:rsidRPr="00B7386E">
        <w:rPr>
          <w:b/>
        </w:rPr>
        <w:t xml:space="preserve">improve their </w:t>
      </w:r>
      <w:r w:rsidRPr="00472576">
        <w:rPr>
          <w:b/>
        </w:rPr>
        <w:t>image</w:t>
      </w:r>
      <w:r w:rsidRPr="00472576">
        <w:rPr>
          <w:szCs w:val="20"/>
        </w:rPr>
        <w:t>,</w:t>
      </w:r>
      <w:r w:rsidRPr="00472576">
        <w:t xml:space="preserve"> or </w:t>
      </w:r>
      <w:r w:rsidRPr="00B7386E">
        <w:t xml:space="preserve">to </w:t>
      </w:r>
      <w:r w:rsidRPr="00B7386E">
        <w:rPr>
          <w:b/>
        </w:rPr>
        <w:t>launch their products at the market</w:t>
      </w:r>
      <w:r w:rsidRPr="00B7386E">
        <w:t xml:space="preserve">. At the same time, they are often used for </w:t>
      </w:r>
      <w:r w:rsidRPr="00B7386E">
        <w:rPr>
          <w:b/>
        </w:rPr>
        <w:t>customer service</w:t>
      </w:r>
      <w:r w:rsidRPr="00B7386E">
        <w:t xml:space="preserve">. By means of them, enterprises create space for their </w:t>
      </w:r>
      <w:r w:rsidRPr="00472576">
        <w:t>customers</w:t>
      </w:r>
      <w:r w:rsidRPr="00472576">
        <w:rPr>
          <w:szCs w:val="20"/>
        </w:rPr>
        <w:t>,</w:t>
      </w:r>
      <w:r w:rsidRPr="00B7386E">
        <w:t xml:space="preserve"> enabling them to </w:t>
      </w:r>
      <w:r w:rsidRPr="00B7386E">
        <w:rPr>
          <w:b/>
        </w:rPr>
        <w:t>ask questions</w:t>
      </w:r>
      <w:r w:rsidRPr="00B7386E">
        <w:t xml:space="preserve"> (used by 61% of enterprises with an active social network profile</w:t>
      </w:r>
      <w:r w:rsidRPr="00472576">
        <w:t>)</w:t>
      </w:r>
      <w:r w:rsidRPr="00472576">
        <w:rPr>
          <w:szCs w:val="20"/>
        </w:rPr>
        <w:t>,</w:t>
      </w:r>
      <w:r w:rsidRPr="00472576">
        <w:t xml:space="preserve"> </w:t>
      </w:r>
      <w:r w:rsidRPr="00B7386E">
        <w:t xml:space="preserve">or to </w:t>
      </w:r>
      <w:r w:rsidRPr="00B7386E">
        <w:rPr>
          <w:b/>
        </w:rPr>
        <w:t>cooperate in their improvement</w:t>
      </w:r>
      <w:r w:rsidRPr="00B7386E">
        <w:t xml:space="preserve"> of the goods on offer/services provided (used by 23%). In January </w:t>
      </w:r>
      <w:r w:rsidRPr="00472576">
        <w:t xml:space="preserve">2017, the third </w:t>
      </w:r>
      <w:r w:rsidRPr="00B7386E">
        <w:t xml:space="preserve">most frequently stated reason for the usage of social networks, was </w:t>
      </w:r>
      <w:r w:rsidRPr="00B7386E">
        <w:rPr>
          <w:b/>
        </w:rPr>
        <w:t>gaining new employees</w:t>
      </w:r>
      <w:r w:rsidRPr="00B7386E">
        <w:t xml:space="preserve"> (used by 57% of enterprises with a social network profile).</w:t>
      </w:r>
    </w:p>
    <w:p w:rsidR="009B63B1" w:rsidRDefault="009B63B1" w:rsidP="009B63B1">
      <w:pPr>
        <w:tabs>
          <w:tab w:val="left" w:pos="284"/>
        </w:tabs>
        <w:autoSpaceDE w:val="0"/>
        <w:autoSpaceDN w:val="0"/>
        <w:adjustRightInd w:val="0"/>
        <w:spacing w:after="0" w:line="276" w:lineRule="auto"/>
        <w:jc w:val="both"/>
      </w:pPr>
      <w:r w:rsidRPr="00B7386E">
        <w:rPr>
          <w:noProof/>
          <w:lang w:val="cs-CZ"/>
        </w:rPr>
        <w:drawing>
          <wp:inline distT="0" distB="0" distL="0" distR="0" wp14:anchorId="0285AACE" wp14:editId="5CF66206">
            <wp:extent cx="2916000" cy="2700000"/>
            <wp:effectExtent l="0" t="0" r="0" b="5715"/>
            <wp:docPr id="162" name="Graf 162">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B7386E">
        <w:rPr>
          <w:noProof/>
          <w:lang w:val="cs-CZ"/>
        </w:rPr>
        <w:drawing>
          <wp:inline distT="0" distB="0" distL="0" distR="0" wp14:anchorId="731B5B11" wp14:editId="7B8198AD">
            <wp:extent cx="3204000" cy="2700000"/>
            <wp:effectExtent l="0" t="0" r="0" b="5715"/>
            <wp:docPr id="163" name="Graf 16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9B63B1" w:rsidRPr="00B7386E" w:rsidRDefault="009B63B1" w:rsidP="009B63B1">
      <w:pPr>
        <w:spacing w:after="0" w:line="240" w:lineRule="auto"/>
        <w:ind w:left="4950" w:hanging="4950"/>
        <w:jc w:val="both"/>
        <w:rPr>
          <w:rFonts w:cs="Arial"/>
          <w:color w:val="000000"/>
          <w:sz w:val="16"/>
          <w:szCs w:val="16"/>
        </w:rPr>
      </w:pPr>
      <w:r w:rsidRPr="00B7386E">
        <w:rPr>
          <w:rFonts w:cs="Arial"/>
          <w:color w:val="000000"/>
          <w:sz w:val="16"/>
          <w:szCs w:val="16"/>
        </w:rPr>
        <w:t xml:space="preserve">* as a percentage of all enterprises with 10+ employees </w:t>
      </w:r>
      <w:r w:rsidRPr="00B7386E">
        <w:rPr>
          <w:rFonts w:cs="Arial"/>
          <w:color w:val="000000"/>
          <w:sz w:val="16"/>
          <w:szCs w:val="16"/>
        </w:rPr>
        <w:tab/>
      </w:r>
      <w:r w:rsidRPr="00B7386E">
        <w:rPr>
          <w:rFonts w:cs="Arial"/>
          <w:color w:val="000000"/>
          <w:sz w:val="16"/>
          <w:szCs w:val="16"/>
        </w:rPr>
        <w:tab/>
        <w:t xml:space="preserve">* as a percentage of all </w:t>
      </w:r>
      <w:r w:rsidRPr="00B7386E">
        <w:rPr>
          <w:rFonts w:cs="Arial"/>
          <w:color w:val="000000"/>
          <w:sz w:val="16"/>
          <w:szCs w:val="16"/>
          <w:u w:val="single"/>
        </w:rPr>
        <w:t>enterprises with 10+ employees using</w:t>
      </w:r>
    </w:p>
    <w:p w:rsidR="009B63B1" w:rsidRPr="00B7386E" w:rsidRDefault="009B63B1" w:rsidP="009B63B1">
      <w:pPr>
        <w:spacing w:line="240" w:lineRule="auto"/>
        <w:jc w:val="both"/>
        <w:rPr>
          <w:rFonts w:cs="Arial"/>
          <w:color w:val="000000"/>
          <w:sz w:val="16"/>
          <w:szCs w:val="16"/>
        </w:rPr>
      </w:pPr>
      <w:r w:rsidRPr="00B7386E">
        <w:rPr>
          <w:rFonts w:cs="Arial"/>
          <w:color w:val="000000"/>
          <w:sz w:val="16"/>
          <w:szCs w:val="16"/>
        </w:rPr>
        <w:t>in a given size class</w:t>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t xml:space="preserve"> </w:t>
      </w:r>
      <w:r w:rsidRPr="00B7386E">
        <w:rPr>
          <w:rFonts w:cs="Arial"/>
          <w:color w:val="000000"/>
          <w:sz w:val="16"/>
          <w:szCs w:val="16"/>
          <w:u w:val="single"/>
        </w:rPr>
        <w:t>social networks</w:t>
      </w:r>
    </w:p>
    <w:p w:rsidR="009B63B1" w:rsidRPr="00B7386E" w:rsidRDefault="009B63B1" w:rsidP="009B63B1">
      <w:pPr>
        <w:numPr>
          <w:ilvl w:val="0"/>
          <w:numId w:val="15"/>
        </w:numPr>
        <w:tabs>
          <w:tab w:val="clear" w:pos="360"/>
          <w:tab w:val="num" w:pos="284"/>
        </w:tabs>
        <w:spacing w:after="80" w:line="264" w:lineRule="auto"/>
        <w:ind w:left="284" w:hanging="284"/>
        <w:jc w:val="both"/>
        <w:rPr>
          <w:rFonts w:cs="Arial"/>
          <w:szCs w:val="20"/>
        </w:rPr>
      </w:pPr>
      <w:r w:rsidRPr="00B7386E">
        <w:t xml:space="preserve">In January 2017, a third of all enterprises </w:t>
      </w:r>
      <w:r w:rsidRPr="00217CDA">
        <w:t xml:space="preserve">had </w:t>
      </w:r>
      <w:r w:rsidRPr="00B7386E">
        <w:rPr>
          <w:b/>
        </w:rPr>
        <w:t>a web presentation as well as a social network profile</w:t>
      </w:r>
      <w:r w:rsidRPr="00B7386E">
        <w:t xml:space="preserve">; the percentage of such enterprises is increasing slightly year by year. The percentage of large </w:t>
      </w:r>
      <w:r w:rsidRPr="00217CDA">
        <w:t>enterprises</w:t>
      </w:r>
      <w:r w:rsidRPr="00217CDA">
        <w:rPr>
          <w:szCs w:val="20"/>
        </w:rPr>
        <w:t>,</w:t>
      </w:r>
      <w:r w:rsidRPr="00B7386E">
        <w:t xml:space="preserve"> which have social network </w:t>
      </w:r>
      <w:r w:rsidRPr="00217CDA">
        <w:t>profiles</w:t>
      </w:r>
      <w:r w:rsidRPr="00217CDA">
        <w:rPr>
          <w:szCs w:val="20"/>
        </w:rPr>
        <w:t>,</w:t>
      </w:r>
      <w:r w:rsidRPr="00B7386E">
        <w:t xml:space="preserve"> and operate their websites as </w:t>
      </w:r>
      <w:r w:rsidRPr="00217CDA">
        <w:t>well</w:t>
      </w:r>
      <w:r w:rsidRPr="00217CDA">
        <w:rPr>
          <w:szCs w:val="20"/>
        </w:rPr>
        <w:t>,</w:t>
      </w:r>
      <w:r w:rsidRPr="00217CDA">
        <w:t xml:space="preserve"> </w:t>
      </w:r>
      <w:r w:rsidRPr="009949E6">
        <w:rPr>
          <w:color w:val="000000" w:themeColor="text1"/>
        </w:rPr>
        <w:t xml:space="preserve">exceeds </w:t>
      </w:r>
      <w:r w:rsidRPr="00B7386E">
        <w:t xml:space="preserve">60%. </w:t>
      </w:r>
      <w:r w:rsidRPr="00217CDA">
        <w:t>Regarding s</w:t>
      </w:r>
      <w:r w:rsidRPr="00B7386E">
        <w:t xml:space="preserve">mall and medium-sized enterprises, there is still an overriding </w:t>
      </w:r>
      <w:r w:rsidRPr="00217CDA">
        <w:t>trend</w:t>
      </w:r>
      <w:r w:rsidRPr="00217CDA">
        <w:rPr>
          <w:szCs w:val="20"/>
        </w:rPr>
        <w:t>,</w:t>
      </w:r>
      <w:r w:rsidRPr="00217CDA">
        <w:t xml:space="preserve"> </w:t>
      </w:r>
      <w:r w:rsidRPr="00B7386E">
        <w:t xml:space="preserve">that they solely use </w:t>
      </w:r>
      <w:r w:rsidRPr="00217CDA">
        <w:t>websites</w:t>
      </w:r>
      <w:r w:rsidRPr="00217CDA">
        <w:rPr>
          <w:szCs w:val="20"/>
        </w:rPr>
        <w:t>,</w:t>
      </w:r>
      <w:r w:rsidRPr="00217CDA">
        <w:t xml:space="preserve"> </w:t>
      </w:r>
      <w:r w:rsidRPr="00B7386E">
        <w:t xml:space="preserve">but not social networks. In 2017, a social network profile was owned solely by a </w:t>
      </w:r>
      <w:r w:rsidRPr="00217CDA">
        <w:t xml:space="preserve">small </w:t>
      </w:r>
      <w:r w:rsidRPr="00B7386E">
        <w:t xml:space="preserve">fraction of enterprises (1%). </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i/>
          <w:sz w:val="20"/>
          <w:lang w:val="en-GB"/>
        </w:rPr>
      </w:pPr>
      <w:r w:rsidRPr="00B7386E">
        <w:rPr>
          <w:sz w:val="20"/>
          <w:lang w:val="en-GB"/>
        </w:rPr>
        <w:t xml:space="preserve">In the same year, on average, nearly a half (48%) of enterprises with 10+ employees </w:t>
      </w:r>
      <w:r w:rsidRPr="00B7386E">
        <w:rPr>
          <w:b/>
          <w:sz w:val="20"/>
          <w:lang w:val="en-GB"/>
        </w:rPr>
        <w:t xml:space="preserve">in EU </w:t>
      </w:r>
      <w:r w:rsidRPr="00217CDA">
        <w:rPr>
          <w:b/>
          <w:sz w:val="20"/>
          <w:lang w:val="en-GB"/>
        </w:rPr>
        <w:t>countries</w:t>
      </w:r>
      <w:r w:rsidRPr="00217CDA">
        <w:rPr>
          <w:sz w:val="20"/>
          <w:szCs w:val="20"/>
          <w:lang w:val="en-GB"/>
        </w:rPr>
        <w:t>,</w:t>
      </w:r>
      <w:r w:rsidRPr="00217CDA">
        <w:rPr>
          <w:sz w:val="20"/>
          <w:lang w:val="en-GB"/>
        </w:rPr>
        <w:t xml:space="preserve"> </w:t>
      </w:r>
      <w:r w:rsidRPr="00B7386E">
        <w:rPr>
          <w:sz w:val="20"/>
          <w:lang w:val="en-GB"/>
        </w:rPr>
        <w:t xml:space="preserve">claimed to be using at least one type of social media – mostly social networks (45%). In January 2017, substantially fewer of them (16%) used websites enabling the multimedia content </w:t>
      </w:r>
      <w:r w:rsidRPr="00217CDA">
        <w:rPr>
          <w:sz w:val="20"/>
          <w:lang w:val="en-GB"/>
        </w:rPr>
        <w:t>sharing</w:t>
      </w:r>
      <w:r w:rsidRPr="00217CDA">
        <w:rPr>
          <w:sz w:val="20"/>
          <w:szCs w:val="20"/>
          <w:lang w:val="en-GB"/>
        </w:rPr>
        <w:t>,</w:t>
      </w:r>
      <w:r w:rsidRPr="00217CDA">
        <w:rPr>
          <w:sz w:val="20"/>
          <w:lang w:val="en-GB"/>
        </w:rPr>
        <w:t xml:space="preserve"> </w:t>
      </w:r>
      <w:r w:rsidRPr="00B7386E">
        <w:rPr>
          <w:sz w:val="20"/>
          <w:lang w:val="en-GB"/>
        </w:rPr>
        <w:t xml:space="preserve">and 14% contributed to company blogs. In the same period, only a fraction of all entities (on average, 5% of all enterprises in the EU28) used “wiki-based” online </w:t>
      </w:r>
      <w:r w:rsidRPr="00217CDA">
        <w:rPr>
          <w:sz w:val="20"/>
          <w:lang w:val="en-GB"/>
        </w:rPr>
        <w:t>encyclopaedias</w:t>
      </w:r>
      <w:r w:rsidRPr="00B7386E">
        <w:rPr>
          <w:sz w:val="20"/>
          <w:lang w:val="en-GB"/>
        </w:rPr>
        <w:t xml:space="preserve">. </w:t>
      </w:r>
    </w:p>
    <w:p w:rsidR="009B63B1" w:rsidRPr="00B7386E" w:rsidRDefault="009B63B1" w:rsidP="009B63B1">
      <w:pPr>
        <w:pStyle w:val="Zkladntext"/>
        <w:numPr>
          <w:ilvl w:val="0"/>
          <w:numId w:val="15"/>
        </w:numPr>
        <w:tabs>
          <w:tab w:val="clear" w:pos="360"/>
          <w:tab w:val="num" w:pos="284"/>
        </w:tabs>
        <w:autoSpaceDE w:val="0"/>
        <w:autoSpaceDN w:val="0"/>
        <w:adjustRightInd w:val="0"/>
        <w:spacing w:before="0" w:after="80" w:line="264" w:lineRule="auto"/>
        <w:ind w:left="284" w:hanging="284"/>
        <w:rPr>
          <w:rFonts w:cs="Arial"/>
          <w:lang w:val="en-GB"/>
        </w:rPr>
      </w:pPr>
      <w:r w:rsidRPr="00B7386E">
        <w:rPr>
          <w:sz w:val="20"/>
          <w:lang w:val="en-GB"/>
        </w:rPr>
        <w:t xml:space="preserve">Since 2013, the number of EU enterprises using social networks increased by 17% from 28% in </w:t>
      </w:r>
      <w:r w:rsidRPr="00217CDA">
        <w:rPr>
          <w:sz w:val="20"/>
          <w:lang w:val="en-GB"/>
        </w:rPr>
        <w:t>2013</w:t>
      </w:r>
      <w:r w:rsidRPr="00217CDA">
        <w:rPr>
          <w:sz w:val="20"/>
          <w:szCs w:val="20"/>
          <w:lang w:val="en-GB"/>
        </w:rPr>
        <w:t>,</w:t>
      </w:r>
      <w:r w:rsidRPr="00B7386E">
        <w:rPr>
          <w:sz w:val="20"/>
          <w:lang w:val="en-GB"/>
        </w:rPr>
        <w:t xml:space="preserve"> to the aforementioned 45% in 2017. </w:t>
      </w:r>
      <w:r w:rsidRPr="00B7386E">
        <w:rPr>
          <w:b/>
          <w:sz w:val="20"/>
          <w:lang w:val="en-GB"/>
        </w:rPr>
        <w:t>In the Czech Republic, the number in the same period doubled</w:t>
      </w:r>
      <w:r w:rsidRPr="00B7386E">
        <w:rPr>
          <w:sz w:val="20"/>
          <w:lang w:val="en-GB"/>
        </w:rPr>
        <w:t>. Although</w:t>
      </w:r>
      <w:r w:rsidRPr="005860C6">
        <w:rPr>
          <w:sz w:val="20"/>
          <w:szCs w:val="20"/>
          <w:lang w:val="en-GB"/>
        </w:rPr>
        <w:t>,</w:t>
      </w:r>
      <w:r w:rsidRPr="00B7386E">
        <w:rPr>
          <w:sz w:val="20"/>
          <w:lang w:val="en-GB"/>
        </w:rPr>
        <w:t xml:space="preserve"> since </w:t>
      </w:r>
      <w:r w:rsidRPr="00217CDA">
        <w:rPr>
          <w:sz w:val="20"/>
          <w:lang w:val="en-GB"/>
        </w:rPr>
        <w:t>2013</w:t>
      </w:r>
      <w:r w:rsidRPr="00217CDA">
        <w:rPr>
          <w:sz w:val="20"/>
          <w:szCs w:val="20"/>
          <w:lang w:val="en-GB"/>
        </w:rPr>
        <w:t>,</w:t>
      </w:r>
      <w:r w:rsidRPr="00217CDA">
        <w:rPr>
          <w:sz w:val="20"/>
          <w:lang w:val="en-GB"/>
        </w:rPr>
        <w:t xml:space="preserve"> the </w:t>
      </w:r>
      <w:r w:rsidRPr="00B7386E">
        <w:rPr>
          <w:sz w:val="20"/>
          <w:lang w:val="en-GB"/>
        </w:rPr>
        <w:t xml:space="preserve">number of enterprises actively using social media increased from 15% to </w:t>
      </w:r>
      <w:r w:rsidRPr="00217CDA">
        <w:rPr>
          <w:sz w:val="20"/>
          <w:lang w:val="en-GB"/>
        </w:rPr>
        <w:t>34%</w:t>
      </w:r>
      <w:r w:rsidRPr="00217CDA">
        <w:rPr>
          <w:sz w:val="20"/>
          <w:szCs w:val="20"/>
          <w:lang w:val="en-GB"/>
        </w:rPr>
        <w:t>,</w:t>
      </w:r>
      <w:r w:rsidRPr="00217CDA">
        <w:rPr>
          <w:sz w:val="20"/>
          <w:lang w:val="en-GB"/>
        </w:rPr>
        <w:t xml:space="preserve"> </w:t>
      </w:r>
      <w:r w:rsidRPr="00B7386E">
        <w:rPr>
          <w:sz w:val="20"/>
          <w:lang w:val="en-GB"/>
        </w:rPr>
        <w:t xml:space="preserve">in the year 2017, </w:t>
      </w:r>
      <w:r w:rsidRPr="00B7386E">
        <w:rPr>
          <w:b/>
          <w:sz w:val="20"/>
          <w:lang w:val="en-GB"/>
        </w:rPr>
        <w:t>we still belong to</w:t>
      </w:r>
      <w:r w:rsidRPr="00B7386E">
        <w:rPr>
          <w:sz w:val="20"/>
          <w:lang w:val="en-GB"/>
        </w:rPr>
        <w:t xml:space="preserve"> </w:t>
      </w:r>
      <w:r w:rsidRPr="00B7386E">
        <w:rPr>
          <w:b/>
          <w:sz w:val="20"/>
          <w:lang w:val="en-GB"/>
        </w:rPr>
        <w:t>EU countries</w:t>
      </w:r>
      <w:r w:rsidRPr="00B7386E">
        <w:rPr>
          <w:sz w:val="20"/>
          <w:lang w:val="en-GB"/>
        </w:rPr>
        <w:t xml:space="preserve"> </w:t>
      </w:r>
      <w:r w:rsidRPr="00B7386E">
        <w:rPr>
          <w:b/>
          <w:sz w:val="20"/>
          <w:lang w:val="en-GB"/>
        </w:rPr>
        <w:t>with the lowest usage</w:t>
      </w:r>
      <w:r w:rsidRPr="00B7386E">
        <w:rPr>
          <w:sz w:val="20"/>
          <w:lang w:val="en-GB"/>
        </w:rPr>
        <w:t xml:space="preserve"> of this means of communication. A similar situation can be found in Slovakia, Hungary, Romania or Bulgaria.</w:t>
      </w:r>
      <w:r w:rsidRPr="00B7386E">
        <w:rPr>
          <w:lang w:val="en-GB"/>
        </w:rPr>
        <w:t xml:space="preserve"> </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lastRenderedPageBreak/>
        <w:t xml:space="preserve">In January 2017, the highest share of EU enterprises actively using social networks was recorded in Malta (73%), websites designated for </w:t>
      </w:r>
      <w:r w:rsidRPr="00B7386E">
        <w:rPr>
          <w:b/>
          <w:sz w:val="20"/>
          <w:lang w:val="en-GB"/>
        </w:rPr>
        <w:t xml:space="preserve">multimedia content </w:t>
      </w:r>
      <w:r w:rsidRPr="00B7386E">
        <w:rPr>
          <w:sz w:val="20"/>
          <w:lang w:val="en-GB"/>
        </w:rPr>
        <w:t>sharing were most frequently used by enterprises in the Netherlands (29%), and company blogs including Twitter in Great Britain (42%).</w:t>
      </w:r>
    </w:p>
    <w:p w:rsidR="009B63B1" w:rsidRDefault="009B63B1" w:rsidP="009B63B1">
      <w:pPr>
        <w:pStyle w:val="Zkladntext"/>
        <w:spacing w:before="0" w:line="264" w:lineRule="auto"/>
        <w:rPr>
          <w:sz w:val="20"/>
          <w:lang w:val="en-GB"/>
        </w:rPr>
      </w:pPr>
      <w:r w:rsidRPr="00B7386E">
        <w:rPr>
          <w:noProof/>
        </w:rPr>
        <w:drawing>
          <wp:inline distT="0" distB="0" distL="0" distR="0" wp14:anchorId="35CB2EA4" wp14:editId="4EC924EA">
            <wp:extent cx="6048000" cy="2880000"/>
            <wp:effectExtent l="0" t="0" r="0" b="15875"/>
            <wp:docPr id="164" name="Graf 1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B63B1" w:rsidRPr="00354A2B" w:rsidRDefault="009B63B1" w:rsidP="009B63B1">
      <w:pPr>
        <w:pStyle w:val="Nadpis3"/>
      </w:pPr>
      <w:bookmarkStart w:id="27" w:name="_Toc533697531"/>
      <w:bookmarkStart w:id="28" w:name="_Toc534712030"/>
      <w:r w:rsidRPr="00354A2B">
        <w:t>Enterprises using paid cloud computing services</w:t>
      </w:r>
      <w:bookmarkEnd w:id="27"/>
      <w:bookmarkEnd w:id="28"/>
      <w:r w:rsidRPr="00354A2B">
        <w:t xml:space="preserve"> </w:t>
      </w:r>
    </w:p>
    <w:p w:rsidR="009B63B1" w:rsidRPr="0020119F" w:rsidRDefault="009B63B1" w:rsidP="009B63B1">
      <w:pPr>
        <w:pStyle w:val="Zkladntext"/>
        <w:spacing w:before="0" w:after="80" w:line="264" w:lineRule="auto"/>
        <w:rPr>
          <w:i/>
          <w:lang w:val="en-GB"/>
        </w:rPr>
      </w:pPr>
      <w:r w:rsidRPr="0020119F">
        <w:rPr>
          <w:i/>
          <w:sz w:val="20"/>
          <w:lang w:val="en-GB"/>
        </w:rPr>
        <w:t xml:space="preserve">One of the newest signs of </w:t>
      </w:r>
      <w:r w:rsidRPr="002A3C48">
        <w:rPr>
          <w:i/>
          <w:sz w:val="20"/>
          <w:lang w:val="en-GB"/>
        </w:rPr>
        <w:t>digitalisation</w:t>
      </w:r>
      <w:r w:rsidRPr="002A3C48">
        <w:rPr>
          <w:i/>
          <w:sz w:val="20"/>
          <w:szCs w:val="20"/>
          <w:lang w:val="en-GB"/>
        </w:rPr>
        <w:t>,</w:t>
      </w:r>
      <w:r w:rsidRPr="002A3C48">
        <w:rPr>
          <w:i/>
          <w:sz w:val="20"/>
          <w:lang w:val="en-GB"/>
        </w:rPr>
        <w:t xml:space="preserve"> within </w:t>
      </w:r>
      <w:r w:rsidRPr="0020119F">
        <w:rPr>
          <w:i/>
          <w:sz w:val="20"/>
          <w:lang w:val="en-GB"/>
        </w:rPr>
        <w:t xml:space="preserve">the business </w:t>
      </w:r>
      <w:r w:rsidRPr="002A3C48">
        <w:rPr>
          <w:i/>
          <w:sz w:val="20"/>
          <w:lang w:val="en-GB"/>
        </w:rPr>
        <w:t>sector</w:t>
      </w:r>
      <w:r w:rsidRPr="002A3C48">
        <w:rPr>
          <w:i/>
          <w:sz w:val="20"/>
          <w:szCs w:val="20"/>
          <w:lang w:val="en-GB"/>
        </w:rPr>
        <w:t>,</w:t>
      </w:r>
      <w:r w:rsidRPr="002A3C48">
        <w:rPr>
          <w:i/>
          <w:sz w:val="20"/>
          <w:lang w:val="en-GB"/>
        </w:rPr>
        <w:t xml:space="preserve"> </w:t>
      </w:r>
      <w:r w:rsidRPr="0020119F">
        <w:rPr>
          <w:i/>
          <w:sz w:val="20"/>
          <w:lang w:val="en-GB"/>
        </w:rPr>
        <w:t xml:space="preserve">is the usage of paid cloud computing </w:t>
      </w:r>
      <w:r w:rsidRPr="002A3C48">
        <w:rPr>
          <w:i/>
          <w:sz w:val="20"/>
          <w:lang w:val="en-GB"/>
        </w:rPr>
        <w:t>services</w:t>
      </w:r>
      <w:r w:rsidRPr="002A3C48">
        <w:rPr>
          <w:i/>
          <w:sz w:val="20"/>
          <w:szCs w:val="20"/>
          <w:lang w:val="en-GB"/>
        </w:rPr>
        <w:t>,</w:t>
      </w:r>
      <w:r w:rsidRPr="002A3C48">
        <w:rPr>
          <w:i/>
          <w:sz w:val="20"/>
          <w:lang w:val="en-GB"/>
        </w:rPr>
        <w:t xml:space="preserve"> </w:t>
      </w:r>
      <w:r w:rsidRPr="0020119F">
        <w:rPr>
          <w:i/>
          <w:sz w:val="20"/>
          <w:lang w:val="en-GB"/>
        </w:rPr>
        <w:t xml:space="preserve">where enterprises solely pay for the provided services, programmes or storage space available on the </w:t>
      </w:r>
      <w:r w:rsidRPr="002A3C48">
        <w:rPr>
          <w:i/>
          <w:sz w:val="20"/>
          <w:lang w:val="en-GB"/>
        </w:rPr>
        <w:t>internet</w:t>
      </w:r>
      <w:r w:rsidRPr="002A3C48">
        <w:rPr>
          <w:i/>
          <w:sz w:val="20"/>
          <w:szCs w:val="20"/>
          <w:lang w:val="en-GB"/>
        </w:rPr>
        <w:t>,</w:t>
      </w:r>
      <w:r w:rsidRPr="0020119F">
        <w:rPr>
          <w:i/>
          <w:sz w:val="20"/>
          <w:lang w:val="en-GB"/>
        </w:rPr>
        <w:t xml:space="preserve"> by means of remote access, e.g. by means of a web browser. </w:t>
      </w:r>
      <w:r w:rsidRPr="002A3C48">
        <w:rPr>
          <w:i/>
          <w:sz w:val="20"/>
          <w:lang w:val="en-GB"/>
        </w:rPr>
        <w:t xml:space="preserve">Enterprises thus do </w:t>
      </w:r>
      <w:r w:rsidRPr="0020119F">
        <w:rPr>
          <w:i/>
          <w:sz w:val="20"/>
          <w:lang w:val="en-GB"/>
        </w:rPr>
        <w:t>not need to possess, maintain or update the necessary ICT equipment and applications (software), and they usually do not even need to know where the data or software itself is physically located. Services are paid proportionally to their consumption or agreed scope.</w:t>
      </w:r>
      <w:r w:rsidRPr="0020119F">
        <w:rPr>
          <w:i/>
          <w:lang w:val="en-GB"/>
        </w:rPr>
        <w:t xml:space="preserve"> </w:t>
      </w:r>
    </w:p>
    <w:p w:rsidR="009B63B1" w:rsidRPr="002A3C48"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szCs w:val="20"/>
        </w:rPr>
      </w:pPr>
      <w:r w:rsidRPr="00B7386E">
        <w:t xml:space="preserve">In January 2017, a type of </w:t>
      </w:r>
      <w:r>
        <w:rPr>
          <w:b/>
        </w:rPr>
        <w:t xml:space="preserve">paid cloud computing </w:t>
      </w:r>
      <w:r w:rsidRPr="002A3C48">
        <w:rPr>
          <w:b/>
        </w:rPr>
        <w:t>service</w:t>
      </w:r>
      <w:r w:rsidRPr="002A3C48">
        <w:rPr>
          <w:szCs w:val="20"/>
        </w:rPr>
        <w:t>,</w:t>
      </w:r>
      <w:r w:rsidRPr="00B7386E">
        <w:rPr>
          <w:b/>
        </w:rPr>
        <w:t xml:space="preserve"> </w:t>
      </w:r>
      <w:r w:rsidRPr="00B7386E">
        <w:t xml:space="preserve">by means of the internet in the Czech </w:t>
      </w:r>
      <w:r w:rsidRPr="002A3C48">
        <w:t>Republic</w:t>
      </w:r>
      <w:r w:rsidRPr="002A3C48">
        <w:rPr>
          <w:szCs w:val="20"/>
        </w:rPr>
        <w:t>,</w:t>
      </w:r>
      <w:r w:rsidRPr="002A3C48">
        <w:t xml:space="preserve"> was used by </w:t>
      </w:r>
      <w:r w:rsidRPr="00B7386E">
        <w:t>nearly a quarter (22%) of local enterprises</w:t>
      </w:r>
      <w:r w:rsidRPr="00BF5229">
        <w:t xml:space="preserve"> </w:t>
      </w:r>
      <w:r w:rsidRPr="00B7386E">
        <w:rPr>
          <w:b/>
        </w:rPr>
        <w:t>–</w:t>
      </w:r>
      <w:r w:rsidRPr="00B7386E">
        <w:t xml:space="preserve"> three years ago, in January 2014, there were 15%. Cloud computing services are use</w:t>
      </w:r>
      <w:r>
        <w:t xml:space="preserve">d by large entities rather than </w:t>
      </w:r>
      <w:r w:rsidRPr="00B7386E">
        <w:t>small ones</w:t>
      </w:r>
      <w:r w:rsidRPr="002A3C48">
        <w:t>;</w:t>
      </w:r>
      <w:r w:rsidRPr="00B7386E">
        <w:t xml:space="preserve"> approximately twice as </w:t>
      </w:r>
      <w:r w:rsidRPr="002A3C48">
        <w:t>often</w:t>
      </w:r>
      <w:r w:rsidRPr="002A3C48">
        <w:rPr>
          <w:szCs w:val="20"/>
        </w:rPr>
        <w:t>,</w:t>
      </w:r>
      <w:r w:rsidRPr="002A3C48">
        <w:t xml:space="preserve"> </w:t>
      </w:r>
      <w:r w:rsidRPr="00B7386E">
        <w:t xml:space="preserve">and with respect to sectors, </w:t>
      </w:r>
      <w:r w:rsidRPr="002A3C48">
        <w:t xml:space="preserve">the enterprises involved in ICT activities are more common (56%). </w:t>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rPr>
      </w:pPr>
      <w:r w:rsidRPr="00B7386E">
        <w:t xml:space="preserve">The most frequently used </w:t>
      </w:r>
      <w:r w:rsidRPr="002A3C48">
        <w:t>service</w:t>
      </w:r>
      <w:r w:rsidRPr="002A3C48">
        <w:rPr>
          <w:szCs w:val="20"/>
        </w:rPr>
        <w:t>,</w:t>
      </w:r>
      <w:r w:rsidRPr="002A3C48">
        <w:t xml:space="preserve"> in </w:t>
      </w:r>
      <w:r w:rsidRPr="00B7386E">
        <w:t xml:space="preserve">the Czech </w:t>
      </w:r>
      <w:r w:rsidRPr="002A3C48">
        <w:t>Republic</w:t>
      </w:r>
      <w:r w:rsidRPr="002A3C48">
        <w:rPr>
          <w:szCs w:val="20"/>
        </w:rPr>
        <w:t>,</w:t>
      </w:r>
      <w:r w:rsidRPr="002A3C48">
        <w:t xml:space="preserve"> is a paid </w:t>
      </w:r>
      <w:r w:rsidRPr="002A3C48">
        <w:rPr>
          <w:b/>
        </w:rPr>
        <w:t>cloud email</w:t>
      </w:r>
      <w:r w:rsidRPr="002A3C48">
        <w:t xml:space="preserve">. In </w:t>
      </w:r>
      <w:r w:rsidRPr="00B7386E">
        <w:t xml:space="preserve">January </w:t>
      </w:r>
      <w:r w:rsidRPr="002A3C48">
        <w:t>2017</w:t>
      </w:r>
      <w:r w:rsidRPr="002A3C48">
        <w:rPr>
          <w:szCs w:val="20"/>
        </w:rPr>
        <w:t>,</w:t>
      </w:r>
      <w:r w:rsidRPr="002A3C48">
        <w:t xml:space="preserve"> </w:t>
      </w:r>
      <w:r w:rsidRPr="00B7386E">
        <w:t xml:space="preserve">this was used by nearly a fifth of enterprises. The second most frequently purchased type of service is </w:t>
      </w:r>
      <w:r w:rsidRPr="00B7386E">
        <w:rPr>
          <w:b/>
        </w:rPr>
        <w:t>cloud storage of files</w:t>
      </w:r>
      <w:r w:rsidRPr="00B7386E">
        <w:t xml:space="preserve">, used by 13% of entities. In January 2017, the third place belonged to the usage of </w:t>
      </w:r>
      <w:r w:rsidRPr="00B7386E">
        <w:rPr>
          <w:b/>
        </w:rPr>
        <w:t xml:space="preserve">office </w:t>
      </w:r>
      <w:r w:rsidRPr="002A3C48">
        <w:rPr>
          <w:b/>
        </w:rPr>
        <w:t>software</w:t>
      </w:r>
      <w:r w:rsidRPr="002A3C48">
        <w:rPr>
          <w:szCs w:val="20"/>
        </w:rPr>
        <w:t>,</w:t>
      </w:r>
      <w:r w:rsidRPr="002A3C48">
        <w:rPr>
          <w:b/>
        </w:rPr>
        <w:t xml:space="preserve"> </w:t>
      </w:r>
      <w:r w:rsidRPr="00B7386E">
        <w:t xml:space="preserve">by means of a cloud (11%). </w:t>
      </w:r>
    </w:p>
    <w:p w:rsidR="009B63B1" w:rsidRPr="00CF4410"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rPr>
      </w:pPr>
      <w:r w:rsidRPr="00B7386E">
        <w:t>The usage of all ascertained cloud computing services is becoming more and more popular every year; the highest year-on-year increase was recorded in January 2017</w:t>
      </w:r>
      <w:r w:rsidRPr="002A3C48">
        <w:rPr>
          <w:szCs w:val="20"/>
        </w:rPr>
        <w:t>,</w:t>
      </w:r>
      <w:r w:rsidRPr="002A3C48">
        <w:t xml:space="preserve"> w</w:t>
      </w:r>
      <w:r w:rsidRPr="00B7386E">
        <w:t>ith cloud data storage and cloud office software.</w:t>
      </w:r>
    </w:p>
    <w:p w:rsidR="009B63B1" w:rsidRDefault="009B63B1" w:rsidP="009B63B1">
      <w:pPr>
        <w:autoSpaceDE w:val="0"/>
        <w:autoSpaceDN w:val="0"/>
        <w:adjustRightInd w:val="0"/>
        <w:spacing w:after="0" w:line="264" w:lineRule="auto"/>
        <w:jc w:val="both"/>
      </w:pPr>
      <w:r w:rsidRPr="00B7386E">
        <w:rPr>
          <w:noProof/>
          <w:lang w:val="cs-CZ"/>
        </w:rPr>
        <w:lastRenderedPageBreak/>
        <w:drawing>
          <wp:inline distT="0" distB="0" distL="0" distR="0" wp14:anchorId="159A0EF6" wp14:editId="523CA0B3">
            <wp:extent cx="2808000" cy="2520000"/>
            <wp:effectExtent l="0" t="0" r="0" b="0"/>
            <wp:docPr id="165" name="Graf 165">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B7386E">
        <w:rPr>
          <w:noProof/>
        </w:rPr>
        <w:t xml:space="preserve"> </w:t>
      </w:r>
      <w:r w:rsidRPr="00B7386E">
        <w:rPr>
          <w:noProof/>
          <w:lang w:val="cs-CZ"/>
        </w:rPr>
        <w:drawing>
          <wp:inline distT="0" distB="0" distL="0" distR="0" wp14:anchorId="7AEDC8BE" wp14:editId="0F3B1970">
            <wp:extent cx="3240000" cy="2520000"/>
            <wp:effectExtent l="0" t="0" r="0" b="13970"/>
            <wp:docPr id="166" name="Graf 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B63B1" w:rsidRPr="00B7386E" w:rsidRDefault="009B63B1" w:rsidP="009B63B1">
      <w:pPr>
        <w:spacing w:line="240" w:lineRule="auto"/>
        <w:jc w:val="center"/>
        <w:rPr>
          <w:rFonts w:cs="Arial"/>
          <w:color w:val="000000"/>
          <w:sz w:val="16"/>
          <w:szCs w:val="16"/>
        </w:rPr>
      </w:pPr>
      <w:r w:rsidRPr="00B7386E">
        <w:rPr>
          <w:rFonts w:cs="Arial"/>
          <w:color w:val="000000"/>
          <w:sz w:val="16"/>
          <w:szCs w:val="16"/>
        </w:rPr>
        <w:t>* as a percentage of all enterprises with 10+ employees in a given size class</w:t>
      </w:r>
    </w:p>
    <w:p w:rsidR="009B63B1" w:rsidRPr="00B7386E" w:rsidRDefault="009B63B1" w:rsidP="009B63B1">
      <w:pPr>
        <w:pStyle w:val="Odstavecseseznamem"/>
        <w:numPr>
          <w:ilvl w:val="0"/>
          <w:numId w:val="15"/>
        </w:numPr>
        <w:tabs>
          <w:tab w:val="clear" w:pos="360"/>
        </w:tabs>
        <w:spacing w:after="80" w:line="264" w:lineRule="auto"/>
        <w:ind w:left="284" w:hanging="284"/>
        <w:jc w:val="both"/>
        <w:rPr>
          <w:rFonts w:ascii="Arial" w:hAnsi="Arial" w:cs="Arial"/>
          <w:sz w:val="20"/>
          <w:szCs w:val="20"/>
          <w:lang w:val="en-GB"/>
        </w:rPr>
      </w:pPr>
      <w:r w:rsidRPr="00B7386E">
        <w:rPr>
          <w:rFonts w:ascii="Arial" w:hAnsi="Arial" w:cs="Arial"/>
          <w:sz w:val="20"/>
          <w:lang w:val="en-GB"/>
        </w:rPr>
        <w:t xml:space="preserve">Paid cloud computing services may either be used on </w:t>
      </w:r>
      <w:r w:rsidRPr="00B7386E">
        <w:rPr>
          <w:rFonts w:ascii="Arial" w:hAnsi="Arial" w:cs="Arial"/>
          <w:b/>
          <w:sz w:val="20"/>
          <w:lang w:val="en-GB"/>
        </w:rPr>
        <w:t xml:space="preserve">shared servers </w:t>
      </w:r>
      <w:r w:rsidRPr="00B7386E">
        <w:rPr>
          <w:rFonts w:ascii="Arial" w:hAnsi="Arial" w:cs="Arial"/>
          <w:sz w:val="20"/>
          <w:lang w:val="en-GB"/>
        </w:rPr>
        <w:t xml:space="preserve">of service providers (so called public </w:t>
      </w:r>
      <w:r w:rsidRPr="002A3C48">
        <w:rPr>
          <w:rFonts w:ascii="Arial" w:hAnsi="Arial" w:cs="Arial"/>
          <w:sz w:val="20"/>
          <w:lang w:val="en-GB"/>
        </w:rPr>
        <w:t>cloud)</w:t>
      </w:r>
      <w:r w:rsidRPr="002A3C48">
        <w:rPr>
          <w:sz w:val="20"/>
          <w:szCs w:val="20"/>
          <w:lang w:val="en-GB"/>
        </w:rPr>
        <w:t>,</w:t>
      </w:r>
      <w:r w:rsidRPr="002A3C48">
        <w:rPr>
          <w:rFonts w:ascii="Arial" w:hAnsi="Arial" w:cs="Arial"/>
          <w:sz w:val="20"/>
          <w:lang w:val="en-GB"/>
        </w:rPr>
        <w:t xml:space="preserve"> </w:t>
      </w:r>
      <w:r w:rsidRPr="00B7386E">
        <w:rPr>
          <w:rFonts w:ascii="Arial" w:hAnsi="Arial" w:cs="Arial"/>
          <w:sz w:val="20"/>
          <w:lang w:val="en-GB"/>
        </w:rPr>
        <w:t xml:space="preserve">or on servers of </w:t>
      </w:r>
      <w:r w:rsidRPr="002A3C48">
        <w:rPr>
          <w:rFonts w:ascii="Arial" w:hAnsi="Arial" w:cs="Arial"/>
          <w:sz w:val="20"/>
          <w:lang w:val="en-GB"/>
        </w:rPr>
        <w:t>providers</w:t>
      </w:r>
      <w:r w:rsidRPr="002A3C48">
        <w:rPr>
          <w:sz w:val="20"/>
          <w:szCs w:val="20"/>
          <w:lang w:val="en-GB"/>
        </w:rPr>
        <w:t>,</w:t>
      </w:r>
      <w:r w:rsidRPr="00B7386E">
        <w:rPr>
          <w:rFonts w:ascii="Arial" w:hAnsi="Arial" w:cs="Arial"/>
          <w:sz w:val="20"/>
          <w:lang w:val="en-GB"/>
        </w:rPr>
        <w:t xml:space="preserve"> which are reserved directly for the given company (</w:t>
      </w:r>
      <w:r w:rsidRPr="00B7386E">
        <w:rPr>
          <w:rFonts w:ascii="Arial" w:hAnsi="Arial" w:cs="Arial"/>
          <w:b/>
          <w:sz w:val="20"/>
          <w:lang w:val="en-GB"/>
        </w:rPr>
        <w:t>so called private clouds</w:t>
      </w:r>
      <w:r w:rsidRPr="00B7386E">
        <w:rPr>
          <w:rFonts w:ascii="Arial" w:hAnsi="Arial" w:cs="Arial"/>
          <w:sz w:val="20"/>
          <w:lang w:val="en-GB"/>
        </w:rPr>
        <w:t xml:space="preserve">). A more frequently used </w:t>
      </w:r>
      <w:r w:rsidRPr="002A3C48">
        <w:rPr>
          <w:rFonts w:ascii="Arial" w:hAnsi="Arial" w:cs="Arial"/>
          <w:sz w:val="20"/>
          <w:lang w:val="en-GB"/>
        </w:rPr>
        <w:t>option</w:t>
      </w:r>
      <w:r w:rsidRPr="002A3C48">
        <w:rPr>
          <w:sz w:val="20"/>
          <w:szCs w:val="20"/>
          <w:lang w:val="en-GB"/>
        </w:rPr>
        <w:t>,</w:t>
      </w:r>
      <w:r w:rsidRPr="002A3C48">
        <w:rPr>
          <w:rFonts w:ascii="Arial" w:hAnsi="Arial" w:cs="Arial"/>
          <w:sz w:val="20"/>
          <w:lang w:val="en-GB"/>
        </w:rPr>
        <w:t xml:space="preserve"> in the Czech environment</w:t>
      </w:r>
      <w:r w:rsidRPr="002A3C48">
        <w:rPr>
          <w:sz w:val="20"/>
          <w:szCs w:val="20"/>
          <w:lang w:val="en-GB"/>
        </w:rPr>
        <w:t>,</w:t>
      </w:r>
      <w:r w:rsidRPr="002A3C48">
        <w:rPr>
          <w:rFonts w:ascii="Arial" w:hAnsi="Arial" w:cs="Arial"/>
          <w:sz w:val="20"/>
          <w:lang w:val="en-GB"/>
        </w:rPr>
        <w:t xml:space="preserve"> are shared servers</w:t>
      </w:r>
      <w:r w:rsidRPr="002A3C48">
        <w:rPr>
          <w:sz w:val="20"/>
          <w:szCs w:val="20"/>
          <w:lang w:val="en-GB"/>
        </w:rPr>
        <w:t>,</w:t>
      </w:r>
      <w:r w:rsidRPr="002A3C48">
        <w:rPr>
          <w:rFonts w:ascii="Arial" w:hAnsi="Arial" w:cs="Arial"/>
          <w:sz w:val="20"/>
          <w:lang w:val="en-GB"/>
        </w:rPr>
        <w:t xml:space="preserve"> where </w:t>
      </w:r>
      <w:r w:rsidRPr="00B7386E">
        <w:rPr>
          <w:rFonts w:ascii="Arial" w:hAnsi="Arial" w:cs="Arial"/>
          <w:sz w:val="20"/>
          <w:lang w:val="en-GB"/>
        </w:rPr>
        <w:t>a type of cloud services was used by 17% of all enterprises in January 2017 (i.e. more than three quarters of entities using cloud computing). With respect to servers reserved exclusively for the given company, 9% of entities use cloud computing services (i.e. 42% of enterprises using cloud). Private cloud is mainly used by large entities with 250+ employees.</w:t>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szCs w:val="20"/>
        </w:rPr>
      </w:pPr>
      <w:r w:rsidRPr="00B7386E">
        <w:t xml:space="preserve">The broader usage of paid cloud services is also visible in other </w:t>
      </w:r>
      <w:r w:rsidRPr="00B7386E">
        <w:rPr>
          <w:b/>
        </w:rPr>
        <w:t>EU countries</w:t>
      </w:r>
      <w:r w:rsidRPr="00B7386E">
        <w:t xml:space="preserve">. In 2016, paid cloud computing was used, on average, by over a fifth (21%) of enterprises. The greatest share was recorded in </w:t>
      </w:r>
      <w:r w:rsidRPr="002A3C48">
        <w:t>Finland</w:t>
      </w:r>
      <w:r w:rsidRPr="002A3C48">
        <w:rPr>
          <w:szCs w:val="20"/>
        </w:rPr>
        <w:t>,</w:t>
      </w:r>
      <w:r w:rsidRPr="002A3C48">
        <w:t xml:space="preserve"> </w:t>
      </w:r>
      <w:r w:rsidRPr="00B7386E">
        <w:t xml:space="preserve">where in January </w:t>
      </w:r>
      <w:r w:rsidRPr="002A3C48">
        <w:t>2017</w:t>
      </w:r>
      <w:r w:rsidRPr="002A3C48">
        <w:rPr>
          <w:szCs w:val="20"/>
        </w:rPr>
        <w:t>,</w:t>
      </w:r>
      <w:r w:rsidRPr="00B7386E">
        <w:t xml:space="preserve"> it was used by two thirds of enterprises with 10+ employees; in </w:t>
      </w:r>
      <w:r w:rsidRPr="002A3C48">
        <w:t>Denmark</w:t>
      </w:r>
      <w:r w:rsidRPr="002A3C48">
        <w:rPr>
          <w:szCs w:val="20"/>
        </w:rPr>
        <w:t>,</w:t>
      </w:r>
      <w:r w:rsidRPr="002A3C48">
        <w:t xml:space="preserve"> it </w:t>
      </w:r>
      <w:r>
        <w:t xml:space="preserve">was a half of all enterprises. </w:t>
      </w:r>
      <w:r w:rsidRPr="00B7386E">
        <w:t>In comparison with other EU countries, the usage of cloud computing by Czech companies is average.</w:t>
      </w:r>
    </w:p>
    <w:p w:rsidR="009B63B1" w:rsidRPr="00B7386E" w:rsidRDefault="009B63B1" w:rsidP="009B63B1">
      <w:pPr>
        <w:autoSpaceDE w:val="0"/>
        <w:autoSpaceDN w:val="0"/>
        <w:adjustRightInd w:val="0"/>
        <w:spacing w:after="100" w:line="264" w:lineRule="auto"/>
        <w:jc w:val="both"/>
        <w:rPr>
          <w:rFonts w:cs="Arial"/>
          <w:szCs w:val="20"/>
        </w:rPr>
      </w:pPr>
      <w:r>
        <w:rPr>
          <w:noProof/>
          <w:lang w:val="cs-CZ"/>
        </w:rPr>
        <w:drawing>
          <wp:inline distT="0" distB="0" distL="0" distR="0" wp14:anchorId="694B8D44" wp14:editId="127750A8">
            <wp:extent cx="6048000" cy="3492000"/>
            <wp:effectExtent l="0" t="0" r="0" b="13335"/>
            <wp:docPr id="63" name="Graf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B7386E">
        <w:t xml:space="preserve"> </w:t>
      </w:r>
    </w:p>
    <w:p w:rsidR="002875D6" w:rsidRDefault="002875D6">
      <w:pPr>
        <w:spacing w:after="0" w:line="240" w:lineRule="auto"/>
        <w:rPr>
          <w:rFonts w:eastAsia="MS Gothic"/>
          <w:b/>
          <w:bCs/>
          <w:color w:val="009BB4"/>
          <w:sz w:val="24"/>
        </w:rPr>
      </w:pPr>
      <w:bookmarkStart w:id="29" w:name="_Toc533697532"/>
      <w:r>
        <w:br w:type="page"/>
      </w:r>
    </w:p>
    <w:p w:rsidR="009B63B1" w:rsidRPr="00354A2B" w:rsidRDefault="009B63B1" w:rsidP="002875D6">
      <w:pPr>
        <w:pStyle w:val="Nadpis3"/>
        <w:spacing w:before="0"/>
      </w:pPr>
      <w:bookmarkStart w:id="30" w:name="_Toc534712031"/>
      <w:r w:rsidRPr="00354A2B">
        <w:lastRenderedPageBreak/>
        <w:t>Enterprises using selected software applications</w:t>
      </w:r>
      <w:bookmarkEnd w:id="29"/>
      <w:bookmarkEnd w:id="30"/>
    </w:p>
    <w:p w:rsidR="009B63B1" w:rsidRDefault="009B63B1" w:rsidP="009B63B1">
      <w:pPr>
        <w:pStyle w:val="Zkladntext"/>
        <w:spacing w:before="0" w:after="80" w:line="264" w:lineRule="auto"/>
        <w:rPr>
          <w:i/>
          <w:sz w:val="20"/>
          <w:szCs w:val="20"/>
          <w:lang w:val="en-GB"/>
        </w:rPr>
      </w:pPr>
      <w:r w:rsidRPr="00012EF2">
        <w:rPr>
          <w:i/>
          <w:sz w:val="20"/>
          <w:szCs w:val="20"/>
          <w:lang w:val="en-GB"/>
        </w:rPr>
        <w:t>Company information system</w:t>
      </w:r>
      <w:r w:rsidRPr="006A51F1">
        <w:rPr>
          <w:i/>
          <w:sz w:val="20"/>
          <w:szCs w:val="20"/>
          <w:lang w:val="en-GB"/>
        </w:rPr>
        <w:t>s</w:t>
      </w:r>
      <w:r w:rsidRPr="006A51F1">
        <w:rPr>
          <w:i/>
          <w:sz w:val="20"/>
          <w:szCs w:val="20"/>
        </w:rPr>
        <w:t>,</w:t>
      </w:r>
      <w:r w:rsidRPr="006A51F1">
        <w:rPr>
          <w:i/>
          <w:sz w:val="20"/>
          <w:szCs w:val="20"/>
          <w:lang w:val="en-GB"/>
        </w:rPr>
        <w:t xml:space="preserve"> </w:t>
      </w:r>
      <w:r w:rsidRPr="00012EF2">
        <w:rPr>
          <w:i/>
          <w:sz w:val="20"/>
          <w:szCs w:val="20"/>
          <w:lang w:val="en-GB"/>
        </w:rPr>
        <w:t>and software applications supporting administration and financial processes, HR management, production, warehouse management systems, service</w:t>
      </w:r>
      <w:r w:rsidRPr="006A51F1">
        <w:rPr>
          <w:i/>
          <w:sz w:val="20"/>
          <w:szCs w:val="20"/>
        </w:rPr>
        <w:t>,</w:t>
      </w:r>
      <w:r w:rsidRPr="00012EF2">
        <w:rPr>
          <w:i/>
          <w:sz w:val="20"/>
          <w:szCs w:val="20"/>
          <w:lang w:val="en-GB"/>
        </w:rPr>
        <w:t xml:space="preserve"> and seeking customers or supply chains</w:t>
      </w:r>
      <w:r w:rsidRPr="006A51F1">
        <w:rPr>
          <w:i/>
          <w:sz w:val="20"/>
          <w:szCs w:val="20"/>
        </w:rPr>
        <w:t>,</w:t>
      </w:r>
      <w:r w:rsidRPr="00012EF2">
        <w:rPr>
          <w:i/>
          <w:sz w:val="20"/>
          <w:szCs w:val="20"/>
          <w:lang w:val="en-GB"/>
        </w:rPr>
        <w:t xml:space="preserve"> serve for more efficient decision-making based on more accurate information and data. There are various kinds of systems</w:t>
      </w:r>
      <w:r w:rsidRPr="006A51F1">
        <w:rPr>
          <w:i/>
          <w:sz w:val="20"/>
          <w:szCs w:val="20"/>
        </w:rPr>
        <w:t>,</w:t>
      </w:r>
      <w:r w:rsidRPr="006A51F1">
        <w:rPr>
          <w:i/>
          <w:sz w:val="20"/>
          <w:szCs w:val="20"/>
          <w:lang w:val="en-GB"/>
        </w:rPr>
        <w:t xml:space="preserve"> </w:t>
      </w:r>
      <w:r w:rsidRPr="00012EF2">
        <w:rPr>
          <w:i/>
          <w:sz w:val="20"/>
          <w:szCs w:val="20"/>
          <w:lang w:val="en-GB"/>
        </w:rPr>
        <w:t>and application</w:t>
      </w:r>
      <w:r w:rsidRPr="006A51F1">
        <w:rPr>
          <w:i/>
          <w:sz w:val="20"/>
          <w:szCs w:val="20"/>
          <w:lang w:val="en-GB"/>
        </w:rPr>
        <w:t>s</w:t>
      </w:r>
      <w:r w:rsidRPr="006A51F1">
        <w:rPr>
          <w:i/>
          <w:sz w:val="20"/>
          <w:szCs w:val="20"/>
        </w:rPr>
        <w:t>,</w:t>
      </w:r>
      <w:r w:rsidRPr="006A51F1">
        <w:rPr>
          <w:i/>
          <w:sz w:val="20"/>
          <w:szCs w:val="20"/>
          <w:lang w:val="en-GB"/>
        </w:rPr>
        <w:t xml:space="preserve"> </w:t>
      </w:r>
      <w:r w:rsidRPr="00012EF2">
        <w:rPr>
          <w:i/>
          <w:sz w:val="20"/>
          <w:szCs w:val="20"/>
          <w:lang w:val="en-GB"/>
        </w:rPr>
        <w:t>supported by various technologies. Along with the gradual creation of company ICT infrastructure, launching of economic and operational information system</w:t>
      </w:r>
      <w:r w:rsidRPr="006A51F1">
        <w:rPr>
          <w:i/>
          <w:sz w:val="20"/>
          <w:szCs w:val="20"/>
          <w:lang w:val="en-GB"/>
        </w:rPr>
        <w:t>s</w:t>
      </w:r>
      <w:r w:rsidRPr="006A51F1">
        <w:rPr>
          <w:i/>
          <w:sz w:val="20"/>
          <w:szCs w:val="20"/>
        </w:rPr>
        <w:t>,</w:t>
      </w:r>
      <w:r w:rsidRPr="006A51F1">
        <w:rPr>
          <w:i/>
          <w:sz w:val="20"/>
          <w:szCs w:val="20"/>
          <w:lang w:val="en-GB"/>
        </w:rPr>
        <w:t xml:space="preserve"> </w:t>
      </w:r>
      <w:r w:rsidRPr="00012EF2">
        <w:rPr>
          <w:i/>
          <w:sz w:val="20"/>
          <w:szCs w:val="20"/>
          <w:lang w:val="en-GB"/>
        </w:rPr>
        <w:t>and their automated interconnection or integratio</w:t>
      </w:r>
      <w:r w:rsidRPr="006A51F1">
        <w:rPr>
          <w:i/>
          <w:sz w:val="20"/>
          <w:szCs w:val="20"/>
          <w:lang w:val="en-GB"/>
        </w:rPr>
        <w:t>n</w:t>
      </w:r>
      <w:r w:rsidRPr="006A51F1">
        <w:rPr>
          <w:i/>
          <w:sz w:val="20"/>
          <w:szCs w:val="20"/>
        </w:rPr>
        <w:t>,</w:t>
      </w:r>
      <w:r w:rsidRPr="006A51F1">
        <w:rPr>
          <w:i/>
          <w:sz w:val="20"/>
          <w:szCs w:val="20"/>
          <w:lang w:val="en-GB"/>
        </w:rPr>
        <w:t xml:space="preserve"> </w:t>
      </w:r>
      <w:r w:rsidRPr="00012EF2">
        <w:rPr>
          <w:i/>
          <w:sz w:val="20"/>
          <w:szCs w:val="20"/>
          <w:lang w:val="en-GB"/>
        </w:rPr>
        <w:t>enable fast and accurate real-time decision-making. Within the surve</w:t>
      </w:r>
      <w:r w:rsidRPr="006A51F1">
        <w:rPr>
          <w:i/>
          <w:sz w:val="20"/>
          <w:szCs w:val="20"/>
          <w:lang w:val="en-GB"/>
        </w:rPr>
        <w:t>y</w:t>
      </w:r>
      <w:r w:rsidRPr="006A51F1">
        <w:rPr>
          <w:i/>
          <w:sz w:val="20"/>
          <w:szCs w:val="20"/>
        </w:rPr>
        <w:t>,</w:t>
      </w:r>
      <w:r w:rsidRPr="006A51F1">
        <w:rPr>
          <w:i/>
          <w:sz w:val="20"/>
          <w:szCs w:val="20"/>
          <w:lang w:val="en-GB"/>
        </w:rPr>
        <w:t xml:space="preserve"> </w:t>
      </w:r>
      <w:r w:rsidRPr="00012EF2">
        <w:rPr>
          <w:i/>
          <w:sz w:val="20"/>
          <w:szCs w:val="20"/>
          <w:lang w:val="en-GB"/>
        </w:rPr>
        <w:t>conducted by the Czech Statistical Office, enterprises are questioned about their usage of the following three information systems: ERP, CRM, and SCM.</w:t>
      </w:r>
    </w:p>
    <w:p w:rsidR="009B63B1" w:rsidRPr="00012EF2" w:rsidRDefault="009B63B1" w:rsidP="009B63B1">
      <w:pPr>
        <w:pStyle w:val="Zkladntext"/>
        <w:spacing w:before="0" w:after="80" w:line="264" w:lineRule="auto"/>
        <w:rPr>
          <w:i/>
          <w:sz w:val="20"/>
          <w:szCs w:val="20"/>
          <w:lang w:val="en-GB"/>
        </w:rPr>
      </w:pPr>
      <w:r>
        <w:rPr>
          <w:i/>
          <w:sz w:val="20"/>
          <w:szCs w:val="20"/>
          <w:lang w:val="en-GB"/>
        </w:rPr>
        <w:t>Also t</w:t>
      </w:r>
      <w:r w:rsidRPr="00FA0924">
        <w:rPr>
          <w:i/>
          <w:sz w:val="20"/>
          <w:szCs w:val="20"/>
          <w:lang w:val="en-GB"/>
        </w:rPr>
        <w:t>he us</w:t>
      </w:r>
      <w:r>
        <w:rPr>
          <w:i/>
          <w:sz w:val="20"/>
          <w:szCs w:val="20"/>
          <w:lang w:val="en-GB"/>
        </w:rPr>
        <w:t>age</w:t>
      </w:r>
      <w:r w:rsidRPr="00FA0924">
        <w:rPr>
          <w:i/>
          <w:sz w:val="20"/>
          <w:szCs w:val="20"/>
          <w:lang w:val="en-GB"/>
        </w:rPr>
        <w:t xml:space="preserve"> of these </w:t>
      </w:r>
      <w:r>
        <w:rPr>
          <w:i/>
          <w:sz w:val="20"/>
          <w:szCs w:val="20"/>
          <w:lang w:val="en-GB"/>
        </w:rPr>
        <w:t xml:space="preserve">software </w:t>
      </w:r>
      <w:r w:rsidRPr="00FA0924">
        <w:rPr>
          <w:i/>
          <w:sz w:val="20"/>
          <w:szCs w:val="20"/>
          <w:lang w:val="en-GB"/>
        </w:rPr>
        <w:t>applications differs, sometimes significantly, between large and small businesses, but also between industr</w:t>
      </w:r>
      <w:r>
        <w:rPr>
          <w:i/>
          <w:sz w:val="20"/>
          <w:szCs w:val="20"/>
          <w:lang w:val="en-GB"/>
        </w:rPr>
        <w:t>ies</w:t>
      </w:r>
      <w:r w:rsidRPr="00FA0924">
        <w:rPr>
          <w:i/>
          <w:sz w:val="20"/>
          <w:szCs w:val="20"/>
          <w:lang w:val="en-GB"/>
        </w:rPr>
        <w:t>. In the manufacturing industry, the use of ICT to support business processes has focused more on the production and distribution chain, while in the services sector it has been used more for marketing and customer services. ERP software is used more in manufacturing and in trade, while CRM software is more common in business services. These differences can be explained quite easily, as they show a rational use of ICT in different companies.</w:t>
      </w:r>
      <w:r w:rsidRPr="00012EF2">
        <w:rPr>
          <w:i/>
          <w:sz w:val="20"/>
          <w:szCs w:val="20"/>
          <w:lang w:val="en-GB"/>
        </w:rPr>
        <w:t xml:space="preserve"> </w:t>
      </w:r>
    </w:p>
    <w:p w:rsidR="009B63B1" w:rsidRPr="00B7386E" w:rsidRDefault="009B63B1" w:rsidP="009B63B1">
      <w:pPr>
        <w:pStyle w:val="Zkladntext"/>
        <w:numPr>
          <w:ilvl w:val="0"/>
          <w:numId w:val="28"/>
        </w:numPr>
        <w:spacing w:before="0" w:after="80" w:line="264" w:lineRule="auto"/>
        <w:ind w:left="284" w:hanging="284"/>
        <w:rPr>
          <w:rFonts w:cs="Arial"/>
          <w:sz w:val="20"/>
          <w:lang w:val="en-GB"/>
        </w:rPr>
      </w:pPr>
      <w:r w:rsidRPr="00B7386E">
        <w:rPr>
          <w:sz w:val="20"/>
          <w:lang w:val="en-GB"/>
        </w:rPr>
        <w:t xml:space="preserve">In 2017, </w:t>
      </w:r>
      <w:r w:rsidRPr="006A51F1">
        <w:rPr>
          <w:sz w:val="20"/>
          <w:lang w:val="en-GB"/>
        </w:rPr>
        <w:t>the</w:t>
      </w:r>
      <w:r>
        <w:rPr>
          <w:color w:val="FF0000"/>
          <w:sz w:val="20"/>
          <w:lang w:val="en-GB"/>
        </w:rPr>
        <w:t xml:space="preserve"> </w:t>
      </w:r>
      <w:r w:rsidRPr="00B7386E">
        <w:rPr>
          <w:b/>
          <w:sz w:val="20"/>
          <w:lang w:val="en-GB"/>
        </w:rPr>
        <w:t>ERP</w:t>
      </w:r>
      <w:r w:rsidRPr="00B7386E">
        <w:rPr>
          <w:sz w:val="20"/>
          <w:lang w:val="en-GB"/>
        </w:rPr>
        <w:t xml:space="preserve"> </w:t>
      </w:r>
      <w:r w:rsidRPr="00B7386E">
        <w:rPr>
          <w:b/>
          <w:sz w:val="20"/>
          <w:lang w:val="en-GB"/>
        </w:rPr>
        <w:t>system</w:t>
      </w:r>
      <w:r w:rsidRPr="006A51F1">
        <w:rPr>
          <w:rStyle w:val="Znakapoznpodarou"/>
          <w:sz w:val="20"/>
          <w:lang w:val="en-GB"/>
        </w:rPr>
        <w:footnoteReference w:id="8"/>
      </w:r>
      <w:r w:rsidRPr="00B7386E">
        <w:rPr>
          <w:sz w:val="20"/>
          <w:lang w:val="en-GB"/>
        </w:rPr>
        <w:t>, designated for information sharing between various pr</w:t>
      </w:r>
      <w:r>
        <w:rPr>
          <w:sz w:val="20"/>
          <w:lang w:val="en-GB"/>
        </w:rPr>
        <w:t xml:space="preserve">oduction areas, was </w:t>
      </w:r>
      <w:r w:rsidRPr="006A51F1">
        <w:rPr>
          <w:sz w:val="20"/>
          <w:lang w:val="en-GB"/>
        </w:rPr>
        <w:t xml:space="preserve">used by 28% of economic entities with 10+ employees in the Czech Republic. </w:t>
      </w:r>
      <w:r w:rsidRPr="00B7386E">
        <w:rPr>
          <w:sz w:val="20"/>
          <w:lang w:val="en-GB"/>
        </w:rPr>
        <w:t xml:space="preserve">This information system </w:t>
      </w:r>
      <w:r w:rsidRPr="00B7386E">
        <w:rPr>
          <w:b/>
          <w:sz w:val="20"/>
          <w:lang w:val="en-GB"/>
        </w:rPr>
        <w:t>was more frequently used by large enterprises</w:t>
      </w:r>
      <w:r w:rsidRPr="00B7386E">
        <w:rPr>
          <w:sz w:val="20"/>
          <w:lang w:val="en-GB"/>
        </w:rPr>
        <w:t xml:space="preserve"> rather than</w:t>
      </w:r>
      <w:r w:rsidRPr="00B7386E">
        <w:rPr>
          <w:b/>
          <w:sz w:val="20"/>
          <w:lang w:val="en-GB"/>
        </w:rPr>
        <w:t xml:space="preserve"> </w:t>
      </w:r>
      <w:r w:rsidRPr="00B7386E">
        <w:rPr>
          <w:sz w:val="20"/>
          <w:lang w:val="en-GB"/>
        </w:rPr>
        <w:t xml:space="preserve">small ones (more than 77% of large ones, a fifth of small ones). With respect to sectors, ERP is mainly used by enterprises </w:t>
      </w:r>
      <w:r w:rsidRPr="00B7386E">
        <w:rPr>
          <w:b/>
          <w:sz w:val="20"/>
          <w:lang w:val="en-GB"/>
        </w:rPr>
        <w:t>active in IT and in wholesale</w:t>
      </w:r>
      <w:r w:rsidRPr="00B7386E">
        <w:rPr>
          <w:sz w:val="20"/>
          <w:lang w:val="en-GB"/>
        </w:rPr>
        <w:t xml:space="preserve">; </w:t>
      </w:r>
      <w:r w:rsidRPr="006A51F1">
        <w:rPr>
          <w:sz w:val="20"/>
          <w:lang w:val="en-GB"/>
        </w:rPr>
        <w:t>opposed to this are</w:t>
      </w:r>
      <w:r w:rsidRPr="00B7386E">
        <w:rPr>
          <w:sz w:val="20"/>
          <w:lang w:val="en-GB"/>
        </w:rPr>
        <w:t xml:space="preserve"> the least frequent users </w:t>
      </w:r>
      <w:r w:rsidRPr="006A51F1">
        <w:rPr>
          <w:sz w:val="20"/>
          <w:lang w:val="en-GB"/>
        </w:rPr>
        <w:t xml:space="preserve">found </w:t>
      </w:r>
      <w:r w:rsidRPr="00B7386E">
        <w:rPr>
          <w:sz w:val="20"/>
          <w:lang w:val="en-GB"/>
        </w:rPr>
        <w:t>in food and beverage services (6%).</w:t>
      </w:r>
    </w:p>
    <w:p w:rsidR="009B63B1" w:rsidRPr="00B7386E" w:rsidRDefault="009B63B1" w:rsidP="009B63B1">
      <w:pPr>
        <w:numPr>
          <w:ilvl w:val="0"/>
          <w:numId w:val="28"/>
        </w:numPr>
        <w:tabs>
          <w:tab w:val="left" w:pos="284"/>
        </w:tabs>
        <w:autoSpaceDE w:val="0"/>
        <w:autoSpaceDN w:val="0"/>
        <w:adjustRightInd w:val="0"/>
        <w:spacing w:after="80" w:line="264" w:lineRule="auto"/>
        <w:ind w:left="284" w:hanging="284"/>
        <w:jc w:val="both"/>
        <w:rPr>
          <w:rFonts w:cs="Arial"/>
        </w:rPr>
      </w:pPr>
      <w:r w:rsidRPr="006A51F1">
        <w:t>The</w:t>
      </w:r>
      <w:r w:rsidRPr="006A51F1">
        <w:rPr>
          <w:b/>
        </w:rPr>
        <w:t xml:space="preserve"> C</w:t>
      </w:r>
      <w:r w:rsidRPr="00B7386E">
        <w:rPr>
          <w:b/>
        </w:rPr>
        <w:t>RM</w:t>
      </w:r>
      <w:r w:rsidRPr="00B7386E">
        <w:t xml:space="preserve"> </w:t>
      </w:r>
      <w:r w:rsidRPr="00B7386E">
        <w:rPr>
          <w:b/>
        </w:rPr>
        <w:t>system</w:t>
      </w:r>
      <w:r w:rsidRPr="00B7386E">
        <w:t xml:space="preserve">, serving primarily for the collection and assessment of </w:t>
      </w:r>
      <w:r w:rsidRPr="00B7386E">
        <w:rPr>
          <w:b/>
        </w:rPr>
        <w:t xml:space="preserve">customer </w:t>
      </w:r>
      <w:r w:rsidRPr="006A51F1">
        <w:rPr>
          <w:b/>
        </w:rPr>
        <w:t>information</w:t>
      </w:r>
      <w:r w:rsidRPr="006A51F1">
        <w:rPr>
          <w:szCs w:val="20"/>
        </w:rPr>
        <w:t>,</w:t>
      </w:r>
      <w:r w:rsidRPr="00B7386E">
        <w:t xml:space="preserve"> was used by 21% of enterprises. </w:t>
      </w:r>
      <w:r>
        <w:t xml:space="preserve">The </w:t>
      </w:r>
      <w:r w:rsidRPr="00B7386E">
        <w:t>CRM</w:t>
      </w:r>
      <w:r w:rsidRPr="006A51F1">
        <w:rPr>
          <w:szCs w:val="20"/>
        </w:rPr>
        <w:t>,</w:t>
      </w:r>
      <w:r w:rsidRPr="006A51F1">
        <w:t xml:space="preserve"> as well as the </w:t>
      </w:r>
      <w:r w:rsidRPr="00B7386E">
        <w:t xml:space="preserve">ERP </w:t>
      </w:r>
      <w:r w:rsidRPr="006A51F1">
        <w:t>system</w:t>
      </w:r>
      <w:r w:rsidRPr="006A51F1">
        <w:rPr>
          <w:szCs w:val="20"/>
        </w:rPr>
        <w:t>,</w:t>
      </w:r>
      <w:r w:rsidRPr="006A51F1">
        <w:t xml:space="preserve"> is </w:t>
      </w:r>
      <w:r w:rsidRPr="006A51F1">
        <w:rPr>
          <w:b/>
        </w:rPr>
        <w:t xml:space="preserve">more </w:t>
      </w:r>
      <w:r w:rsidRPr="00B7386E">
        <w:rPr>
          <w:b/>
        </w:rPr>
        <w:t xml:space="preserve">frequently used by large enterprises </w:t>
      </w:r>
      <w:r w:rsidRPr="00B7386E">
        <w:t xml:space="preserve">than small ones. The system for administration and usage of customer information in the Czech Republic is much more used by </w:t>
      </w:r>
      <w:r w:rsidRPr="00B7386E">
        <w:rPr>
          <w:b/>
        </w:rPr>
        <w:t xml:space="preserve">IT and telecommunication enterprises </w:t>
      </w:r>
      <w:r w:rsidRPr="00B7386E">
        <w:t>(more</w:t>
      </w:r>
      <w:r w:rsidRPr="00B7386E">
        <w:rPr>
          <w:b/>
        </w:rPr>
        <w:t xml:space="preserve"> </w:t>
      </w:r>
      <w:r w:rsidRPr="00B7386E">
        <w:t>than a half of them</w:t>
      </w:r>
      <w:r w:rsidRPr="006A51F1">
        <w:t>)</w:t>
      </w:r>
      <w:r w:rsidRPr="006A51F1">
        <w:rPr>
          <w:szCs w:val="20"/>
        </w:rPr>
        <w:t>,</w:t>
      </w:r>
      <w:r w:rsidRPr="006A51F1">
        <w:t xml:space="preserve"> as well as </w:t>
      </w:r>
      <w:r w:rsidRPr="00B7386E">
        <w:t>by enterprises active in media sector (46% in 2017).</w:t>
      </w:r>
    </w:p>
    <w:p w:rsidR="009B63B1" w:rsidRDefault="009B63B1" w:rsidP="009B63B1">
      <w:pPr>
        <w:tabs>
          <w:tab w:val="left" w:pos="284"/>
        </w:tabs>
        <w:autoSpaceDE w:val="0"/>
        <w:autoSpaceDN w:val="0"/>
        <w:adjustRightInd w:val="0"/>
        <w:spacing w:after="40"/>
        <w:jc w:val="both"/>
      </w:pPr>
      <w:r w:rsidRPr="00B7386E">
        <w:rPr>
          <w:noProof/>
          <w:lang w:val="cs-CZ"/>
        </w:rPr>
        <w:drawing>
          <wp:inline distT="0" distB="0" distL="0" distR="0" wp14:anchorId="065E068A" wp14:editId="602D96E0">
            <wp:extent cx="2988000" cy="3060000"/>
            <wp:effectExtent l="0" t="0" r="3175" b="7620"/>
            <wp:docPr id="168" name="Graf 168">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B7386E">
        <w:rPr>
          <w:noProof/>
        </w:rPr>
        <w:t xml:space="preserve"> </w:t>
      </w:r>
      <w:r w:rsidRPr="00B7386E">
        <w:rPr>
          <w:noProof/>
          <w:lang w:val="cs-CZ"/>
        </w:rPr>
        <w:drawing>
          <wp:inline distT="0" distB="0" distL="0" distR="0" wp14:anchorId="5001F8CC" wp14:editId="76B299C0">
            <wp:extent cx="2988000" cy="3060000"/>
            <wp:effectExtent l="0" t="0" r="3175" b="7620"/>
            <wp:docPr id="169" name="Graf 169">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9B63B1" w:rsidRPr="00B7386E" w:rsidRDefault="009B63B1" w:rsidP="009B63B1">
      <w:pPr>
        <w:spacing w:line="240" w:lineRule="auto"/>
        <w:jc w:val="center"/>
        <w:rPr>
          <w:rFonts w:cs="Arial"/>
          <w:color w:val="000000"/>
          <w:sz w:val="16"/>
          <w:szCs w:val="16"/>
        </w:rPr>
      </w:pPr>
      <w:r w:rsidRPr="00B7386E">
        <w:rPr>
          <w:rFonts w:cs="Arial"/>
          <w:color w:val="000000"/>
          <w:sz w:val="16"/>
          <w:szCs w:val="16"/>
        </w:rPr>
        <w:t>* as a percentage of all enterprises with 10+ employees in a given size class</w:t>
      </w:r>
    </w:p>
    <w:p w:rsidR="009B63B1" w:rsidRPr="00B7386E" w:rsidRDefault="009B63B1" w:rsidP="009B63B1">
      <w:pPr>
        <w:numPr>
          <w:ilvl w:val="0"/>
          <w:numId w:val="28"/>
        </w:numPr>
        <w:tabs>
          <w:tab w:val="left" w:pos="284"/>
        </w:tabs>
        <w:autoSpaceDE w:val="0"/>
        <w:autoSpaceDN w:val="0"/>
        <w:adjustRightInd w:val="0"/>
        <w:spacing w:after="80" w:line="264" w:lineRule="auto"/>
        <w:ind w:left="284" w:hanging="284"/>
        <w:jc w:val="both"/>
        <w:rPr>
          <w:rFonts w:cs="Arial"/>
        </w:rPr>
      </w:pPr>
      <w:r w:rsidRPr="00B7386E">
        <w:lastRenderedPageBreak/>
        <w:t xml:space="preserve">In </w:t>
      </w:r>
      <w:r w:rsidRPr="006A51F1">
        <w:t>January 2017</w:t>
      </w:r>
      <w:r w:rsidRPr="006A51F1">
        <w:rPr>
          <w:szCs w:val="20"/>
        </w:rPr>
        <w:t>,</w:t>
      </w:r>
      <w:r w:rsidRPr="006A51F1">
        <w:t xml:space="preserve"> </w:t>
      </w:r>
      <w:r w:rsidRPr="00B7386E">
        <w:t xml:space="preserve">nearly a fifth (18%) of enterprises in the Czech Republic stated </w:t>
      </w:r>
      <w:r w:rsidRPr="006A51F1">
        <w:t xml:space="preserve">that they were </w:t>
      </w:r>
      <w:r w:rsidRPr="00B7386E">
        <w:t xml:space="preserve">using </w:t>
      </w:r>
      <w:r w:rsidRPr="006A51F1">
        <w:t>the</w:t>
      </w:r>
      <w:r w:rsidRPr="006D58FE">
        <w:rPr>
          <w:color w:val="FF0000"/>
        </w:rPr>
        <w:t xml:space="preserve"> </w:t>
      </w:r>
      <w:r w:rsidRPr="00B7386E">
        <w:t xml:space="preserve">CRM system in order </w:t>
      </w:r>
      <w:r w:rsidRPr="00B7386E">
        <w:rPr>
          <w:b/>
        </w:rPr>
        <w:t xml:space="preserve">to gain, store, and access customer information </w:t>
      </w:r>
      <w:r w:rsidRPr="00B7386E">
        <w:t xml:space="preserve">for other functional areas of their enterprises. 16% of enterprises used this system in the same period </w:t>
      </w:r>
      <w:r w:rsidRPr="00B7386E">
        <w:rPr>
          <w:b/>
        </w:rPr>
        <w:t>to analyse customer data</w:t>
      </w:r>
      <w:r w:rsidRPr="00B7386E">
        <w:t xml:space="preserve">, e.g. in order to set a price policy and </w:t>
      </w:r>
      <w:r w:rsidRPr="006A51F1">
        <w:t>discounts</w:t>
      </w:r>
      <w:r w:rsidRPr="006A51F1">
        <w:rPr>
          <w:szCs w:val="20"/>
        </w:rPr>
        <w:t>,</w:t>
      </w:r>
      <w:r w:rsidRPr="006A51F1">
        <w:t xml:space="preserve"> </w:t>
      </w:r>
      <w:r w:rsidRPr="00B7386E">
        <w:t>or in order to set a suitable means of communication and promotion for a given customer group.</w:t>
      </w:r>
    </w:p>
    <w:p w:rsidR="009B63B1" w:rsidRPr="00B7386E" w:rsidRDefault="009B63B1" w:rsidP="009B63B1">
      <w:pPr>
        <w:numPr>
          <w:ilvl w:val="0"/>
          <w:numId w:val="28"/>
        </w:numPr>
        <w:autoSpaceDE w:val="0"/>
        <w:autoSpaceDN w:val="0"/>
        <w:adjustRightInd w:val="0"/>
        <w:spacing w:after="80" w:line="264" w:lineRule="auto"/>
        <w:ind w:left="284" w:hanging="284"/>
        <w:jc w:val="both"/>
        <w:rPr>
          <w:rFonts w:cs="Arial"/>
        </w:rPr>
      </w:pPr>
      <w:r w:rsidRPr="00B7386E">
        <w:t>In January 2017</w:t>
      </w:r>
      <w:r w:rsidRPr="006A51F1">
        <w:rPr>
          <w:szCs w:val="20"/>
        </w:rPr>
        <w:t>,</w:t>
      </w:r>
      <w:r w:rsidRPr="00B7386E">
        <w:t xml:space="preserve"> there were still nearly 70% of Czech enterprises which had neither used </w:t>
      </w:r>
      <w:r w:rsidRPr="006A51F1">
        <w:t xml:space="preserve">the </w:t>
      </w:r>
      <w:r w:rsidRPr="00B7386E">
        <w:t xml:space="preserve">ERP nor </w:t>
      </w:r>
      <w:r w:rsidRPr="006A51F1">
        <w:t xml:space="preserve">the </w:t>
      </w:r>
      <w:r w:rsidRPr="00B7386E">
        <w:t xml:space="preserve">CRM system. Neither of these information systems is used by small </w:t>
      </w:r>
      <w:r w:rsidRPr="006A51F1">
        <w:t>entities</w:t>
      </w:r>
      <w:r w:rsidRPr="006A51F1">
        <w:rPr>
          <w:szCs w:val="20"/>
        </w:rPr>
        <w:t>,</w:t>
      </w:r>
      <w:r w:rsidRPr="00B7386E">
        <w:t xml:space="preserve"> or enterprises providing food and beverage services (more than 90% of those). They are also hardly used in the </w:t>
      </w:r>
      <w:r w:rsidRPr="006A51F1">
        <w:t xml:space="preserve">construction </w:t>
      </w:r>
      <w:r w:rsidRPr="00B7386E">
        <w:t xml:space="preserve">sector, </w:t>
      </w:r>
      <w:r w:rsidRPr="006A51F1">
        <w:t>in t</w:t>
      </w:r>
      <w:r w:rsidRPr="00B7386E">
        <w:t>ransport and storage, retail trade, accommodation, real estate activities or administrative</w:t>
      </w:r>
      <w:r w:rsidRPr="006A51F1">
        <w:rPr>
          <w:szCs w:val="20"/>
        </w:rPr>
        <w:t>,</w:t>
      </w:r>
      <w:r w:rsidRPr="006A51F1">
        <w:t xml:space="preserve"> </w:t>
      </w:r>
      <w:r w:rsidRPr="00B7386E">
        <w:t xml:space="preserve">and support activities. The reason for this may be the fact that these systems </w:t>
      </w:r>
      <w:r>
        <w:t>are very expensive to purchase.</w:t>
      </w:r>
    </w:p>
    <w:p w:rsidR="009B63B1" w:rsidRPr="00B7386E" w:rsidRDefault="009B63B1" w:rsidP="009B63B1">
      <w:pPr>
        <w:pStyle w:val="Zkladntext"/>
        <w:numPr>
          <w:ilvl w:val="0"/>
          <w:numId w:val="28"/>
        </w:numPr>
        <w:spacing w:before="0" w:after="80" w:line="264" w:lineRule="auto"/>
        <w:ind w:left="284" w:hanging="284"/>
        <w:rPr>
          <w:rFonts w:cs="Arial"/>
          <w:sz w:val="20"/>
          <w:lang w:val="en-GB"/>
        </w:rPr>
      </w:pPr>
      <w:r w:rsidRPr="00B7386E">
        <w:rPr>
          <w:sz w:val="20"/>
          <w:lang w:val="en-GB"/>
        </w:rPr>
        <w:t xml:space="preserve">With respect to using the aforementioned information systems, the Czech Republic </w:t>
      </w:r>
      <w:r w:rsidRPr="006A51F1">
        <w:rPr>
          <w:sz w:val="20"/>
          <w:lang w:val="en-GB"/>
        </w:rPr>
        <w:t xml:space="preserve">finds itself </w:t>
      </w:r>
      <w:r w:rsidRPr="00B7386E">
        <w:rPr>
          <w:sz w:val="20"/>
          <w:lang w:val="en-GB"/>
        </w:rPr>
        <w:t xml:space="preserve">below the EU average. In January 2017, </w:t>
      </w:r>
      <w:r w:rsidRPr="006A51F1">
        <w:rPr>
          <w:sz w:val="20"/>
          <w:szCs w:val="20"/>
          <w:lang w:val="en-GB"/>
        </w:rPr>
        <w:t>ERP</w:t>
      </w:r>
      <w:r w:rsidRPr="006A51F1">
        <w:rPr>
          <w:sz w:val="20"/>
          <w:szCs w:val="20"/>
        </w:rPr>
        <w:t>,</w:t>
      </w:r>
      <w:r w:rsidRPr="006A51F1">
        <w:rPr>
          <w:sz w:val="20"/>
          <w:szCs w:val="20"/>
          <w:lang w:val="en-GB"/>
        </w:rPr>
        <w:t xml:space="preserve"> </w:t>
      </w:r>
      <w:r w:rsidRPr="006D58FE">
        <w:rPr>
          <w:sz w:val="20"/>
          <w:szCs w:val="20"/>
          <w:lang w:val="en-GB"/>
        </w:rPr>
        <w:t xml:space="preserve">as well as </w:t>
      </w:r>
      <w:r w:rsidRPr="006A51F1">
        <w:rPr>
          <w:sz w:val="20"/>
          <w:szCs w:val="20"/>
          <w:lang w:val="en-GB"/>
        </w:rPr>
        <w:t>CRM</w:t>
      </w:r>
      <w:r w:rsidRPr="006A51F1">
        <w:rPr>
          <w:sz w:val="20"/>
          <w:szCs w:val="20"/>
        </w:rPr>
        <w:t>,</w:t>
      </w:r>
      <w:r w:rsidRPr="006A51F1">
        <w:rPr>
          <w:sz w:val="20"/>
          <w:szCs w:val="20"/>
          <w:lang w:val="en-GB"/>
        </w:rPr>
        <w:t xml:space="preserve"> </w:t>
      </w:r>
      <w:r w:rsidRPr="006D58FE">
        <w:rPr>
          <w:sz w:val="20"/>
          <w:szCs w:val="20"/>
          <w:lang w:val="en-GB"/>
        </w:rPr>
        <w:t>were</w:t>
      </w:r>
      <w:r w:rsidRPr="00B7386E">
        <w:rPr>
          <w:sz w:val="20"/>
          <w:lang w:val="en-GB"/>
        </w:rPr>
        <w:t xml:space="preserve"> used approximately by a third of enterprises with 10+ employees in the EU. In comparison – in 2010, each of these systems was used by approximately a fifth of enterprises. </w:t>
      </w:r>
    </w:p>
    <w:p w:rsidR="009B63B1" w:rsidRPr="00B7386E" w:rsidRDefault="009B63B1" w:rsidP="009B63B1">
      <w:pPr>
        <w:pStyle w:val="Zkladntext"/>
        <w:numPr>
          <w:ilvl w:val="0"/>
          <w:numId w:val="28"/>
        </w:numPr>
        <w:spacing w:before="0" w:after="80" w:line="264" w:lineRule="auto"/>
        <w:ind w:left="284" w:hanging="284"/>
        <w:rPr>
          <w:rFonts w:cs="Arial"/>
          <w:sz w:val="20"/>
          <w:lang w:val="en-GB"/>
        </w:rPr>
      </w:pPr>
      <w:r w:rsidRPr="006A51F1">
        <w:rPr>
          <w:sz w:val="20"/>
          <w:lang w:val="en-GB"/>
        </w:rPr>
        <w:t>The</w:t>
      </w:r>
      <w:r>
        <w:rPr>
          <w:color w:val="FF0000"/>
          <w:sz w:val="20"/>
          <w:lang w:val="en-GB"/>
        </w:rPr>
        <w:t xml:space="preserve"> </w:t>
      </w:r>
      <w:r w:rsidRPr="00B7386E">
        <w:rPr>
          <w:sz w:val="20"/>
          <w:lang w:val="en-GB"/>
        </w:rPr>
        <w:t>ERP system is most frequently used in Belgium</w:t>
      </w:r>
      <w:r w:rsidRPr="006A51F1">
        <w:rPr>
          <w:sz w:val="20"/>
          <w:lang w:val="en-GB"/>
        </w:rPr>
        <w:t xml:space="preserve">, while the highest usage of CRM is found in Germany. </w:t>
      </w:r>
      <w:r w:rsidRPr="00B7386E">
        <w:rPr>
          <w:sz w:val="20"/>
          <w:lang w:val="en-GB"/>
        </w:rPr>
        <w:t>The least frequent usage of both systems is recorded in Hungary and Romania.</w:t>
      </w:r>
    </w:p>
    <w:p w:rsidR="009B63B1" w:rsidRPr="00B7386E" w:rsidRDefault="009B63B1" w:rsidP="009B63B1">
      <w:pPr>
        <w:pStyle w:val="Zkladntext"/>
        <w:numPr>
          <w:ilvl w:val="0"/>
          <w:numId w:val="28"/>
        </w:numPr>
        <w:spacing w:before="0" w:after="80" w:line="264" w:lineRule="auto"/>
        <w:ind w:left="284" w:hanging="284"/>
        <w:rPr>
          <w:rFonts w:cs="Arial"/>
          <w:sz w:val="20"/>
          <w:lang w:val="en-GB"/>
        </w:rPr>
      </w:pPr>
      <w:r w:rsidRPr="00B7386E">
        <w:rPr>
          <w:sz w:val="20"/>
          <w:lang w:val="en-GB"/>
        </w:rPr>
        <w:t>In the Czech Republic, as well as in other EU countries, it applies that these information systems are mostly spread among large enterprises. In January 2017</w:t>
      </w:r>
      <w:r w:rsidRPr="006A51F1">
        <w:rPr>
          <w:sz w:val="20"/>
          <w:lang w:val="en-GB"/>
        </w:rPr>
        <w:t xml:space="preserve">, the </w:t>
      </w:r>
      <w:r w:rsidRPr="00B7386E">
        <w:rPr>
          <w:sz w:val="20"/>
          <w:lang w:val="en-GB"/>
        </w:rPr>
        <w:t>ERP system was used approximately by three quarters of large enterprises operating in the Czech Republic (77</w:t>
      </w:r>
      <w:r w:rsidRPr="00D47467">
        <w:rPr>
          <w:sz w:val="20"/>
          <w:lang w:val="en-GB"/>
        </w:rPr>
        <w:t>%</w:t>
      </w:r>
      <w:r w:rsidRPr="00D47467">
        <w:rPr>
          <w:sz w:val="20"/>
          <w:szCs w:val="20"/>
          <w:lang w:val="en-GB"/>
        </w:rPr>
        <w:t>)</w:t>
      </w:r>
      <w:r w:rsidRPr="00D47467">
        <w:rPr>
          <w:sz w:val="20"/>
          <w:szCs w:val="20"/>
        </w:rPr>
        <w:t>,</w:t>
      </w:r>
      <w:r w:rsidRPr="00D47467">
        <w:rPr>
          <w:sz w:val="20"/>
          <w:szCs w:val="20"/>
          <w:lang w:val="en-GB"/>
        </w:rPr>
        <w:t xml:space="preserve"> </w:t>
      </w:r>
      <w:r w:rsidRPr="00B7386E">
        <w:rPr>
          <w:sz w:val="20"/>
          <w:lang w:val="en-GB"/>
        </w:rPr>
        <w:t xml:space="preserve">and a very similar average share is found </w:t>
      </w:r>
      <w:r w:rsidRPr="00D47467">
        <w:rPr>
          <w:sz w:val="20"/>
          <w:lang w:val="en-GB"/>
        </w:rPr>
        <w:t>within</w:t>
      </w:r>
      <w:r w:rsidRPr="006D58FE">
        <w:rPr>
          <w:color w:val="FF0000"/>
          <w:sz w:val="20"/>
          <w:lang w:val="en-GB"/>
        </w:rPr>
        <w:t xml:space="preserve"> </w:t>
      </w:r>
      <w:r w:rsidRPr="00B7386E">
        <w:rPr>
          <w:sz w:val="20"/>
          <w:lang w:val="en-GB"/>
        </w:rPr>
        <w:t xml:space="preserve">large entities in the EU28 (76%). </w:t>
      </w:r>
    </w:p>
    <w:p w:rsidR="009B63B1" w:rsidRPr="00B7386E" w:rsidRDefault="009B63B1" w:rsidP="009B63B1">
      <w:pPr>
        <w:pStyle w:val="Zkladntext"/>
        <w:spacing w:before="0" w:line="264" w:lineRule="auto"/>
        <w:rPr>
          <w:rFonts w:cs="Arial"/>
          <w:sz w:val="20"/>
          <w:lang w:val="en-GB"/>
        </w:rPr>
      </w:pPr>
      <w:r w:rsidRPr="00B7386E">
        <w:rPr>
          <w:noProof/>
        </w:rPr>
        <w:drawing>
          <wp:inline distT="0" distB="0" distL="0" distR="0" wp14:anchorId="3CC14D51" wp14:editId="5EBFEBEC">
            <wp:extent cx="5972400" cy="3600000"/>
            <wp:effectExtent l="0" t="0" r="0" b="635"/>
            <wp:docPr id="170" name="Graf 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B7386E">
        <w:rPr>
          <w:sz w:val="20"/>
          <w:lang w:val="en-GB"/>
        </w:rPr>
        <w:t xml:space="preserve"> </w:t>
      </w:r>
    </w:p>
    <w:p w:rsidR="009B63B1" w:rsidRPr="00B7386E" w:rsidRDefault="009B63B1" w:rsidP="009B63B1">
      <w:pPr>
        <w:numPr>
          <w:ilvl w:val="0"/>
          <w:numId w:val="28"/>
        </w:numPr>
        <w:autoSpaceDE w:val="0"/>
        <w:autoSpaceDN w:val="0"/>
        <w:adjustRightInd w:val="0"/>
        <w:spacing w:after="80" w:line="264" w:lineRule="auto"/>
        <w:ind w:left="284" w:hanging="284"/>
        <w:jc w:val="both"/>
        <w:rPr>
          <w:rFonts w:cs="Arial"/>
        </w:rPr>
      </w:pPr>
      <w:r w:rsidRPr="00B7386E">
        <w:t xml:space="preserve">The </w:t>
      </w:r>
      <w:r w:rsidRPr="00B7386E">
        <w:rPr>
          <w:b/>
        </w:rPr>
        <w:t>SCM</w:t>
      </w:r>
      <w:r w:rsidRPr="00D47467">
        <w:rPr>
          <w:rStyle w:val="Znakapoznpodarou"/>
        </w:rPr>
        <w:footnoteReference w:id="9"/>
      </w:r>
      <w:r w:rsidRPr="00B7386E">
        <w:rPr>
          <w:b/>
        </w:rPr>
        <w:t xml:space="preserve"> </w:t>
      </w:r>
      <w:r w:rsidRPr="00B7386E">
        <w:t>application</w:t>
      </w:r>
      <w:r w:rsidRPr="00D47467">
        <w:rPr>
          <w:szCs w:val="20"/>
        </w:rPr>
        <w:t>,</w:t>
      </w:r>
      <w:r w:rsidRPr="00D47467">
        <w:t xml:space="preserve"> </w:t>
      </w:r>
      <w:r w:rsidRPr="00B7386E">
        <w:t>or the information system</w:t>
      </w:r>
      <w:r w:rsidRPr="00D47467">
        <w:rPr>
          <w:szCs w:val="20"/>
        </w:rPr>
        <w:t>,</w:t>
      </w:r>
      <w:r w:rsidRPr="00D47467">
        <w:t xml:space="preserve"> </w:t>
      </w:r>
      <w:r w:rsidRPr="00B7386E">
        <w:t xml:space="preserve">was only used by a fraction of Czech enterprises (2.4%) at the beginning of 2017. Once again, the supply chain management system is most frequently used by large entities (9% in January 2017). With respect to sectors, it was most frequently used by enterprises operating in </w:t>
      </w:r>
      <w:r w:rsidRPr="00B7386E">
        <w:rPr>
          <w:b/>
        </w:rPr>
        <w:t>trading</w:t>
      </w:r>
      <w:r w:rsidRPr="00B7386E">
        <w:t xml:space="preserve"> (10%), </w:t>
      </w:r>
      <w:r w:rsidRPr="00D47467">
        <w:t xml:space="preserve">as well as </w:t>
      </w:r>
      <w:r w:rsidRPr="00B7386E">
        <w:t xml:space="preserve">in selected areas of process industry, especially in </w:t>
      </w:r>
      <w:r w:rsidRPr="00B7386E">
        <w:rPr>
          <w:b/>
        </w:rPr>
        <w:t>the production of cars, computers</w:t>
      </w:r>
      <w:r>
        <w:t>, electronic and optic devices</w:t>
      </w:r>
      <w:r w:rsidRPr="00D47467">
        <w:t xml:space="preserve">, and also for </w:t>
      </w:r>
      <w:r w:rsidRPr="00B7386E">
        <w:t>electrical appliances and machines.</w:t>
      </w:r>
    </w:p>
    <w:p w:rsidR="009B63B1" w:rsidRPr="00354A2B" w:rsidRDefault="009B63B1" w:rsidP="002875D6">
      <w:pPr>
        <w:pStyle w:val="Nadpis2"/>
        <w:pageBreakBefore/>
        <w:spacing w:before="0"/>
      </w:pPr>
      <w:bookmarkStart w:id="31" w:name="_Toc533697533"/>
      <w:bookmarkStart w:id="32" w:name="_Toc534712032"/>
      <w:r>
        <w:lastRenderedPageBreak/>
        <w:t xml:space="preserve">D.5 </w:t>
      </w:r>
      <w:r w:rsidRPr="005007AE">
        <w:t xml:space="preserve">Enterprises using </w:t>
      </w:r>
      <w:r>
        <w:t>electronic i</w:t>
      </w:r>
      <w:r w:rsidRPr="00354A2B">
        <w:t>nvoicing</w:t>
      </w:r>
      <w:r>
        <w:t xml:space="preserve"> and commerce</w:t>
      </w:r>
      <w:bookmarkEnd w:id="31"/>
      <w:bookmarkEnd w:id="32"/>
    </w:p>
    <w:p w:rsidR="009B63B1" w:rsidRDefault="009B63B1" w:rsidP="009B63B1">
      <w:pPr>
        <w:pStyle w:val="Zkladntext"/>
        <w:spacing w:before="0" w:after="80" w:line="264" w:lineRule="auto"/>
        <w:rPr>
          <w:bCs/>
          <w:i/>
          <w:sz w:val="20"/>
          <w:szCs w:val="20"/>
          <w:lang w:val="en-GB"/>
        </w:rPr>
      </w:pPr>
      <w:r w:rsidRPr="00B7386E">
        <w:rPr>
          <w:bCs/>
          <w:i/>
          <w:sz w:val="20"/>
          <w:lang w:val="en-GB"/>
        </w:rPr>
        <w:t xml:space="preserve">A dream of every financial director has always been to have all suppliers whatsoever send him or her </w:t>
      </w:r>
      <w:r w:rsidRPr="00FA2A41">
        <w:rPr>
          <w:bCs/>
          <w:i/>
          <w:sz w:val="20"/>
          <w:szCs w:val="20"/>
          <w:lang w:val="en-GB"/>
        </w:rPr>
        <w:t xml:space="preserve">completely error-free invoices, in a format suitable for automated processing by information </w:t>
      </w:r>
      <w:r w:rsidRPr="00D47467">
        <w:rPr>
          <w:bCs/>
          <w:i/>
          <w:sz w:val="20"/>
          <w:szCs w:val="20"/>
          <w:lang w:val="en-GB"/>
        </w:rPr>
        <w:t>systems</w:t>
      </w:r>
      <w:r w:rsidRPr="00D47467">
        <w:rPr>
          <w:i/>
          <w:sz w:val="20"/>
          <w:szCs w:val="20"/>
        </w:rPr>
        <w:t>,</w:t>
      </w:r>
      <w:r w:rsidRPr="00FA2A41">
        <w:rPr>
          <w:bCs/>
          <w:i/>
          <w:sz w:val="20"/>
          <w:szCs w:val="20"/>
          <w:lang w:val="en-GB"/>
        </w:rPr>
        <w:t xml:space="preserve"> and conclusive for tax offices and auditors. The whole process of incoming invoice processing (receipt =&gt;</w:t>
      </w:r>
      <w:r>
        <w:rPr>
          <w:bCs/>
          <w:i/>
          <w:sz w:val="20"/>
          <w:szCs w:val="20"/>
          <w:lang w:val="en-GB"/>
        </w:rPr>
        <w:t xml:space="preserve"> </w:t>
      </w:r>
      <w:r w:rsidRPr="00FA2A41">
        <w:rPr>
          <w:bCs/>
          <w:i/>
          <w:sz w:val="20"/>
          <w:szCs w:val="20"/>
          <w:lang w:val="en-GB"/>
        </w:rPr>
        <w:t>processing =&gt;</w:t>
      </w:r>
      <w:r>
        <w:rPr>
          <w:bCs/>
          <w:i/>
          <w:sz w:val="20"/>
          <w:szCs w:val="20"/>
          <w:lang w:val="en-GB"/>
        </w:rPr>
        <w:t xml:space="preserve"> </w:t>
      </w:r>
      <w:r w:rsidRPr="00FA2A41">
        <w:rPr>
          <w:bCs/>
          <w:i/>
          <w:sz w:val="20"/>
          <w:szCs w:val="20"/>
          <w:lang w:val="en-GB"/>
        </w:rPr>
        <w:t>approval =&gt;</w:t>
      </w:r>
      <w:r>
        <w:rPr>
          <w:bCs/>
          <w:i/>
          <w:sz w:val="20"/>
          <w:szCs w:val="20"/>
          <w:lang w:val="en-GB"/>
        </w:rPr>
        <w:t xml:space="preserve"> </w:t>
      </w:r>
      <w:r w:rsidRPr="00FA2A41">
        <w:rPr>
          <w:bCs/>
          <w:i/>
          <w:sz w:val="20"/>
          <w:szCs w:val="20"/>
          <w:lang w:val="en-GB"/>
        </w:rPr>
        <w:t xml:space="preserve">booking) generally has high demands for administration across the whole enterprise. Computerisation and digitalisation are natural </w:t>
      </w:r>
      <w:r w:rsidRPr="00D47467">
        <w:rPr>
          <w:bCs/>
          <w:i/>
          <w:sz w:val="20"/>
          <w:szCs w:val="20"/>
          <w:lang w:val="en-GB"/>
        </w:rPr>
        <w:t>trends</w:t>
      </w:r>
      <w:r w:rsidRPr="00D47467">
        <w:rPr>
          <w:i/>
          <w:sz w:val="20"/>
          <w:szCs w:val="20"/>
        </w:rPr>
        <w:t>,</w:t>
      </w:r>
      <w:r w:rsidRPr="00FA2A41">
        <w:rPr>
          <w:bCs/>
          <w:i/>
          <w:sz w:val="20"/>
          <w:szCs w:val="20"/>
          <w:lang w:val="en-GB"/>
        </w:rPr>
        <w:t xml:space="preserve"> and they may often facilitate the performance of obligations, decrease error rate </w:t>
      </w:r>
      <w:r w:rsidRPr="00D47467">
        <w:rPr>
          <w:bCs/>
          <w:i/>
          <w:sz w:val="20"/>
          <w:szCs w:val="20"/>
          <w:lang w:val="en-GB"/>
        </w:rPr>
        <w:t>and</w:t>
      </w:r>
      <w:r>
        <w:rPr>
          <w:bCs/>
          <w:i/>
          <w:color w:val="FF0000"/>
          <w:sz w:val="20"/>
          <w:szCs w:val="20"/>
          <w:lang w:val="en-GB"/>
        </w:rPr>
        <w:t xml:space="preserve"> </w:t>
      </w:r>
      <w:r w:rsidRPr="00FA2A41">
        <w:rPr>
          <w:bCs/>
          <w:i/>
          <w:sz w:val="20"/>
          <w:szCs w:val="20"/>
          <w:lang w:val="en-GB"/>
        </w:rPr>
        <w:t>lower costs.</w:t>
      </w:r>
    </w:p>
    <w:p w:rsidR="009B63B1" w:rsidRPr="00975788" w:rsidRDefault="009B63B1" w:rsidP="009B63B1">
      <w:pPr>
        <w:pStyle w:val="Zkladntext"/>
        <w:spacing w:before="0" w:after="80" w:line="264" w:lineRule="auto"/>
        <w:rPr>
          <w:bCs/>
          <w:i/>
          <w:sz w:val="20"/>
          <w:lang w:val="en-GB"/>
        </w:rPr>
      </w:pPr>
      <w:r w:rsidRPr="00975788">
        <w:rPr>
          <w:bCs/>
          <w:i/>
          <w:sz w:val="20"/>
          <w:lang w:val="en-GB"/>
        </w:rPr>
        <w:t xml:space="preserve">The number of firms carrying out business transactions (placing or receiving orders) over the internet has increased dramatically over the last decade. The Internet has effectively made transactions such as ordering goods and services more efficient and less expensive. At the same time, the internet facilitates new transactions that could not have occurred without its existence (e.g. the use of the internet by SMEs to sell goods globally). </w:t>
      </w:r>
    </w:p>
    <w:p w:rsidR="009B63B1" w:rsidRPr="00354A2B" w:rsidRDefault="009B63B1" w:rsidP="009B63B1">
      <w:pPr>
        <w:pStyle w:val="Nadpis3"/>
      </w:pPr>
      <w:bookmarkStart w:id="33" w:name="_Toc533697534"/>
      <w:bookmarkStart w:id="34" w:name="_Toc534712033"/>
      <w:r>
        <w:t>Use of e</w:t>
      </w:r>
      <w:r w:rsidRPr="00354A2B">
        <w:t xml:space="preserve">lectronic </w:t>
      </w:r>
      <w:r>
        <w:t xml:space="preserve">invoicing by </w:t>
      </w:r>
      <w:r w:rsidRPr="00354A2B">
        <w:t>enterprises</w:t>
      </w:r>
      <w:bookmarkEnd w:id="33"/>
      <w:bookmarkEnd w:id="34"/>
      <w:r w:rsidRPr="00354A2B">
        <w:t xml:space="preserve"> </w:t>
      </w:r>
    </w:p>
    <w:p w:rsidR="009B63B1" w:rsidRPr="00FA2A41" w:rsidRDefault="009B63B1" w:rsidP="009B63B1">
      <w:pPr>
        <w:pStyle w:val="Zkladntext"/>
        <w:spacing w:before="0" w:after="80" w:line="264" w:lineRule="auto"/>
        <w:rPr>
          <w:bCs/>
          <w:i/>
          <w:sz w:val="20"/>
          <w:szCs w:val="20"/>
          <w:lang w:val="en-GB"/>
        </w:rPr>
      </w:pPr>
      <w:r w:rsidRPr="00FA2A41">
        <w:rPr>
          <w:bCs/>
          <w:i/>
          <w:sz w:val="20"/>
          <w:szCs w:val="20"/>
          <w:lang w:val="en-GB"/>
        </w:rPr>
        <w:t xml:space="preserve">In Czech enterprises, a very common issue is still the sending of “electronic invoices” in PDF format, which de facto solely transfers the printing costs from the supplier to the client. A full electronic </w:t>
      </w:r>
      <w:r w:rsidRPr="00D47467">
        <w:rPr>
          <w:bCs/>
          <w:i/>
          <w:sz w:val="20"/>
          <w:szCs w:val="20"/>
          <w:lang w:val="en-GB"/>
        </w:rPr>
        <w:t>invoice</w:t>
      </w:r>
      <w:r w:rsidRPr="00D47467">
        <w:rPr>
          <w:i/>
          <w:sz w:val="20"/>
          <w:szCs w:val="20"/>
        </w:rPr>
        <w:t>,</w:t>
      </w:r>
      <w:r w:rsidRPr="00FA2A41">
        <w:rPr>
          <w:bCs/>
          <w:i/>
          <w:sz w:val="20"/>
          <w:szCs w:val="20"/>
          <w:lang w:val="en-GB"/>
        </w:rPr>
        <w:t xml:space="preserve"> within the meaning of computerization and advantages arising </w:t>
      </w:r>
      <w:r w:rsidRPr="00D47467">
        <w:rPr>
          <w:bCs/>
          <w:i/>
          <w:sz w:val="20"/>
          <w:szCs w:val="20"/>
          <w:lang w:val="en-GB"/>
        </w:rPr>
        <w:t>therefrom</w:t>
      </w:r>
      <w:r w:rsidRPr="00D47467">
        <w:rPr>
          <w:i/>
          <w:sz w:val="20"/>
          <w:szCs w:val="20"/>
        </w:rPr>
        <w:t>,</w:t>
      </w:r>
      <w:r w:rsidRPr="00FA2A41">
        <w:rPr>
          <w:bCs/>
          <w:i/>
          <w:sz w:val="20"/>
          <w:szCs w:val="20"/>
          <w:lang w:val="en-GB"/>
        </w:rPr>
        <w:t xml:space="preserve"> is solely such an invoice where all data is transferred automatically (by </w:t>
      </w:r>
      <w:r w:rsidRPr="00D47467">
        <w:rPr>
          <w:bCs/>
          <w:i/>
          <w:sz w:val="20"/>
          <w:szCs w:val="20"/>
          <w:lang w:val="en-GB"/>
        </w:rPr>
        <w:t xml:space="preserve">machine), and </w:t>
      </w:r>
      <w:r w:rsidRPr="00FA2A41">
        <w:rPr>
          <w:bCs/>
          <w:i/>
          <w:sz w:val="20"/>
          <w:szCs w:val="20"/>
          <w:lang w:val="en-GB"/>
        </w:rPr>
        <w:t xml:space="preserve">in a standard structure to the inter-company or accounting system of the </w:t>
      </w:r>
      <w:r w:rsidRPr="00D47467">
        <w:rPr>
          <w:bCs/>
          <w:i/>
          <w:sz w:val="20"/>
          <w:szCs w:val="20"/>
          <w:lang w:val="en-GB"/>
        </w:rPr>
        <w:t>counterparty</w:t>
      </w:r>
      <w:r w:rsidRPr="00D47467">
        <w:rPr>
          <w:i/>
          <w:sz w:val="20"/>
          <w:szCs w:val="20"/>
        </w:rPr>
        <w:t>,</w:t>
      </w:r>
      <w:r w:rsidRPr="00D47467">
        <w:rPr>
          <w:bCs/>
          <w:i/>
          <w:sz w:val="20"/>
          <w:szCs w:val="20"/>
          <w:lang w:val="en-GB"/>
        </w:rPr>
        <w:t xml:space="preserve"> </w:t>
      </w:r>
      <w:r w:rsidRPr="00FA2A41">
        <w:rPr>
          <w:bCs/>
          <w:i/>
          <w:sz w:val="20"/>
          <w:szCs w:val="20"/>
          <w:lang w:val="en-GB"/>
        </w:rPr>
        <w:t>where it is once again processed electronically.</w:t>
      </w:r>
    </w:p>
    <w:p w:rsidR="009B63B1" w:rsidRPr="00B7386E" w:rsidRDefault="009B63B1" w:rsidP="009B63B1">
      <w:pPr>
        <w:pStyle w:val="Zkladntext"/>
        <w:numPr>
          <w:ilvl w:val="0"/>
          <w:numId w:val="28"/>
        </w:numPr>
        <w:tabs>
          <w:tab w:val="left" w:pos="284"/>
        </w:tabs>
        <w:autoSpaceDE w:val="0"/>
        <w:autoSpaceDN w:val="0"/>
        <w:adjustRightInd w:val="0"/>
        <w:spacing w:before="0" w:after="80" w:line="264" w:lineRule="auto"/>
        <w:ind w:left="284" w:hanging="284"/>
        <w:rPr>
          <w:rFonts w:cs="Arial"/>
          <w:lang w:val="en-GB"/>
        </w:rPr>
      </w:pPr>
      <w:r w:rsidRPr="00B7386E">
        <w:rPr>
          <w:sz w:val="20"/>
          <w:lang w:val="en-GB"/>
        </w:rPr>
        <w:t xml:space="preserve">In January 2017, three quarters of </w:t>
      </w:r>
      <w:r w:rsidRPr="00D47467">
        <w:rPr>
          <w:sz w:val="20"/>
          <w:lang w:val="en-GB"/>
        </w:rPr>
        <w:t>enterprises</w:t>
      </w:r>
      <w:r w:rsidRPr="00D47467">
        <w:rPr>
          <w:sz w:val="20"/>
          <w:szCs w:val="20"/>
        </w:rPr>
        <w:t>,</w:t>
      </w:r>
      <w:r w:rsidRPr="00D47467">
        <w:rPr>
          <w:sz w:val="20"/>
          <w:szCs w:val="20"/>
          <w:lang w:val="en-GB"/>
        </w:rPr>
        <w:t xml:space="preserve"> </w:t>
      </w:r>
      <w:r w:rsidRPr="00FA2A41">
        <w:rPr>
          <w:sz w:val="20"/>
          <w:szCs w:val="20"/>
          <w:lang w:val="en-GB"/>
        </w:rPr>
        <w:t xml:space="preserve">with 10+ employees in the Czech </w:t>
      </w:r>
      <w:r w:rsidRPr="00D47467">
        <w:rPr>
          <w:sz w:val="20"/>
          <w:szCs w:val="20"/>
          <w:lang w:val="en-GB"/>
        </w:rPr>
        <w:t>Republic</w:t>
      </w:r>
      <w:r w:rsidRPr="00D47467">
        <w:rPr>
          <w:sz w:val="20"/>
          <w:szCs w:val="20"/>
        </w:rPr>
        <w:t>,</w:t>
      </w:r>
      <w:r w:rsidRPr="00B7386E">
        <w:rPr>
          <w:sz w:val="20"/>
          <w:lang w:val="en-GB"/>
        </w:rPr>
        <w:t xml:space="preserve"> issued and sent </w:t>
      </w:r>
      <w:r w:rsidRPr="00B7386E">
        <w:rPr>
          <w:b/>
          <w:sz w:val="20"/>
          <w:lang w:val="en-GB"/>
        </w:rPr>
        <w:t>an invoice electronically</w:t>
      </w:r>
      <w:r w:rsidRPr="00283615">
        <w:rPr>
          <w:rStyle w:val="Znakapoznpodarou"/>
          <w:b/>
          <w:sz w:val="20"/>
          <w:lang w:val="en-GB"/>
        </w:rPr>
        <w:footnoteReference w:id="10"/>
      </w:r>
      <w:r w:rsidRPr="00B7386E">
        <w:rPr>
          <w:sz w:val="20"/>
          <w:lang w:val="en-GB"/>
        </w:rPr>
        <w:t xml:space="preserve">. A more common form of electronic invoices issuance is, however, a </w:t>
      </w:r>
      <w:r w:rsidRPr="00B7386E">
        <w:rPr>
          <w:b/>
          <w:sz w:val="20"/>
          <w:lang w:val="en-GB"/>
        </w:rPr>
        <w:t>structure not suitable for automated processing</w:t>
      </w:r>
      <w:r w:rsidRPr="00B7386E">
        <w:rPr>
          <w:sz w:val="20"/>
          <w:lang w:val="en-GB"/>
        </w:rPr>
        <w:t>, e.g. email attachment as a PDF file – in January this option was used by more than two thirds (69%) of Czech enterprises.</w:t>
      </w:r>
    </w:p>
    <w:p w:rsidR="009B63B1" w:rsidRPr="00B7386E" w:rsidRDefault="009B63B1" w:rsidP="009B63B1">
      <w:pPr>
        <w:numPr>
          <w:ilvl w:val="0"/>
          <w:numId w:val="28"/>
        </w:numPr>
        <w:tabs>
          <w:tab w:val="left" w:pos="284"/>
        </w:tabs>
        <w:autoSpaceDE w:val="0"/>
        <w:autoSpaceDN w:val="0"/>
        <w:adjustRightInd w:val="0"/>
        <w:spacing w:after="80" w:line="264" w:lineRule="auto"/>
        <w:ind w:left="284" w:hanging="284"/>
        <w:jc w:val="both"/>
        <w:rPr>
          <w:rFonts w:cs="Arial"/>
        </w:rPr>
      </w:pPr>
      <w:r w:rsidRPr="00B7386E">
        <w:rPr>
          <w:b/>
        </w:rPr>
        <w:t>Fully a</w:t>
      </w:r>
      <w:r>
        <w:rPr>
          <w:b/>
        </w:rPr>
        <w:t>utomated invoices (so called e-i</w:t>
      </w:r>
      <w:r w:rsidRPr="00B7386E">
        <w:rPr>
          <w:b/>
        </w:rPr>
        <w:t>nvoices)</w:t>
      </w:r>
      <w:r w:rsidRPr="00B7386E">
        <w:t xml:space="preserve"> were sent by less than a fifth (18%) of enterprises at the beginning of 2017, i.e. approximately </w:t>
      </w:r>
      <w:r w:rsidRPr="00B7386E">
        <w:rPr>
          <w:b/>
        </w:rPr>
        <w:t>four times less frequently</w:t>
      </w:r>
      <w:r w:rsidRPr="00B7386E">
        <w:t xml:space="preserve"> than the aforementioned electronic invoices not suitable for automated processing (e.g. as a PDF file). </w:t>
      </w:r>
    </w:p>
    <w:p w:rsidR="009B63B1" w:rsidRDefault="009B63B1" w:rsidP="009B63B1">
      <w:pPr>
        <w:tabs>
          <w:tab w:val="left" w:pos="284"/>
        </w:tabs>
        <w:autoSpaceDE w:val="0"/>
        <w:autoSpaceDN w:val="0"/>
        <w:adjustRightInd w:val="0"/>
        <w:spacing w:after="60"/>
        <w:jc w:val="both"/>
      </w:pPr>
      <w:r w:rsidRPr="00B7386E">
        <w:rPr>
          <w:noProof/>
          <w:lang w:val="cs-CZ"/>
        </w:rPr>
        <w:drawing>
          <wp:inline distT="0" distB="0" distL="0" distR="0" wp14:anchorId="03CAB23A" wp14:editId="1224075B">
            <wp:extent cx="3168000" cy="2700000"/>
            <wp:effectExtent l="0" t="0" r="13970" b="5715"/>
            <wp:docPr id="171" name="Graf 1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B7386E">
        <w:rPr>
          <w:noProof/>
          <w:lang w:val="cs-CZ"/>
        </w:rPr>
        <w:drawing>
          <wp:inline distT="0" distB="0" distL="0" distR="0" wp14:anchorId="0B3AEEF3" wp14:editId="6EED9F4A">
            <wp:extent cx="2857500" cy="2700000"/>
            <wp:effectExtent l="0" t="0" r="0" b="5715"/>
            <wp:docPr id="172" name="Graf 172">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B63B1" w:rsidRPr="00B7386E" w:rsidRDefault="009B63B1" w:rsidP="009B63B1">
      <w:pPr>
        <w:spacing w:line="240" w:lineRule="auto"/>
        <w:jc w:val="center"/>
        <w:rPr>
          <w:rFonts w:cs="Arial"/>
          <w:color w:val="000000"/>
          <w:sz w:val="16"/>
          <w:szCs w:val="16"/>
        </w:rPr>
      </w:pPr>
      <w:r w:rsidRPr="00B7386E">
        <w:rPr>
          <w:rFonts w:cs="Arial"/>
          <w:color w:val="000000"/>
          <w:sz w:val="16"/>
          <w:szCs w:val="16"/>
        </w:rPr>
        <w:t>* as a percentage of all enterprises with 10+ employees in a given industry, resp. size class</w:t>
      </w:r>
    </w:p>
    <w:p w:rsidR="009B63B1" w:rsidRPr="00B7386E" w:rsidRDefault="009B63B1" w:rsidP="009B63B1">
      <w:pPr>
        <w:numPr>
          <w:ilvl w:val="0"/>
          <w:numId w:val="28"/>
        </w:numPr>
        <w:tabs>
          <w:tab w:val="left" w:pos="284"/>
        </w:tabs>
        <w:autoSpaceDE w:val="0"/>
        <w:autoSpaceDN w:val="0"/>
        <w:adjustRightInd w:val="0"/>
        <w:spacing w:after="80" w:line="264" w:lineRule="auto"/>
        <w:ind w:left="284" w:hanging="284"/>
        <w:jc w:val="both"/>
        <w:rPr>
          <w:rFonts w:cs="Arial"/>
        </w:rPr>
      </w:pPr>
      <w:r w:rsidRPr="00B7386E">
        <w:lastRenderedPageBreak/>
        <w:t>In January 2017, e-</w:t>
      </w:r>
      <w:r>
        <w:t>i</w:t>
      </w:r>
      <w:r w:rsidRPr="00B7386E">
        <w:t xml:space="preserve">nvoices were sent more frequently by large </w:t>
      </w:r>
      <w:r w:rsidRPr="00177E91">
        <w:t>enterprises</w:t>
      </w:r>
      <w:r w:rsidRPr="00177E91">
        <w:rPr>
          <w:szCs w:val="20"/>
        </w:rPr>
        <w:t>,</w:t>
      </w:r>
      <w:r w:rsidRPr="00B7386E">
        <w:t xml:space="preserve"> with 250+ employees; with respect to sectors, these were most commonly issued by entities in </w:t>
      </w:r>
      <w:r w:rsidRPr="00177E91">
        <w:t>the</w:t>
      </w:r>
      <w:r>
        <w:rPr>
          <w:color w:val="FF0000"/>
        </w:rPr>
        <w:t xml:space="preserve"> </w:t>
      </w:r>
      <w:r w:rsidRPr="00B7386E">
        <w:t>automotive industry, telecommunications, wholesale or in computer programming and related activities (in all these sectors it was more than a fifth).</w:t>
      </w:r>
    </w:p>
    <w:p w:rsidR="009B63B1" w:rsidRPr="00B7386E" w:rsidRDefault="009B63B1" w:rsidP="009B63B1">
      <w:pPr>
        <w:pStyle w:val="Odstavecseseznamem"/>
        <w:numPr>
          <w:ilvl w:val="0"/>
          <w:numId w:val="28"/>
        </w:numPr>
        <w:spacing w:after="80" w:line="264" w:lineRule="auto"/>
        <w:ind w:left="284" w:hanging="284"/>
        <w:jc w:val="both"/>
        <w:rPr>
          <w:rFonts w:ascii="Arial" w:hAnsi="Arial" w:cs="Arial"/>
          <w:sz w:val="20"/>
          <w:lang w:val="en-GB"/>
        </w:rPr>
      </w:pPr>
      <w:r w:rsidRPr="00B7386E">
        <w:rPr>
          <w:rFonts w:ascii="Arial" w:hAnsi="Arial" w:cs="Arial"/>
          <w:sz w:val="20"/>
          <w:lang w:val="en-GB"/>
        </w:rPr>
        <w:t xml:space="preserve">Relatively many enterprises operating in the Czech Republic still issue their invoices in a </w:t>
      </w:r>
      <w:r w:rsidRPr="00B7386E">
        <w:rPr>
          <w:rFonts w:ascii="Arial" w:hAnsi="Arial" w:cs="Arial"/>
          <w:b/>
          <w:sz w:val="20"/>
          <w:lang w:val="en-GB"/>
        </w:rPr>
        <w:t xml:space="preserve">standard paper structure </w:t>
      </w:r>
      <w:r w:rsidRPr="00B80523">
        <w:rPr>
          <w:rFonts w:ascii="Arial" w:hAnsi="Arial" w:cs="Arial"/>
          <w:sz w:val="20"/>
          <w:lang w:val="en-GB"/>
        </w:rPr>
        <w:t>–</w:t>
      </w:r>
      <w:r w:rsidRPr="00B7386E">
        <w:rPr>
          <w:rFonts w:ascii="Arial" w:hAnsi="Arial" w:cs="Arial"/>
          <w:sz w:val="20"/>
          <w:lang w:val="en-GB"/>
        </w:rPr>
        <w:t xml:space="preserve"> in January 2017</w:t>
      </w:r>
      <w:r w:rsidRPr="00177E91">
        <w:rPr>
          <w:sz w:val="20"/>
          <w:szCs w:val="20"/>
        </w:rPr>
        <w:t>,</w:t>
      </w:r>
      <w:r w:rsidRPr="00177E91">
        <w:rPr>
          <w:rFonts w:ascii="Arial" w:hAnsi="Arial" w:cs="Arial"/>
          <w:sz w:val="20"/>
          <w:lang w:val="en-GB"/>
        </w:rPr>
        <w:t xml:space="preserve"> t</w:t>
      </w:r>
      <w:r w:rsidRPr="00B7386E">
        <w:rPr>
          <w:rFonts w:ascii="Arial" w:hAnsi="Arial" w:cs="Arial"/>
          <w:sz w:val="20"/>
          <w:lang w:val="en-GB"/>
        </w:rPr>
        <w:t xml:space="preserve">here was nearly a quarter of </w:t>
      </w:r>
      <w:r w:rsidRPr="00177E91">
        <w:rPr>
          <w:rFonts w:ascii="Arial" w:hAnsi="Arial" w:cs="Arial"/>
          <w:sz w:val="20"/>
          <w:lang w:val="en-GB"/>
        </w:rPr>
        <w:t>them</w:t>
      </w:r>
      <w:r w:rsidRPr="00FA2A41">
        <w:rPr>
          <w:rFonts w:ascii="Arial" w:hAnsi="Arial" w:cs="Arial"/>
          <w:color w:val="FF0000"/>
          <w:sz w:val="20"/>
          <w:lang w:val="en-GB"/>
        </w:rPr>
        <w:t xml:space="preserve"> </w:t>
      </w:r>
      <w:r w:rsidRPr="00B7386E">
        <w:rPr>
          <w:rFonts w:ascii="Arial" w:hAnsi="Arial" w:cs="Arial"/>
          <w:sz w:val="20"/>
          <w:lang w:val="en-GB"/>
        </w:rPr>
        <w:t xml:space="preserve">(23%). This mostly involves small entities; with respect to the prevailing economic </w:t>
      </w:r>
      <w:r w:rsidRPr="00177E91">
        <w:rPr>
          <w:rFonts w:ascii="Arial" w:hAnsi="Arial" w:cs="Arial"/>
          <w:sz w:val="20"/>
          <w:lang w:val="en-GB"/>
        </w:rPr>
        <w:t>activities</w:t>
      </w:r>
      <w:r w:rsidRPr="00177E91">
        <w:rPr>
          <w:sz w:val="20"/>
          <w:szCs w:val="20"/>
        </w:rPr>
        <w:t>,</w:t>
      </w:r>
      <w:r w:rsidRPr="00177E91">
        <w:rPr>
          <w:rFonts w:ascii="Arial" w:hAnsi="Arial" w:cs="Arial"/>
          <w:sz w:val="20"/>
          <w:lang w:val="en-GB"/>
        </w:rPr>
        <w:t xml:space="preserve"> those </w:t>
      </w:r>
      <w:r w:rsidRPr="00B7386E">
        <w:rPr>
          <w:rFonts w:ascii="Arial" w:hAnsi="Arial" w:cs="Arial"/>
          <w:sz w:val="20"/>
          <w:lang w:val="en-GB"/>
        </w:rPr>
        <w:t>are entities operating in food and beverage services (36%)</w:t>
      </w:r>
      <w:r w:rsidRPr="00177E91">
        <w:rPr>
          <w:sz w:val="20"/>
          <w:szCs w:val="20"/>
        </w:rPr>
        <w:t>,</w:t>
      </w:r>
      <w:r w:rsidRPr="00177E91">
        <w:rPr>
          <w:rFonts w:ascii="Arial" w:hAnsi="Arial" w:cs="Arial"/>
          <w:sz w:val="20"/>
          <w:lang w:val="en-GB"/>
        </w:rPr>
        <w:t xml:space="preserve"> </w:t>
      </w:r>
      <w:r w:rsidRPr="00B7386E">
        <w:rPr>
          <w:rFonts w:ascii="Arial" w:hAnsi="Arial" w:cs="Arial"/>
          <w:sz w:val="20"/>
          <w:lang w:val="en-GB"/>
        </w:rPr>
        <w:t xml:space="preserve">and in retail trade (33%). </w:t>
      </w:r>
    </w:p>
    <w:p w:rsidR="009B63B1" w:rsidRPr="00B7386E" w:rsidRDefault="009B63B1" w:rsidP="009B63B1">
      <w:pPr>
        <w:numPr>
          <w:ilvl w:val="0"/>
          <w:numId w:val="28"/>
        </w:numPr>
        <w:tabs>
          <w:tab w:val="left" w:pos="284"/>
        </w:tabs>
        <w:autoSpaceDE w:val="0"/>
        <w:autoSpaceDN w:val="0"/>
        <w:adjustRightInd w:val="0"/>
        <w:spacing w:after="80" w:line="264" w:lineRule="auto"/>
        <w:ind w:left="284" w:hanging="284"/>
        <w:jc w:val="both"/>
        <w:rPr>
          <w:rFonts w:cs="Arial"/>
        </w:rPr>
      </w:pPr>
      <w:r w:rsidRPr="00B7386E">
        <w:t xml:space="preserve">In January </w:t>
      </w:r>
      <w:r w:rsidRPr="00177E91">
        <w:t>2017</w:t>
      </w:r>
      <w:r w:rsidRPr="00177E91">
        <w:rPr>
          <w:szCs w:val="20"/>
        </w:rPr>
        <w:t>,</w:t>
      </w:r>
      <w:r w:rsidRPr="00177E91">
        <w:t xml:space="preserve"> </w:t>
      </w:r>
      <w:r w:rsidRPr="00B7386E">
        <w:t xml:space="preserve">only 5.6% of all enterprises used a </w:t>
      </w:r>
      <w:r w:rsidRPr="00B7386E">
        <w:rPr>
          <w:b/>
        </w:rPr>
        <w:t>Data Box</w:t>
      </w:r>
      <w:r w:rsidRPr="00177E91">
        <w:rPr>
          <w:szCs w:val="20"/>
        </w:rPr>
        <w:t>,</w:t>
      </w:r>
      <w:r w:rsidRPr="00177E91">
        <w:t xml:space="preserve"> </w:t>
      </w:r>
      <w:r w:rsidRPr="00B7386E">
        <w:t xml:space="preserve">in order to send an invoice; this mainly concerned large entities (11%). Nevertheless, in comparison with previous years, the share of Data Boxes used in order to send electronic invoices </w:t>
      </w:r>
      <w:r w:rsidRPr="00177E91">
        <w:t>has been increasing slightly</w:t>
      </w:r>
      <w:r w:rsidRPr="00B7386E">
        <w:t xml:space="preserve">. In 2017, invoices were </w:t>
      </w:r>
      <w:r w:rsidRPr="00177E91">
        <w:t>mainly</w:t>
      </w:r>
      <w:r>
        <w:rPr>
          <w:color w:val="FF0000"/>
        </w:rPr>
        <w:t xml:space="preserve"> </w:t>
      </w:r>
      <w:r w:rsidRPr="00B7386E">
        <w:t>sent by means of Data Boxes by enterprises operating in telecommunication services (21%).</w:t>
      </w:r>
    </w:p>
    <w:p w:rsidR="009B63B1" w:rsidRPr="00B7386E" w:rsidRDefault="009B63B1" w:rsidP="009B63B1">
      <w:pPr>
        <w:pStyle w:val="Zkladntext"/>
        <w:numPr>
          <w:ilvl w:val="0"/>
          <w:numId w:val="28"/>
        </w:numPr>
        <w:spacing w:before="0" w:after="80" w:line="264" w:lineRule="auto"/>
        <w:ind w:left="284" w:hanging="284"/>
        <w:rPr>
          <w:rFonts w:cs="Arial"/>
          <w:sz w:val="20"/>
          <w:lang w:val="en-GB"/>
        </w:rPr>
      </w:pPr>
      <w:r w:rsidRPr="00177E91">
        <w:rPr>
          <w:sz w:val="20"/>
          <w:lang w:val="en-GB"/>
        </w:rPr>
        <w:t xml:space="preserve">In regard to </w:t>
      </w:r>
      <w:r w:rsidRPr="00B7386E">
        <w:rPr>
          <w:sz w:val="20"/>
          <w:lang w:val="en-GB"/>
        </w:rPr>
        <w:t xml:space="preserve">sending invoices </w:t>
      </w:r>
      <w:r w:rsidRPr="00177E91">
        <w:rPr>
          <w:sz w:val="20"/>
          <w:lang w:val="en-GB"/>
        </w:rPr>
        <w:t>electronically</w:t>
      </w:r>
      <w:r w:rsidRPr="00177E91">
        <w:rPr>
          <w:sz w:val="20"/>
          <w:szCs w:val="20"/>
        </w:rPr>
        <w:t>,</w:t>
      </w:r>
      <w:r w:rsidRPr="00177E91">
        <w:rPr>
          <w:sz w:val="20"/>
          <w:lang w:val="en-GB"/>
        </w:rPr>
        <w:t xml:space="preserve"> in </w:t>
      </w:r>
      <w:r w:rsidRPr="00B7386E">
        <w:rPr>
          <w:sz w:val="20"/>
          <w:lang w:val="en-GB"/>
        </w:rPr>
        <w:t>January 2017, in international compariso</w:t>
      </w:r>
      <w:r w:rsidRPr="00177E91">
        <w:rPr>
          <w:sz w:val="20"/>
          <w:lang w:val="en-GB"/>
        </w:rPr>
        <w:t>n</w:t>
      </w:r>
      <w:r w:rsidRPr="00177E91">
        <w:rPr>
          <w:sz w:val="20"/>
          <w:szCs w:val="20"/>
        </w:rPr>
        <w:t>,</w:t>
      </w:r>
      <w:r w:rsidRPr="00177E91">
        <w:rPr>
          <w:sz w:val="20"/>
          <w:lang w:val="en-GB"/>
        </w:rPr>
        <w:t xml:space="preserve"> </w:t>
      </w:r>
      <w:r w:rsidRPr="00B7386E">
        <w:rPr>
          <w:sz w:val="20"/>
          <w:lang w:val="en-GB"/>
        </w:rPr>
        <w:t xml:space="preserve">Czech enterprises are highly </w:t>
      </w:r>
      <w:r w:rsidRPr="00B7386E">
        <w:rPr>
          <w:b/>
          <w:sz w:val="20"/>
          <w:lang w:val="en-GB"/>
        </w:rPr>
        <w:t>above the average (6th place)</w:t>
      </w:r>
      <w:r w:rsidRPr="00B7386E">
        <w:rPr>
          <w:sz w:val="20"/>
          <w:lang w:val="en-GB"/>
        </w:rPr>
        <w:t>. However, should we form the comparison solely out of fully</w:t>
      </w:r>
      <w:r>
        <w:rPr>
          <w:sz w:val="20"/>
          <w:lang w:val="en-GB"/>
        </w:rPr>
        <w:t xml:space="preserve"> automated e-i</w:t>
      </w:r>
      <w:r w:rsidRPr="00B7386E">
        <w:rPr>
          <w:sz w:val="20"/>
          <w:lang w:val="en-GB"/>
        </w:rPr>
        <w:t xml:space="preserve">nvoices, in EU28 </w:t>
      </w:r>
      <w:r w:rsidRPr="00177E91">
        <w:rPr>
          <w:sz w:val="20"/>
          <w:lang w:val="en-GB"/>
        </w:rPr>
        <w:t>comparison</w:t>
      </w:r>
      <w:r w:rsidRPr="00177E91">
        <w:rPr>
          <w:sz w:val="20"/>
          <w:szCs w:val="20"/>
        </w:rPr>
        <w:t>,</w:t>
      </w:r>
      <w:r w:rsidRPr="00B7386E">
        <w:rPr>
          <w:sz w:val="20"/>
          <w:lang w:val="en-GB"/>
        </w:rPr>
        <w:t xml:space="preserve"> such usage by Czech enterprises would be</w:t>
      </w:r>
      <w:r>
        <w:rPr>
          <w:sz w:val="20"/>
          <w:lang w:val="en-GB"/>
        </w:rPr>
        <w:t xml:space="preserve"> approximately average. Most e-i</w:t>
      </w:r>
      <w:r w:rsidRPr="00B7386E">
        <w:rPr>
          <w:sz w:val="20"/>
          <w:lang w:val="en-GB"/>
        </w:rPr>
        <w:t>nvoices are issued by enterprises in Finland, Denmark, and in Slovenia.</w:t>
      </w:r>
    </w:p>
    <w:p w:rsidR="009B63B1" w:rsidRDefault="009B63B1" w:rsidP="009B63B1">
      <w:pPr>
        <w:pStyle w:val="Zkladntext"/>
        <w:widowControl w:val="0"/>
        <w:spacing w:before="160" w:after="100" w:line="264" w:lineRule="auto"/>
        <w:rPr>
          <w:rFonts w:cs="Arial"/>
          <w:sz w:val="20"/>
          <w:lang w:val="en-GB"/>
        </w:rPr>
      </w:pPr>
      <w:r>
        <w:rPr>
          <w:noProof/>
        </w:rPr>
        <w:drawing>
          <wp:inline distT="0" distB="0" distL="0" distR="0" wp14:anchorId="2D04D0DF" wp14:editId="2CCDBF93">
            <wp:extent cx="5972400" cy="3960000"/>
            <wp:effectExtent l="0" t="0" r="0" b="2540"/>
            <wp:docPr id="68" name="Graf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B63B1" w:rsidRPr="00354A2B" w:rsidRDefault="009B63B1" w:rsidP="002875D6">
      <w:pPr>
        <w:pStyle w:val="Nadpis3"/>
        <w:pageBreakBefore/>
        <w:spacing w:before="0"/>
      </w:pPr>
      <w:bookmarkStart w:id="35" w:name="_Toc533697535"/>
      <w:bookmarkStart w:id="36" w:name="_Toc534712034"/>
      <w:r>
        <w:lastRenderedPageBreak/>
        <w:t>Enterprises buying online and value of their e</w:t>
      </w:r>
      <w:r w:rsidRPr="00354A2B">
        <w:t>lectronic purchases</w:t>
      </w:r>
      <w:bookmarkEnd w:id="35"/>
      <w:bookmarkEnd w:id="36"/>
      <w:r w:rsidRPr="00354A2B">
        <w:t xml:space="preserve"> </w:t>
      </w:r>
    </w:p>
    <w:p w:rsidR="009B63B1" w:rsidRPr="00FA2A41" w:rsidRDefault="009B63B1" w:rsidP="009B63B1">
      <w:pPr>
        <w:pStyle w:val="Zkladntext"/>
        <w:spacing w:before="0" w:after="80" w:line="264" w:lineRule="auto"/>
        <w:rPr>
          <w:bCs/>
          <w:i/>
          <w:sz w:val="20"/>
          <w:lang w:val="en-GB"/>
        </w:rPr>
      </w:pPr>
      <w:r w:rsidRPr="00FA2A41">
        <w:rPr>
          <w:bCs/>
          <w:i/>
          <w:sz w:val="20"/>
          <w:lang w:val="en-GB"/>
        </w:rPr>
        <w:t xml:space="preserve">On a long-term basis, Czech enterprises have been very successful within the monitored </w:t>
      </w:r>
      <w:r w:rsidRPr="009F1098">
        <w:rPr>
          <w:bCs/>
          <w:i/>
          <w:sz w:val="20"/>
          <w:lang w:val="en-GB"/>
        </w:rPr>
        <w:t>indicators</w:t>
      </w:r>
      <w:r w:rsidRPr="00975788">
        <w:rPr>
          <w:bCs/>
          <w:i/>
          <w:sz w:val="20"/>
          <w:lang w:val="en-GB"/>
        </w:rPr>
        <w:t>,</w:t>
      </w:r>
      <w:r w:rsidRPr="00FA2A41">
        <w:rPr>
          <w:bCs/>
          <w:i/>
          <w:sz w:val="20"/>
          <w:lang w:val="en-GB"/>
        </w:rPr>
        <w:t xml:space="preserve"> in the area of e-commerce</w:t>
      </w:r>
      <w:r w:rsidRPr="007071F7">
        <w:rPr>
          <w:sz w:val="20"/>
          <w:szCs w:val="20"/>
          <w:vertAlign w:val="superscript"/>
        </w:rPr>
        <w:footnoteReference w:id="11"/>
      </w:r>
      <w:r w:rsidR="00895063">
        <w:rPr>
          <w:bCs/>
          <w:i/>
          <w:sz w:val="20"/>
          <w:lang w:val="en-GB"/>
        </w:rPr>
        <w:t>.</w:t>
      </w:r>
      <w:r w:rsidRPr="00975788">
        <w:rPr>
          <w:bCs/>
          <w:i/>
          <w:sz w:val="20"/>
          <w:vertAlign w:val="superscript"/>
          <w:lang w:val="en-GB"/>
        </w:rPr>
        <w:t>.</w:t>
      </w:r>
      <w:r w:rsidRPr="00FA2A41">
        <w:rPr>
          <w:bCs/>
          <w:i/>
          <w:sz w:val="20"/>
          <w:lang w:val="en-GB"/>
        </w:rPr>
        <w:t xml:space="preserve">Not only is the number of enterprises conducting electronic purchases increasing, but, above all, the value of e-purchases is increasing. </w:t>
      </w:r>
      <w:r w:rsidRPr="00F453D8">
        <w:rPr>
          <w:bCs/>
          <w:i/>
          <w:sz w:val="20"/>
          <w:lang w:val="en-GB"/>
        </w:rPr>
        <w:t>It is a fact that for many y</w:t>
      </w:r>
      <w:r w:rsidRPr="00FA2A41">
        <w:rPr>
          <w:bCs/>
          <w:i/>
          <w:sz w:val="20"/>
          <w:lang w:val="en-GB"/>
        </w:rPr>
        <w:t>ears</w:t>
      </w:r>
      <w:r w:rsidRPr="00F453D8">
        <w:rPr>
          <w:i/>
          <w:sz w:val="20"/>
          <w:szCs w:val="20"/>
        </w:rPr>
        <w:t>,</w:t>
      </w:r>
      <w:r w:rsidRPr="00FA2A41">
        <w:rPr>
          <w:bCs/>
          <w:i/>
          <w:color w:val="FF0000"/>
          <w:sz w:val="20"/>
          <w:lang w:val="en-GB"/>
        </w:rPr>
        <w:t xml:space="preserve"> </w:t>
      </w:r>
      <w:r w:rsidRPr="00FA2A41">
        <w:rPr>
          <w:bCs/>
          <w:i/>
          <w:sz w:val="20"/>
          <w:lang w:val="en-GB"/>
        </w:rPr>
        <w:t>with respect to e-purchase</w:t>
      </w:r>
      <w:r w:rsidRPr="00F453D8">
        <w:rPr>
          <w:bCs/>
          <w:i/>
          <w:sz w:val="20"/>
          <w:lang w:val="en-GB"/>
        </w:rPr>
        <w:t>s</w:t>
      </w:r>
      <w:r w:rsidRPr="00FA2A41">
        <w:rPr>
          <w:bCs/>
          <w:i/>
          <w:sz w:val="20"/>
          <w:lang w:val="en-GB"/>
        </w:rPr>
        <w:t xml:space="preserve">, enterprises prefer purchasing via websites over purchasing via EDI messages. On a long-term basis, despite the fact that enterprises make frequent purchases via website, the value of such purchases is relatively low. Higher amounts of money are spent via EDI messages. </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In 2016, 57% of enterprises in the Czech Republic – twice as many as eight years ago – </w:t>
      </w:r>
      <w:r w:rsidRPr="00B7386E">
        <w:rPr>
          <w:b/>
          <w:sz w:val="20"/>
          <w:lang w:val="en-GB"/>
        </w:rPr>
        <w:t>placed an electronic order</w:t>
      </w:r>
      <w:r w:rsidRPr="00B7386E">
        <w:rPr>
          <w:sz w:val="20"/>
          <w:lang w:val="en-GB"/>
        </w:rPr>
        <w:t xml:space="preserve"> via the </w:t>
      </w:r>
      <w:r w:rsidRPr="00F453D8">
        <w:rPr>
          <w:sz w:val="20"/>
          <w:lang w:val="en-GB"/>
        </w:rPr>
        <w:t>internet</w:t>
      </w:r>
      <w:r w:rsidRPr="00F453D8">
        <w:rPr>
          <w:sz w:val="20"/>
          <w:szCs w:val="20"/>
        </w:rPr>
        <w:t>,</w:t>
      </w:r>
      <w:r w:rsidRPr="00B7386E">
        <w:rPr>
          <w:sz w:val="20"/>
          <w:lang w:val="en-GB"/>
        </w:rPr>
        <w:t xml:space="preserve"> or another computer network. </w:t>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iCs/>
          <w:szCs w:val="20"/>
        </w:rPr>
      </w:pPr>
      <w:r w:rsidRPr="00B7386E">
        <w:t xml:space="preserve">Electronic purchases are preferred by large enterprises (in 2016, these were realised by 54% of small enterprises and by 80% of large ones). </w:t>
      </w:r>
      <w:r w:rsidRPr="00B7386E">
        <w:rPr>
          <w:b/>
        </w:rPr>
        <w:t>With respect to industries</w:t>
      </w:r>
      <w:r w:rsidRPr="00B7386E">
        <w:t xml:space="preserve">, e-purchases are mostly used by entities providing telecommunication </w:t>
      </w:r>
      <w:r w:rsidRPr="00F453D8">
        <w:t>services</w:t>
      </w:r>
      <w:r w:rsidRPr="00F453D8">
        <w:rPr>
          <w:szCs w:val="20"/>
        </w:rPr>
        <w:t>,</w:t>
      </w:r>
      <w:r w:rsidRPr="00F453D8">
        <w:rPr>
          <w:b/>
        </w:rPr>
        <w:t xml:space="preserve"> </w:t>
      </w:r>
      <w:r w:rsidRPr="00B7386E">
        <w:t xml:space="preserve">where e-orders are placed by over 90% of entities. </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Over the past few years, the</w:t>
      </w:r>
      <w:r w:rsidRPr="00B7386E">
        <w:rPr>
          <w:b/>
          <w:sz w:val="20"/>
          <w:lang w:val="en-GB"/>
        </w:rPr>
        <w:t xml:space="preserve"> value of Czech enterprises' e-</w:t>
      </w:r>
      <w:r w:rsidRPr="00F453D8">
        <w:rPr>
          <w:b/>
          <w:sz w:val="20"/>
          <w:lang w:val="en-GB"/>
        </w:rPr>
        <w:t>purchasing</w:t>
      </w:r>
      <w:r w:rsidRPr="00F453D8">
        <w:rPr>
          <w:sz w:val="20"/>
          <w:szCs w:val="20"/>
        </w:rPr>
        <w:t>,</w:t>
      </w:r>
      <w:r w:rsidRPr="00B7386E">
        <w:rPr>
          <w:sz w:val="20"/>
          <w:lang w:val="en-GB"/>
        </w:rPr>
        <w:t xml:space="preserve"> realised via orders placed in computer </w:t>
      </w:r>
      <w:r w:rsidRPr="00F453D8">
        <w:rPr>
          <w:sz w:val="20"/>
          <w:lang w:val="en-GB"/>
        </w:rPr>
        <w:t>networks</w:t>
      </w:r>
      <w:r w:rsidRPr="00F453D8">
        <w:rPr>
          <w:sz w:val="20"/>
          <w:szCs w:val="20"/>
        </w:rPr>
        <w:t>,</w:t>
      </w:r>
      <w:r w:rsidRPr="00B7386E">
        <w:rPr>
          <w:sz w:val="20"/>
          <w:lang w:val="en-GB"/>
        </w:rPr>
        <w:t xml:space="preserve"> has been increasing. Whereas in 2010</w:t>
      </w:r>
      <w:r w:rsidRPr="001756A6">
        <w:rPr>
          <w:sz w:val="20"/>
          <w:szCs w:val="20"/>
        </w:rPr>
        <w:t>,</w:t>
      </w:r>
      <w:r w:rsidRPr="00B7386E">
        <w:rPr>
          <w:sz w:val="20"/>
          <w:lang w:val="en-GB"/>
        </w:rPr>
        <w:t xml:space="preserve"> the share of this e-purchasing reached 25% of their total volume, in 2016</w:t>
      </w:r>
      <w:r w:rsidRPr="00F453D8">
        <w:rPr>
          <w:sz w:val="20"/>
          <w:szCs w:val="20"/>
        </w:rPr>
        <w:t>,</w:t>
      </w:r>
      <w:r w:rsidRPr="00F453D8">
        <w:rPr>
          <w:sz w:val="20"/>
          <w:lang w:val="en-GB"/>
        </w:rPr>
        <w:t xml:space="preserve"> </w:t>
      </w:r>
      <w:r w:rsidRPr="00B7386E">
        <w:rPr>
          <w:sz w:val="20"/>
          <w:lang w:val="en-GB"/>
        </w:rPr>
        <w:t>the share was already</w:t>
      </w:r>
      <w:r>
        <w:rPr>
          <w:sz w:val="20"/>
          <w:lang w:val="en-GB"/>
        </w:rPr>
        <w:t xml:space="preserve"> </w:t>
      </w:r>
      <w:r w:rsidRPr="00F453D8">
        <w:rPr>
          <w:sz w:val="20"/>
          <w:lang w:val="en-GB"/>
        </w:rPr>
        <w:t>at</w:t>
      </w:r>
      <w:r w:rsidRPr="00B7386E">
        <w:rPr>
          <w:sz w:val="20"/>
          <w:lang w:val="en-GB"/>
        </w:rPr>
        <w:t xml:space="preserve"> 41%.</w:t>
      </w:r>
    </w:p>
    <w:p w:rsidR="009B63B1" w:rsidRDefault="009B63B1" w:rsidP="007B46EA">
      <w:pPr>
        <w:keepNext/>
        <w:numPr>
          <w:ilvl w:val="0"/>
          <w:numId w:val="15"/>
        </w:numPr>
        <w:tabs>
          <w:tab w:val="clear" w:pos="360"/>
          <w:tab w:val="num" w:pos="284"/>
        </w:tabs>
        <w:autoSpaceDE w:val="0"/>
        <w:autoSpaceDN w:val="0"/>
        <w:adjustRightInd w:val="0"/>
        <w:spacing w:after="40" w:line="264" w:lineRule="auto"/>
        <w:ind w:left="284" w:hanging="284"/>
        <w:jc w:val="both"/>
      </w:pPr>
      <w:r w:rsidRPr="00B7386E">
        <w:t xml:space="preserve">On a long-term </w:t>
      </w:r>
      <w:r w:rsidRPr="00F453D8">
        <w:t>basis</w:t>
      </w:r>
      <w:r w:rsidRPr="001756A6">
        <w:rPr>
          <w:szCs w:val="20"/>
        </w:rPr>
        <w:t>,</w:t>
      </w:r>
      <w:r w:rsidRPr="00B7386E">
        <w:t xml:space="preserve"> when purchasing electronically, enterprises prefer purchases </w:t>
      </w:r>
      <w:r w:rsidRPr="001756A6">
        <w:rPr>
          <w:b/>
        </w:rPr>
        <w:t xml:space="preserve">via website </w:t>
      </w:r>
      <w:r w:rsidRPr="00B7386E">
        <w:t xml:space="preserve">over </w:t>
      </w:r>
      <w:r w:rsidRPr="001756A6">
        <w:rPr>
          <w:b/>
        </w:rPr>
        <w:t>EDI messages</w:t>
      </w:r>
      <w:r w:rsidRPr="00B80523">
        <w:rPr>
          <w:rStyle w:val="Znakapoznpodarou"/>
          <w:b/>
        </w:rPr>
        <w:footnoteReference w:id="12"/>
      </w:r>
      <w:r w:rsidRPr="00B7386E">
        <w:t>. In 2016, more than a half of enterprises (55%) in the Czech Republic claimed to have made purchases via website</w:t>
      </w:r>
      <w:r w:rsidRPr="001756A6">
        <w:rPr>
          <w:szCs w:val="20"/>
        </w:rPr>
        <w:t>,</w:t>
      </w:r>
      <w:r w:rsidRPr="00B7386E">
        <w:t xml:space="preserve"> as opposed to approximately a fifth of them (21%)</w:t>
      </w:r>
      <w:r w:rsidRPr="005860C6">
        <w:rPr>
          <w:szCs w:val="20"/>
        </w:rPr>
        <w:t>,</w:t>
      </w:r>
      <w:r w:rsidRPr="00B7386E">
        <w:t xml:space="preserve"> th</w:t>
      </w:r>
      <w:r w:rsidR="001756A6">
        <w:t>at used so called EDI messages.</w:t>
      </w:r>
      <w:r w:rsidRPr="00B7386E">
        <w:rPr>
          <w:noProof/>
        </w:rPr>
        <w:t xml:space="preserve"> </w:t>
      </w:r>
    </w:p>
    <w:p w:rsidR="009B63B1" w:rsidRPr="00B7386E" w:rsidRDefault="001756A6" w:rsidP="009B63B1">
      <w:pPr>
        <w:autoSpaceDE w:val="0"/>
        <w:autoSpaceDN w:val="0"/>
        <w:adjustRightInd w:val="0"/>
        <w:spacing w:after="40"/>
        <w:jc w:val="both"/>
        <w:rPr>
          <w:noProof/>
        </w:rPr>
      </w:pPr>
      <w:r w:rsidRPr="00B7386E">
        <w:rPr>
          <w:noProof/>
          <w:lang w:val="cs-CZ"/>
        </w:rPr>
        <w:drawing>
          <wp:anchor distT="0" distB="0" distL="114300" distR="114300" simplePos="0" relativeHeight="251606528" behindDoc="1" locked="0" layoutInCell="1" allowOverlap="1">
            <wp:simplePos x="0" y="0"/>
            <wp:positionH relativeFrom="column">
              <wp:posOffset>146685</wp:posOffset>
            </wp:positionH>
            <wp:positionV relativeFrom="paragraph">
              <wp:posOffset>13335</wp:posOffset>
            </wp:positionV>
            <wp:extent cx="2987675" cy="3059430"/>
            <wp:effectExtent l="0" t="0" r="3175" b="7620"/>
            <wp:wrapTight wrapText="bothSides">
              <wp:wrapPolygon edited="0">
                <wp:start x="0" y="0"/>
                <wp:lineTo x="0" y="21519"/>
                <wp:lineTo x="21485" y="21519"/>
                <wp:lineTo x="21485" y="0"/>
                <wp:lineTo x="0" y="0"/>
              </wp:wrapPolygon>
            </wp:wrapTight>
            <wp:docPr id="174" name="Graf 174">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9B63B1" w:rsidRPr="00B7386E">
        <w:rPr>
          <w:noProof/>
          <w:lang w:val="cs-CZ"/>
        </w:rPr>
        <w:drawing>
          <wp:inline distT="0" distB="0" distL="0" distR="0" wp14:anchorId="0381BA5A" wp14:editId="22D6BDC1">
            <wp:extent cx="3060000" cy="3060000"/>
            <wp:effectExtent l="0" t="0" r="7620" b="7620"/>
            <wp:docPr id="175" name="Graf 1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9B63B1" w:rsidRPr="00B7386E" w:rsidRDefault="009B63B1" w:rsidP="009B63B1">
      <w:pPr>
        <w:spacing w:line="240" w:lineRule="auto"/>
        <w:jc w:val="both"/>
        <w:rPr>
          <w:rFonts w:cs="Arial"/>
          <w:color w:val="000000"/>
          <w:sz w:val="16"/>
          <w:szCs w:val="16"/>
        </w:rPr>
      </w:pPr>
      <w:r w:rsidRPr="00B7386E">
        <w:rPr>
          <w:rFonts w:cs="Arial"/>
          <w:color w:val="000000"/>
          <w:sz w:val="16"/>
          <w:szCs w:val="16"/>
        </w:rPr>
        <w:t xml:space="preserve">* as a percentage </w:t>
      </w:r>
      <w:r w:rsidRPr="00B7386E">
        <w:rPr>
          <w:rFonts w:cs="Arial"/>
          <w:color w:val="000000"/>
          <w:sz w:val="16"/>
          <w:szCs w:val="16"/>
          <w:u w:val="single"/>
        </w:rPr>
        <w:t>of all enterprises</w:t>
      </w:r>
      <w:r>
        <w:rPr>
          <w:rFonts w:cs="Arial"/>
          <w:color w:val="000000"/>
          <w:sz w:val="16"/>
          <w:szCs w:val="16"/>
        </w:rPr>
        <w:t xml:space="preserve"> with 10+ employees </w:t>
      </w:r>
      <w:r>
        <w:rPr>
          <w:rFonts w:cs="Arial"/>
          <w:color w:val="000000"/>
          <w:sz w:val="16"/>
          <w:szCs w:val="16"/>
        </w:rPr>
        <w:tab/>
      </w:r>
      <w:r>
        <w:rPr>
          <w:rFonts w:cs="Arial"/>
          <w:color w:val="000000"/>
          <w:sz w:val="16"/>
          <w:szCs w:val="16"/>
        </w:rPr>
        <w:tab/>
        <w:t>*</w:t>
      </w:r>
      <w:r w:rsidRPr="00B7386E">
        <w:rPr>
          <w:rFonts w:cs="Arial"/>
          <w:color w:val="000000"/>
          <w:sz w:val="16"/>
          <w:szCs w:val="16"/>
        </w:rPr>
        <w:t xml:space="preserve"> as a percentage </w:t>
      </w:r>
      <w:r w:rsidRPr="00B7386E">
        <w:rPr>
          <w:rFonts w:cs="Arial"/>
          <w:color w:val="000000"/>
          <w:sz w:val="16"/>
          <w:szCs w:val="16"/>
          <w:u w:val="single"/>
        </w:rPr>
        <w:t>of total purchases' value</w:t>
      </w:r>
      <w:r w:rsidRPr="00B7386E">
        <w:rPr>
          <w:rFonts w:cs="Arial"/>
          <w:color w:val="000000"/>
          <w:sz w:val="16"/>
          <w:szCs w:val="16"/>
        </w:rPr>
        <w:t xml:space="preserve"> of enterprises with in a given size class</w:t>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t>10+ employees</w:t>
      </w:r>
    </w:p>
    <w:p w:rsidR="001756A6" w:rsidRDefault="001756A6" w:rsidP="009B63B1">
      <w:pPr>
        <w:numPr>
          <w:ilvl w:val="0"/>
          <w:numId w:val="15"/>
        </w:numPr>
        <w:tabs>
          <w:tab w:val="clear" w:pos="360"/>
          <w:tab w:val="num" w:pos="284"/>
        </w:tabs>
        <w:autoSpaceDE w:val="0"/>
        <w:autoSpaceDN w:val="0"/>
        <w:adjustRightInd w:val="0"/>
        <w:spacing w:after="80" w:line="264" w:lineRule="auto"/>
        <w:ind w:left="284" w:hanging="284"/>
        <w:jc w:val="both"/>
        <w:sectPr w:rsidR="001756A6" w:rsidSect="006343B7">
          <w:headerReference w:type="even" r:id="rId39"/>
          <w:headerReference w:type="default" r:id="rId40"/>
          <w:footerReference w:type="even" r:id="rId41"/>
          <w:footerReference w:type="default" r:id="rId42"/>
          <w:headerReference w:type="first" r:id="rId43"/>
          <w:footerReference w:type="first" r:id="rId44"/>
          <w:type w:val="continuous"/>
          <w:pgSz w:w="11906" w:h="16838" w:code="9"/>
          <w:pgMar w:top="1134" w:right="1134" w:bottom="1418" w:left="1134" w:header="680" w:footer="680" w:gutter="0"/>
          <w:pgNumType w:start="50"/>
          <w:cols w:space="708"/>
          <w:docGrid w:linePitch="360"/>
        </w:sectPr>
      </w:pP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iCs/>
          <w:szCs w:val="20"/>
        </w:rPr>
      </w:pPr>
      <w:r w:rsidRPr="00B7386E">
        <w:lastRenderedPageBreak/>
        <w:t>Despite the fact that electronic purchasing via website</w:t>
      </w:r>
      <w:r w:rsidRPr="00981A8B">
        <w:t>s</w:t>
      </w:r>
      <w:r w:rsidRPr="00B7386E">
        <w:t xml:space="preserve"> is much more common for enterprises in the Czech Republic, the </w:t>
      </w:r>
      <w:r w:rsidRPr="00B7386E">
        <w:rPr>
          <w:b/>
        </w:rPr>
        <w:t xml:space="preserve">frequency of e-purchases </w:t>
      </w:r>
      <w:r w:rsidRPr="00B7386E">
        <w:t xml:space="preserve">(i.e. the value share of e-purchases over the total value of enterprises’ purchases) realised via EDI messages (26% in 2016), most frequently used for trading between the enterprises within a supply chain, is higher by two </w:t>
      </w:r>
      <w:r w:rsidRPr="00981A8B">
        <w:t>thirds</w:t>
      </w:r>
      <w:r w:rsidRPr="00981A8B">
        <w:rPr>
          <w:szCs w:val="20"/>
        </w:rPr>
        <w:t>,</w:t>
      </w:r>
      <w:r w:rsidRPr="00981A8B">
        <w:t xml:space="preserve"> compared </w:t>
      </w:r>
      <w:r w:rsidRPr="00B7386E">
        <w:t>to the frequency of enterprises’ e-purchases via website</w:t>
      </w:r>
      <w:r w:rsidRPr="00981A8B">
        <w:t>s</w:t>
      </w:r>
      <w:r w:rsidRPr="00B7386E">
        <w:t xml:space="preserve"> (15% in 2016).</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szCs w:val="20"/>
          <w:lang w:val="en-GB"/>
        </w:rPr>
      </w:pPr>
      <w:r w:rsidRPr="00B7386E">
        <w:rPr>
          <w:iCs/>
          <w:sz w:val="20"/>
          <w:szCs w:val="20"/>
          <w:lang w:val="en-GB"/>
        </w:rPr>
        <w:t xml:space="preserve">In 2016, the highest frequency of e-purchases realised </w:t>
      </w:r>
      <w:r w:rsidRPr="00B7386E">
        <w:rPr>
          <w:b/>
          <w:iCs/>
          <w:sz w:val="20"/>
          <w:szCs w:val="20"/>
          <w:lang w:val="en-GB"/>
        </w:rPr>
        <w:t>via</w:t>
      </w:r>
      <w:r w:rsidRPr="00B7386E">
        <w:rPr>
          <w:iCs/>
          <w:sz w:val="20"/>
          <w:szCs w:val="20"/>
          <w:lang w:val="en-GB"/>
        </w:rPr>
        <w:t xml:space="preserve"> </w:t>
      </w:r>
      <w:r w:rsidRPr="00981A8B">
        <w:rPr>
          <w:b/>
          <w:iCs/>
          <w:sz w:val="20"/>
          <w:szCs w:val="20"/>
          <w:lang w:val="en-GB"/>
        </w:rPr>
        <w:t>websites</w:t>
      </w:r>
      <w:r w:rsidRPr="00981A8B">
        <w:rPr>
          <w:sz w:val="20"/>
          <w:szCs w:val="20"/>
        </w:rPr>
        <w:t>,</w:t>
      </w:r>
      <w:r w:rsidRPr="00981A8B">
        <w:rPr>
          <w:iCs/>
          <w:sz w:val="20"/>
          <w:szCs w:val="20"/>
          <w:lang w:val="en-GB"/>
        </w:rPr>
        <w:t xml:space="preserve"> </w:t>
      </w:r>
      <w:r w:rsidRPr="00B7386E">
        <w:rPr>
          <w:iCs/>
          <w:sz w:val="20"/>
          <w:szCs w:val="20"/>
          <w:lang w:val="en-GB"/>
        </w:rPr>
        <w:t>was recorded</w:t>
      </w:r>
      <w:r w:rsidRPr="00B7386E">
        <w:rPr>
          <w:b/>
          <w:iCs/>
          <w:sz w:val="20"/>
          <w:szCs w:val="20"/>
          <w:lang w:val="en-GB"/>
        </w:rPr>
        <w:t xml:space="preserve"> </w:t>
      </w:r>
      <w:r w:rsidRPr="00B7386E">
        <w:rPr>
          <w:iCs/>
          <w:sz w:val="20"/>
          <w:szCs w:val="20"/>
          <w:lang w:val="en-GB"/>
        </w:rPr>
        <w:t>by enterprises</w:t>
      </w:r>
      <w:r w:rsidRPr="00B7386E">
        <w:rPr>
          <w:b/>
          <w:iCs/>
          <w:sz w:val="20"/>
          <w:szCs w:val="20"/>
          <w:lang w:val="en-GB"/>
        </w:rPr>
        <w:t xml:space="preserve"> </w:t>
      </w:r>
      <w:r w:rsidRPr="00B7386E">
        <w:rPr>
          <w:iCs/>
          <w:sz w:val="20"/>
          <w:szCs w:val="20"/>
          <w:lang w:val="en-GB"/>
        </w:rPr>
        <w:t>active in computer programming and related activities</w:t>
      </w:r>
      <w:r w:rsidRPr="00981A8B">
        <w:rPr>
          <w:sz w:val="20"/>
          <w:szCs w:val="20"/>
        </w:rPr>
        <w:t>,</w:t>
      </w:r>
      <w:r w:rsidRPr="00B7386E">
        <w:rPr>
          <w:b/>
          <w:iCs/>
          <w:sz w:val="20"/>
          <w:szCs w:val="20"/>
          <w:lang w:val="en-GB"/>
        </w:rPr>
        <w:t xml:space="preserve"> </w:t>
      </w:r>
      <w:r w:rsidRPr="00B7386E">
        <w:rPr>
          <w:iCs/>
          <w:sz w:val="20"/>
          <w:szCs w:val="20"/>
          <w:lang w:val="en-GB"/>
        </w:rPr>
        <w:t xml:space="preserve">where these electronic commercial transactions took 41% share in the financial value of their total purchases. </w:t>
      </w:r>
      <w:r w:rsidRPr="00B7386E">
        <w:rPr>
          <w:sz w:val="20"/>
          <w:szCs w:val="20"/>
          <w:lang w:val="en-GB"/>
        </w:rPr>
        <w:t xml:space="preserve">With respect to industries, the frequency of </w:t>
      </w:r>
      <w:r w:rsidRPr="00B7386E">
        <w:rPr>
          <w:sz w:val="20"/>
          <w:szCs w:val="20"/>
          <w:lang w:val="en-GB"/>
        </w:rPr>
        <w:br/>
        <w:t xml:space="preserve">e-purchases realised via </w:t>
      </w:r>
      <w:r w:rsidRPr="00981A8B">
        <w:rPr>
          <w:sz w:val="20"/>
          <w:szCs w:val="20"/>
          <w:lang w:val="en-GB"/>
        </w:rPr>
        <w:t>website</w:t>
      </w:r>
      <w:r w:rsidRPr="00981A8B">
        <w:rPr>
          <w:sz w:val="20"/>
          <w:szCs w:val="20"/>
        </w:rPr>
        <w:t>,</w:t>
      </w:r>
      <w:r w:rsidRPr="00981A8B">
        <w:rPr>
          <w:sz w:val="20"/>
          <w:szCs w:val="20"/>
          <w:lang w:val="en-GB"/>
        </w:rPr>
        <w:t xml:space="preserve"> was the highest in enterprises active in the </w:t>
      </w:r>
      <w:r w:rsidRPr="00B7386E">
        <w:rPr>
          <w:sz w:val="20"/>
          <w:szCs w:val="20"/>
          <w:lang w:val="en-GB"/>
        </w:rPr>
        <w:t>automotive industry (31%</w:t>
      </w:r>
      <w:r w:rsidRPr="00981A8B">
        <w:rPr>
          <w:sz w:val="20"/>
          <w:szCs w:val="20"/>
          <w:lang w:val="en-GB"/>
        </w:rPr>
        <w:t>)</w:t>
      </w:r>
      <w:r w:rsidRPr="00981A8B">
        <w:rPr>
          <w:sz w:val="20"/>
          <w:szCs w:val="20"/>
        </w:rPr>
        <w:t>,</w:t>
      </w:r>
      <w:r w:rsidRPr="00981A8B">
        <w:rPr>
          <w:sz w:val="20"/>
          <w:szCs w:val="20"/>
          <w:lang w:val="en-GB"/>
        </w:rPr>
        <w:t xml:space="preserve"> </w:t>
      </w:r>
      <w:r w:rsidRPr="00B7386E">
        <w:rPr>
          <w:sz w:val="20"/>
          <w:szCs w:val="20"/>
          <w:lang w:val="en-GB"/>
        </w:rPr>
        <w:t>or enterprises involved in the media sector (29%).</w:t>
      </w:r>
    </w:p>
    <w:p w:rsidR="009B63B1" w:rsidRPr="00B7386E" w:rsidRDefault="009B63B1" w:rsidP="009B63B1">
      <w:pPr>
        <w:numPr>
          <w:ilvl w:val="0"/>
          <w:numId w:val="15"/>
        </w:numPr>
        <w:tabs>
          <w:tab w:val="clear" w:pos="360"/>
        </w:tabs>
        <w:autoSpaceDE w:val="0"/>
        <w:autoSpaceDN w:val="0"/>
        <w:adjustRightInd w:val="0"/>
        <w:spacing w:after="80" w:line="264" w:lineRule="auto"/>
        <w:ind w:left="284" w:hanging="284"/>
        <w:jc w:val="both"/>
        <w:rPr>
          <w:rFonts w:cs="Arial"/>
        </w:rPr>
      </w:pPr>
      <w:r w:rsidRPr="00B7386E">
        <w:t xml:space="preserve">In 2016, the highest </w:t>
      </w:r>
      <w:r w:rsidRPr="00B7386E">
        <w:rPr>
          <w:b/>
        </w:rPr>
        <w:t>frequency</w:t>
      </w:r>
      <w:r w:rsidRPr="00B7386E">
        <w:t xml:space="preserve"> of e-purchases via EDI </w:t>
      </w:r>
      <w:r w:rsidRPr="00981A8B">
        <w:t>messages</w:t>
      </w:r>
      <w:r w:rsidRPr="00981A8B">
        <w:rPr>
          <w:szCs w:val="20"/>
        </w:rPr>
        <w:t>,</w:t>
      </w:r>
      <w:r w:rsidRPr="00B7386E">
        <w:t xml:space="preserve"> in the Czech </w:t>
      </w:r>
      <w:r w:rsidRPr="00981A8B">
        <w:t>Republic</w:t>
      </w:r>
      <w:r w:rsidRPr="00981A8B">
        <w:rPr>
          <w:szCs w:val="20"/>
        </w:rPr>
        <w:t>,</w:t>
      </w:r>
      <w:r w:rsidRPr="00981A8B">
        <w:t xml:space="preserve"> </w:t>
      </w:r>
      <w:r w:rsidRPr="00B7386E">
        <w:t xml:space="preserve">within individual </w:t>
      </w:r>
      <w:r w:rsidRPr="00981A8B">
        <w:t>industries</w:t>
      </w:r>
      <w:r w:rsidRPr="00981A8B">
        <w:rPr>
          <w:szCs w:val="20"/>
        </w:rPr>
        <w:t>,</w:t>
      </w:r>
      <w:r w:rsidRPr="00981A8B">
        <w:t xml:space="preserve"> </w:t>
      </w:r>
      <w:r w:rsidRPr="00B7386E">
        <w:t>was recorded</w:t>
      </w:r>
      <w:r w:rsidRPr="00B7386E">
        <w:rPr>
          <w:b/>
        </w:rPr>
        <w:t xml:space="preserve"> </w:t>
      </w:r>
      <w:r w:rsidRPr="00B7386E">
        <w:t>by enterprises specialised in the production and distribution of energy, gas, water or heat (CZ NACE D</w:t>
      </w:r>
      <w:r w:rsidRPr="00981A8B">
        <w:t>)</w:t>
      </w:r>
      <w:r w:rsidRPr="00981A8B">
        <w:rPr>
          <w:szCs w:val="20"/>
        </w:rPr>
        <w:t>,</w:t>
      </w:r>
      <w:r w:rsidRPr="00B7386E">
        <w:t xml:space="preserve"> where these purchases concerned a half of the financial value of their total purchases. Within the process industry, this frequency was the highest with enterprises involved in computer production</w:t>
      </w:r>
      <w:r w:rsidRPr="00981A8B">
        <w:rPr>
          <w:szCs w:val="20"/>
        </w:rPr>
        <w:t>,</w:t>
      </w:r>
      <w:r w:rsidRPr="00981A8B">
        <w:t xml:space="preserve"> and the </w:t>
      </w:r>
      <w:r w:rsidRPr="00B7386E">
        <w:t xml:space="preserve">production of other electronic appliances and devices, </w:t>
      </w:r>
      <w:r w:rsidRPr="00981A8B">
        <w:t xml:space="preserve">as well as in the </w:t>
      </w:r>
      <w:r w:rsidRPr="00B7386E">
        <w:t>automotive industry. Besides the industrial area, the frequency was also high in telecommunication services or in trading.</w:t>
      </w:r>
    </w:p>
    <w:p w:rsidR="009B63B1" w:rsidRPr="00B7386E" w:rsidRDefault="009B63B1" w:rsidP="009B63B1">
      <w:pPr>
        <w:pStyle w:val="Zkladntext"/>
        <w:numPr>
          <w:ilvl w:val="0"/>
          <w:numId w:val="15"/>
        </w:numPr>
        <w:tabs>
          <w:tab w:val="clear" w:pos="360"/>
          <w:tab w:val="num" w:pos="284"/>
        </w:tabs>
        <w:spacing w:before="0" w:after="80" w:line="264" w:lineRule="auto"/>
        <w:ind w:left="284" w:hanging="284"/>
        <w:rPr>
          <w:sz w:val="20"/>
          <w:lang w:val="en-GB"/>
        </w:rPr>
      </w:pPr>
      <w:r w:rsidRPr="00B7386E">
        <w:rPr>
          <w:sz w:val="20"/>
          <w:lang w:val="en-GB"/>
        </w:rPr>
        <w:t xml:space="preserve">The share of </w:t>
      </w:r>
      <w:r w:rsidRPr="00981A8B">
        <w:rPr>
          <w:sz w:val="20"/>
          <w:lang w:val="en-GB"/>
        </w:rPr>
        <w:t>enterprises</w:t>
      </w:r>
      <w:r w:rsidRPr="00981A8B">
        <w:rPr>
          <w:sz w:val="20"/>
          <w:szCs w:val="20"/>
        </w:rPr>
        <w:t>,</w:t>
      </w:r>
      <w:r w:rsidRPr="00981A8B">
        <w:rPr>
          <w:sz w:val="20"/>
          <w:lang w:val="en-GB"/>
        </w:rPr>
        <w:t xml:space="preserve"> conducting </w:t>
      </w:r>
      <w:r w:rsidRPr="00B7386E">
        <w:rPr>
          <w:sz w:val="20"/>
          <w:lang w:val="en-GB"/>
        </w:rPr>
        <w:t xml:space="preserve">e-purchasing in the Czech </w:t>
      </w:r>
      <w:r w:rsidRPr="00981A8B">
        <w:rPr>
          <w:sz w:val="20"/>
          <w:lang w:val="en-GB"/>
        </w:rPr>
        <w:t>Republic</w:t>
      </w:r>
      <w:r w:rsidRPr="00981A8B">
        <w:rPr>
          <w:sz w:val="20"/>
          <w:szCs w:val="20"/>
        </w:rPr>
        <w:t xml:space="preserve">, </w:t>
      </w:r>
      <w:r w:rsidRPr="00981A8B">
        <w:rPr>
          <w:sz w:val="20"/>
          <w:lang w:val="en-GB"/>
        </w:rPr>
        <w:t xml:space="preserve">was </w:t>
      </w:r>
      <w:r w:rsidRPr="00B7386E">
        <w:rPr>
          <w:sz w:val="20"/>
          <w:lang w:val="en-GB"/>
        </w:rPr>
        <w:t xml:space="preserve">the second highest of all </w:t>
      </w:r>
      <w:r w:rsidRPr="00B7386E">
        <w:rPr>
          <w:b/>
          <w:sz w:val="20"/>
          <w:lang w:val="en-GB"/>
        </w:rPr>
        <w:t>EU countries</w:t>
      </w:r>
      <w:r w:rsidRPr="00B7386E">
        <w:rPr>
          <w:sz w:val="20"/>
          <w:lang w:val="en-GB"/>
        </w:rPr>
        <w:t xml:space="preserve"> in the year 2016. Along with Portugal, Germany, Spain, Malta, Great Britain, Finland, and Sweden, we belong to countries with more than five enterprises out of ten</w:t>
      </w:r>
      <w:r w:rsidRPr="00FA2A41">
        <w:rPr>
          <w:color w:val="FF0000"/>
          <w:sz w:val="20"/>
          <w:szCs w:val="20"/>
        </w:rPr>
        <w:t xml:space="preserve"> </w:t>
      </w:r>
      <w:r w:rsidRPr="009769CA">
        <w:rPr>
          <w:sz w:val="20"/>
          <w:szCs w:val="20"/>
          <w:lang w:val="en-GB"/>
        </w:rPr>
        <w:t>that</w:t>
      </w:r>
      <w:r w:rsidRPr="00981A8B">
        <w:rPr>
          <w:sz w:val="20"/>
          <w:lang w:val="en-GB"/>
        </w:rPr>
        <w:t xml:space="preserve"> </w:t>
      </w:r>
      <w:r w:rsidRPr="00B7386E">
        <w:rPr>
          <w:sz w:val="20"/>
          <w:lang w:val="en-GB"/>
        </w:rPr>
        <w:t xml:space="preserve">conducted purchasing via the internet or another computer network. </w:t>
      </w:r>
      <w:r w:rsidRPr="00981A8B">
        <w:rPr>
          <w:sz w:val="20"/>
          <w:lang w:val="en-GB"/>
        </w:rPr>
        <w:t xml:space="preserve">In contrast, </w:t>
      </w:r>
      <w:r w:rsidRPr="00B7386E">
        <w:rPr>
          <w:sz w:val="20"/>
          <w:lang w:val="en-GB"/>
        </w:rPr>
        <w:t>in Romania, Bulgaria, and Austria there were less than 15% of enterprises purchasing via the internet or another computer network.</w:t>
      </w:r>
    </w:p>
    <w:p w:rsidR="009B63B1" w:rsidRPr="00B7386E" w:rsidRDefault="009B63B1" w:rsidP="009B63B1">
      <w:pPr>
        <w:pStyle w:val="Zkladntext"/>
        <w:spacing w:before="0" w:after="100" w:line="264" w:lineRule="auto"/>
        <w:rPr>
          <w:sz w:val="20"/>
          <w:lang w:val="en-GB"/>
        </w:rPr>
      </w:pPr>
      <w:r>
        <w:rPr>
          <w:noProof/>
        </w:rPr>
        <w:drawing>
          <wp:inline distT="0" distB="0" distL="0" distR="0" wp14:anchorId="233A4B4A" wp14:editId="0E6715E0">
            <wp:extent cx="6084000" cy="3600000"/>
            <wp:effectExtent l="0" t="0" r="0" b="635"/>
            <wp:docPr id="69" name="Graf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9B63B1" w:rsidRPr="00354A2B" w:rsidRDefault="009B63B1" w:rsidP="002875D6">
      <w:pPr>
        <w:pStyle w:val="Nadpis3"/>
        <w:pageBreakBefore/>
        <w:spacing w:before="0"/>
      </w:pPr>
      <w:bookmarkStart w:id="37" w:name="_Toc533697536"/>
      <w:bookmarkStart w:id="38" w:name="_Toc534712035"/>
      <w:r>
        <w:lastRenderedPageBreak/>
        <w:t>Enterprises selling online and value of their e</w:t>
      </w:r>
      <w:r w:rsidRPr="00354A2B">
        <w:t xml:space="preserve">lectronic </w:t>
      </w:r>
      <w:r>
        <w:t>sales</w:t>
      </w:r>
      <w:bookmarkEnd w:id="37"/>
      <w:bookmarkEnd w:id="38"/>
      <w:r w:rsidRPr="00354A2B">
        <w:t xml:space="preserve"> </w:t>
      </w:r>
    </w:p>
    <w:p w:rsidR="009B63B1" w:rsidRPr="00015E29" w:rsidRDefault="009B63B1" w:rsidP="009B63B1">
      <w:pPr>
        <w:pStyle w:val="Zkladntext"/>
        <w:spacing w:before="0" w:after="80" w:line="264" w:lineRule="auto"/>
        <w:rPr>
          <w:bCs/>
          <w:i/>
          <w:sz w:val="20"/>
          <w:lang w:val="en-GB"/>
        </w:rPr>
      </w:pPr>
      <w:r w:rsidRPr="00015E29">
        <w:rPr>
          <w:bCs/>
          <w:i/>
          <w:sz w:val="20"/>
          <w:lang w:val="en-GB"/>
        </w:rPr>
        <w:t xml:space="preserve">As mentioned in the previous chapter, the popularity of electronic trading in the Czech Republic is increasing on a year-by-year basis. In 2016, a quarter of enterprises conducted electronic </w:t>
      </w:r>
      <w:r w:rsidRPr="0031258F">
        <w:rPr>
          <w:bCs/>
          <w:i/>
          <w:sz w:val="20"/>
          <w:lang w:val="en-GB"/>
        </w:rPr>
        <w:t>sales</w:t>
      </w:r>
      <w:r w:rsidRPr="0031258F">
        <w:rPr>
          <w:i/>
          <w:sz w:val="20"/>
          <w:szCs w:val="20"/>
        </w:rPr>
        <w:t>,</w:t>
      </w:r>
      <w:r w:rsidRPr="0031258F">
        <w:rPr>
          <w:bCs/>
          <w:i/>
          <w:sz w:val="20"/>
          <w:lang w:val="en-GB"/>
        </w:rPr>
        <w:t xml:space="preserve"> </w:t>
      </w:r>
      <w:r w:rsidRPr="00015E29">
        <w:rPr>
          <w:bCs/>
          <w:i/>
          <w:sz w:val="20"/>
          <w:lang w:val="en-GB"/>
        </w:rPr>
        <w:t xml:space="preserve">and such sales formed nearly a third of the enterprise’s total turnover in that year. In the previous decade, the share of enterprises conducting electronic sales has </w:t>
      </w:r>
      <w:r w:rsidRPr="00DF1600">
        <w:rPr>
          <w:bCs/>
          <w:i/>
          <w:sz w:val="20"/>
          <w:lang w:val="en-GB"/>
        </w:rPr>
        <w:t>doubled</w:t>
      </w:r>
      <w:r w:rsidRPr="00DF1600">
        <w:rPr>
          <w:i/>
          <w:sz w:val="20"/>
          <w:szCs w:val="20"/>
        </w:rPr>
        <w:t>,</w:t>
      </w:r>
      <w:r w:rsidRPr="00015E29">
        <w:rPr>
          <w:bCs/>
          <w:i/>
          <w:sz w:val="20"/>
          <w:lang w:val="en-GB"/>
        </w:rPr>
        <w:t xml:space="preserve"> and the frequency of electronic sales (% of the enterprise’s total turnover) is nearly four times as high. Enterprises conducting sales via the </w:t>
      </w:r>
      <w:r w:rsidRPr="00DF1600">
        <w:rPr>
          <w:bCs/>
          <w:i/>
          <w:sz w:val="20"/>
          <w:lang w:val="en-GB"/>
        </w:rPr>
        <w:t>internet</w:t>
      </w:r>
      <w:r w:rsidRPr="00DF1600">
        <w:rPr>
          <w:i/>
          <w:sz w:val="20"/>
          <w:szCs w:val="20"/>
        </w:rPr>
        <w:t>,</w:t>
      </w:r>
      <w:r w:rsidRPr="00DF1600">
        <w:rPr>
          <w:bCs/>
          <w:i/>
          <w:sz w:val="20"/>
          <w:lang w:val="en-GB"/>
        </w:rPr>
        <w:t xml:space="preserve"> </w:t>
      </w:r>
      <w:r w:rsidRPr="00015E29">
        <w:rPr>
          <w:bCs/>
          <w:i/>
          <w:sz w:val="20"/>
          <w:lang w:val="en-GB"/>
        </w:rPr>
        <w:t xml:space="preserve">or another computer </w:t>
      </w:r>
      <w:r w:rsidRPr="00DF1600">
        <w:rPr>
          <w:bCs/>
          <w:i/>
          <w:sz w:val="20"/>
          <w:lang w:val="en-GB"/>
        </w:rPr>
        <w:t>network</w:t>
      </w:r>
      <w:r w:rsidRPr="00DF1600">
        <w:rPr>
          <w:i/>
          <w:sz w:val="20"/>
          <w:szCs w:val="20"/>
        </w:rPr>
        <w:t>,</w:t>
      </w:r>
      <w:r w:rsidRPr="00DF1600">
        <w:rPr>
          <w:bCs/>
          <w:i/>
          <w:sz w:val="20"/>
          <w:lang w:val="en-GB"/>
        </w:rPr>
        <w:t xml:space="preserve"> use this method to access </w:t>
      </w:r>
      <w:r w:rsidRPr="00015E29">
        <w:rPr>
          <w:bCs/>
          <w:i/>
          <w:sz w:val="20"/>
          <w:lang w:val="en-GB"/>
        </w:rPr>
        <w:t xml:space="preserve">foreign markets – a half of </w:t>
      </w:r>
      <w:r w:rsidRPr="00DF1600">
        <w:rPr>
          <w:bCs/>
          <w:i/>
          <w:sz w:val="20"/>
          <w:lang w:val="en-GB"/>
        </w:rPr>
        <w:t>enterprises</w:t>
      </w:r>
      <w:r w:rsidRPr="00DF1600">
        <w:rPr>
          <w:i/>
          <w:sz w:val="20"/>
          <w:szCs w:val="20"/>
        </w:rPr>
        <w:t>,</w:t>
      </w:r>
      <w:r w:rsidRPr="00DF1600">
        <w:rPr>
          <w:bCs/>
          <w:i/>
          <w:sz w:val="20"/>
          <w:lang w:val="en-GB"/>
        </w:rPr>
        <w:t xml:space="preserve"> </w:t>
      </w:r>
      <w:r w:rsidRPr="00015E29">
        <w:rPr>
          <w:bCs/>
          <w:i/>
          <w:sz w:val="20"/>
          <w:lang w:val="en-GB"/>
        </w:rPr>
        <w:t xml:space="preserve">selling via website in </w:t>
      </w:r>
      <w:r w:rsidRPr="00DF1600">
        <w:rPr>
          <w:bCs/>
          <w:i/>
          <w:sz w:val="20"/>
          <w:lang w:val="en-GB"/>
        </w:rPr>
        <w:t>2016</w:t>
      </w:r>
      <w:r w:rsidRPr="00DF1600">
        <w:rPr>
          <w:i/>
          <w:sz w:val="20"/>
          <w:szCs w:val="20"/>
        </w:rPr>
        <w:t>,</w:t>
      </w:r>
      <w:r w:rsidRPr="00DF1600">
        <w:rPr>
          <w:bCs/>
          <w:i/>
          <w:sz w:val="20"/>
          <w:lang w:val="en-GB"/>
        </w:rPr>
        <w:t xml:space="preserve"> </w:t>
      </w:r>
      <w:r w:rsidRPr="00015E29">
        <w:rPr>
          <w:bCs/>
          <w:i/>
          <w:sz w:val="20"/>
          <w:lang w:val="en-GB"/>
        </w:rPr>
        <w:t>received an order from non-EU customers (apart from the Czech Republic)</w:t>
      </w:r>
      <w:r w:rsidRPr="00DF1600">
        <w:rPr>
          <w:i/>
          <w:sz w:val="20"/>
          <w:szCs w:val="20"/>
        </w:rPr>
        <w:t>,</w:t>
      </w:r>
      <w:r w:rsidRPr="00015E29">
        <w:rPr>
          <w:bCs/>
          <w:i/>
          <w:sz w:val="20"/>
          <w:lang w:val="en-GB"/>
        </w:rPr>
        <w:t xml:space="preserve"> and nearly another fifth of them conducted sales outside the EU28 in that year.</w:t>
      </w:r>
    </w:p>
    <w:p w:rsidR="009B63B1" w:rsidRPr="00B7386E" w:rsidRDefault="009B63B1" w:rsidP="009B63B1">
      <w:pPr>
        <w:pStyle w:val="Odstavecseseznamem"/>
        <w:numPr>
          <w:ilvl w:val="0"/>
          <w:numId w:val="15"/>
        </w:numPr>
        <w:tabs>
          <w:tab w:val="clear" w:pos="360"/>
          <w:tab w:val="num" w:pos="284"/>
        </w:tabs>
        <w:spacing w:after="80" w:line="264" w:lineRule="auto"/>
        <w:ind w:left="284" w:hanging="284"/>
        <w:contextualSpacing w:val="0"/>
        <w:jc w:val="both"/>
        <w:rPr>
          <w:rFonts w:ascii="Arial" w:hAnsi="Arial" w:cs="Arial"/>
          <w:sz w:val="20"/>
          <w:lang w:val="en-GB"/>
        </w:rPr>
      </w:pPr>
      <w:r w:rsidRPr="00B7386E">
        <w:rPr>
          <w:rFonts w:ascii="Arial" w:hAnsi="Arial" w:cs="Arial"/>
          <w:sz w:val="20"/>
          <w:lang w:val="en-GB"/>
        </w:rPr>
        <w:t>In 2016, nearly a fourth (24%) of enterprises</w:t>
      </w:r>
      <w:r w:rsidRPr="00DF1600">
        <w:rPr>
          <w:sz w:val="20"/>
          <w:szCs w:val="20"/>
        </w:rPr>
        <w:t>,</w:t>
      </w:r>
      <w:r w:rsidRPr="00DF1600">
        <w:rPr>
          <w:rFonts w:ascii="Arial" w:hAnsi="Arial" w:cs="Arial"/>
          <w:sz w:val="20"/>
          <w:lang w:val="en-GB"/>
        </w:rPr>
        <w:t xml:space="preserve"> with </w:t>
      </w:r>
      <w:r w:rsidRPr="00B7386E">
        <w:rPr>
          <w:rFonts w:ascii="Arial" w:hAnsi="Arial" w:cs="Arial"/>
          <w:sz w:val="20"/>
          <w:lang w:val="en-GB"/>
        </w:rPr>
        <w:t xml:space="preserve">10+ employees in the Czech </w:t>
      </w:r>
      <w:r w:rsidRPr="00DF1600">
        <w:rPr>
          <w:rFonts w:ascii="Arial" w:hAnsi="Arial" w:cs="Arial"/>
          <w:sz w:val="20"/>
          <w:lang w:val="en-GB"/>
        </w:rPr>
        <w:t>Republic</w:t>
      </w:r>
      <w:r w:rsidRPr="00DF1600">
        <w:rPr>
          <w:sz w:val="20"/>
          <w:szCs w:val="20"/>
        </w:rPr>
        <w:t>,</w:t>
      </w:r>
      <w:r w:rsidRPr="00DF1600">
        <w:rPr>
          <w:rFonts w:ascii="Arial" w:hAnsi="Arial" w:cs="Arial"/>
          <w:sz w:val="20"/>
          <w:lang w:val="en-GB"/>
        </w:rPr>
        <w:t xml:space="preserve"> claimed </w:t>
      </w:r>
      <w:r w:rsidRPr="00B7386E">
        <w:rPr>
          <w:rFonts w:ascii="Arial" w:hAnsi="Arial" w:cs="Arial"/>
          <w:sz w:val="20"/>
          <w:lang w:val="en-GB"/>
        </w:rPr>
        <w:t>to have received at least one electronic order via the internet</w:t>
      </w:r>
      <w:r w:rsidRPr="00DF1600">
        <w:rPr>
          <w:sz w:val="20"/>
          <w:szCs w:val="20"/>
        </w:rPr>
        <w:t>,</w:t>
      </w:r>
      <w:r w:rsidRPr="00DF1600">
        <w:rPr>
          <w:rFonts w:ascii="Arial" w:hAnsi="Arial" w:cs="Arial"/>
          <w:sz w:val="20"/>
          <w:lang w:val="en-GB"/>
        </w:rPr>
        <w:t xml:space="preserve"> </w:t>
      </w:r>
      <w:r w:rsidRPr="00B7386E">
        <w:rPr>
          <w:rFonts w:ascii="Arial" w:hAnsi="Arial" w:cs="Arial"/>
          <w:sz w:val="20"/>
          <w:lang w:val="en-GB"/>
        </w:rPr>
        <w:t xml:space="preserve">or another (private inter-company) computer </w:t>
      </w:r>
      <w:r w:rsidRPr="00DF1600">
        <w:rPr>
          <w:rFonts w:ascii="Arial" w:hAnsi="Arial" w:cs="Arial"/>
          <w:sz w:val="20"/>
          <w:lang w:val="en-GB"/>
        </w:rPr>
        <w:t>network</w:t>
      </w:r>
      <w:r w:rsidRPr="00DF1600">
        <w:rPr>
          <w:sz w:val="20"/>
          <w:szCs w:val="20"/>
        </w:rPr>
        <w:t>,</w:t>
      </w:r>
      <w:r w:rsidRPr="00DF1600">
        <w:rPr>
          <w:rFonts w:ascii="Arial" w:hAnsi="Arial" w:cs="Arial"/>
          <w:sz w:val="20"/>
          <w:lang w:val="en-GB"/>
        </w:rPr>
        <w:t xml:space="preserve"> via </w:t>
      </w:r>
      <w:r w:rsidRPr="00B7386E">
        <w:rPr>
          <w:rFonts w:ascii="Arial" w:hAnsi="Arial" w:cs="Arial"/>
          <w:sz w:val="20"/>
          <w:lang w:val="en-GB"/>
        </w:rPr>
        <w:t>website or EDI messages</w:t>
      </w:r>
      <w:r w:rsidRPr="00DF1600">
        <w:rPr>
          <w:sz w:val="20"/>
          <w:szCs w:val="20"/>
        </w:rPr>
        <w:t>,</w:t>
      </w:r>
      <w:r w:rsidRPr="00DF1600">
        <w:rPr>
          <w:rFonts w:ascii="Arial" w:hAnsi="Arial" w:cs="Arial"/>
          <w:sz w:val="20"/>
          <w:lang w:val="en-GB"/>
        </w:rPr>
        <w:t xml:space="preserve"> </w:t>
      </w:r>
      <w:r w:rsidRPr="00B7386E">
        <w:rPr>
          <w:rFonts w:ascii="Arial" w:hAnsi="Arial" w:cs="Arial"/>
          <w:sz w:val="20"/>
          <w:lang w:val="en-GB"/>
        </w:rPr>
        <w:t xml:space="preserve">and with respect to any goods or services. In the same year, the turnover from these </w:t>
      </w:r>
      <w:r w:rsidRPr="00B7386E">
        <w:rPr>
          <w:rFonts w:ascii="Arial" w:hAnsi="Arial" w:cs="Arial"/>
          <w:b/>
          <w:sz w:val="20"/>
          <w:lang w:val="en-GB"/>
        </w:rPr>
        <w:t>electronic sales</w:t>
      </w:r>
      <w:r w:rsidRPr="00B7386E">
        <w:rPr>
          <w:rFonts w:ascii="Arial" w:hAnsi="Arial" w:cs="Arial"/>
          <w:sz w:val="20"/>
          <w:lang w:val="en-GB"/>
        </w:rPr>
        <w:t xml:space="preserve"> formed nearly a third (31%) of the total turnover of enterprises with 10+ employees. Although the share of enterprises selling electronically has almost been at a standstill over the past five years, the turnover share in electronic sales</w:t>
      </w:r>
      <w:r w:rsidRPr="00DF1600">
        <w:rPr>
          <w:sz w:val="20"/>
          <w:szCs w:val="20"/>
        </w:rPr>
        <w:t>,</w:t>
      </w:r>
      <w:r w:rsidRPr="00DF1600">
        <w:rPr>
          <w:rFonts w:ascii="Arial" w:hAnsi="Arial" w:cs="Arial"/>
          <w:sz w:val="20"/>
          <w:lang w:val="en-GB"/>
        </w:rPr>
        <w:t xml:space="preserve"> </w:t>
      </w:r>
      <w:r w:rsidRPr="00B7386E">
        <w:rPr>
          <w:rFonts w:ascii="Arial" w:hAnsi="Arial" w:cs="Arial"/>
          <w:sz w:val="20"/>
          <w:lang w:val="en-GB"/>
        </w:rPr>
        <w:t>with respect to the total turnover of enterprises</w:t>
      </w:r>
      <w:r w:rsidRPr="00DF1600">
        <w:rPr>
          <w:sz w:val="20"/>
          <w:szCs w:val="20"/>
        </w:rPr>
        <w:t>,</w:t>
      </w:r>
      <w:r w:rsidRPr="00DF1600">
        <w:rPr>
          <w:rFonts w:ascii="Arial" w:hAnsi="Arial" w:cs="Arial"/>
          <w:sz w:val="20"/>
          <w:lang w:val="en-GB"/>
        </w:rPr>
        <w:t xml:space="preserve"> has been gradually increasing</w:t>
      </w:r>
      <w:r w:rsidRPr="00B7386E">
        <w:rPr>
          <w:rFonts w:ascii="Arial" w:hAnsi="Arial" w:cs="Arial"/>
          <w:sz w:val="20"/>
          <w:lang w:val="en-GB"/>
        </w:rPr>
        <w:t>.</w:t>
      </w:r>
    </w:p>
    <w:p w:rsidR="009B63B1" w:rsidRPr="00B7386E" w:rsidRDefault="009B63B1" w:rsidP="009B63B1">
      <w:pPr>
        <w:pStyle w:val="Odstavecseseznamem"/>
        <w:numPr>
          <w:ilvl w:val="0"/>
          <w:numId w:val="15"/>
        </w:numPr>
        <w:tabs>
          <w:tab w:val="clear" w:pos="360"/>
          <w:tab w:val="num" w:pos="284"/>
        </w:tabs>
        <w:spacing w:after="80" w:line="264" w:lineRule="auto"/>
        <w:ind w:left="284" w:hanging="284"/>
        <w:contextualSpacing w:val="0"/>
        <w:jc w:val="both"/>
        <w:rPr>
          <w:rFonts w:ascii="Arial" w:hAnsi="Arial" w:cs="Arial"/>
          <w:sz w:val="20"/>
          <w:lang w:val="en-GB"/>
        </w:rPr>
      </w:pPr>
      <w:r w:rsidRPr="00B7386E">
        <w:rPr>
          <w:rFonts w:ascii="Arial" w:hAnsi="Arial" w:cs="Arial"/>
          <w:sz w:val="20"/>
          <w:lang w:val="en-GB"/>
        </w:rPr>
        <w:t xml:space="preserve">With respect to </w:t>
      </w:r>
      <w:r w:rsidRPr="00B7386E">
        <w:rPr>
          <w:rFonts w:ascii="Arial" w:hAnsi="Arial" w:cs="Arial"/>
          <w:b/>
          <w:sz w:val="20"/>
          <w:lang w:val="en-GB"/>
        </w:rPr>
        <w:t>size category of enterprises</w:t>
      </w:r>
      <w:r w:rsidRPr="00B7386E">
        <w:rPr>
          <w:rFonts w:ascii="Arial" w:hAnsi="Arial" w:cs="Arial"/>
          <w:sz w:val="20"/>
          <w:lang w:val="en-GB"/>
        </w:rPr>
        <w:t xml:space="preserve"> conducting electronic sales, large enterprises prevail. In 2016, a half of them sold electronically</w:t>
      </w:r>
      <w:r w:rsidRPr="00DF1600">
        <w:rPr>
          <w:sz w:val="20"/>
          <w:szCs w:val="20"/>
        </w:rPr>
        <w:t>,</w:t>
      </w:r>
      <w:r w:rsidRPr="00B7386E">
        <w:rPr>
          <w:rFonts w:ascii="Arial" w:hAnsi="Arial" w:cs="Arial"/>
          <w:sz w:val="20"/>
          <w:lang w:val="en-GB"/>
        </w:rPr>
        <w:t xml:space="preserve"> and more than two fifths of their total turnover (43%) originated precisely from these e-sales.</w:t>
      </w:r>
    </w:p>
    <w:p w:rsidR="009B63B1" w:rsidRDefault="009B63B1" w:rsidP="009B63B1">
      <w:pPr>
        <w:pStyle w:val="Titulek"/>
        <w:keepNext/>
        <w:jc w:val="both"/>
        <w:rPr>
          <w:color w:val="FFFFFF" w:themeColor="background1"/>
          <w:sz w:val="4"/>
          <w:szCs w:val="4"/>
          <w:lang w:val="en-GB"/>
        </w:rPr>
        <w:sectPr w:rsidR="009B63B1" w:rsidSect="007B46EA">
          <w:type w:val="continuous"/>
          <w:pgSz w:w="11906" w:h="16838" w:code="9"/>
          <w:pgMar w:top="1134" w:right="1134" w:bottom="1418" w:left="1134" w:header="680" w:footer="680" w:gutter="0"/>
          <w:cols w:space="708"/>
          <w:docGrid w:linePitch="360"/>
        </w:sectPr>
      </w:pPr>
    </w:p>
    <w:p w:rsidR="009B63B1" w:rsidRDefault="009B63B1" w:rsidP="009B63B1">
      <w:pPr>
        <w:pStyle w:val="Odstavecseseznamem"/>
        <w:tabs>
          <w:tab w:val="left" w:pos="284"/>
        </w:tabs>
        <w:spacing w:after="120"/>
        <w:ind w:left="0"/>
        <w:contextualSpacing w:val="0"/>
        <w:jc w:val="both"/>
      </w:pPr>
      <w:r w:rsidRPr="00B7386E">
        <w:rPr>
          <w:noProof/>
        </w:rPr>
        <w:drawing>
          <wp:inline distT="0" distB="0" distL="0" distR="0" wp14:anchorId="23BEEA80" wp14:editId="6E36E5D9">
            <wp:extent cx="2880000" cy="3060000"/>
            <wp:effectExtent l="0" t="0" r="0" b="7620"/>
            <wp:docPr id="177" name="Graf 177">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B7386E">
        <w:rPr>
          <w:noProof/>
          <w:lang w:val="en-GB"/>
        </w:rPr>
        <w:t xml:space="preserve"> </w:t>
      </w:r>
    </w:p>
    <w:p w:rsidR="009B63B1" w:rsidRPr="00B7386E" w:rsidRDefault="009B63B1" w:rsidP="0026358E">
      <w:pPr>
        <w:pStyle w:val="Titulek"/>
        <w:keepNext/>
        <w:jc w:val="both"/>
        <w:rPr>
          <w:noProof/>
          <w:lang w:val="en-GB"/>
        </w:rPr>
      </w:pPr>
      <w:bookmarkStart w:id="39" w:name="_Toc527107341"/>
      <w:r w:rsidRPr="000B4293">
        <w:rPr>
          <w:color w:val="FFFFFF" w:themeColor="background1"/>
          <w:sz w:val="4"/>
          <w:szCs w:val="4"/>
          <w:lang w:val="en-GB"/>
        </w:rPr>
        <w:t>Figure D</w:t>
      </w:r>
      <w:r w:rsidRPr="000B4293">
        <w:rPr>
          <w:color w:val="FFFFFF" w:themeColor="background1"/>
          <w:sz w:val="4"/>
          <w:szCs w:val="4"/>
          <w:lang w:val="en-GB"/>
        </w:rPr>
        <w:fldChar w:fldCharType="begin"/>
      </w:r>
      <w:r w:rsidRPr="000B4293">
        <w:rPr>
          <w:color w:val="FFFFFF" w:themeColor="background1"/>
          <w:sz w:val="4"/>
          <w:szCs w:val="4"/>
          <w:lang w:val="en-GB"/>
        </w:rPr>
        <w:instrText xml:space="preserve"> SEQ Figure_D \* ARABIC </w:instrText>
      </w:r>
      <w:r w:rsidRPr="000B4293">
        <w:rPr>
          <w:color w:val="FFFFFF" w:themeColor="background1"/>
          <w:sz w:val="4"/>
          <w:szCs w:val="4"/>
          <w:lang w:val="en-GB"/>
        </w:rPr>
        <w:fldChar w:fldCharType="separate"/>
      </w:r>
      <w:r w:rsidR="00EE7DB4">
        <w:rPr>
          <w:noProof/>
          <w:color w:val="FFFFFF" w:themeColor="background1"/>
          <w:sz w:val="4"/>
          <w:szCs w:val="4"/>
          <w:lang w:val="en-GB"/>
        </w:rPr>
        <w:t>1</w:t>
      </w:r>
      <w:r w:rsidRPr="000B4293">
        <w:rPr>
          <w:color w:val="FFFFFF" w:themeColor="background1"/>
          <w:sz w:val="4"/>
          <w:szCs w:val="4"/>
          <w:lang w:val="en-GB"/>
        </w:rPr>
        <w:fldChar w:fldCharType="end"/>
      </w:r>
      <w:r w:rsidRPr="000B4293">
        <w:rPr>
          <w:color w:val="FFFFFF" w:themeColor="background1"/>
          <w:sz w:val="4"/>
          <w:szCs w:val="4"/>
          <w:lang w:val="en-GB"/>
        </w:rPr>
        <w:t xml:space="preserve"> Turnover from </w:t>
      </w:r>
      <w:bookmarkEnd w:id="39"/>
      <w:r>
        <w:rPr>
          <w:noProof/>
        </w:rPr>
        <w:drawing>
          <wp:inline distT="0" distB="0" distL="0" distR="0" wp14:anchorId="4B1C9C42" wp14:editId="23A37582">
            <wp:extent cx="3060000" cy="3060000"/>
            <wp:effectExtent l="0" t="0" r="7620" b="7620"/>
            <wp:docPr id="50" name="Graf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9B63B1" w:rsidRDefault="009B63B1" w:rsidP="009B63B1">
      <w:pPr>
        <w:jc w:val="both"/>
        <w:rPr>
          <w:rFonts w:cs="Arial"/>
          <w:color w:val="000000"/>
          <w:sz w:val="16"/>
          <w:szCs w:val="16"/>
        </w:rPr>
        <w:sectPr w:rsidR="009B63B1" w:rsidSect="007B46EA">
          <w:type w:val="continuous"/>
          <w:pgSz w:w="11906" w:h="16838" w:code="9"/>
          <w:pgMar w:top="1134" w:right="1134" w:bottom="1418" w:left="1134" w:header="680" w:footer="680" w:gutter="0"/>
          <w:cols w:num="2" w:space="2"/>
          <w:docGrid w:linePitch="360"/>
        </w:sectPr>
      </w:pPr>
    </w:p>
    <w:p w:rsidR="009B63B1" w:rsidRPr="00B7386E" w:rsidRDefault="009B63B1" w:rsidP="009B63B1">
      <w:pPr>
        <w:spacing w:after="0"/>
        <w:jc w:val="both"/>
        <w:rPr>
          <w:rFonts w:cs="Arial"/>
          <w:color w:val="000000"/>
          <w:sz w:val="16"/>
          <w:szCs w:val="16"/>
          <w:u w:val="single"/>
        </w:rPr>
      </w:pPr>
      <w:r w:rsidRPr="00B7386E">
        <w:rPr>
          <w:rFonts w:cs="Arial"/>
          <w:color w:val="000000"/>
          <w:sz w:val="16"/>
          <w:szCs w:val="16"/>
        </w:rPr>
        <w:t xml:space="preserve">* as a percentage </w:t>
      </w:r>
      <w:r w:rsidRPr="00B7386E">
        <w:rPr>
          <w:rFonts w:cs="Arial"/>
          <w:color w:val="000000"/>
          <w:sz w:val="16"/>
          <w:szCs w:val="16"/>
          <w:u w:val="single"/>
        </w:rPr>
        <w:t>of all enterprises</w:t>
      </w:r>
      <w:r w:rsidRPr="00B7386E">
        <w:rPr>
          <w:rFonts w:cs="Arial"/>
          <w:color w:val="000000"/>
          <w:sz w:val="16"/>
          <w:szCs w:val="16"/>
        </w:rPr>
        <w:t xml:space="preserve"> with 10+ employees </w:t>
      </w:r>
      <w:r w:rsidRPr="00B7386E">
        <w:rPr>
          <w:rFonts w:cs="Arial"/>
          <w:color w:val="000000"/>
          <w:sz w:val="16"/>
          <w:szCs w:val="16"/>
        </w:rPr>
        <w:tab/>
      </w:r>
      <w:r w:rsidRPr="00B7386E">
        <w:rPr>
          <w:rFonts w:cs="Arial"/>
          <w:color w:val="000000"/>
          <w:sz w:val="16"/>
          <w:szCs w:val="16"/>
        </w:rPr>
        <w:tab/>
        <w:t xml:space="preserve">* as a percentage </w:t>
      </w:r>
      <w:r w:rsidRPr="00B7386E">
        <w:rPr>
          <w:rFonts w:cs="Arial"/>
          <w:color w:val="000000"/>
          <w:sz w:val="16"/>
          <w:szCs w:val="16"/>
          <w:u w:val="single"/>
        </w:rPr>
        <w:t>of total enterprises' (10+) turnover</w:t>
      </w:r>
    </w:p>
    <w:p w:rsidR="009B63B1" w:rsidRDefault="009B63B1" w:rsidP="009B63B1">
      <w:pPr>
        <w:spacing w:after="0" w:line="240" w:lineRule="auto"/>
        <w:ind w:left="2124" w:hanging="2124"/>
        <w:jc w:val="both"/>
        <w:rPr>
          <w:rFonts w:cs="Arial"/>
          <w:color w:val="000000"/>
          <w:sz w:val="16"/>
          <w:szCs w:val="16"/>
        </w:rPr>
      </w:pPr>
      <w:r w:rsidRPr="00B7386E">
        <w:rPr>
          <w:rFonts w:cs="Arial"/>
          <w:color w:val="000000"/>
          <w:sz w:val="16"/>
          <w:szCs w:val="16"/>
        </w:rPr>
        <w:t>in a given size class</w:t>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r>
      <w:r>
        <w:rPr>
          <w:rFonts w:cs="Arial"/>
          <w:color w:val="000000"/>
          <w:sz w:val="16"/>
          <w:szCs w:val="16"/>
        </w:rPr>
        <w:tab/>
        <w:t xml:space="preserve">** Electronic transmission of messages suitable for automated </w:t>
      </w:r>
    </w:p>
    <w:p w:rsidR="009B63B1" w:rsidRDefault="009B63B1" w:rsidP="009B63B1">
      <w:pPr>
        <w:spacing w:after="0" w:line="240" w:lineRule="auto"/>
        <w:ind w:left="4956"/>
        <w:jc w:val="both"/>
        <w:rPr>
          <w:rFonts w:cs="Arial"/>
          <w:color w:val="000000"/>
          <w:sz w:val="16"/>
          <w:szCs w:val="16"/>
        </w:rPr>
      </w:pPr>
      <w:r>
        <w:rPr>
          <w:rFonts w:cs="Arial"/>
          <w:color w:val="000000"/>
          <w:sz w:val="16"/>
          <w:szCs w:val="16"/>
        </w:rPr>
        <w:t xml:space="preserve">processing, i.e. using EDI, XML for business-to-business </w:t>
      </w:r>
    </w:p>
    <w:p w:rsidR="009B63B1" w:rsidRPr="00B7386E" w:rsidRDefault="009B63B1" w:rsidP="009B63B1">
      <w:pPr>
        <w:spacing w:after="0" w:line="240" w:lineRule="auto"/>
        <w:ind w:left="4956"/>
        <w:jc w:val="both"/>
        <w:rPr>
          <w:rFonts w:cs="Arial"/>
          <w:color w:val="000000"/>
          <w:sz w:val="16"/>
          <w:szCs w:val="16"/>
        </w:rPr>
      </w:pPr>
      <w:r>
        <w:rPr>
          <w:rFonts w:cs="Arial"/>
          <w:color w:val="000000"/>
          <w:sz w:val="16"/>
          <w:szCs w:val="16"/>
        </w:rPr>
        <w:t>e-Commerce</w:t>
      </w:r>
    </w:p>
    <w:p w:rsidR="009B63B1" w:rsidRPr="00B7386E" w:rsidRDefault="009B63B1" w:rsidP="009B63B1">
      <w:pPr>
        <w:spacing w:after="0" w:line="240" w:lineRule="auto"/>
        <w:jc w:val="both"/>
        <w:rPr>
          <w:rFonts w:cs="Arial"/>
          <w:color w:val="000000"/>
          <w:sz w:val="16"/>
          <w:szCs w:val="16"/>
        </w:rPr>
      </w:pP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On a long-term basis, the share of enterprises selling goods or services </w:t>
      </w:r>
      <w:r w:rsidRPr="00B7386E">
        <w:rPr>
          <w:b/>
          <w:sz w:val="20"/>
          <w:lang w:val="en-GB"/>
        </w:rPr>
        <w:t>via website (web</w:t>
      </w:r>
      <w:r w:rsidRPr="00B7386E">
        <w:rPr>
          <w:sz w:val="20"/>
          <w:lang w:val="en-GB"/>
        </w:rPr>
        <w:t xml:space="preserve"> </w:t>
      </w:r>
      <w:r w:rsidRPr="00B7386E">
        <w:rPr>
          <w:b/>
          <w:sz w:val="20"/>
          <w:lang w:val="en-GB"/>
        </w:rPr>
        <w:t>sales)</w:t>
      </w:r>
      <w:r w:rsidRPr="00FB1D12">
        <w:rPr>
          <w:rStyle w:val="Znakapoznpodarou"/>
          <w:b/>
          <w:sz w:val="20"/>
          <w:lang w:val="en-GB"/>
        </w:rPr>
        <w:footnoteReference w:id="13"/>
      </w:r>
      <w:r w:rsidRPr="00B7386E">
        <w:rPr>
          <w:sz w:val="20"/>
          <w:lang w:val="en-GB"/>
        </w:rPr>
        <w:t xml:space="preserve"> has been </w:t>
      </w:r>
      <w:r w:rsidRPr="00BC4CF6">
        <w:rPr>
          <w:sz w:val="20"/>
          <w:lang w:val="en-GB"/>
        </w:rPr>
        <w:t>higher</w:t>
      </w:r>
      <w:r w:rsidRPr="00BC4CF6">
        <w:rPr>
          <w:sz w:val="20"/>
          <w:szCs w:val="20"/>
        </w:rPr>
        <w:t>,</w:t>
      </w:r>
      <w:r w:rsidRPr="00B7386E">
        <w:rPr>
          <w:sz w:val="20"/>
          <w:lang w:val="en-GB"/>
        </w:rPr>
        <w:t xml:space="preserve"> than the one of enterprises selling goods or services </w:t>
      </w:r>
      <w:r w:rsidRPr="00B7386E">
        <w:rPr>
          <w:b/>
          <w:sz w:val="20"/>
          <w:lang w:val="en-GB"/>
        </w:rPr>
        <w:t>via EDI messages</w:t>
      </w:r>
      <w:r w:rsidRPr="00B7386E">
        <w:rPr>
          <w:sz w:val="20"/>
          <w:lang w:val="en-GB"/>
        </w:rPr>
        <w:t xml:space="preserve"> </w:t>
      </w:r>
      <w:r w:rsidRPr="00B7386E">
        <w:rPr>
          <w:b/>
          <w:sz w:val="20"/>
          <w:lang w:val="en-GB"/>
        </w:rPr>
        <w:t>(EDI sales)</w:t>
      </w:r>
      <w:r w:rsidRPr="00B7386E">
        <w:rPr>
          <w:sz w:val="20"/>
          <w:lang w:val="en-GB"/>
        </w:rPr>
        <w:t xml:space="preserve">. In 2016, approximately a fifth of enterprises in the Czech Republic conducted their sales via website; a tenth of enterprises did so via EDI messages.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lastRenderedPageBreak/>
        <w:t xml:space="preserve">The situation is the opposite </w:t>
      </w:r>
      <w:r w:rsidRPr="00BC4CF6">
        <w:rPr>
          <w:sz w:val="20"/>
          <w:lang w:val="en-GB"/>
        </w:rPr>
        <w:t>when</w:t>
      </w:r>
      <w:r>
        <w:rPr>
          <w:color w:val="FF0000"/>
          <w:sz w:val="20"/>
          <w:lang w:val="en-GB"/>
        </w:rPr>
        <w:t xml:space="preserve"> </w:t>
      </w:r>
      <w:r w:rsidRPr="00B7386E">
        <w:rPr>
          <w:sz w:val="20"/>
          <w:lang w:val="en-GB"/>
        </w:rPr>
        <w:t xml:space="preserve">regarding the </w:t>
      </w:r>
      <w:r w:rsidRPr="00B7386E">
        <w:rPr>
          <w:b/>
          <w:sz w:val="20"/>
          <w:lang w:val="en-GB"/>
        </w:rPr>
        <w:t>turnover percentage</w:t>
      </w:r>
      <w:r w:rsidRPr="00B7386E">
        <w:rPr>
          <w:sz w:val="20"/>
          <w:lang w:val="en-GB"/>
        </w:rPr>
        <w:t xml:space="preserve"> from these e-sales. The turnover from sales conducted via website only amounted to 9% of </w:t>
      </w:r>
      <w:r w:rsidRPr="00BC4CF6">
        <w:rPr>
          <w:sz w:val="20"/>
          <w:lang w:val="en-GB"/>
        </w:rPr>
        <w:t>the</w:t>
      </w:r>
      <w:r>
        <w:rPr>
          <w:color w:val="FF0000"/>
          <w:sz w:val="20"/>
          <w:lang w:val="en-GB"/>
        </w:rPr>
        <w:t xml:space="preserve"> </w:t>
      </w:r>
      <w:r w:rsidRPr="00B7386E">
        <w:rPr>
          <w:sz w:val="20"/>
          <w:lang w:val="en-GB"/>
        </w:rPr>
        <w:t xml:space="preserve">total enterprise's turnover in 2016, whereas the turnover reached via EDI messages comprised nearly a quarter (23%) of </w:t>
      </w:r>
      <w:r w:rsidRPr="00BC4CF6">
        <w:rPr>
          <w:sz w:val="20"/>
          <w:lang w:val="en-GB"/>
        </w:rPr>
        <w:t>the</w:t>
      </w:r>
      <w:r>
        <w:rPr>
          <w:color w:val="FF0000"/>
          <w:sz w:val="20"/>
          <w:lang w:val="en-GB"/>
        </w:rPr>
        <w:t xml:space="preserve"> </w:t>
      </w:r>
      <w:r w:rsidRPr="00B7386E">
        <w:rPr>
          <w:sz w:val="20"/>
          <w:lang w:val="en-GB"/>
        </w:rPr>
        <w:t xml:space="preserve">total enterprise's turnover, i.e. nearly a threefold of turnover from sales via website.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E-sales via </w:t>
      </w:r>
      <w:r w:rsidRPr="00B7386E">
        <w:rPr>
          <w:b/>
          <w:sz w:val="20"/>
          <w:lang w:val="en-GB"/>
        </w:rPr>
        <w:t>EDI messages</w:t>
      </w:r>
      <w:r w:rsidRPr="00B7386E">
        <w:rPr>
          <w:sz w:val="20"/>
          <w:lang w:val="en-GB"/>
        </w:rPr>
        <w:t xml:space="preserve"> </w:t>
      </w:r>
      <w:r>
        <w:rPr>
          <w:sz w:val="20"/>
          <w:lang w:val="en-GB"/>
        </w:rPr>
        <w:t>are</w:t>
      </w:r>
      <w:r w:rsidRPr="00B7386E">
        <w:rPr>
          <w:sz w:val="20"/>
          <w:lang w:val="en-GB"/>
        </w:rPr>
        <w:t xml:space="preserve"> typical</w:t>
      </w:r>
      <w:r w:rsidRPr="00BC4CF6">
        <w:rPr>
          <w:sz w:val="20"/>
          <w:szCs w:val="20"/>
        </w:rPr>
        <w:t>,</w:t>
      </w:r>
      <w:r w:rsidRPr="00B7386E">
        <w:rPr>
          <w:sz w:val="20"/>
          <w:lang w:val="en-GB"/>
        </w:rPr>
        <w:t xml:space="preserve"> when enterprises conduct business between each other. EDI messages are mainly used by large enterprises. In 2016</w:t>
      </w:r>
      <w:r w:rsidRPr="0046330A">
        <w:rPr>
          <w:sz w:val="20"/>
          <w:szCs w:val="20"/>
        </w:rPr>
        <w:t>,</w:t>
      </w:r>
      <w:r w:rsidRPr="00B7386E">
        <w:rPr>
          <w:sz w:val="20"/>
          <w:lang w:val="en-GB"/>
        </w:rPr>
        <w:t xml:space="preserve"> 36% of large enterprises sold their goods or services this way, but only 7% </w:t>
      </w:r>
      <w:r w:rsidRPr="0046330A">
        <w:rPr>
          <w:sz w:val="20"/>
          <w:lang w:val="en-GB"/>
        </w:rPr>
        <w:t>for small enterprises</w:t>
      </w:r>
      <w:r w:rsidRPr="00B7386E">
        <w:rPr>
          <w:sz w:val="20"/>
          <w:lang w:val="en-GB"/>
        </w:rPr>
        <w:t xml:space="preserve">.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From the </w:t>
      </w:r>
      <w:r w:rsidRPr="00B7386E">
        <w:rPr>
          <w:b/>
          <w:sz w:val="20"/>
          <w:lang w:val="en-GB"/>
        </w:rPr>
        <w:t>sectoral point of view</w:t>
      </w:r>
      <w:r w:rsidRPr="00B7386E">
        <w:rPr>
          <w:sz w:val="20"/>
          <w:lang w:val="en-GB"/>
        </w:rPr>
        <w:t xml:space="preserve">, the sales conducted via EDI messages are, on a long-term basis, conducted mainly in the process industry, particularly </w:t>
      </w:r>
      <w:r w:rsidRPr="00B7386E">
        <w:rPr>
          <w:b/>
          <w:sz w:val="20"/>
          <w:lang w:val="en-GB"/>
        </w:rPr>
        <w:t>in the automotive industry</w:t>
      </w:r>
      <w:r w:rsidRPr="0046330A">
        <w:rPr>
          <w:sz w:val="20"/>
          <w:lang w:val="en-GB"/>
        </w:rPr>
        <w:t>; in 2016</w:t>
      </w:r>
      <w:r w:rsidRPr="0046330A">
        <w:rPr>
          <w:sz w:val="20"/>
          <w:szCs w:val="20"/>
        </w:rPr>
        <w:t>,</w:t>
      </w:r>
      <w:r w:rsidRPr="0046330A">
        <w:rPr>
          <w:sz w:val="20"/>
          <w:lang w:val="en-GB"/>
        </w:rPr>
        <w:t xml:space="preserve"> </w:t>
      </w:r>
      <w:r w:rsidRPr="00B7386E">
        <w:rPr>
          <w:sz w:val="20"/>
          <w:lang w:val="en-GB"/>
        </w:rPr>
        <w:t xml:space="preserve">this way was used by nearly 39% of enterprises with 10+ </w:t>
      </w:r>
      <w:r w:rsidRPr="0046330A">
        <w:rPr>
          <w:sz w:val="20"/>
          <w:lang w:val="en-GB"/>
        </w:rPr>
        <w:t>employees</w:t>
      </w:r>
      <w:r w:rsidRPr="0046330A">
        <w:rPr>
          <w:sz w:val="20"/>
          <w:szCs w:val="20"/>
        </w:rPr>
        <w:t>,</w:t>
      </w:r>
      <w:r w:rsidRPr="00B7386E">
        <w:rPr>
          <w:sz w:val="20"/>
          <w:lang w:val="en-GB"/>
        </w:rPr>
        <w:t xml:space="preserve"> and the turnover from such sales comprised more than 50% of these enterprise's total turnover. </w:t>
      </w:r>
    </w:p>
    <w:p w:rsidR="009B63B1" w:rsidRPr="00B7386E" w:rsidRDefault="009B63B1" w:rsidP="009B63B1">
      <w:pPr>
        <w:pStyle w:val="Zkladntext"/>
        <w:numPr>
          <w:ilvl w:val="0"/>
          <w:numId w:val="15"/>
        </w:numPr>
        <w:tabs>
          <w:tab w:val="clear" w:pos="360"/>
          <w:tab w:val="left" w:pos="284"/>
        </w:tabs>
        <w:spacing w:before="0" w:after="80" w:line="264" w:lineRule="auto"/>
        <w:ind w:left="284" w:hanging="284"/>
        <w:rPr>
          <w:sz w:val="20"/>
          <w:lang w:val="en-GB"/>
        </w:rPr>
      </w:pPr>
      <w:r w:rsidRPr="00B7386E">
        <w:rPr>
          <w:sz w:val="20"/>
          <w:lang w:val="en-GB"/>
        </w:rPr>
        <w:t xml:space="preserve">On the scale of enterprises conducting e-sales, in </w:t>
      </w:r>
      <w:r w:rsidRPr="0046330A">
        <w:rPr>
          <w:sz w:val="20"/>
          <w:lang w:val="en-GB"/>
        </w:rPr>
        <w:t>2016</w:t>
      </w:r>
      <w:r w:rsidRPr="0046330A">
        <w:rPr>
          <w:sz w:val="20"/>
          <w:szCs w:val="20"/>
        </w:rPr>
        <w:t>,</w:t>
      </w:r>
      <w:r w:rsidRPr="0046330A">
        <w:rPr>
          <w:sz w:val="20"/>
          <w:lang w:val="en-GB"/>
        </w:rPr>
        <w:t xml:space="preserve"> the Czech Republic was </w:t>
      </w:r>
      <w:r w:rsidRPr="0046330A">
        <w:rPr>
          <w:b/>
          <w:sz w:val="20"/>
          <w:lang w:val="en-GB"/>
        </w:rPr>
        <w:t xml:space="preserve">in </w:t>
      </w:r>
      <w:r w:rsidRPr="00B7386E">
        <w:rPr>
          <w:b/>
          <w:sz w:val="20"/>
          <w:lang w:val="en-GB"/>
        </w:rPr>
        <w:t xml:space="preserve">ninth place </w:t>
      </w:r>
      <w:r w:rsidRPr="00B7386E">
        <w:rPr>
          <w:b/>
          <w:sz w:val="20"/>
          <w:lang w:val="en-GB"/>
        </w:rPr>
        <w:br/>
        <w:t>– above the EU28 average</w:t>
      </w:r>
      <w:r w:rsidRPr="00B7386E">
        <w:rPr>
          <w:sz w:val="20"/>
          <w:lang w:val="en-GB"/>
        </w:rPr>
        <w:t xml:space="preserve">. The Czech Republic also stands above the average with respect to e-sales conducted via EDI messages (4th place in 2016). </w:t>
      </w:r>
    </w:p>
    <w:p w:rsidR="009B63B1" w:rsidRPr="00B7386E" w:rsidRDefault="009B63B1" w:rsidP="009B63B1">
      <w:pPr>
        <w:pStyle w:val="Zkladntext"/>
        <w:spacing w:before="0" w:after="100" w:line="264" w:lineRule="auto"/>
        <w:rPr>
          <w:sz w:val="20"/>
          <w:lang w:val="en-GB"/>
        </w:rPr>
      </w:pPr>
      <w:r w:rsidRPr="00B7386E">
        <w:rPr>
          <w:noProof/>
        </w:rPr>
        <w:drawing>
          <wp:inline distT="0" distB="0" distL="0" distR="0" wp14:anchorId="50DFB46C" wp14:editId="311975EB">
            <wp:extent cx="6084000" cy="3960000"/>
            <wp:effectExtent l="0" t="0" r="0" b="2540"/>
            <wp:docPr id="179" name="Graf 17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9B63B1" w:rsidRPr="00354A2B" w:rsidRDefault="009B63B1" w:rsidP="002875D6">
      <w:pPr>
        <w:pStyle w:val="Nadpis2"/>
        <w:pageBreakBefore/>
        <w:spacing w:before="0"/>
      </w:pPr>
      <w:bookmarkStart w:id="40" w:name="_Toc533697537"/>
      <w:bookmarkStart w:id="41" w:name="_Toc534712036"/>
      <w:r w:rsidRPr="00354A2B">
        <w:lastRenderedPageBreak/>
        <w:t>D.</w:t>
      </w:r>
      <w:r>
        <w:t>6</w:t>
      </w:r>
      <w:r w:rsidRPr="00354A2B">
        <w:t xml:space="preserve"> Employees </w:t>
      </w:r>
      <w:r>
        <w:t>and ICT</w:t>
      </w:r>
      <w:bookmarkEnd w:id="40"/>
      <w:bookmarkEnd w:id="41"/>
    </w:p>
    <w:p w:rsidR="009B63B1" w:rsidRPr="00EE18F4" w:rsidRDefault="009B63B1" w:rsidP="009B63B1">
      <w:pPr>
        <w:pStyle w:val="Zkladntext"/>
        <w:spacing w:before="0" w:after="80" w:line="264" w:lineRule="auto"/>
        <w:rPr>
          <w:bCs/>
          <w:i/>
          <w:sz w:val="20"/>
          <w:lang w:val="en-GB"/>
        </w:rPr>
      </w:pPr>
      <w:r w:rsidRPr="00EE18F4">
        <w:rPr>
          <w:bCs/>
          <w:i/>
          <w:sz w:val="20"/>
          <w:lang w:val="en-GB"/>
        </w:rPr>
        <w:t>Despite the fact that nearly all enterprises with 10+ employees (98%) in the Czech Republic use computers</w:t>
      </w:r>
      <w:r w:rsidRPr="0046330A">
        <w:rPr>
          <w:i/>
          <w:sz w:val="20"/>
          <w:szCs w:val="20"/>
        </w:rPr>
        <w:t>,</w:t>
      </w:r>
      <w:r w:rsidRPr="0046330A">
        <w:rPr>
          <w:bCs/>
          <w:i/>
          <w:sz w:val="20"/>
          <w:lang w:val="en-GB"/>
        </w:rPr>
        <w:t xml:space="preserve"> </w:t>
      </w:r>
      <w:r w:rsidRPr="00EE18F4">
        <w:rPr>
          <w:bCs/>
          <w:i/>
          <w:sz w:val="20"/>
          <w:lang w:val="en-GB"/>
        </w:rPr>
        <w:t xml:space="preserve">and practically the same share of enterprises </w:t>
      </w:r>
      <w:r w:rsidRPr="0046330A">
        <w:rPr>
          <w:bCs/>
          <w:i/>
          <w:sz w:val="20"/>
          <w:lang w:val="en-GB"/>
        </w:rPr>
        <w:t>has</w:t>
      </w:r>
      <w:r w:rsidRPr="00EE18F4">
        <w:rPr>
          <w:bCs/>
          <w:i/>
          <w:color w:val="FF0000"/>
          <w:sz w:val="20"/>
          <w:lang w:val="en-GB"/>
        </w:rPr>
        <w:t xml:space="preserve"> </w:t>
      </w:r>
      <w:r w:rsidRPr="00EE18F4">
        <w:rPr>
          <w:bCs/>
          <w:i/>
          <w:sz w:val="20"/>
          <w:lang w:val="en-GB"/>
        </w:rPr>
        <w:t xml:space="preserve">internet access, </w:t>
      </w:r>
      <w:r>
        <w:rPr>
          <w:bCs/>
          <w:i/>
          <w:sz w:val="20"/>
          <w:lang w:val="en-GB"/>
        </w:rPr>
        <w:t xml:space="preserve">only </w:t>
      </w:r>
      <w:r w:rsidRPr="00EE18F4">
        <w:rPr>
          <w:bCs/>
          <w:i/>
          <w:sz w:val="20"/>
          <w:lang w:val="en-GB"/>
        </w:rPr>
        <w:t>less than a half of all employees in such enterprises use a computer. The total low number of employees using a computer at wor</w:t>
      </w:r>
      <w:r w:rsidRPr="0046330A">
        <w:rPr>
          <w:bCs/>
          <w:i/>
          <w:sz w:val="20"/>
          <w:lang w:val="en-GB"/>
        </w:rPr>
        <w:t>k</w:t>
      </w:r>
      <w:r w:rsidRPr="0046330A">
        <w:rPr>
          <w:i/>
          <w:sz w:val="20"/>
          <w:szCs w:val="20"/>
        </w:rPr>
        <w:t>,</w:t>
      </w:r>
      <w:r w:rsidRPr="0046330A">
        <w:rPr>
          <w:bCs/>
          <w:i/>
          <w:sz w:val="20"/>
          <w:lang w:val="en-GB"/>
        </w:rPr>
        <w:t xml:space="preserve"> </w:t>
      </w:r>
      <w:r w:rsidRPr="00EE18F4">
        <w:rPr>
          <w:bCs/>
          <w:i/>
          <w:sz w:val="20"/>
          <w:lang w:val="en-GB"/>
        </w:rPr>
        <w:t>compared to other EU countries</w:t>
      </w:r>
      <w:r w:rsidRPr="0046330A">
        <w:rPr>
          <w:i/>
          <w:sz w:val="20"/>
          <w:szCs w:val="20"/>
        </w:rPr>
        <w:t>,</w:t>
      </w:r>
      <w:r w:rsidRPr="00EE18F4">
        <w:rPr>
          <w:bCs/>
          <w:i/>
          <w:sz w:val="20"/>
          <w:lang w:val="en-GB"/>
        </w:rPr>
        <w:t xml:space="preserve"> is also defined by the structure of our economy</w:t>
      </w:r>
      <w:r w:rsidRPr="0046330A">
        <w:rPr>
          <w:i/>
          <w:sz w:val="20"/>
          <w:szCs w:val="20"/>
        </w:rPr>
        <w:t>,</w:t>
      </w:r>
      <w:r w:rsidRPr="00EE18F4">
        <w:rPr>
          <w:bCs/>
          <w:i/>
          <w:sz w:val="20"/>
          <w:lang w:val="en-GB"/>
        </w:rPr>
        <w:t xml:space="preserve"> with a strong </w:t>
      </w:r>
      <w:r>
        <w:rPr>
          <w:bCs/>
          <w:i/>
          <w:sz w:val="20"/>
          <w:lang w:val="en-GB"/>
        </w:rPr>
        <w:t>manufacturing orientation</w:t>
      </w:r>
      <w:r w:rsidRPr="00EE18F4">
        <w:rPr>
          <w:bCs/>
          <w:i/>
          <w:sz w:val="20"/>
          <w:lang w:val="en-GB"/>
        </w:rPr>
        <w:t>, where the us</w:t>
      </w:r>
      <w:r>
        <w:rPr>
          <w:bCs/>
          <w:i/>
          <w:sz w:val="20"/>
          <w:lang w:val="en-GB"/>
        </w:rPr>
        <w:t>e</w:t>
      </w:r>
      <w:r w:rsidRPr="00EE18F4">
        <w:rPr>
          <w:bCs/>
          <w:i/>
          <w:sz w:val="20"/>
          <w:lang w:val="en-GB"/>
        </w:rPr>
        <w:t xml:space="preserve"> of </w:t>
      </w:r>
      <w:r>
        <w:rPr>
          <w:bCs/>
          <w:i/>
          <w:sz w:val="20"/>
          <w:lang w:val="en-GB"/>
        </w:rPr>
        <w:t>ICTs</w:t>
      </w:r>
      <w:r w:rsidRPr="0046330A">
        <w:rPr>
          <w:i/>
          <w:sz w:val="20"/>
          <w:szCs w:val="20"/>
        </w:rPr>
        <w:t>,</w:t>
      </w:r>
      <w:r w:rsidRPr="00EE18F4">
        <w:rPr>
          <w:bCs/>
          <w:i/>
          <w:sz w:val="20"/>
          <w:lang w:val="en-GB"/>
        </w:rPr>
        <w:t xml:space="preserve"> is not necessary for a large number of employees. </w:t>
      </w:r>
    </w:p>
    <w:p w:rsidR="009B63B1" w:rsidRPr="000B1AA3" w:rsidRDefault="009B63B1" w:rsidP="0026358E">
      <w:pPr>
        <w:pStyle w:val="Nadpis3"/>
        <w:rPr>
          <w:i/>
          <w:sz w:val="20"/>
        </w:rPr>
      </w:pPr>
      <w:bookmarkStart w:id="42" w:name="_Toc533697538"/>
      <w:bookmarkStart w:id="43" w:name="_Toc534712037"/>
      <w:r w:rsidRPr="000B1AA3">
        <w:t>Employees using selected information technologies</w:t>
      </w:r>
      <w:bookmarkEnd w:id="42"/>
      <w:bookmarkEnd w:id="43"/>
    </w:p>
    <w:p w:rsidR="009B63B1" w:rsidRPr="007D43B2"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rPr>
      </w:pPr>
      <w:r w:rsidRPr="00B7386E">
        <w:t xml:space="preserve">The percentage of </w:t>
      </w:r>
      <w:r w:rsidRPr="007D43B2">
        <w:rPr>
          <w:b/>
        </w:rPr>
        <w:t>employees</w:t>
      </w:r>
      <w:r w:rsidRPr="00B7386E">
        <w:t xml:space="preserve"> using a </w:t>
      </w:r>
      <w:r w:rsidRPr="007D43B2">
        <w:rPr>
          <w:b/>
        </w:rPr>
        <w:t>computer</w:t>
      </w:r>
      <w:r w:rsidRPr="00B7386E">
        <w:t xml:space="preserve"> at work in Czech enterprises has not changed </w:t>
      </w:r>
      <w:r w:rsidRPr="0046330A">
        <w:t>significantly</w:t>
      </w:r>
      <w:r w:rsidRPr="007D43B2">
        <w:rPr>
          <w:color w:val="FF0000"/>
        </w:rPr>
        <w:t xml:space="preserve"> </w:t>
      </w:r>
      <w:r w:rsidRPr="00B7386E">
        <w:t xml:space="preserve">over the past years. Since </w:t>
      </w:r>
      <w:r w:rsidRPr="0046330A">
        <w:t>2006</w:t>
      </w:r>
      <w:r w:rsidRPr="007D43B2">
        <w:rPr>
          <w:szCs w:val="20"/>
        </w:rPr>
        <w:t>,</w:t>
      </w:r>
      <w:r w:rsidRPr="0046330A">
        <w:t xml:space="preserve"> </w:t>
      </w:r>
      <w:r w:rsidRPr="00B7386E">
        <w:t>the number has been slightly above 40%; in January 2017</w:t>
      </w:r>
      <w:r w:rsidRPr="007D43B2">
        <w:rPr>
          <w:szCs w:val="20"/>
        </w:rPr>
        <w:t>,</w:t>
      </w:r>
      <w:r w:rsidRPr="0046330A">
        <w:t xml:space="preserve"> </w:t>
      </w:r>
      <w:r w:rsidRPr="00B7386E">
        <w:t xml:space="preserve">it was precisely 49% of employees. </w:t>
      </w:r>
      <w:r w:rsidRPr="007D43B2">
        <w:rPr>
          <w:rFonts w:cs="Arial"/>
        </w:rPr>
        <w:t>The percentage of employees using a computer at work does not differ significantly with respect to size categories of enterprises; differences can rather be found between individual industries. In January 2017, most employees using a computer at work could be found in telecommunication services and IT related activities (identically 95%). In contrast, the lowest percentage was found in food and beverage manufacturing (27%)</w:t>
      </w:r>
      <w:r w:rsidRPr="007D43B2">
        <w:rPr>
          <w:szCs w:val="20"/>
        </w:rPr>
        <w:t>,</w:t>
      </w:r>
      <w:r w:rsidRPr="007D43B2">
        <w:rPr>
          <w:rFonts w:cs="Arial"/>
        </w:rPr>
        <w:t xml:space="preserve"> and in administrative and support activities, where</w:t>
      </w:r>
      <w:r w:rsidRPr="007D43B2">
        <w:rPr>
          <w:szCs w:val="20"/>
        </w:rPr>
        <w:t>,</w:t>
      </w:r>
      <w:r w:rsidRPr="007D43B2">
        <w:rPr>
          <w:rFonts w:cs="Arial"/>
        </w:rPr>
        <w:t xml:space="preserve"> in January 2017</w:t>
      </w:r>
      <w:r w:rsidRPr="007D43B2">
        <w:rPr>
          <w:szCs w:val="20"/>
        </w:rPr>
        <w:t>,</w:t>
      </w:r>
      <w:r w:rsidRPr="007D43B2">
        <w:rPr>
          <w:rFonts w:cs="Arial"/>
        </w:rPr>
        <w:t xml:space="preserve"> computers were used for work by 22% of employees. </w:t>
      </w:r>
    </w:p>
    <w:p w:rsidR="009B63B1" w:rsidRPr="007D43B2" w:rsidRDefault="009B63B1" w:rsidP="009B63B1">
      <w:pPr>
        <w:pStyle w:val="Odstavecseseznamem"/>
        <w:numPr>
          <w:ilvl w:val="0"/>
          <w:numId w:val="15"/>
        </w:numPr>
        <w:tabs>
          <w:tab w:val="clear" w:pos="360"/>
        </w:tabs>
        <w:spacing w:after="80" w:line="264" w:lineRule="auto"/>
        <w:ind w:left="284" w:hanging="284"/>
        <w:contextualSpacing w:val="0"/>
        <w:jc w:val="both"/>
        <w:rPr>
          <w:rFonts w:ascii="Arial" w:hAnsi="Arial" w:cs="Arial"/>
          <w:sz w:val="20"/>
          <w:lang w:val="en-GB"/>
        </w:rPr>
      </w:pPr>
      <w:r w:rsidRPr="007D43B2">
        <w:rPr>
          <w:rFonts w:ascii="Arial" w:hAnsi="Arial" w:cs="Arial"/>
          <w:sz w:val="20"/>
          <w:lang w:val="en-GB"/>
        </w:rPr>
        <w:t>The share of employees</w:t>
      </w:r>
      <w:r w:rsidRPr="007D43B2">
        <w:rPr>
          <w:sz w:val="20"/>
          <w:szCs w:val="20"/>
        </w:rPr>
        <w:t>,</w:t>
      </w:r>
      <w:r w:rsidRPr="007D43B2">
        <w:rPr>
          <w:rFonts w:ascii="Arial" w:hAnsi="Arial" w:cs="Arial"/>
          <w:sz w:val="20"/>
          <w:lang w:val="en-GB"/>
        </w:rPr>
        <w:t xml:space="preserve"> having </w:t>
      </w:r>
      <w:r w:rsidRPr="007D43B2">
        <w:rPr>
          <w:rFonts w:ascii="Arial" w:hAnsi="Arial" w:cs="Arial"/>
          <w:b/>
          <w:sz w:val="20"/>
          <w:lang w:val="en-GB"/>
        </w:rPr>
        <w:t xml:space="preserve">internet access from their company computer </w:t>
      </w:r>
      <w:r w:rsidRPr="007D43B2">
        <w:rPr>
          <w:rFonts w:ascii="Arial" w:hAnsi="Arial" w:cs="Arial"/>
          <w:sz w:val="20"/>
          <w:lang w:val="en-GB"/>
        </w:rPr>
        <w:t>in the Czech Republic</w:t>
      </w:r>
      <w:r w:rsidRPr="007D43B2">
        <w:rPr>
          <w:sz w:val="20"/>
          <w:szCs w:val="20"/>
        </w:rPr>
        <w:t>,</w:t>
      </w:r>
      <w:r w:rsidRPr="007D43B2">
        <w:rPr>
          <w:rFonts w:ascii="Arial" w:hAnsi="Arial" w:cs="Arial"/>
          <w:sz w:val="20"/>
          <w:lang w:val="en-GB"/>
        </w:rPr>
        <w:t xml:space="preserve"> is increasing slightly on a year-by-year basis; in January 2017</w:t>
      </w:r>
      <w:r w:rsidRPr="007D43B2">
        <w:rPr>
          <w:sz w:val="20"/>
          <w:szCs w:val="20"/>
        </w:rPr>
        <w:t>,</w:t>
      </w:r>
      <w:r w:rsidRPr="007D43B2">
        <w:rPr>
          <w:rFonts w:ascii="Arial" w:hAnsi="Arial" w:cs="Arial"/>
          <w:sz w:val="20"/>
          <w:lang w:val="en-GB"/>
        </w:rPr>
        <w:t xml:space="preserve"> the share exceeded 40% for the first time</w:t>
      </w:r>
      <w:r w:rsidRPr="007D43B2">
        <w:rPr>
          <w:rFonts w:ascii="Arial" w:hAnsi="Arial" w:cs="Arial"/>
          <w:sz w:val="20"/>
          <w:lang w:val="en-GB"/>
        </w:rPr>
        <w:br/>
        <w:t>– in 2010</w:t>
      </w:r>
      <w:r w:rsidRPr="007D43B2">
        <w:rPr>
          <w:sz w:val="20"/>
          <w:szCs w:val="20"/>
        </w:rPr>
        <w:t>,</w:t>
      </w:r>
      <w:r w:rsidRPr="007D43B2">
        <w:rPr>
          <w:rFonts w:ascii="Arial" w:hAnsi="Arial" w:cs="Arial"/>
          <w:sz w:val="20"/>
          <w:lang w:val="en-GB"/>
        </w:rPr>
        <w:t xml:space="preserve"> it was only a third. In contrast to the number of employees using a computer at work, the number of employees using an office PC to access the internet is decreasing</w:t>
      </w:r>
      <w:r w:rsidRPr="007D43B2">
        <w:rPr>
          <w:sz w:val="20"/>
          <w:szCs w:val="20"/>
        </w:rPr>
        <w:t>,</w:t>
      </w:r>
      <w:r w:rsidRPr="007D43B2">
        <w:rPr>
          <w:rFonts w:ascii="Arial" w:hAnsi="Arial" w:cs="Arial"/>
          <w:sz w:val="20"/>
          <w:lang w:val="en-GB"/>
        </w:rPr>
        <w:t xml:space="preserve"> along with the company size. The reason for this might be the restrictions in providing internet access from employees’ company computer by their employer, apparently applied more frequently in large enterprises. </w:t>
      </w:r>
    </w:p>
    <w:p w:rsidR="009B63B1" w:rsidRPr="007D43B2" w:rsidRDefault="009B63B1" w:rsidP="009B63B1">
      <w:pPr>
        <w:pStyle w:val="Zkladntext"/>
        <w:numPr>
          <w:ilvl w:val="0"/>
          <w:numId w:val="24"/>
        </w:numPr>
        <w:tabs>
          <w:tab w:val="clear" w:pos="360"/>
          <w:tab w:val="num" w:pos="284"/>
        </w:tabs>
        <w:spacing w:before="0" w:after="80" w:line="264" w:lineRule="auto"/>
        <w:ind w:left="284" w:hanging="284"/>
        <w:rPr>
          <w:sz w:val="20"/>
          <w:lang w:val="en-GB"/>
        </w:rPr>
      </w:pPr>
      <w:r w:rsidRPr="007D43B2">
        <w:rPr>
          <w:sz w:val="20"/>
          <w:lang w:val="en-GB"/>
        </w:rPr>
        <w:t>Computers with internet access are more often provided to employees in the media sector, in telecommunication services or IT (above 90%). Computers are least frequently used (similarly to the access to a computer) by employees in food service (24%)</w:t>
      </w:r>
      <w:r w:rsidRPr="007D43B2">
        <w:rPr>
          <w:sz w:val="20"/>
          <w:szCs w:val="20"/>
        </w:rPr>
        <w:t>,</w:t>
      </w:r>
      <w:r w:rsidRPr="007D43B2">
        <w:rPr>
          <w:sz w:val="20"/>
          <w:lang w:val="en-GB"/>
        </w:rPr>
        <w:t xml:space="preserve"> and in other administrative and support activities (21%). </w:t>
      </w:r>
    </w:p>
    <w:p w:rsidR="009B63B1" w:rsidRPr="007D43B2" w:rsidRDefault="009B63B1" w:rsidP="0026358E">
      <w:pPr>
        <w:pStyle w:val="Titulek"/>
        <w:keepNext/>
        <w:spacing w:after="80"/>
        <w:jc w:val="both"/>
        <w:rPr>
          <w:color w:val="auto"/>
          <w:lang w:val="en-GB"/>
        </w:rPr>
        <w:sectPr w:rsidR="009B63B1" w:rsidRPr="007D43B2" w:rsidSect="007B46EA">
          <w:type w:val="continuous"/>
          <w:pgSz w:w="11906" w:h="16838" w:code="9"/>
          <w:pgMar w:top="1134" w:right="1134" w:bottom="1418" w:left="1134" w:header="680" w:footer="680" w:gutter="0"/>
          <w:cols w:space="708"/>
          <w:docGrid w:linePitch="360"/>
        </w:sectPr>
      </w:pPr>
    </w:p>
    <w:p w:rsidR="009B63B1" w:rsidRDefault="009B63B1" w:rsidP="009B63B1">
      <w:pPr>
        <w:pStyle w:val="Zkladntext"/>
        <w:spacing w:before="0" w:after="120" w:line="264" w:lineRule="auto"/>
        <w:ind w:left="284"/>
      </w:pPr>
      <w:r w:rsidRPr="00B7386E">
        <w:rPr>
          <w:noProof/>
        </w:rPr>
        <w:drawing>
          <wp:inline distT="0" distB="0" distL="0" distR="0" wp14:anchorId="38CD7451" wp14:editId="3CF406E4">
            <wp:extent cx="2952000" cy="2520000"/>
            <wp:effectExtent l="0" t="0" r="1270" b="0"/>
            <wp:docPr id="180" name="Graf 180">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Pr="00B7386E">
        <w:rPr>
          <w:noProof/>
          <w:lang w:val="en-GB"/>
        </w:rPr>
        <w:t xml:space="preserve"> </w:t>
      </w:r>
    </w:p>
    <w:p w:rsidR="009B63B1" w:rsidRPr="00B7386E" w:rsidRDefault="009B63B1" w:rsidP="009B63B1">
      <w:pPr>
        <w:pStyle w:val="Zkladntext"/>
        <w:spacing w:before="0" w:after="120" w:line="264" w:lineRule="auto"/>
        <w:ind w:left="284"/>
        <w:rPr>
          <w:noProof/>
          <w:lang w:val="en-GB"/>
        </w:rPr>
      </w:pPr>
      <w:r w:rsidRPr="00B7386E">
        <w:rPr>
          <w:noProof/>
        </w:rPr>
        <w:drawing>
          <wp:inline distT="0" distB="0" distL="0" distR="0" wp14:anchorId="78B92CE5" wp14:editId="72FC45C0">
            <wp:extent cx="2952000" cy="2556000"/>
            <wp:effectExtent l="0" t="0" r="1270" b="0"/>
            <wp:docPr id="181" name="Graf 181">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9B63B1" w:rsidRDefault="009B63B1" w:rsidP="009B63B1">
      <w:pPr>
        <w:ind w:left="4956" w:hanging="4956"/>
        <w:jc w:val="both"/>
        <w:rPr>
          <w:rFonts w:cs="Arial"/>
          <w:color w:val="000000"/>
          <w:sz w:val="16"/>
          <w:szCs w:val="16"/>
        </w:rPr>
        <w:sectPr w:rsidR="009B63B1" w:rsidSect="007B46EA">
          <w:type w:val="continuous"/>
          <w:pgSz w:w="11906" w:h="16838" w:code="9"/>
          <w:pgMar w:top="1134" w:right="1134" w:bottom="1418" w:left="1134" w:header="680" w:footer="680" w:gutter="0"/>
          <w:cols w:num="2" w:space="2"/>
          <w:docGrid w:linePitch="360"/>
        </w:sectPr>
      </w:pPr>
    </w:p>
    <w:p w:rsidR="009B63B1" w:rsidRPr="00B7386E" w:rsidRDefault="009B63B1" w:rsidP="009B63B1">
      <w:pPr>
        <w:spacing w:after="0"/>
        <w:ind w:left="4956" w:hanging="4956"/>
        <w:jc w:val="both"/>
        <w:rPr>
          <w:rFonts w:cs="Arial"/>
          <w:color w:val="000000"/>
          <w:sz w:val="16"/>
          <w:szCs w:val="16"/>
        </w:rPr>
      </w:pPr>
      <w:r w:rsidRPr="00B7386E">
        <w:rPr>
          <w:rFonts w:cs="Arial"/>
          <w:color w:val="000000"/>
          <w:sz w:val="16"/>
          <w:szCs w:val="16"/>
        </w:rPr>
        <w:t xml:space="preserve">* as percentage </w:t>
      </w:r>
      <w:r w:rsidRPr="00B7386E">
        <w:rPr>
          <w:rFonts w:cs="Arial"/>
          <w:color w:val="000000"/>
          <w:sz w:val="16"/>
          <w:szCs w:val="16"/>
          <w:u w:val="single"/>
        </w:rPr>
        <w:t>of all enterprises</w:t>
      </w:r>
      <w:r>
        <w:rPr>
          <w:rFonts w:cs="Arial"/>
          <w:color w:val="000000"/>
          <w:sz w:val="16"/>
          <w:szCs w:val="16"/>
        </w:rPr>
        <w:t xml:space="preserve"> with 10+ employees </w:t>
      </w:r>
      <w:r>
        <w:rPr>
          <w:rFonts w:cs="Arial"/>
          <w:color w:val="000000"/>
          <w:sz w:val="16"/>
          <w:szCs w:val="16"/>
        </w:rPr>
        <w:tab/>
        <w:t xml:space="preserve"> </w:t>
      </w:r>
      <w:r w:rsidRPr="00B7386E">
        <w:rPr>
          <w:rFonts w:cs="Arial"/>
          <w:color w:val="000000"/>
          <w:sz w:val="16"/>
          <w:szCs w:val="16"/>
        </w:rPr>
        <w:t xml:space="preserve">* as percentage </w:t>
      </w:r>
      <w:r w:rsidRPr="00B7386E">
        <w:rPr>
          <w:rFonts w:cs="Arial"/>
          <w:color w:val="000000"/>
          <w:sz w:val="16"/>
          <w:szCs w:val="16"/>
          <w:u w:val="single"/>
        </w:rPr>
        <w:t>of all employees</w:t>
      </w:r>
      <w:r w:rsidRPr="00B7386E">
        <w:rPr>
          <w:rFonts w:cs="Arial"/>
          <w:color w:val="000000"/>
          <w:sz w:val="16"/>
          <w:szCs w:val="16"/>
        </w:rPr>
        <w:t xml:space="preserve"> in enterprises with 10+ </w:t>
      </w:r>
    </w:p>
    <w:p w:rsidR="009B63B1" w:rsidRPr="00B7386E" w:rsidRDefault="009B63B1" w:rsidP="009B63B1">
      <w:pPr>
        <w:spacing w:after="120"/>
        <w:ind w:left="4956" w:hanging="4956"/>
        <w:jc w:val="both"/>
        <w:rPr>
          <w:rFonts w:cs="Arial"/>
          <w:color w:val="000000"/>
          <w:sz w:val="16"/>
          <w:szCs w:val="16"/>
        </w:rPr>
      </w:pPr>
      <w:r w:rsidRPr="00B7386E">
        <w:rPr>
          <w:rFonts w:cs="Arial"/>
          <w:color w:val="000000"/>
          <w:sz w:val="16"/>
          <w:szCs w:val="16"/>
        </w:rPr>
        <w:t xml:space="preserve">in a given size class  </w:t>
      </w:r>
      <w:r w:rsidRPr="00B7386E">
        <w:rPr>
          <w:rFonts w:cs="Arial"/>
          <w:color w:val="000000"/>
          <w:sz w:val="16"/>
          <w:szCs w:val="16"/>
        </w:rPr>
        <w:tab/>
        <w:t>employees in a given size class</w:t>
      </w:r>
      <w:r w:rsidRPr="00B7386E">
        <w:rPr>
          <w:rFonts w:cs="Arial"/>
          <w:color w:val="000000"/>
          <w:sz w:val="16"/>
          <w:szCs w:val="16"/>
        </w:rPr>
        <w:tab/>
      </w:r>
      <w:r w:rsidRPr="00B7386E">
        <w:rPr>
          <w:rFonts w:cs="Arial"/>
          <w:color w:val="000000"/>
          <w:sz w:val="16"/>
          <w:szCs w:val="16"/>
        </w:rPr>
        <w:tab/>
      </w:r>
      <w:r w:rsidRPr="00B7386E">
        <w:rPr>
          <w:rFonts w:cs="Arial"/>
          <w:color w:val="000000"/>
          <w:sz w:val="16"/>
          <w:szCs w:val="16"/>
        </w:rPr>
        <w:tab/>
      </w:r>
    </w:p>
    <w:p w:rsidR="009B63B1" w:rsidRPr="00B7386E" w:rsidRDefault="009B63B1" w:rsidP="009B63B1">
      <w:pPr>
        <w:numPr>
          <w:ilvl w:val="0"/>
          <w:numId w:val="15"/>
        </w:numPr>
        <w:tabs>
          <w:tab w:val="clear" w:pos="360"/>
          <w:tab w:val="num" w:pos="284"/>
        </w:tabs>
        <w:autoSpaceDE w:val="0"/>
        <w:autoSpaceDN w:val="0"/>
        <w:adjustRightInd w:val="0"/>
        <w:spacing w:after="80" w:line="264" w:lineRule="auto"/>
        <w:ind w:left="284" w:hanging="284"/>
        <w:jc w:val="both"/>
        <w:rPr>
          <w:rFonts w:cs="Arial"/>
        </w:rPr>
      </w:pPr>
      <w:r w:rsidRPr="00B7386E">
        <w:t>In recent years, it is increasingly common that enterprises provide their employees</w:t>
      </w:r>
      <w:r>
        <w:rPr>
          <w:color w:val="FF0000"/>
        </w:rPr>
        <w:t xml:space="preserve"> </w:t>
      </w:r>
      <w:r w:rsidRPr="0046330A">
        <w:t>with</w:t>
      </w:r>
      <w:r w:rsidRPr="00B7386E">
        <w:t xml:space="preserve"> </w:t>
      </w:r>
      <w:r w:rsidRPr="00B7386E">
        <w:rPr>
          <w:b/>
        </w:rPr>
        <w:t xml:space="preserve">portable and mobile devices </w:t>
      </w:r>
      <w:r w:rsidRPr="00B7386E">
        <w:t>for business purposes (laptops, tablets, smart phones</w:t>
      </w:r>
      <w:r w:rsidRPr="0046330A">
        <w:t>)</w:t>
      </w:r>
      <w:r w:rsidRPr="0046330A">
        <w:rPr>
          <w:szCs w:val="20"/>
        </w:rPr>
        <w:t>,</w:t>
      </w:r>
      <w:r w:rsidRPr="0046330A">
        <w:t xml:space="preserve"> with internet access</w:t>
      </w:r>
      <w:r>
        <w:t>. I</w:t>
      </w:r>
      <w:r w:rsidRPr="0046330A">
        <w:t>n 2017</w:t>
      </w:r>
      <w:r w:rsidRPr="0046330A">
        <w:rPr>
          <w:szCs w:val="20"/>
        </w:rPr>
        <w:t>,</w:t>
      </w:r>
      <w:r w:rsidRPr="0046330A">
        <w:t xml:space="preserve"> </w:t>
      </w:r>
      <w:r w:rsidRPr="00B7386E">
        <w:t xml:space="preserve">these were provided by eight enterprises out of ten. In January 2017, these portable devices were </w:t>
      </w:r>
      <w:r w:rsidRPr="00B7386E">
        <w:rPr>
          <w:b/>
        </w:rPr>
        <w:t>used at work</w:t>
      </w:r>
      <w:r w:rsidRPr="00B7386E">
        <w:t xml:space="preserve"> approximately by a quarter of their employees – more frequently by the employees of small enterprises (30</w:t>
      </w:r>
      <w:r w:rsidRPr="0046330A">
        <w:t>%)</w:t>
      </w:r>
      <w:r w:rsidRPr="0046330A">
        <w:rPr>
          <w:szCs w:val="20"/>
        </w:rPr>
        <w:t>,</w:t>
      </w:r>
      <w:r w:rsidRPr="0046330A">
        <w:t xml:space="preserve"> and</w:t>
      </w:r>
      <w:r w:rsidRPr="0046330A">
        <w:rPr>
          <w:szCs w:val="20"/>
        </w:rPr>
        <w:t>,</w:t>
      </w:r>
      <w:r w:rsidRPr="0046330A">
        <w:t xml:space="preserve"> with </w:t>
      </w:r>
      <w:r w:rsidRPr="00B7386E">
        <w:t xml:space="preserve">respect to sectors, mostly by employees in </w:t>
      </w:r>
      <w:r>
        <w:t>ICT industries</w:t>
      </w:r>
      <w:r w:rsidRPr="00B7386E">
        <w:t xml:space="preserve">. </w:t>
      </w:r>
    </w:p>
    <w:p w:rsidR="009B63B1" w:rsidRPr="00B7386E" w:rsidRDefault="009B63B1" w:rsidP="009B63B1">
      <w:pPr>
        <w:pStyle w:val="Zkladntext"/>
        <w:numPr>
          <w:ilvl w:val="0"/>
          <w:numId w:val="15"/>
        </w:numPr>
        <w:tabs>
          <w:tab w:val="clear" w:pos="360"/>
        </w:tabs>
        <w:spacing w:before="0" w:after="80" w:line="264" w:lineRule="auto"/>
        <w:ind w:left="284" w:hanging="284"/>
        <w:rPr>
          <w:sz w:val="20"/>
          <w:lang w:val="en-GB"/>
        </w:rPr>
      </w:pPr>
      <w:r w:rsidRPr="00B7386E">
        <w:rPr>
          <w:sz w:val="20"/>
          <w:lang w:val="en-GB"/>
        </w:rPr>
        <w:t xml:space="preserve">In comparison </w:t>
      </w:r>
      <w:r w:rsidRPr="0046330A">
        <w:rPr>
          <w:sz w:val="20"/>
          <w:lang w:val="en-GB"/>
        </w:rPr>
        <w:t>to o</w:t>
      </w:r>
      <w:r w:rsidRPr="00B7386E">
        <w:rPr>
          <w:sz w:val="20"/>
          <w:lang w:val="en-GB"/>
        </w:rPr>
        <w:t xml:space="preserve">ther </w:t>
      </w:r>
      <w:r w:rsidRPr="00B7386E">
        <w:rPr>
          <w:b/>
          <w:sz w:val="20"/>
          <w:lang w:val="en-GB"/>
        </w:rPr>
        <w:t>EU countries</w:t>
      </w:r>
      <w:r w:rsidRPr="00B7386E">
        <w:rPr>
          <w:sz w:val="20"/>
          <w:lang w:val="en-GB"/>
        </w:rPr>
        <w:t xml:space="preserve">, Czech enterprises report one of the lowest percentages of employees using a computer for their work, or computer with </w:t>
      </w:r>
      <w:r w:rsidRPr="00B7386E">
        <w:rPr>
          <w:b/>
          <w:sz w:val="20"/>
          <w:lang w:val="en-GB"/>
        </w:rPr>
        <w:t>internet access</w:t>
      </w:r>
      <w:r w:rsidRPr="00B7386E">
        <w:rPr>
          <w:sz w:val="20"/>
          <w:lang w:val="en-GB"/>
        </w:rPr>
        <w:t>.</w:t>
      </w:r>
      <w:r w:rsidRPr="00B7386E">
        <w:rPr>
          <w:b/>
          <w:sz w:val="20"/>
          <w:lang w:val="en-GB"/>
        </w:rPr>
        <w:t xml:space="preserve"> </w:t>
      </w:r>
      <w:r w:rsidRPr="00B7386E">
        <w:rPr>
          <w:sz w:val="20"/>
          <w:lang w:val="en-GB"/>
        </w:rPr>
        <w:t xml:space="preserve">In January 2017, the Czech Republic was the seventh </w:t>
      </w:r>
      <w:r w:rsidRPr="0046330A">
        <w:rPr>
          <w:sz w:val="20"/>
          <w:lang w:val="en-GB"/>
        </w:rPr>
        <w:t xml:space="preserve">to last </w:t>
      </w:r>
      <w:r w:rsidRPr="00B7386E">
        <w:rPr>
          <w:sz w:val="20"/>
          <w:lang w:val="en-GB"/>
        </w:rPr>
        <w:t xml:space="preserve">in EU comparison. The number of employees using the internet </w:t>
      </w:r>
      <w:r w:rsidRPr="00B7386E">
        <w:rPr>
          <w:sz w:val="20"/>
          <w:lang w:val="en-GB"/>
        </w:rPr>
        <w:lastRenderedPageBreak/>
        <w:t xml:space="preserve">for </w:t>
      </w:r>
      <w:r w:rsidR="007904A3">
        <w:rPr>
          <w:sz w:val="20"/>
          <w:lang w:val="en-GB"/>
        </w:rPr>
        <w:t>business</w:t>
      </w:r>
      <w:r w:rsidRPr="00B7386E">
        <w:rPr>
          <w:sz w:val="20"/>
          <w:lang w:val="en-GB"/>
        </w:rPr>
        <w:t xml:space="preserve"> purposes is the highest in enterprises of Nordic </w:t>
      </w:r>
      <w:r w:rsidRPr="0046330A">
        <w:rPr>
          <w:sz w:val="20"/>
          <w:lang w:val="en-GB"/>
        </w:rPr>
        <w:t>countries</w:t>
      </w:r>
      <w:r w:rsidRPr="0046330A">
        <w:rPr>
          <w:sz w:val="20"/>
          <w:szCs w:val="20"/>
        </w:rPr>
        <w:t>,</w:t>
      </w:r>
      <w:r w:rsidRPr="0046330A">
        <w:rPr>
          <w:sz w:val="20"/>
          <w:lang w:val="en-GB"/>
        </w:rPr>
        <w:t xml:space="preserve"> where</w:t>
      </w:r>
      <w:r w:rsidRPr="0046330A">
        <w:rPr>
          <w:sz w:val="20"/>
          <w:szCs w:val="20"/>
        </w:rPr>
        <w:t>,</w:t>
      </w:r>
      <w:r w:rsidRPr="0046330A">
        <w:rPr>
          <w:sz w:val="20"/>
          <w:lang w:val="en-GB"/>
        </w:rPr>
        <w:t xml:space="preserve"> in 2017</w:t>
      </w:r>
      <w:r w:rsidRPr="0046330A">
        <w:rPr>
          <w:sz w:val="20"/>
          <w:szCs w:val="20"/>
        </w:rPr>
        <w:t>,</w:t>
      </w:r>
      <w:r w:rsidRPr="0046330A">
        <w:rPr>
          <w:sz w:val="20"/>
          <w:lang w:val="en-GB"/>
        </w:rPr>
        <w:t xml:space="preserve"> </w:t>
      </w:r>
      <w:r w:rsidRPr="00B7386E">
        <w:rPr>
          <w:sz w:val="20"/>
          <w:lang w:val="en-GB"/>
        </w:rPr>
        <w:t xml:space="preserve">the </w:t>
      </w:r>
      <w:r w:rsidRPr="0046330A">
        <w:rPr>
          <w:sz w:val="20"/>
          <w:lang w:val="en-GB"/>
        </w:rPr>
        <w:t xml:space="preserve">internet was used by seven enterprises out of ten for this purpose. </w:t>
      </w:r>
    </w:p>
    <w:p w:rsidR="009B63B1" w:rsidRPr="000B1AA3" w:rsidRDefault="009B63B1" w:rsidP="009B63B1">
      <w:pPr>
        <w:pStyle w:val="Nadpis3"/>
      </w:pPr>
      <w:bookmarkStart w:id="44" w:name="_Toc533697539"/>
      <w:bookmarkStart w:id="45" w:name="_Toc534712038"/>
      <w:r w:rsidRPr="00354A2B">
        <w:t>ICT training provided to employees</w:t>
      </w:r>
      <w:bookmarkEnd w:id="44"/>
      <w:bookmarkEnd w:id="45"/>
    </w:p>
    <w:p w:rsidR="009B63B1" w:rsidRPr="00B7386E" w:rsidRDefault="009B63B1" w:rsidP="009B63B1">
      <w:pPr>
        <w:pStyle w:val="Zkladntext"/>
        <w:spacing w:before="0" w:after="80" w:line="264" w:lineRule="auto"/>
        <w:rPr>
          <w:bCs/>
          <w:i/>
          <w:sz w:val="20"/>
          <w:lang w:val="en-GB"/>
        </w:rPr>
      </w:pPr>
      <w:r w:rsidRPr="001F562A">
        <w:rPr>
          <w:bCs/>
          <w:i/>
          <w:sz w:val="20"/>
          <w:lang w:val="en-GB"/>
        </w:rPr>
        <w:t xml:space="preserve">Besides the aforementioned information technologies, enterprises may also provide their employees with training focused on </w:t>
      </w:r>
      <w:r w:rsidRPr="00405A8B">
        <w:rPr>
          <w:bCs/>
          <w:i/>
          <w:sz w:val="20"/>
          <w:lang w:val="en-GB"/>
        </w:rPr>
        <w:t>gaining</w:t>
      </w:r>
      <w:r w:rsidRPr="00405A8B">
        <w:rPr>
          <w:i/>
          <w:sz w:val="20"/>
          <w:szCs w:val="20"/>
        </w:rPr>
        <w:t>,</w:t>
      </w:r>
      <w:r w:rsidRPr="00405A8B">
        <w:rPr>
          <w:bCs/>
          <w:i/>
          <w:sz w:val="20"/>
          <w:lang w:val="en-GB"/>
        </w:rPr>
        <w:t xml:space="preserve"> or improving</w:t>
      </w:r>
      <w:r w:rsidRPr="00405A8B">
        <w:rPr>
          <w:i/>
          <w:sz w:val="20"/>
          <w:szCs w:val="20"/>
        </w:rPr>
        <w:t>,</w:t>
      </w:r>
      <w:r w:rsidRPr="00405A8B">
        <w:rPr>
          <w:bCs/>
          <w:i/>
          <w:sz w:val="20"/>
          <w:lang w:val="en-GB"/>
        </w:rPr>
        <w:t xml:space="preserve"> their </w:t>
      </w:r>
      <w:r w:rsidRPr="001F562A">
        <w:rPr>
          <w:bCs/>
          <w:i/>
          <w:sz w:val="20"/>
          <w:lang w:val="en-GB"/>
        </w:rPr>
        <w:t>computer skills. In 2016, approximately a quarter of employees of enterprises with 10+ employees in the Czech Republic had the opportunity to undergo such training</w:t>
      </w:r>
      <w:r w:rsidRPr="00B7386E">
        <w:rPr>
          <w:bCs/>
          <w:i/>
          <w:sz w:val="20"/>
          <w:lang w:val="en-GB"/>
        </w:rPr>
        <w:t>.</w:t>
      </w:r>
    </w:p>
    <w:p w:rsidR="009B63B1" w:rsidRPr="00B7386E" w:rsidRDefault="009B63B1" w:rsidP="009B63B1">
      <w:pPr>
        <w:pStyle w:val="Zkladntext"/>
        <w:numPr>
          <w:ilvl w:val="0"/>
          <w:numId w:val="24"/>
        </w:numPr>
        <w:tabs>
          <w:tab w:val="clear" w:pos="360"/>
          <w:tab w:val="num" w:pos="284"/>
        </w:tabs>
        <w:spacing w:before="0" w:after="80" w:line="264" w:lineRule="auto"/>
        <w:ind w:left="284" w:hanging="284"/>
        <w:rPr>
          <w:sz w:val="20"/>
          <w:lang w:val="en-GB"/>
        </w:rPr>
      </w:pPr>
      <w:r w:rsidRPr="00B7386E">
        <w:rPr>
          <w:sz w:val="20"/>
          <w:lang w:val="en-GB"/>
        </w:rPr>
        <w:t xml:space="preserve">In 2016, approximately a quarter (23%) of enterprises in the Czech Republic provided their employees with a possibility of </w:t>
      </w:r>
      <w:r w:rsidRPr="00405A8B">
        <w:rPr>
          <w:b/>
          <w:sz w:val="20"/>
          <w:lang w:val="en-GB"/>
        </w:rPr>
        <w:t>training</w:t>
      </w:r>
      <w:r w:rsidRPr="00405A8B">
        <w:rPr>
          <w:sz w:val="20"/>
          <w:szCs w:val="20"/>
        </w:rPr>
        <w:t>,</w:t>
      </w:r>
      <w:r w:rsidRPr="00405A8B">
        <w:rPr>
          <w:sz w:val="20"/>
          <w:lang w:val="en-GB"/>
        </w:rPr>
        <w:t xml:space="preserve"> in </w:t>
      </w:r>
      <w:r w:rsidRPr="00B7386E">
        <w:rPr>
          <w:sz w:val="20"/>
          <w:lang w:val="en-GB"/>
        </w:rPr>
        <w:t>order to gain or improve their computer skills. The opportunity to undergo such computer training was much more frequently offered to employees of medium-sized enterprises (43%</w:t>
      </w:r>
      <w:r w:rsidRPr="00405A8B">
        <w:rPr>
          <w:sz w:val="20"/>
          <w:lang w:val="en-GB"/>
        </w:rPr>
        <w:t>)</w:t>
      </w:r>
      <w:r w:rsidRPr="00405A8B">
        <w:rPr>
          <w:sz w:val="20"/>
          <w:szCs w:val="20"/>
        </w:rPr>
        <w:t>,</w:t>
      </w:r>
      <w:r w:rsidRPr="00405A8B">
        <w:rPr>
          <w:sz w:val="20"/>
          <w:lang w:val="en-GB"/>
        </w:rPr>
        <w:t xml:space="preserve"> </w:t>
      </w:r>
      <w:r w:rsidRPr="00B7386E">
        <w:rPr>
          <w:sz w:val="20"/>
          <w:lang w:val="en-GB"/>
        </w:rPr>
        <w:t>and particularly of large enterprises (78%); with respect to sectors</w:t>
      </w:r>
      <w:r w:rsidRPr="00405A8B">
        <w:rPr>
          <w:sz w:val="20"/>
          <w:szCs w:val="20"/>
        </w:rPr>
        <w:t>,</w:t>
      </w:r>
      <w:r w:rsidRPr="00B7386E">
        <w:rPr>
          <w:sz w:val="20"/>
          <w:lang w:val="en-GB"/>
        </w:rPr>
        <w:t xml:space="preserve"> this mainly involved the employees involved in IT (76%) and telecommunications (67%).</w:t>
      </w:r>
    </w:p>
    <w:p w:rsidR="009B63B1" w:rsidRPr="00B7386E" w:rsidRDefault="009B63B1" w:rsidP="009B63B1">
      <w:pPr>
        <w:pStyle w:val="Zkladntext"/>
        <w:numPr>
          <w:ilvl w:val="0"/>
          <w:numId w:val="24"/>
        </w:numPr>
        <w:tabs>
          <w:tab w:val="clear" w:pos="360"/>
          <w:tab w:val="num" w:pos="284"/>
        </w:tabs>
        <w:spacing w:before="0" w:after="80" w:line="264" w:lineRule="auto"/>
        <w:ind w:left="284" w:hanging="284"/>
        <w:rPr>
          <w:sz w:val="20"/>
          <w:lang w:val="en-GB"/>
        </w:rPr>
      </w:pPr>
      <w:r w:rsidRPr="00405A8B">
        <w:rPr>
          <w:sz w:val="20"/>
          <w:lang w:val="en-GB"/>
        </w:rPr>
        <w:t>From</w:t>
      </w:r>
      <w:r w:rsidRPr="001F562A">
        <w:rPr>
          <w:color w:val="FF0000"/>
          <w:sz w:val="20"/>
          <w:lang w:val="en-GB"/>
        </w:rPr>
        <w:t xml:space="preserve"> </w:t>
      </w:r>
      <w:r w:rsidRPr="00B7386E">
        <w:rPr>
          <w:sz w:val="20"/>
          <w:lang w:val="en-GB"/>
        </w:rPr>
        <w:t>an international point of view, Czech enterprises</w:t>
      </w:r>
      <w:r>
        <w:rPr>
          <w:sz w:val="20"/>
          <w:lang w:val="en-GB"/>
        </w:rPr>
        <w:t xml:space="preserve"> </w:t>
      </w:r>
      <w:r w:rsidRPr="00405A8B">
        <w:rPr>
          <w:sz w:val="20"/>
          <w:lang w:val="en-GB"/>
        </w:rPr>
        <w:t>that</w:t>
      </w:r>
      <w:r w:rsidRPr="00B7386E">
        <w:rPr>
          <w:sz w:val="20"/>
          <w:lang w:val="en-GB"/>
        </w:rPr>
        <w:t xml:space="preserve"> provide their employees with training are above the EU28 average. In comparison with large </w:t>
      </w:r>
      <w:r w:rsidRPr="00405A8B">
        <w:rPr>
          <w:sz w:val="20"/>
          <w:lang w:val="en-GB"/>
        </w:rPr>
        <w:t>enterprises</w:t>
      </w:r>
      <w:r w:rsidRPr="00405A8B">
        <w:rPr>
          <w:sz w:val="20"/>
          <w:szCs w:val="20"/>
        </w:rPr>
        <w:t>,</w:t>
      </w:r>
      <w:r w:rsidRPr="00B7386E">
        <w:rPr>
          <w:sz w:val="20"/>
          <w:lang w:val="en-GB"/>
        </w:rPr>
        <w:t xml:space="preserve"> providing their employees with training, Czech enterprises with 250+ employees </w:t>
      </w:r>
      <w:r w:rsidRPr="00405A8B">
        <w:rPr>
          <w:sz w:val="20"/>
          <w:lang w:val="en-GB"/>
        </w:rPr>
        <w:t xml:space="preserve">can even be found in </w:t>
      </w:r>
      <w:r w:rsidRPr="00B7386E">
        <w:rPr>
          <w:sz w:val="20"/>
          <w:lang w:val="en-GB"/>
        </w:rPr>
        <w:t xml:space="preserve">first places – along with enterprises from Finland, Belgium, and Austria we </w:t>
      </w:r>
      <w:r w:rsidRPr="00405A8B">
        <w:rPr>
          <w:sz w:val="20"/>
          <w:lang w:val="en-GB"/>
        </w:rPr>
        <w:t>belong to countries</w:t>
      </w:r>
      <w:r w:rsidRPr="00405A8B">
        <w:rPr>
          <w:sz w:val="20"/>
          <w:szCs w:val="20"/>
        </w:rPr>
        <w:t>,</w:t>
      </w:r>
      <w:r w:rsidRPr="00405A8B">
        <w:rPr>
          <w:sz w:val="20"/>
          <w:lang w:val="en-GB"/>
        </w:rPr>
        <w:t xml:space="preserve"> </w:t>
      </w:r>
      <w:r w:rsidRPr="00B7386E">
        <w:rPr>
          <w:sz w:val="20"/>
          <w:lang w:val="en-GB"/>
        </w:rPr>
        <w:t>where three quarters of large entities provide their employees with computer training.</w:t>
      </w:r>
    </w:p>
    <w:p w:rsidR="009B63B1" w:rsidRPr="00B7386E" w:rsidRDefault="009B63B1" w:rsidP="009B63B1">
      <w:pPr>
        <w:pStyle w:val="Zkladntext"/>
        <w:spacing w:before="0" w:after="100" w:line="264" w:lineRule="auto"/>
        <w:rPr>
          <w:sz w:val="20"/>
          <w:lang w:val="en-GB"/>
        </w:rPr>
      </w:pPr>
      <w:r w:rsidRPr="00B7386E">
        <w:rPr>
          <w:noProof/>
        </w:rPr>
        <w:drawing>
          <wp:inline distT="0" distB="0" distL="0" distR="0" wp14:anchorId="530CBAA1" wp14:editId="2A609146">
            <wp:extent cx="5972175" cy="3240000"/>
            <wp:effectExtent l="0" t="0" r="0" b="0"/>
            <wp:docPr id="182" name="Graf 18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B63B1" w:rsidRPr="00354A2B" w:rsidRDefault="009B63B1" w:rsidP="009B63B1">
      <w:pPr>
        <w:pStyle w:val="Nadpis3"/>
      </w:pPr>
      <w:bookmarkStart w:id="46" w:name="_Toc533697540"/>
      <w:bookmarkStart w:id="47" w:name="_Toc534712039"/>
      <w:r w:rsidRPr="00354A2B">
        <w:t>Enterprises employing ICT specialists</w:t>
      </w:r>
      <w:bookmarkEnd w:id="46"/>
      <w:bookmarkEnd w:id="47"/>
    </w:p>
    <w:p w:rsidR="009B63B1" w:rsidRPr="00D51F31" w:rsidRDefault="009B63B1" w:rsidP="009B63B1">
      <w:pPr>
        <w:spacing w:after="80" w:line="264" w:lineRule="auto"/>
        <w:jc w:val="both"/>
        <w:rPr>
          <w:bCs/>
          <w:i/>
        </w:rPr>
      </w:pPr>
      <w:r w:rsidRPr="00D51F31">
        <w:rPr>
          <w:bCs/>
          <w:i/>
        </w:rPr>
        <w:t xml:space="preserve">The growing digitalisation of </w:t>
      </w:r>
      <w:r w:rsidRPr="00405A8B">
        <w:rPr>
          <w:bCs/>
          <w:i/>
        </w:rPr>
        <w:t>the</w:t>
      </w:r>
      <w:r w:rsidRPr="00D51F31">
        <w:rPr>
          <w:bCs/>
          <w:i/>
          <w:color w:val="FF0000"/>
        </w:rPr>
        <w:t xml:space="preserve"> </w:t>
      </w:r>
      <w:r w:rsidRPr="00D51F31">
        <w:rPr>
          <w:bCs/>
          <w:i/>
        </w:rPr>
        <w:t>economy requires an increasing number of ICT specialists. In the past 10</w:t>
      </w:r>
      <w:r>
        <w:rPr>
          <w:bCs/>
          <w:i/>
        </w:rPr>
        <w:t> </w:t>
      </w:r>
      <w:r w:rsidRPr="00D51F31">
        <w:rPr>
          <w:bCs/>
          <w:i/>
        </w:rPr>
        <w:t xml:space="preserve">years, the percentage of ICT </w:t>
      </w:r>
      <w:r w:rsidRPr="00405A8B">
        <w:rPr>
          <w:bCs/>
          <w:i/>
        </w:rPr>
        <w:t>specialists</w:t>
      </w:r>
      <w:r w:rsidRPr="00405A8B">
        <w:rPr>
          <w:i/>
          <w:szCs w:val="20"/>
        </w:rPr>
        <w:t>,</w:t>
      </w:r>
      <w:r w:rsidRPr="00D51F31">
        <w:rPr>
          <w:bCs/>
          <w:i/>
        </w:rPr>
        <w:t xml:space="preserve"> out of the total number of employees in the Czech Republic</w:t>
      </w:r>
      <w:r w:rsidRPr="00405A8B">
        <w:rPr>
          <w:i/>
          <w:szCs w:val="20"/>
        </w:rPr>
        <w:t>,</w:t>
      </w:r>
      <w:r w:rsidRPr="00405A8B">
        <w:rPr>
          <w:bCs/>
          <w:i/>
        </w:rPr>
        <w:t xml:space="preserve"> </w:t>
      </w:r>
      <w:r w:rsidRPr="00D51F31">
        <w:rPr>
          <w:bCs/>
          <w:i/>
        </w:rPr>
        <w:t xml:space="preserve">has doubled, however, the number is still insufficient. Out of enterprises employing ICT specialists, 29% of them claimed to have had jobs available in </w:t>
      </w:r>
      <w:r w:rsidRPr="00405A8B">
        <w:rPr>
          <w:bCs/>
          <w:i/>
        </w:rPr>
        <w:t>2016</w:t>
      </w:r>
      <w:r w:rsidRPr="00405A8B">
        <w:rPr>
          <w:i/>
          <w:szCs w:val="20"/>
        </w:rPr>
        <w:t>,</w:t>
      </w:r>
      <w:r w:rsidRPr="00405A8B">
        <w:rPr>
          <w:bCs/>
          <w:i/>
        </w:rPr>
        <w:t xml:space="preserve"> for which it has </w:t>
      </w:r>
      <w:r w:rsidRPr="00D51F31">
        <w:rPr>
          <w:bCs/>
          <w:i/>
        </w:rPr>
        <w:t>been hard to find an ICT specialist(</w:t>
      </w:r>
      <w:r w:rsidRPr="00405A8B">
        <w:rPr>
          <w:bCs/>
          <w:i/>
        </w:rPr>
        <w:t>s)</w:t>
      </w:r>
      <w:r w:rsidRPr="00405A8B">
        <w:rPr>
          <w:i/>
          <w:szCs w:val="20"/>
        </w:rPr>
        <w:t>,</w:t>
      </w:r>
      <w:r w:rsidRPr="00405A8B">
        <w:rPr>
          <w:bCs/>
          <w:i/>
        </w:rPr>
        <w:t xml:space="preserve"> </w:t>
      </w:r>
      <w:r w:rsidRPr="00D51F31">
        <w:rPr>
          <w:bCs/>
          <w:i/>
        </w:rPr>
        <w:t xml:space="preserve">with appropriate knowledge and skills. These problems were more frequent </w:t>
      </w:r>
      <w:r w:rsidRPr="00405A8B">
        <w:rPr>
          <w:bCs/>
          <w:i/>
        </w:rPr>
        <w:t xml:space="preserve">within </w:t>
      </w:r>
      <w:r w:rsidRPr="00D51F31">
        <w:rPr>
          <w:bCs/>
          <w:i/>
        </w:rPr>
        <w:t xml:space="preserve">large enterprises, especially the ones from the ICT </w:t>
      </w:r>
      <w:r>
        <w:rPr>
          <w:bCs/>
          <w:i/>
        </w:rPr>
        <w:t>industries</w:t>
      </w:r>
      <w:r w:rsidRPr="00D51F31">
        <w:rPr>
          <w:bCs/>
          <w:i/>
        </w:rPr>
        <w:t>.</w:t>
      </w:r>
    </w:p>
    <w:p w:rsidR="009B63B1" w:rsidRPr="00DE6BD6" w:rsidRDefault="009B63B1" w:rsidP="009B63B1">
      <w:pPr>
        <w:pStyle w:val="Zkladntext"/>
        <w:numPr>
          <w:ilvl w:val="0"/>
          <w:numId w:val="24"/>
        </w:numPr>
        <w:tabs>
          <w:tab w:val="clear" w:pos="360"/>
          <w:tab w:val="num" w:pos="284"/>
        </w:tabs>
        <w:spacing w:before="0" w:after="80" w:line="264" w:lineRule="auto"/>
        <w:ind w:left="284" w:hanging="284"/>
        <w:rPr>
          <w:sz w:val="20"/>
          <w:lang w:val="en-GB"/>
        </w:rPr>
      </w:pPr>
      <w:r w:rsidRPr="00DE6BD6">
        <w:rPr>
          <w:rFonts w:cs="Arial"/>
          <w:sz w:val="20"/>
          <w:lang w:val="en-GB"/>
        </w:rPr>
        <w:t>In January 2017, ICT specialists</w:t>
      </w:r>
      <w:r w:rsidRPr="00DE6BD6">
        <w:rPr>
          <w:sz w:val="20"/>
          <w:szCs w:val="20"/>
          <w:vertAlign w:val="superscript"/>
        </w:rPr>
        <w:footnoteReference w:id="14"/>
      </w:r>
      <w:r w:rsidRPr="00DE6BD6">
        <w:rPr>
          <w:rFonts w:cs="Arial"/>
          <w:sz w:val="20"/>
          <w:lang w:val="en-GB"/>
        </w:rPr>
        <w:t xml:space="preserve"> were employed by a fifth of enterprises. ICT specialists formed 2.8% of all employees in the relevant business sector. It may not come as a surprise that most I</w:t>
      </w:r>
      <w:r>
        <w:rPr>
          <w:rFonts w:cs="Arial"/>
          <w:sz w:val="20"/>
          <w:lang w:val="en-GB"/>
        </w:rPr>
        <w:t>C</w:t>
      </w:r>
      <w:r w:rsidRPr="00DE6BD6">
        <w:rPr>
          <w:rFonts w:cs="Arial"/>
          <w:sz w:val="20"/>
          <w:lang w:val="en-GB"/>
        </w:rPr>
        <w:t>T specialists can be found in the sector CZ NACE J Information and communication activities</w:t>
      </w:r>
      <w:r>
        <w:rPr>
          <w:rFonts w:cs="Arial"/>
          <w:sz w:val="20"/>
          <w:lang w:val="en-GB"/>
        </w:rPr>
        <w:t>.</w:t>
      </w:r>
    </w:p>
    <w:p w:rsidR="009B63B1" w:rsidRPr="0026358E" w:rsidRDefault="00150F8A" w:rsidP="007B46EA">
      <w:pPr>
        <w:pStyle w:val="Zkladntext"/>
        <w:widowControl w:val="0"/>
        <w:numPr>
          <w:ilvl w:val="0"/>
          <w:numId w:val="24"/>
        </w:numPr>
        <w:tabs>
          <w:tab w:val="clear" w:pos="360"/>
          <w:tab w:val="num" w:pos="284"/>
        </w:tabs>
        <w:spacing w:before="0"/>
        <w:ind w:left="284" w:hanging="284"/>
        <w:rPr>
          <w:color w:val="FFFFFF" w:themeColor="background1"/>
          <w:sz w:val="4"/>
          <w:szCs w:val="4"/>
          <w:lang w:val="en-GB"/>
        </w:rPr>
      </w:pPr>
      <w:r w:rsidRPr="00B7386E">
        <w:rPr>
          <w:noProof/>
        </w:rPr>
        <w:lastRenderedPageBreak/>
        <w:drawing>
          <wp:anchor distT="0" distB="0" distL="114300" distR="114300" simplePos="0" relativeHeight="251620864" behindDoc="1" locked="0" layoutInCell="1" allowOverlap="1">
            <wp:simplePos x="0" y="0"/>
            <wp:positionH relativeFrom="column">
              <wp:posOffset>3137535</wp:posOffset>
            </wp:positionH>
            <wp:positionV relativeFrom="paragraph">
              <wp:posOffset>680085</wp:posOffset>
            </wp:positionV>
            <wp:extent cx="2879725" cy="2543175"/>
            <wp:effectExtent l="0" t="0" r="15875" b="0"/>
            <wp:wrapTight wrapText="bothSides">
              <wp:wrapPolygon edited="0">
                <wp:start x="0" y="0"/>
                <wp:lineTo x="0" y="21357"/>
                <wp:lineTo x="21576" y="21357"/>
                <wp:lineTo x="21576" y="0"/>
                <wp:lineTo x="0" y="0"/>
              </wp:wrapPolygon>
            </wp:wrapTight>
            <wp:docPr id="62" name="Graf 62">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14:sizeRelH relativeFrom="page">
              <wp14:pctWidth>0</wp14:pctWidth>
            </wp14:sizeRelH>
            <wp14:sizeRelV relativeFrom="page">
              <wp14:pctHeight>0</wp14:pctHeight>
            </wp14:sizeRelV>
          </wp:anchor>
        </w:drawing>
      </w:r>
      <w:r w:rsidRPr="00B7386E">
        <w:rPr>
          <w:noProof/>
        </w:rPr>
        <w:drawing>
          <wp:anchor distT="0" distB="0" distL="114300" distR="114300" simplePos="0" relativeHeight="251613696" behindDoc="1" locked="0" layoutInCell="1" allowOverlap="1">
            <wp:simplePos x="0" y="0"/>
            <wp:positionH relativeFrom="column">
              <wp:posOffset>3175</wp:posOffset>
            </wp:positionH>
            <wp:positionV relativeFrom="paragraph">
              <wp:posOffset>680085</wp:posOffset>
            </wp:positionV>
            <wp:extent cx="2981325" cy="2552700"/>
            <wp:effectExtent l="0" t="0" r="9525" b="0"/>
            <wp:wrapTight wrapText="bothSides">
              <wp:wrapPolygon edited="0">
                <wp:start x="0" y="0"/>
                <wp:lineTo x="0" y="21439"/>
                <wp:lineTo x="21531" y="21439"/>
                <wp:lineTo x="21531" y="0"/>
                <wp:lineTo x="0" y="0"/>
              </wp:wrapPolygon>
            </wp:wrapTight>
            <wp:docPr id="61" name="Graf 61">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page">
              <wp14:pctWidth>0</wp14:pctWidth>
            </wp14:sizeRelH>
            <wp14:sizeRelV relativeFrom="page">
              <wp14:pctHeight>0</wp14:pctHeight>
            </wp14:sizeRelV>
          </wp:anchor>
        </w:drawing>
      </w:r>
      <w:r w:rsidR="009B63B1" w:rsidRPr="0026358E">
        <w:rPr>
          <w:sz w:val="20"/>
          <w:lang w:val="en-GB"/>
        </w:rPr>
        <w:t>In 2016, a tenth</w:t>
      </w:r>
      <w:r w:rsidR="009B63B1" w:rsidRPr="0026358E">
        <w:rPr>
          <w:rFonts w:cs="Arial"/>
          <w:sz w:val="20"/>
          <w:lang w:val="en-GB"/>
        </w:rPr>
        <w:t xml:space="preserve"> of enterprises (11%) offered their ICT specialists the possibility of </w:t>
      </w:r>
      <w:r w:rsidR="009B63B1" w:rsidRPr="0026358E">
        <w:rPr>
          <w:rFonts w:cs="Arial"/>
          <w:b/>
          <w:sz w:val="20"/>
          <w:lang w:val="en-GB"/>
        </w:rPr>
        <w:t>specialised training</w:t>
      </w:r>
      <w:r w:rsidR="009B63B1" w:rsidRPr="0026358E">
        <w:rPr>
          <w:rFonts w:cs="Arial"/>
          <w:sz w:val="20"/>
          <w:lang w:val="en-GB"/>
        </w:rPr>
        <w:t>. Should we solely consider enterprises employing ICT specialists, specialised training was provided to over a half of them</w:t>
      </w:r>
      <w:r w:rsidR="009B63B1" w:rsidRPr="0026358E">
        <w:rPr>
          <w:rFonts w:cs="Arial"/>
          <w:color w:val="FF0000"/>
          <w:sz w:val="20"/>
          <w:lang w:val="en-GB"/>
        </w:rPr>
        <w:t xml:space="preserve"> </w:t>
      </w:r>
      <w:r w:rsidR="009B63B1" w:rsidRPr="0026358E">
        <w:rPr>
          <w:rFonts w:cs="Arial"/>
          <w:sz w:val="20"/>
          <w:lang w:val="en-GB"/>
        </w:rPr>
        <w:t>(53%), particularly by large enterprises (74%); with respect to sectors, they</w:t>
      </w:r>
      <w:r w:rsidR="009B63B1" w:rsidRPr="0026358E">
        <w:rPr>
          <w:rFonts w:cs="Arial"/>
          <w:color w:val="FF0000"/>
          <w:sz w:val="20"/>
          <w:lang w:val="en-GB"/>
        </w:rPr>
        <w:t xml:space="preserve"> </w:t>
      </w:r>
      <w:r w:rsidR="009B63B1" w:rsidRPr="0026358E">
        <w:rPr>
          <w:rFonts w:cs="Arial"/>
          <w:sz w:val="20"/>
          <w:lang w:val="en-GB"/>
        </w:rPr>
        <w:t>were mainly enterprises involved in telecommunica</w:t>
      </w:r>
      <w:bookmarkStart w:id="48" w:name="_Toc527107346"/>
      <w:r w:rsidR="00E14600">
        <w:rPr>
          <w:rFonts w:cs="Arial"/>
          <w:sz w:val="20"/>
          <w:lang w:val="en-GB"/>
        </w:rPr>
        <w:t>tions and IT-related activities.</w:t>
      </w:r>
      <w:r w:rsidR="009B63B1" w:rsidRPr="0026358E">
        <w:rPr>
          <w:color w:val="FFFFFF" w:themeColor="background1"/>
          <w:sz w:val="4"/>
          <w:szCs w:val="4"/>
          <w:lang w:val="en-GB"/>
        </w:rPr>
        <w:t xml:space="preserve"> D</w:t>
      </w:r>
      <w:r w:rsidR="009B63B1" w:rsidRPr="0026358E">
        <w:rPr>
          <w:color w:val="FFFFFF" w:themeColor="background1"/>
          <w:sz w:val="4"/>
          <w:szCs w:val="4"/>
          <w:lang w:val="en-GB"/>
        </w:rPr>
        <w:fldChar w:fldCharType="begin"/>
      </w:r>
      <w:r w:rsidR="009B63B1" w:rsidRPr="0026358E">
        <w:rPr>
          <w:color w:val="FFFFFF" w:themeColor="background1"/>
          <w:sz w:val="4"/>
          <w:szCs w:val="4"/>
          <w:lang w:val="en-GB"/>
        </w:rPr>
        <w:instrText xml:space="preserve"> SEQ Figure_D \* ARABIC </w:instrText>
      </w:r>
      <w:r w:rsidR="009B63B1" w:rsidRPr="0026358E">
        <w:rPr>
          <w:color w:val="FFFFFF" w:themeColor="background1"/>
          <w:sz w:val="4"/>
          <w:szCs w:val="4"/>
          <w:lang w:val="en-GB"/>
        </w:rPr>
        <w:fldChar w:fldCharType="separate"/>
      </w:r>
      <w:r w:rsidR="00EE7DB4">
        <w:rPr>
          <w:noProof/>
          <w:color w:val="FFFFFF" w:themeColor="background1"/>
          <w:sz w:val="4"/>
          <w:szCs w:val="4"/>
          <w:lang w:val="en-GB"/>
        </w:rPr>
        <w:t>2</w:t>
      </w:r>
      <w:r w:rsidR="009B63B1" w:rsidRPr="0026358E">
        <w:rPr>
          <w:color w:val="FFFFFF" w:themeColor="background1"/>
          <w:sz w:val="4"/>
          <w:szCs w:val="4"/>
          <w:lang w:val="en-GB"/>
        </w:rPr>
        <w:fldChar w:fldCharType="end"/>
      </w:r>
      <w:r w:rsidR="009B63B1" w:rsidRPr="0026358E">
        <w:rPr>
          <w:color w:val="FFFFFF" w:themeColor="background1"/>
          <w:sz w:val="4"/>
          <w:szCs w:val="4"/>
          <w:lang w:val="en-GB"/>
        </w:rPr>
        <w:t xml:space="preserve"> ICT specialists in all enterprises in the Czech</w:t>
      </w:r>
      <w:bookmarkStart w:id="49" w:name="_Toc527107347"/>
      <w:bookmarkEnd w:id="48"/>
      <w:r w:rsidR="009B63B1" w:rsidRPr="0026358E">
        <w:rPr>
          <w:color w:val="FFFFFF" w:themeColor="background1"/>
          <w:sz w:val="4"/>
          <w:szCs w:val="4"/>
          <w:lang w:val="en-GB"/>
        </w:rPr>
        <w:fldChar w:fldCharType="begin"/>
      </w:r>
      <w:r w:rsidR="009B63B1" w:rsidRPr="0026358E">
        <w:rPr>
          <w:color w:val="FFFFFF" w:themeColor="background1"/>
          <w:sz w:val="4"/>
          <w:szCs w:val="4"/>
          <w:lang w:val="en-GB"/>
        </w:rPr>
        <w:instrText xml:space="preserve"> SEQ Figure_D \* ARABIC </w:instrText>
      </w:r>
      <w:r w:rsidR="009B63B1" w:rsidRPr="0026358E">
        <w:rPr>
          <w:color w:val="FFFFFF" w:themeColor="background1"/>
          <w:sz w:val="4"/>
          <w:szCs w:val="4"/>
          <w:lang w:val="en-GB"/>
        </w:rPr>
        <w:fldChar w:fldCharType="separate"/>
      </w:r>
      <w:r w:rsidR="00EE7DB4">
        <w:rPr>
          <w:noProof/>
          <w:color w:val="FFFFFF" w:themeColor="background1"/>
          <w:sz w:val="4"/>
          <w:szCs w:val="4"/>
          <w:lang w:val="en-GB"/>
        </w:rPr>
        <w:t>3</w:t>
      </w:r>
      <w:r w:rsidR="009B63B1" w:rsidRPr="0026358E">
        <w:rPr>
          <w:color w:val="FFFFFF" w:themeColor="background1"/>
          <w:sz w:val="4"/>
          <w:szCs w:val="4"/>
          <w:lang w:val="en-GB"/>
        </w:rPr>
        <w:fldChar w:fldCharType="end"/>
      </w:r>
      <w:r w:rsidR="009B63B1" w:rsidRPr="0026358E">
        <w:rPr>
          <w:color w:val="FFFFFF" w:themeColor="background1"/>
          <w:sz w:val="4"/>
          <w:szCs w:val="4"/>
          <w:lang w:val="en-GB"/>
        </w:rPr>
        <w:t xml:space="preserve"> ICT specialists in enterprises with ICT specialists in the Czech Republic</w:t>
      </w:r>
      <w:bookmarkEnd w:id="49"/>
    </w:p>
    <w:p w:rsidR="009B63B1" w:rsidRPr="00B7386E" w:rsidRDefault="009B63B1" w:rsidP="009B63B1">
      <w:pPr>
        <w:widowControl w:val="0"/>
        <w:spacing w:after="0" w:line="264" w:lineRule="auto"/>
        <w:ind w:left="4950" w:hanging="4950"/>
        <w:jc w:val="both"/>
        <w:rPr>
          <w:rFonts w:cs="Arial"/>
          <w:color w:val="000000"/>
          <w:sz w:val="16"/>
          <w:szCs w:val="16"/>
        </w:rPr>
      </w:pPr>
      <w:r w:rsidRPr="00B7386E">
        <w:rPr>
          <w:rFonts w:cs="Arial"/>
          <w:color w:val="000000"/>
          <w:sz w:val="16"/>
          <w:szCs w:val="16"/>
        </w:rPr>
        <w:t xml:space="preserve">* as percentage </w:t>
      </w:r>
      <w:r w:rsidRPr="00B7386E">
        <w:rPr>
          <w:rFonts w:cs="Arial"/>
          <w:color w:val="000000"/>
          <w:sz w:val="16"/>
          <w:szCs w:val="16"/>
          <w:u w:val="single"/>
        </w:rPr>
        <w:t xml:space="preserve">of all employees </w:t>
      </w:r>
      <w:r w:rsidRPr="00B7386E">
        <w:rPr>
          <w:rFonts w:cs="Arial"/>
          <w:color w:val="000000"/>
          <w:sz w:val="16"/>
          <w:szCs w:val="16"/>
        </w:rPr>
        <w:t>in all in a given size class</w:t>
      </w:r>
      <w:r w:rsidRPr="00B7386E">
        <w:rPr>
          <w:rFonts w:cs="Arial"/>
          <w:color w:val="000000"/>
          <w:sz w:val="16"/>
          <w:szCs w:val="16"/>
        </w:rPr>
        <w:tab/>
      </w:r>
      <w:r w:rsidRPr="00B7386E">
        <w:rPr>
          <w:rFonts w:cs="Arial"/>
          <w:color w:val="000000"/>
          <w:sz w:val="16"/>
          <w:szCs w:val="16"/>
        </w:rPr>
        <w:tab/>
        <w:t xml:space="preserve">* as percentage of all employees </w:t>
      </w:r>
      <w:r w:rsidRPr="00B7386E">
        <w:rPr>
          <w:rFonts w:cs="Arial"/>
          <w:color w:val="000000"/>
          <w:sz w:val="16"/>
          <w:szCs w:val="16"/>
          <w:u w:val="single"/>
        </w:rPr>
        <w:t xml:space="preserve">in enterprises with ICT </w:t>
      </w:r>
      <w:r>
        <w:rPr>
          <w:rFonts w:cs="Arial"/>
          <w:color w:val="000000"/>
          <w:sz w:val="16"/>
          <w:szCs w:val="16"/>
          <w:u w:val="single"/>
        </w:rPr>
        <w:t xml:space="preserve">        </w:t>
      </w:r>
      <w:r w:rsidRPr="00B7386E">
        <w:rPr>
          <w:rFonts w:cs="Arial"/>
          <w:color w:val="000000"/>
          <w:sz w:val="16"/>
          <w:szCs w:val="16"/>
          <w:u w:val="single"/>
        </w:rPr>
        <w:t>specialists</w:t>
      </w:r>
      <w:r w:rsidRPr="00B7386E">
        <w:rPr>
          <w:rFonts w:cs="Arial"/>
          <w:color w:val="000000"/>
          <w:sz w:val="16"/>
          <w:szCs w:val="16"/>
        </w:rPr>
        <w:t xml:space="preserve"> in a given size class</w:t>
      </w:r>
    </w:p>
    <w:p w:rsidR="009B63B1" w:rsidRPr="00B7386E" w:rsidRDefault="009B63B1" w:rsidP="009B63B1">
      <w:pPr>
        <w:widowControl w:val="0"/>
        <w:spacing w:line="240" w:lineRule="auto"/>
        <w:jc w:val="both"/>
        <w:rPr>
          <w:rFonts w:cs="Arial"/>
          <w:color w:val="000000"/>
          <w:sz w:val="16"/>
          <w:szCs w:val="16"/>
        </w:rPr>
      </w:pPr>
    </w:p>
    <w:p w:rsidR="009B63B1" w:rsidRPr="00B7386E" w:rsidRDefault="009B63B1" w:rsidP="009B63B1">
      <w:pPr>
        <w:numPr>
          <w:ilvl w:val="0"/>
          <w:numId w:val="24"/>
        </w:numPr>
        <w:tabs>
          <w:tab w:val="clear" w:pos="360"/>
        </w:tabs>
        <w:autoSpaceDE w:val="0"/>
        <w:autoSpaceDN w:val="0"/>
        <w:adjustRightInd w:val="0"/>
        <w:spacing w:after="80" w:line="264" w:lineRule="auto"/>
        <w:ind w:left="284" w:hanging="284"/>
        <w:jc w:val="both"/>
        <w:rPr>
          <w:rFonts w:cs="Arial"/>
          <w:b/>
        </w:rPr>
      </w:pPr>
      <w:r w:rsidRPr="00B7386E">
        <w:t xml:space="preserve">In 2016, </w:t>
      </w:r>
      <w:r w:rsidRPr="00B7386E">
        <w:rPr>
          <w:b/>
        </w:rPr>
        <w:t xml:space="preserve">new ICT specialists </w:t>
      </w:r>
      <w:r w:rsidRPr="00B7386E">
        <w:t>were</w:t>
      </w:r>
      <w:r w:rsidRPr="00B7386E">
        <w:rPr>
          <w:b/>
        </w:rPr>
        <w:t xml:space="preserve"> </w:t>
      </w:r>
      <w:r w:rsidRPr="00B7386E">
        <w:t>recruited by 7% of</w:t>
      </w:r>
      <w:r w:rsidRPr="00B7386E">
        <w:rPr>
          <w:b/>
        </w:rPr>
        <w:t xml:space="preserve"> </w:t>
      </w:r>
      <w:r w:rsidRPr="00B7386E">
        <w:t xml:space="preserve">enterprises with 10+ employees. These were mainly enterprises involved in the ICT sector (66%). The lowest number of newly recruited ICT specialists was found </w:t>
      </w:r>
      <w:r w:rsidRPr="00405A8B">
        <w:t>within</w:t>
      </w:r>
      <w:r w:rsidRPr="00D51F31">
        <w:rPr>
          <w:color w:val="FF0000"/>
        </w:rPr>
        <w:t xml:space="preserve"> </w:t>
      </w:r>
      <w:r w:rsidRPr="00B7386E">
        <w:t xml:space="preserve">enterprises in </w:t>
      </w:r>
      <w:r w:rsidRPr="00405A8B">
        <w:t xml:space="preserve">the </w:t>
      </w:r>
      <w:r w:rsidRPr="00B7386E">
        <w:t>food and beverage services (1%). With respect to enterprises already employing ICT specialists, new ICT specialists were recruited by a third of them; the least frequently by construction companies.</w:t>
      </w:r>
    </w:p>
    <w:p w:rsidR="009B63B1" w:rsidRPr="00B7386E" w:rsidRDefault="009B63B1" w:rsidP="009B63B1">
      <w:pPr>
        <w:numPr>
          <w:ilvl w:val="0"/>
          <w:numId w:val="24"/>
        </w:numPr>
        <w:tabs>
          <w:tab w:val="clear" w:pos="360"/>
        </w:tabs>
        <w:autoSpaceDE w:val="0"/>
        <w:autoSpaceDN w:val="0"/>
        <w:adjustRightInd w:val="0"/>
        <w:spacing w:after="80" w:line="264" w:lineRule="auto"/>
        <w:ind w:left="284" w:hanging="284"/>
        <w:jc w:val="both"/>
        <w:rPr>
          <w:rFonts w:cs="Arial"/>
        </w:rPr>
      </w:pPr>
      <w:r w:rsidRPr="00B7386E">
        <w:t xml:space="preserve">In 2016, finding ICT specialists with an appropriate qualification was difficult for 6% of enterprises (or 29% of enterprises already employing ICT specialists). Difficulties with finding suitable ICT specialists are more frequently claimed by large enterprises with 250+ employees (28%, or 35% of large enterprises already employing ICT specialists). With respect to sectors, this issue was more frequently raised by entities involved in IT or telecommunication services. </w:t>
      </w:r>
    </w:p>
    <w:p w:rsidR="009B63B1" w:rsidRPr="00B7386E" w:rsidRDefault="009B63B1" w:rsidP="009B63B1">
      <w:pPr>
        <w:numPr>
          <w:ilvl w:val="0"/>
          <w:numId w:val="24"/>
        </w:numPr>
        <w:tabs>
          <w:tab w:val="clear" w:pos="360"/>
        </w:tabs>
        <w:autoSpaceDE w:val="0"/>
        <w:autoSpaceDN w:val="0"/>
        <w:adjustRightInd w:val="0"/>
        <w:spacing w:after="80" w:line="264" w:lineRule="auto"/>
        <w:ind w:left="284" w:hanging="284"/>
        <w:jc w:val="both"/>
        <w:rPr>
          <w:rFonts w:cs="Arial"/>
        </w:rPr>
      </w:pPr>
      <w:r w:rsidRPr="00B7386E">
        <w:t>In 2016, less than 5% of enterprises recruited new ICT specialists</w:t>
      </w:r>
      <w:r w:rsidRPr="00405A8B">
        <w:rPr>
          <w:szCs w:val="20"/>
        </w:rPr>
        <w:t>,</w:t>
      </w:r>
      <w:r w:rsidRPr="00405A8B">
        <w:t xml:space="preserve"> and claimed to have had other available jobs</w:t>
      </w:r>
      <w:r w:rsidRPr="00405A8B">
        <w:rPr>
          <w:szCs w:val="20"/>
        </w:rPr>
        <w:t>,</w:t>
      </w:r>
      <w:r w:rsidRPr="00405A8B">
        <w:t xml:space="preserve"> for which it was difficult to find suitable employees</w:t>
      </w:r>
      <w:r w:rsidRPr="00405A8B">
        <w:rPr>
          <w:szCs w:val="20"/>
        </w:rPr>
        <w:t>,</w:t>
      </w:r>
      <w:r w:rsidRPr="00405A8B">
        <w:t xml:space="preserve"> with </w:t>
      </w:r>
      <w:r w:rsidRPr="00B7386E">
        <w:t xml:space="preserve">the relevant skills. </w:t>
      </w:r>
    </w:p>
    <w:p w:rsidR="009B63B1" w:rsidRDefault="009B63B1" w:rsidP="009B63B1">
      <w:pPr>
        <w:autoSpaceDE w:val="0"/>
        <w:autoSpaceDN w:val="0"/>
        <w:adjustRightInd w:val="0"/>
        <w:spacing w:after="120"/>
        <w:jc w:val="both"/>
      </w:pPr>
      <w:r w:rsidRPr="00B7386E">
        <w:rPr>
          <w:noProof/>
          <w:lang w:val="cs-CZ"/>
        </w:rPr>
        <w:drawing>
          <wp:inline distT="0" distB="0" distL="0" distR="0" wp14:anchorId="5F40CE98" wp14:editId="544286A4">
            <wp:extent cx="3096000" cy="2700000"/>
            <wp:effectExtent l="0" t="0" r="9525" b="5715"/>
            <wp:docPr id="183" name="Graf 183">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B7386E">
        <w:rPr>
          <w:noProof/>
        </w:rPr>
        <w:t xml:space="preserve"> </w:t>
      </w:r>
      <w:r w:rsidRPr="00B7386E">
        <w:rPr>
          <w:noProof/>
          <w:lang w:val="cs-CZ"/>
        </w:rPr>
        <w:drawing>
          <wp:inline distT="0" distB="0" distL="0" distR="0" wp14:anchorId="17343139" wp14:editId="485123E9">
            <wp:extent cx="2916000" cy="2700000"/>
            <wp:effectExtent l="0" t="0" r="0" b="5715"/>
            <wp:docPr id="184" name="Graf 184">
              <a:extLst xmlns:a="http://schemas.openxmlformats.org/drawingml/2006/main">
                <a:ext uri="{FF2B5EF4-FFF2-40B4-BE49-F238E27FC236}">
                  <a16:creationId xmlns:a16="http://schemas.microsoft.com/office/drawing/2014/main" id="{00000000-0008-0000-06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26358E" w:rsidRDefault="009B63B1" w:rsidP="006343B7">
      <w:pPr>
        <w:spacing w:after="120" w:line="240" w:lineRule="auto"/>
        <w:jc w:val="center"/>
        <w:rPr>
          <w:rFonts w:cs="Arial"/>
          <w:color w:val="000000"/>
          <w:sz w:val="16"/>
          <w:szCs w:val="16"/>
        </w:rPr>
      </w:pPr>
      <w:r w:rsidRPr="00B7386E">
        <w:rPr>
          <w:rFonts w:cs="Arial"/>
          <w:color w:val="000000"/>
          <w:sz w:val="16"/>
          <w:szCs w:val="16"/>
        </w:rPr>
        <w:t xml:space="preserve">* as percentage </w:t>
      </w:r>
      <w:r w:rsidRPr="00B7386E">
        <w:rPr>
          <w:rFonts w:cs="Arial"/>
          <w:color w:val="000000"/>
          <w:sz w:val="16"/>
          <w:szCs w:val="16"/>
          <w:u w:val="single"/>
        </w:rPr>
        <w:t>of all enterprises with 10+ employees employing ICT specialists</w:t>
      </w:r>
      <w:r w:rsidRPr="009769CA">
        <w:rPr>
          <w:rFonts w:cs="Arial"/>
          <w:color w:val="000000"/>
          <w:sz w:val="16"/>
          <w:szCs w:val="16"/>
        </w:rPr>
        <w:t xml:space="preserve"> </w:t>
      </w:r>
      <w:r w:rsidRPr="00B7386E">
        <w:rPr>
          <w:rFonts w:cs="Arial"/>
          <w:color w:val="000000"/>
          <w:sz w:val="16"/>
          <w:szCs w:val="16"/>
        </w:rPr>
        <w:t>in a given size class</w:t>
      </w:r>
    </w:p>
    <w:sectPr w:rsidR="0026358E" w:rsidSect="0026358E">
      <w:headerReference w:type="even" r:id="rId56"/>
      <w:headerReference w:type="default" r:id="rId57"/>
      <w:footerReference w:type="even" r:id="rId58"/>
      <w:footerReference w:type="default" r:id="rId59"/>
      <w:type w:val="continuous"/>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0B" w:rsidRDefault="008E680B" w:rsidP="00E71A58">
      <w:r>
        <w:separator/>
      </w:r>
    </w:p>
  </w:endnote>
  <w:endnote w:type="continuationSeparator" w:id="0">
    <w:p w:rsidR="008E680B" w:rsidRDefault="008E680B"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00"/>
    <w:family w:val="auto"/>
    <w:notTrueType/>
    <w:pitch w:val="variable"/>
    <w:sig w:usb0="00000003" w:usb1="00000000" w:usb2="00000000" w:usb3="00000000" w:csb0="00000001"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3A6B38">
    <w:pPr>
      <w:pStyle w:val="Zpat"/>
    </w:pPr>
    <w:r>
      <w:rPr>
        <w:noProof/>
        <w:lang w:val="cs-CZ" w:eastAsia="cs-CZ"/>
      </w:rPr>
      <w:drawing>
        <wp:anchor distT="0" distB="0" distL="114300" distR="114300" simplePos="0" relativeHeight="251663872" behindDoc="0" locked="0" layoutInCell="1" allowOverlap="1" wp14:anchorId="54009254" wp14:editId="34FA8046">
          <wp:simplePos x="0" y="0"/>
          <wp:positionH relativeFrom="column">
            <wp:posOffset>5660390</wp:posOffset>
          </wp:positionH>
          <wp:positionV relativeFrom="paragraph">
            <wp:posOffset>-52070</wp:posOffset>
          </wp:positionV>
          <wp:extent cx="466725" cy="219075"/>
          <wp:effectExtent l="0" t="0" r="0" b="0"/>
          <wp:wrapNone/>
          <wp:docPr id="76" name="obrázek 4"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Descriptio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219075"/>
                  </a:xfrm>
                  <a:prstGeom prst="rect">
                    <a:avLst/>
                  </a:prstGeom>
                  <a:noFill/>
                </pic:spPr>
              </pic:pic>
            </a:graphicData>
          </a:graphic>
        </wp:anchor>
      </w:drawing>
    </w:r>
    <w:r w:rsidRPr="005A21E0">
      <w:rPr>
        <w:szCs w:val="16"/>
      </w:rPr>
      <w:fldChar w:fldCharType="begin"/>
    </w:r>
    <w:r w:rsidRPr="005A21E0">
      <w:rPr>
        <w:szCs w:val="16"/>
      </w:rPr>
      <w:instrText>PAGE   \* MERGEFORMAT</w:instrText>
    </w:r>
    <w:r w:rsidRPr="005A21E0">
      <w:rPr>
        <w:szCs w:val="16"/>
      </w:rPr>
      <w:fldChar w:fldCharType="separate"/>
    </w:r>
    <w:r w:rsidR="006343B7">
      <w:rPr>
        <w:noProof/>
        <w:szCs w:val="16"/>
      </w:rPr>
      <w:t>50</w:t>
    </w:r>
    <w:r w:rsidRPr="005A21E0">
      <w:rPr>
        <w:szCs w:val="16"/>
      </w:rPr>
      <w:fldChar w:fldCharType="end"/>
    </w:r>
    <w:r>
      <w:rPr>
        <w:szCs w:val="16"/>
      </w:rPr>
      <w:tab/>
      <w:t>2018</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7B46EA">
    <w:pPr>
      <w:pStyle w:val="Zpat"/>
      <w:tabs>
        <w:tab w:val="left" w:pos="1134"/>
        <w:tab w:val="left" w:pos="1920"/>
      </w:tabs>
    </w:pPr>
    <w:r>
      <w:rPr>
        <w:noProof/>
        <w:lang w:val="cs-CZ" w:eastAsia="cs-CZ"/>
      </w:rPr>
      <w:drawing>
        <wp:anchor distT="0" distB="0" distL="114300" distR="114300" simplePos="0" relativeHeight="251685376" behindDoc="0" locked="0" layoutInCell="1" allowOverlap="1" wp14:anchorId="0917DC84" wp14:editId="73737AAF">
          <wp:simplePos x="0" y="0"/>
          <wp:positionH relativeFrom="margin">
            <wp:align>left</wp:align>
          </wp:positionH>
          <wp:positionV relativeFrom="paragraph">
            <wp:posOffset>-66675</wp:posOffset>
          </wp:positionV>
          <wp:extent cx="676910" cy="201930"/>
          <wp:effectExtent l="0" t="0" r="8890" b="7620"/>
          <wp:wrapNone/>
          <wp:docPr id="77"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szCs w:val="16"/>
      </w:rPr>
      <w:tab/>
    </w:r>
    <w:r>
      <w:rPr>
        <w:szCs w:val="16"/>
      </w:rPr>
      <w:tab/>
      <w:t>2018</w:t>
    </w:r>
    <w:r>
      <w:tab/>
    </w:r>
    <w:r w:rsidRPr="00B6608F">
      <w:rPr>
        <w:szCs w:val="16"/>
      </w:rPr>
      <w:fldChar w:fldCharType="begin"/>
    </w:r>
    <w:r w:rsidRPr="00B6608F">
      <w:rPr>
        <w:szCs w:val="16"/>
      </w:rPr>
      <w:instrText>PAGE   \* MERGEFORMAT</w:instrText>
    </w:r>
    <w:r w:rsidRPr="00B6608F">
      <w:rPr>
        <w:szCs w:val="16"/>
      </w:rPr>
      <w:fldChar w:fldCharType="separate"/>
    </w:r>
    <w:r w:rsidR="006343B7">
      <w:rPr>
        <w:noProof/>
        <w:szCs w:val="16"/>
      </w:rPr>
      <w:t>51</w:t>
    </w:r>
    <w:r w:rsidRPr="00B6608F">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pPr>
      <w:pStyle w:val="Zpat"/>
    </w:pPr>
    <w:r>
      <w:rPr>
        <w:noProof/>
        <w:lang w:val="cs-CZ" w:eastAsia="cs-CZ"/>
      </w:rPr>
      <w:drawing>
        <wp:inline distT="0" distB="0" distL="0" distR="0" wp14:anchorId="30367766" wp14:editId="348F4638">
          <wp:extent cx="869746" cy="247650"/>
          <wp:effectExtent l="0" t="0" r="6985" b="0"/>
          <wp:docPr id="78" name="Obrázek 78" descr="D:\Dokumenty\prac\3.1 barevna verze logotypu zkratka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umenty\prac\3.1 barevna verze logotypu zkratka en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6726"/>
                  <a:stretch/>
                </pic:blipFill>
                <pic:spPr bwMode="auto">
                  <a:xfrm>
                    <a:off x="0" y="0"/>
                    <a:ext cx="885023" cy="252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D44910">
    <w:pPr>
      <w:pStyle w:val="Zpat"/>
    </w:pPr>
    <w:r>
      <w:rPr>
        <w:noProof/>
        <w:lang w:val="cs-CZ" w:eastAsia="cs-CZ"/>
      </w:rPr>
      <w:drawing>
        <wp:anchor distT="0" distB="0" distL="114300" distR="114300" simplePos="0" relativeHeight="251662848" behindDoc="0" locked="0" layoutInCell="1" allowOverlap="1">
          <wp:simplePos x="0" y="0"/>
          <wp:positionH relativeFrom="column">
            <wp:align>right</wp:align>
          </wp:positionH>
          <wp:positionV relativeFrom="paragraph">
            <wp:posOffset>-64770</wp:posOffset>
          </wp:positionV>
          <wp:extent cx="385445" cy="190500"/>
          <wp:effectExtent l="0" t="0" r="0" b="12700"/>
          <wp:wrapNone/>
          <wp:docPr id="81" name="Picture 13" descr="CSU RGB E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EN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910">
      <w:fldChar w:fldCharType="begin"/>
    </w:r>
    <w:r w:rsidRPr="00D44910">
      <w:instrText>PAGE   \* MERGEFORMAT</w:instrText>
    </w:r>
    <w:r w:rsidRPr="00D44910">
      <w:fldChar w:fldCharType="separate"/>
    </w:r>
    <w:r w:rsidR="006343B7">
      <w:rPr>
        <w:noProof/>
      </w:rPr>
      <w:t>72</w:t>
    </w:r>
    <w:r w:rsidRPr="00D44910">
      <w:fldChar w:fldCharType="end"/>
    </w:r>
    <w:r w:rsidRPr="00D44910">
      <w:tab/>
    </w:r>
    <w:r>
      <w:rPr>
        <w:szCs w:val="16"/>
      </w:rPr>
      <w:t>2018</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0B58F3" w:rsidRDefault="003945DB" w:rsidP="00FE30D1">
    <w:pPr>
      <w:pStyle w:val="Zpat"/>
    </w:pPr>
    <w:r>
      <w:rPr>
        <w:noProof/>
        <w:lang w:val="cs-CZ" w:eastAsia="cs-CZ"/>
      </w:rPr>
      <w:drawing>
        <wp:anchor distT="0" distB="0" distL="114300" distR="114300" simplePos="0" relativeHeight="251660800" behindDoc="0" locked="0" layoutInCell="1" allowOverlap="1">
          <wp:simplePos x="0" y="0"/>
          <wp:positionH relativeFrom="column">
            <wp:align>left</wp:align>
          </wp:positionH>
          <wp:positionV relativeFrom="paragraph">
            <wp:posOffset>-64770</wp:posOffset>
          </wp:positionV>
          <wp:extent cx="676910" cy="201930"/>
          <wp:effectExtent l="0" t="0" r="8890" b="1270"/>
          <wp:wrapNone/>
          <wp:docPr id="89"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8F3">
      <w:tab/>
    </w:r>
    <w:r>
      <w:rPr>
        <w:szCs w:val="16"/>
      </w:rPr>
      <w:t>2018</w:t>
    </w:r>
    <w:r w:rsidRPr="000B58F3">
      <w:tab/>
    </w:r>
    <w:r w:rsidRPr="000B58F3">
      <w:rPr>
        <w:rStyle w:val="ZpatChar"/>
      </w:rPr>
      <w:fldChar w:fldCharType="begin"/>
    </w:r>
    <w:r w:rsidRPr="000B58F3">
      <w:rPr>
        <w:rStyle w:val="ZpatChar"/>
      </w:rPr>
      <w:instrText>PAGE   \* MERGEFORMAT</w:instrText>
    </w:r>
    <w:r w:rsidRPr="000B58F3">
      <w:rPr>
        <w:rStyle w:val="ZpatChar"/>
      </w:rPr>
      <w:fldChar w:fldCharType="separate"/>
    </w:r>
    <w:r w:rsidR="006343B7">
      <w:rPr>
        <w:rStyle w:val="ZpatChar"/>
        <w:noProof/>
      </w:rPr>
      <w:t>73</w:t>
    </w:r>
    <w:r w:rsidRPr="000B58F3">
      <w:rPr>
        <w:rStyle w:val="Zpa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0B" w:rsidRDefault="008E680B" w:rsidP="00E71A58">
      <w:r>
        <w:separator/>
      </w:r>
    </w:p>
  </w:footnote>
  <w:footnote w:type="continuationSeparator" w:id="0">
    <w:p w:rsidR="008E680B" w:rsidRDefault="008E680B" w:rsidP="00E71A58">
      <w:r>
        <w:continuationSeparator/>
      </w:r>
    </w:p>
  </w:footnote>
  <w:footnote w:id="1">
    <w:p w:rsidR="003945DB" w:rsidRPr="00BC1702" w:rsidRDefault="003945DB" w:rsidP="009B63B1">
      <w:pPr>
        <w:pStyle w:val="Textpoznpodarou"/>
        <w:jc w:val="both"/>
        <w:rPr>
          <w:rFonts w:ascii="Arial" w:hAnsi="Arial" w:cs="Arial"/>
          <w:vanish/>
          <w:sz w:val="18"/>
          <w:szCs w:val="18"/>
          <w:lang w:val="en-GB"/>
          <w:specVanish/>
        </w:rPr>
      </w:pPr>
      <w:r w:rsidRPr="00BC1702">
        <w:rPr>
          <w:rStyle w:val="Znakapoznpodarou"/>
          <w:rFonts w:ascii="Arial" w:hAnsi="Arial" w:cs="Arial"/>
          <w:sz w:val="18"/>
          <w:szCs w:val="18"/>
          <w:lang w:val="en-GB"/>
        </w:rPr>
        <w:footnoteRef/>
      </w:r>
      <w:r w:rsidRPr="00BC1702">
        <w:rPr>
          <w:rFonts w:ascii="Arial" w:hAnsi="Arial" w:cs="Arial"/>
          <w:sz w:val="18"/>
          <w:szCs w:val="18"/>
          <w:lang w:val="en-GB"/>
        </w:rPr>
        <w:t xml:space="preserve"> The detailed information on the expansion and manner of usage of the selected ICT by enterprises is monitored within the scope of Selective Survey on ICT usage in the business sector (ICT 5-01). The survey is carried out by means of a </w:t>
      </w:r>
      <w:r w:rsidRPr="00BC1702">
        <w:rPr>
          <w:rFonts w:ascii="Arial" w:hAnsi="Arial" w:cs="Arial"/>
          <w:b/>
          <w:sz w:val="18"/>
          <w:szCs w:val="18"/>
          <w:lang w:val="en-GB"/>
        </w:rPr>
        <w:t>sample survey of approx. 9 thousand enterprises with 10+ employees of selected industries</w:t>
      </w:r>
      <w:r w:rsidRPr="00BC1702">
        <w:rPr>
          <w:rFonts w:ascii="Arial" w:hAnsi="Arial" w:cs="Arial"/>
          <w:sz w:val="18"/>
          <w:szCs w:val="18"/>
          <w:lang w:val="en-GB"/>
        </w:rPr>
        <w:t xml:space="preserve">. Since 2006, the survey is carried out yearly in all EU countries as a </w:t>
      </w:r>
      <w:r w:rsidRPr="00BC1702">
        <w:rPr>
          <w:rFonts w:ascii="Arial" w:hAnsi="Arial" w:cs="Arial"/>
          <w:b/>
          <w:sz w:val="18"/>
          <w:szCs w:val="18"/>
          <w:lang w:val="en-GB"/>
        </w:rPr>
        <w:t>mandatory survey stipulated by the Regulation (EC) No.</w:t>
      </w:r>
      <w:r>
        <w:rPr>
          <w:rFonts w:ascii="Arial" w:hAnsi="Arial" w:cs="Arial"/>
          <w:b/>
          <w:sz w:val="18"/>
          <w:szCs w:val="18"/>
          <w:lang w:val="en-GB"/>
        </w:rPr>
        <w:t> </w:t>
      </w:r>
      <w:r w:rsidRPr="00BC1702">
        <w:rPr>
          <w:rFonts w:ascii="Arial" w:hAnsi="Arial" w:cs="Arial"/>
          <w:b/>
          <w:sz w:val="18"/>
          <w:szCs w:val="18"/>
          <w:lang w:val="en-GB"/>
        </w:rPr>
        <w:t>808/2004 of the European Parliament and of the Council</w:t>
      </w:r>
      <w:r w:rsidRPr="00BC1702">
        <w:rPr>
          <w:rFonts w:ascii="Arial" w:hAnsi="Arial" w:cs="Arial"/>
          <w:sz w:val="18"/>
          <w:szCs w:val="18"/>
          <w:lang w:val="en-GB"/>
        </w:rPr>
        <w:t xml:space="preserve"> concerning Community statistics on the information society. </w:t>
      </w:r>
    </w:p>
    <w:p w:rsidR="003945DB" w:rsidRPr="00776859" w:rsidRDefault="003945DB" w:rsidP="009B63B1">
      <w:pPr>
        <w:pStyle w:val="Textpoznpodarou"/>
        <w:jc w:val="both"/>
        <w:rPr>
          <w:rFonts w:ascii="Arial" w:hAnsi="Arial" w:cs="Arial"/>
          <w:sz w:val="18"/>
          <w:szCs w:val="16"/>
          <w:u w:val="single"/>
          <w:lang w:val="en-GB"/>
        </w:rPr>
      </w:pPr>
      <w:r w:rsidRPr="00BC1702">
        <w:rPr>
          <w:rFonts w:ascii="Arial" w:hAnsi="Arial" w:cs="Arial"/>
          <w:sz w:val="18"/>
          <w:szCs w:val="18"/>
          <w:lang w:val="en-GB"/>
        </w:rPr>
        <w:t xml:space="preserve"> For more details see:</w:t>
      </w:r>
      <w:r w:rsidRPr="00776859">
        <w:rPr>
          <w:rStyle w:val="Hypertextovodkaz"/>
          <w:rFonts w:ascii="Arial" w:hAnsi="Arial" w:cs="Arial"/>
          <w:color w:val="auto"/>
          <w:sz w:val="18"/>
          <w:szCs w:val="16"/>
          <w:u w:val="none"/>
          <w:lang w:val="en-GB"/>
        </w:rPr>
        <w:t xml:space="preserve"> </w:t>
      </w:r>
      <w:r w:rsidRPr="00776859">
        <w:rPr>
          <w:rStyle w:val="Hypertextovodkaz"/>
          <w:rFonts w:ascii="Arial" w:eastAsia="MS Gothic" w:hAnsi="Arial" w:cs="Arial"/>
          <w:color w:val="auto"/>
          <w:sz w:val="18"/>
          <w:szCs w:val="16"/>
          <w:u w:val="none"/>
          <w:lang w:val="en-GB"/>
        </w:rPr>
        <w:t>https://www.czso.cz/csu/czso/podnikatelsky_sektor</w:t>
      </w:r>
      <w:r w:rsidRPr="00776859">
        <w:rPr>
          <w:rFonts w:ascii="Arial" w:hAnsi="Arial" w:cs="Arial"/>
          <w:b/>
          <w:bCs/>
          <w:sz w:val="18"/>
          <w:szCs w:val="16"/>
          <w:lang w:val="en-GB"/>
        </w:rPr>
        <w:t xml:space="preserve"> </w:t>
      </w:r>
    </w:p>
  </w:footnote>
  <w:footnote w:id="2">
    <w:p w:rsidR="003945DB" w:rsidRPr="00776859" w:rsidRDefault="003945DB" w:rsidP="009B63B1">
      <w:pPr>
        <w:pStyle w:val="Textpoznpodarou"/>
        <w:spacing w:before="60"/>
        <w:jc w:val="both"/>
        <w:rPr>
          <w:rFonts w:ascii="Arial" w:eastAsia="MS Gothic" w:hAnsi="Arial" w:cs="Arial"/>
          <w:color w:val="0000FF"/>
          <w:sz w:val="18"/>
          <w:szCs w:val="16"/>
          <w:lang w:val="en-GB"/>
        </w:rPr>
      </w:pPr>
      <w:r w:rsidRPr="00776859">
        <w:rPr>
          <w:rStyle w:val="Znakapoznpodarou"/>
          <w:rFonts w:ascii="Arial" w:hAnsi="Arial" w:cs="Arial"/>
          <w:sz w:val="18"/>
          <w:szCs w:val="16"/>
          <w:lang w:val="en-GB"/>
        </w:rPr>
        <w:footnoteRef/>
      </w:r>
      <w:r w:rsidRPr="00776859">
        <w:rPr>
          <w:rFonts w:ascii="Arial" w:hAnsi="Arial" w:cs="Arial"/>
          <w:sz w:val="18"/>
          <w:szCs w:val="16"/>
          <w:lang w:val="en-GB"/>
        </w:rPr>
        <w:t xml:space="preserve"> </w:t>
      </w:r>
      <w:r w:rsidRPr="00776859">
        <w:rPr>
          <w:rStyle w:val="Hypertextovodkaz"/>
          <w:rFonts w:ascii="Arial" w:eastAsia="MS Gothic" w:hAnsi="Arial" w:cs="Arial"/>
          <w:color w:val="auto"/>
          <w:sz w:val="18"/>
          <w:szCs w:val="16"/>
          <w:u w:val="none"/>
          <w:lang w:val="en-GB"/>
        </w:rPr>
        <w:t>http://ec.europa.eu/eurostat/web/digital-economy-and-society/data/comprehensive-database</w:t>
      </w:r>
    </w:p>
  </w:footnote>
  <w:footnote w:id="3">
    <w:p w:rsidR="003945DB" w:rsidRPr="00BC1702" w:rsidRDefault="003945DB" w:rsidP="009B63B1">
      <w:pPr>
        <w:pStyle w:val="Textpoznpodarou"/>
        <w:spacing w:before="60"/>
        <w:jc w:val="both"/>
        <w:rPr>
          <w:rFonts w:ascii="Arial" w:hAnsi="Arial" w:cs="Arial"/>
          <w:sz w:val="18"/>
          <w:szCs w:val="18"/>
          <w:lang w:val="en-GB"/>
        </w:rPr>
      </w:pPr>
      <w:r w:rsidRPr="00BC1702">
        <w:rPr>
          <w:rStyle w:val="Znakapoznpodarou"/>
          <w:rFonts w:ascii="Arial" w:hAnsi="Arial" w:cs="Arial"/>
          <w:sz w:val="18"/>
          <w:szCs w:val="18"/>
          <w:lang w:val="en-GB"/>
        </w:rPr>
        <w:footnoteRef/>
      </w:r>
      <w:r w:rsidRPr="00BC1702">
        <w:rPr>
          <w:rFonts w:ascii="Arial" w:hAnsi="Arial" w:cs="Arial"/>
          <w:sz w:val="18"/>
          <w:szCs w:val="18"/>
          <w:lang w:val="en-GB"/>
        </w:rPr>
        <w:t xml:space="preserve"> </w:t>
      </w:r>
      <w:r w:rsidRPr="00BC1702">
        <w:rPr>
          <w:rFonts w:ascii="Arial" w:hAnsi="Arial" w:cs="Arial"/>
          <w:b/>
          <w:sz w:val="18"/>
          <w:szCs w:val="18"/>
          <w:lang w:val="en-GB"/>
        </w:rPr>
        <w:t>Enterprises with an internal computer network</w:t>
      </w:r>
      <w:r w:rsidRPr="00BC1702">
        <w:rPr>
          <w:rFonts w:ascii="Arial" w:hAnsi="Arial" w:cs="Arial"/>
          <w:sz w:val="18"/>
          <w:szCs w:val="18"/>
          <w:lang w:val="en-GB"/>
        </w:rPr>
        <w:t xml:space="preserve"> shall mean enterprises using an internal computer network interconnecting at least two computers for the purpose of sharing of data, as internal email files, and for communication and internet connection within the enterprise.</w:t>
      </w:r>
      <w:bookmarkStart w:id="6" w:name="_GoBack"/>
      <w:bookmarkEnd w:id="6"/>
    </w:p>
  </w:footnote>
  <w:footnote w:id="4">
    <w:p w:rsidR="003945DB" w:rsidRPr="00BC1702" w:rsidRDefault="003945DB" w:rsidP="009B63B1">
      <w:pPr>
        <w:pStyle w:val="Textpoznpodarou"/>
        <w:spacing w:before="60"/>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Extranet</w:t>
      </w:r>
      <w:r w:rsidRPr="00BC1702">
        <w:rPr>
          <w:rFonts w:ascii="Arial" w:hAnsi="Arial" w:cs="Arial"/>
          <w:sz w:val="18"/>
          <w:lang w:val="en-GB"/>
        </w:rPr>
        <w:t xml:space="preserve"> is a closed network that uses internet protocols to securely share enterprise's information with suppliers, vendors, customers or other businesses partners. It can take the fo</w:t>
      </w:r>
      <w:r>
        <w:rPr>
          <w:rFonts w:ascii="Arial" w:hAnsi="Arial" w:cs="Arial"/>
          <w:sz w:val="18"/>
          <w:lang w:val="en-GB"/>
        </w:rPr>
        <w:t>rm of a secure extension of an i</w:t>
      </w:r>
      <w:r w:rsidRPr="00BC1702">
        <w:rPr>
          <w:rFonts w:ascii="Arial" w:hAnsi="Arial" w:cs="Arial"/>
          <w:sz w:val="18"/>
          <w:lang w:val="en-GB"/>
        </w:rPr>
        <w:t xml:space="preserve">ntranet that allows external users to access </w:t>
      </w:r>
      <w:r>
        <w:rPr>
          <w:rFonts w:ascii="Arial" w:hAnsi="Arial" w:cs="Arial"/>
          <w:sz w:val="18"/>
          <w:lang w:val="en-GB"/>
        </w:rPr>
        <w:t>some parts of the enterprise's i</w:t>
      </w:r>
      <w:r w:rsidRPr="00BC1702">
        <w:rPr>
          <w:rFonts w:ascii="Arial" w:hAnsi="Arial" w:cs="Arial"/>
          <w:sz w:val="18"/>
          <w:lang w:val="en-GB"/>
        </w:rPr>
        <w:t>ntranet. It can also be a private part of the enterprise's website, where business partners can navigate after being authenticated in a login page.</w:t>
      </w:r>
    </w:p>
  </w:footnote>
  <w:footnote w:id="5">
    <w:p w:rsidR="003945DB" w:rsidRPr="00BC1702"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Enterprises with websites</w:t>
      </w:r>
      <w:r w:rsidRPr="00BC1702">
        <w:rPr>
          <w:rFonts w:ascii="Arial" w:hAnsi="Arial" w:cs="Arial"/>
          <w:sz w:val="18"/>
          <w:lang w:val="en-GB"/>
        </w:rPr>
        <w:t xml:space="preserve"> shall mean enterprises using the web pages, which content they may affect themselves for the purposes of official presentation and offering of products and/or services. These also include web pages shared with other legal person. These do not include information on the enterprise solely on information servers (in so-called catalogues of companies).</w:t>
      </w:r>
    </w:p>
  </w:footnote>
  <w:footnote w:id="6">
    <w:p w:rsidR="003945DB" w:rsidRPr="00BC1702"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The term </w:t>
      </w:r>
      <w:r w:rsidRPr="00BC1702">
        <w:rPr>
          <w:rFonts w:ascii="Arial" w:hAnsi="Arial" w:cs="Arial"/>
          <w:b/>
          <w:sz w:val="18"/>
          <w:lang w:val="en-GB"/>
        </w:rPr>
        <w:t>‘e-commerce marketplace’</w:t>
      </w:r>
      <w:r w:rsidRPr="00BC1702">
        <w:rPr>
          <w:rFonts w:ascii="Arial" w:hAnsi="Arial" w:cs="Arial"/>
          <w:sz w:val="18"/>
          <w:lang w:val="en-GB"/>
        </w:rPr>
        <w:t xml:space="preserve"> refers to websites or apps used by several enterprises for trading products </w:t>
      </w:r>
      <w:r>
        <w:rPr>
          <w:rFonts w:ascii="Arial" w:hAnsi="Arial" w:cs="Arial"/>
          <w:sz w:val="18"/>
          <w:lang w:val="en-GB"/>
        </w:rPr>
        <w:t>(</w:t>
      </w:r>
      <w:r w:rsidRPr="00BC1702">
        <w:rPr>
          <w:rFonts w:ascii="Arial" w:hAnsi="Arial" w:cs="Arial"/>
          <w:sz w:val="18"/>
          <w:lang w:val="en-GB"/>
        </w:rPr>
        <w:t>e.g.</w:t>
      </w:r>
      <w:r>
        <w:rPr>
          <w:rFonts w:ascii="Arial" w:hAnsi="Arial" w:cs="Arial"/>
          <w:sz w:val="18"/>
          <w:lang w:val="en-GB"/>
        </w:rPr>
        <w:t> </w:t>
      </w:r>
      <w:r w:rsidRPr="00BC1702">
        <w:rPr>
          <w:rFonts w:ascii="Arial" w:hAnsi="Arial" w:cs="Arial"/>
          <w:sz w:val="18"/>
          <w:lang w:val="en-GB"/>
        </w:rPr>
        <w:t>Booking, eBay, Amazon, Amazon Business, Alibaba, Rakuten, etc.). E-commerce marketplaces are trading platforms with the necessary trading functionalities (a marketplace does not sell or buy goods or services for itself) and is open to several buyers and sellers. The following should not be considered as e-commerce marketplaces: a) a website of an enterprise, selling the enterprise's own products; b) a website of one seller acting as distributor, selling other enterprises' specific products; c) a website that provides e-commerce solutions; d) a website that focuses on non-trading activities like collaborative design.</w:t>
      </w:r>
    </w:p>
  </w:footnote>
  <w:footnote w:id="7">
    <w:p w:rsidR="003945DB" w:rsidRPr="00BC1702"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Enterprises using social media</w:t>
      </w:r>
      <w:r w:rsidRPr="00BC1702">
        <w:rPr>
          <w:rFonts w:ascii="Arial" w:hAnsi="Arial" w:cs="Arial"/>
          <w:sz w:val="18"/>
          <w:lang w:val="en-GB"/>
        </w:rPr>
        <w:t xml:space="preserve"> shall mean enterprises that have used their profile, account, or licence of social media. The main social media communication platforms and tools are social networks (e.g. Facebook, LinkedIn), blogs or microblogs (e.g. Twitter), multimedia content sharing websites (e.g. YouTube, Instagram, Flickr), or Wiki-based knowledge sharing tools (e.g. Wikipedia).</w:t>
      </w:r>
    </w:p>
  </w:footnote>
  <w:footnote w:id="8">
    <w:p w:rsidR="003945DB" w:rsidRPr="00BC1702"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Enterprise Resource Planning (ERP)</w:t>
      </w:r>
      <w:r w:rsidRPr="00BC1702">
        <w:rPr>
          <w:rFonts w:ascii="Arial" w:hAnsi="Arial" w:cs="Arial"/>
          <w:sz w:val="18"/>
          <w:lang w:val="en-GB"/>
        </w:rPr>
        <w:t xml:space="preserve"> is business process management software that allows an organization to use a system of integrated applications to manage the business and automate many back office functions related to technology, services and human resources. ERP consists of one or more sets of software applications that integrate information and processes across the several business functions within an enterprise. ERP software can be customised software, custom built for or built within the enterprise, but there is also package software designed to perform this function. However, this ERP package software is usually built </w:t>
      </w:r>
      <w:r>
        <w:rPr>
          <w:rFonts w:ascii="Arial" w:hAnsi="Arial" w:cs="Arial"/>
          <w:sz w:val="18"/>
          <w:lang w:val="en-GB"/>
        </w:rPr>
        <w:t>a</w:t>
      </w:r>
      <w:r w:rsidRPr="00BC1702">
        <w:rPr>
          <w:rFonts w:ascii="Arial" w:hAnsi="Arial" w:cs="Arial"/>
          <w:sz w:val="18"/>
          <w:lang w:val="en-GB"/>
        </w:rPr>
        <w:t>s a modular way allowing enterprises to customise it for their specific economic activity or size, by implementing only some of the modules.</w:t>
      </w:r>
    </w:p>
  </w:footnote>
  <w:footnote w:id="9">
    <w:p w:rsidR="003945DB" w:rsidRPr="00BC1702"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Supply chain management (SCM)</w:t>
      </w:r>
      <w:r w:rsidRPr="00BC1702">
        <w:rPr>
          <w:rFonts w:ascii="Arial" w:hAnsi="Arial" w:cs="Arial"/>
          <w:sz w:val="18"/>
          <w:lang w:val="en-GB"/>
        </w:rPr>
        <w:t xml:space="preserve"> is the software tools or modules used in executing supply chain transactions, managing supplier relationships and controlling associated business processes.</w:t>
      </w:r>
    </w:p>
  </w:footnote>
  <w:footnote w:id="10">
    <w:p w:rsidR="003945DB"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The use of </w:t>
      </w:r>
      <w:r w:rsidRPr="00BC1702">
        <w:rPr>
          <w:rFonts w:ascii="Arial" w:hAnsi="Arial" w:cs="Arial"/>
          <w:b/>
          <w:sz w:val="18"/>
          <w:lang w:val="en-GB"/>
        </w:rPr>
        <w:t>electronic invoicing</w:t>
      </w:r>
      <w:r w:rsidRPr="00BC1702">
        <w:rPr>
          <w:rFonts w:ascii="Arial" w:hAnsi="Arial" w:cs="Arial"/>
          <w:sz w:val="18"/>
          <w:lang w:val="en-GB"/>
        </w:rPr>
        <w:t xml:space="preserve"> shall mean a form of electronic billing. There are two types of </w:t>
      </w:r>
      <w:r>
        <w:rPr>
          <w:rFonts w:ascii="Arial" w:hAnsi="Arial" w:cs="Arial"/>
          <w:sz w:val="18"/>
          <w:lang w:val="en-GB"/>
        </w:rPr>
        <w:t xml:space="preserve">these </w:t>
      </w:r>
      <w:r w:rsidRPr="00BC1702">
        <w:rPr>
          <w:rFonts w:ascii="Arial" w:hAnsi="Arial" w:cs="Arial"/>
          <w:sz w:val="18"/>
          <w:lang w:val="en-GB"/>
        </w:rPr>
        <w:t>invoices:</w:t>
      </w:r>
    </w:p>
    <w:p w:rsidR="003945DB" w:rsidRPr="00BC1702" w:rsidRDefault="003945DB" w:rsidP="009B63B1">
      <w:pPr>
        <w:pStyle w:val="Textpoznpodarou"/>
        <w:ind w:left="142"/>
        <w:jc w:val="both"/>
        <w:rPr>
          <w:rFonts w:ascii="Arial" w:hAnsi="Arial" w:cs="Arial"/>
          <w:sz w:val="18"/>
          <w:lang w:val="en-GB"/>
        </w:rPr>
      </w:pPr>
      <w:r w:rsidRPr="00BC1702">
        <w:rPr>
          <w:rFonts w:ascii="Arial" w:hAnsi="Arial" w:cs="Arial"/>
          <w:sz w:val="18"/>
          <w:lang w:val="en-GB"/>
        </w:rPr>
        <w:t>i) The “true“</w:t>
      </w:r>
      <w:r>
        <w:rPr>
          <w:rFonts w:ascii="Arial" w:hAnsi="Arial" w:cs="Arial"/>
          <w:sz w:val="18"/>
          <w:lang w:val="en-GB"/>
        </w:rPr>
        <w:t xml:space="preserve"> </w:t>
      </w:r>
      <w:r w:rsidRPr="00BC1702">
        <w:rPr>
          <w:rFonts w:ascii="Arial" w:hAnsi="Arial" w:cs="Arial"/>
          <w:sz w:val="18"/>
          <w:lang w:val="en-GB"/>
        </w:rPr>
        <w:t>electronic invoices (e-invoice) processable by automated data processing tools. Issuer of the invoice (seller or service provider) upload the invoice into the recipient (customer) software applications which deal with it. The transmission format may be, for instance, edi, xml, isdoc, idoc, csv, or other formats used by invoicing software producers.</w:t>
      </w:r>
    </w:p>
    <w:p w:rsidR="003945DB" w:rsidRPr="00BC1702" w:rsidRDefault="003945DB" w:rsidP="009B63B1">
      <w:pPr>
        <w:pStyle w:val="Textpoznpodarou"/>
        <w:ind w:left="142"/>
        <w:jc w:val="both"/>
        <w:rPr>
          <w:rFonts w:ascii="Arial" w:hAnsi="Arial" w:cs="Arial"/>
          <w:sz w:val="18"/>
          <w:lang w:val="en-GB"/>
        </w:rPr>
      </w:pPr>
      <w:r w:rsidRPr="00BC1702">
        <w:rPr>
          <w:rFonts w:ascii="Arial" w:hAnsi="Arial" w:cs="Arial"/>
          <w:sz w:val="18"/>
          <w:lang w:val="en-GB"/>
        </w:rPr>
        <w:t>ii) The electronic invoices in a format that does not enable them to be processed automatically (non-structured invoices). These are, for instance, invoices sent in as a text by means of standard email, or invoices sent in as an email attachment in the pdf format, for example.</w:t>
      </w:r>
    </w:p>
  </w:footnote>
  <w:footnote w:id="11">
    <w:p w:rsidR="003945DB" w:rsidRPr="00BC1702"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Electronic commerce (e-commerce)</w:t>
      </w:r>
      <w:r w:rsidRPr="00BC1702">
        <w:rPr>
          <w:rFonts w:ascii="Arial" w:hAnsi="Arial" w:cs="Arial"/>
          <w:sz w:val="18"/>
          <w:lang w:val="en-GB"/>
        </w:rPr>
        <w:t xml:space="preserve"> shall mean purchases or sales (placing or accepting orders) is performed by means of the internet or other computer networks through websites or the electronic data interchange (EDI), regardless the method of payment or delivery. Purchases (sales) implemented on the basis of orders prepared fr</w:t>
      </w:r>
      <w:r>
        <w:rPr>
          <w:rFonts w:ascii="Arial" w:hAnsi="Arial" w:cs="Arial"/>
          <w:sz w:val="18"/>
          <w:lang w:val="en-GB"/>
        </w:rPr>
        <w:t>om information obtained on the i</w:t>
      </w:r>
      <w:r w:rsidRPr="00BC1702">
        <w:rPr>
          <w:rFonts w:ascii="Arial" w:hAnsi="Arial" w:cs="Arial"/>
          <w:sz w:val="18"/>
          <w:lang w:val="en-GB"/>
        </w:rPr>
        <w:t>nternet but placed in a traditional way (in person, by phone, fax, or written order), or by electronic mail are not included.</w:t>
      </w:r>
    </w:p>
  </w:footnote>
  <w:footnote w:id="12">
    <w:p w:rsidR="003945DB" w:rsidRPr="00BC1702" w:rsidRDefault="003945DB" w:rsidP="009B63B1">
      <w:pPr>
        <w:pStyle w:val="Textpoznpodarou"/>
        <w:spacing w:before="60"/>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Electronic Data Interchange (EDI)</w:t>
      </w:r>
      <w:r w:rsidRPr="00BC1702">
        <w:rPr>
          <w:rFonts w:ascii="Arial" w:hAnsi="Arial" w:cs="Arial"/>
          <w:sz w:val="18"/>
          <w:lang w:val="en-GB"/>
        </w:rPr>
        <w:t xml:space="preserve"> refers to the structured transmission of data or documents between organizations or enterprises by electronic means. It also refers specifically to a family of standards (EDI-type) and EDI-type messages suit</w:t>
      </w:r>
      <w:r>
        <w:rPr>
          <w:rFonts w:ascii="Arial" w:hAnsi="Arial" w:cs="Arial"/>
          <w:sz w:val="18"/>
          <w:lang w:val="en-GB"/>
        </w:rPr>
        <w:t xml:space="preserve">able for automated processing. </w:t>
      </w:r>
      <w:r w:rsidRPr="00BC1702">
        <w:rPr>
          <w:rFonts w:ascii="Arial" w:hAnsi="Arial" w:cs="Arial"/>
          <w:sz w:val="18"/>
          <w:lang w:val="en-GB"/>
        </w:rPr>
        <w:t>EDI is an e-business tool for exchanging different kinds of business messages. EDI is here used as a generic term for sending or receiving business information in an agreed format suitable for automated processing (e.g. EDIFACT, XML, etc.) and without the individual message being manually typed.</w:t>
      </w:r>
    </w:p>
  </w:footnote>
  <w:footnote w:id="13">
    <w:p w:rsidR="003945DB" w:rsidRPr="00BC1702" w:rsidRDefault="003945DB" w:rsidP="009B63B1">
      <w:pPr>
        <w:pStyle w:val="Textpoznpodarou"/>
        <w:jc w:val="both"/>
        <w:rPr>
          <w:rFonts w:ascii="Arial" w:hAnsi="Arial" w:cs="Arial"/>
          <w:sz w:val="18"/>
          <w:lang w:val="en-GB"/>
        </w:rPr>
      </w:pPr>
      <w:r w:rsidRPr="00BC1702">
        <w:rPr>
          <w:rStyle w:val="Znakapoznpodarou"/>
          <w:rFonts w:ascii="Arial" w:hAnsi="Arial" w:cs="Arial"/>
          <w:sz w:val="18"/>
          <w:lang w:val="en-GB"/>
        </w:rPr>
        <w:footnoteRef/>
      </w:r>
      <w:r w:rsidRPr="00BC1702">
        <w:rPr>
          <w:rFonts w:ascii="Arial" w:hAnsi="Arial" w:cs="Arial"/>
          <w:sz w:val="18"/>
          <w:lang w:val="en-GB"/>
        </w:rPr>
        <w:t xml:space="preserve"> </w:t>
      </w:r>
      <w:r w:rsidRPr="00BC1702">
        <w:rPr>
          <w:rFonts w:ascii="Arial" w:hAnsi="Arial" w:cs="Arial"/>
          <w:b/>
          <w:sz w:val="18"/>
          <w:lang w:val="en-GB"/>
        </w:rPr>
        <w:t>Web sales</w:t>
      </w:r>
      <w:r w:rsidRPr="00BC1702">
        <w:rPr>
          <w:rFonts w:ascii="Arial" w:hAnsi="Arial" w:cs="Arial"/>
          <w:sz w:val="18"/>
          <w:lang w:val="en-GB"/>
        </w:rPr>
        <w:t xml:space="preserve"> are sales made via an online store (web shop), via web forms on a website or extranet, or apps. Web sales are distinguished from EDI sales. In particular, the type of e-Commerce transaction is defined by the method of making the order. This approach should mitigate the interpretation problems where both types, EDI and Web, are used in the process. An example is a situation where an order is made by the customer through a web application but the information is transmitted to the seller as an EDI-type message. Here the type of selling application is however web; EDI is only a business application to transmit information about the sale. Web sales can be done by mobile phones using an internet browser.</w:t>
      </w:r>
    </w:p>
  </w:footnote>
  <w:footnote w:id="14">
    <w:p w:rsidR="003945DB" w:rsidRPr="00B9593C" w:rsidRDefault="003945DB" w:rsidP="009B63B1">
      <w:pPr>
        <w:pStyle w:val="Textpoznpodarou"/>
        <w:jc w:val="both"/>
        <w:rPr>
          <w:rFonts w:ascii="Arial" w:hAnsi="Arial" w:cs="Arial"/>
          <w:sz w:val="18"/>
          <w:lang w:val="en-GB"/>
        </w:rPr>
      </w:pPr>
      <w:r w:rsidRPr="00B9593C">
        <w:rPr>
          <w:rStyle w:val="Znakapoznpodarou"/>
          <w:rFonts w:ascii="Arial" w:hAnsi="Arial" w:cs="Arial"/>
          <w:sz w:val="18"/>
          <w:lang w:val="en-GB"/>
        </w:rPr>
        <w:footnoteRef/>
      </w:r>
      <w:r w:rsidRPr="00B9593C">
        <w:rPr>
          <w:rFonts w:ascii="Arial" w:hAnsi="Arial" w:cs="Arial"/>
          <w:sz w:val="18"/>
          <w:lang w:val="en-GB"/>
        </w:rPr>
        <w:t xml:space="preserve"> </w:t>
      </w:r>
      <w:r w:rsidRPr="00B9593C">
        <w:rPr>
          <w:rFonts w:ascii="Arial" w:hAnsi="Arial" w:cs="Arial"/>
          <w:b/>
          <w:sz w:val="18"/>
          <w:lang w:val="en-GB"/>
        </w:rPr>
        <w:t>ICT specialists</w:t>
      </w:r>
      <w:r w:rsidRPr="00B9593C">
        <w:rPr>
          <w:rFonts w:ascii="Arial" w:hAnsi="Arial" w:cs="Arial"/>
          <w:sz w:val="18"/>
          <w:lang w:val="en-GB"/>
        </w:rPr>
        <w:t xml:space="preserve"> are employees for whom ICT is the main job. For example, to develop, operate or maintain ICT systems or applications.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354A2B" w:rsidRDefault="003945DB" w:rsidP="007B46EA">
    <w:pPr>
      <w:pStyle w:val="Zhlav"/>
      <w:tabs>
        <w:tab w:val="left" w:pos="-6379"/>
        <w:tab w:val="center" w:pos="4820"/>
        <w:tab w:val="right" w:pos="9639"/>
      </w:tabs>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354A2B" w:rsidRDefault="003945DB" w:rsidP="007B46EA">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Pr="00C0283F" w:rsidRDefault="003945DB" w:rsidP="00C0283F">
    <w:pPr>
      <w:pStyle w:val="Zhlav"/>
      <w:tabs>
        <w:tab w:val="left" w:pos="-6379"/>
        <w:tab w:val="center" w:pos="4820"/>
        <w:tab w:val="right" w:pos="9639"/>
      </w:tabs>
      <w:rPr>
        <w:rFonts w:cs="Arial"/>
        <w:szCs w:val="16"/>
      </w:rPr>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5DB" w:rsidRDefault="003945DB" w:rsidP="004C7BC9">
    <w:pPr>
      <w:pStyle w:val="Zhlav"/>
      <w:tabs>
        <w:tab w:val="left" w:pos="-6379"/>
        <w:tab w:val="center" w:pos="4820"/>
        <w:tab w:val="right" w:pos="9639"/>
      </w:tabs>
    </w:pPr>
    <w:r w:rsidRPr="00354A2B">
      <w:rPr>
        <w:szCs w:val="16"/>
      </w:rPr>
      <w:t xml:space="preserve">Development of </w:t>
    </w:r>
    <w:r>
      <w:rPr>
        <w:szCs w:val="16"/>
      </w:rPr>
      <w:t xml:space="preserve">the </w:t>
    </w:r>
    <w:r w:rsidRPr="00354A2B">
      <w:rPr>
        <w:szCs w:val="16"/>
      </w:rPr>
      <w:t>Information Society in the Czech Republic and Other EU Countries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olor w:val="00000A"/>
        <w:sz w:val="16"/>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1" w15:restartNumberingAfterBreak="0">
    <w:nsid w:val="015969AE"/>
    <w:multiLevelType w:val="hybridMultilevel"/>
    <w:tmpl w:val="E95ADC72"/>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1CC26AA"/>
    <w:multiLevelType w:val="hybridMultilevel"/>
    <w:tmpl w:val="FE9AEF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01D452E8"/>
    <w:multiLevelType w:val="hybridMultilevel"/>
    <w:tmpl w:val="CCF66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C0B74"/>
    <w:multiLevelType w:val="hybridMultilevel"/>
    <w:tmpl w:val="5D9EFA82"/>
    <w:lvl w:ilvl="0" w:tplc="0FBACD0A">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384135D"/>
    <w:multiLevelType w:val="hybridMultilevel"/>
    <w:tmpl w:val="FD5658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09EA0CB7"/>
    <w:multiLevelType w:val="hybridMultilevel"/>
    <w:tmpl w:val="DC36A0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EF0B92"/>
    <w:multiLevelType w:val="hybridMultilevel"/>
    <w:tmpl w:val="BD4245A4"/>
    <w:lvl w:ilvl="0" w:tplc="20B6489E">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2993651"/>
    <w:multiLevelType w:val="hybridMultilevel"/>
    <w:tmpl w:val="AE92817E"/>
    <w:lvl w:ilvl="0" w:tplc="2856CC58">
      <w:start w:val="1"/>
      <w:numFmt w:val="bullet"/>
      <w:lvlText w:val=""/>
      <w:lvlJc w:val="left"/>
      <w:pPr>
        <w:ind w:left="720" w:hanging="360"/>
      </w:pPr>
      <w:rPr>
        <w:rFonts w:ascii="Symbol" w:hAnsi="Symbol" w:hint="default"/>
        <w:color w:val="auto"/>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7F720E"/>
    <w:multiLevelType w:val="hybridMultilevel"/>
    <w:tmpl w:val="BCE88976"/>
    <w:lvl w:ilvl="0" w:tplc="FD1255CA">
      <w:start w:val="1"/>
      <w:numFmt w:val="bullet"/>
      <w:lvlText w:val=""/>
      <w:lvlJc w:val="left"/>
      <w:pPr>
        <w:tabs>
          <w:tab w:val="num" w:pos="360"/>
        </w:tabs>
        <w:ind w:left="360" w:hanging="360"/>
      </w:pPr>
      <w:rPr>
        <w:rFonts w:ascii="Symbol" w:hAnsi="Symbol" w:hint="default"/>
        <w:sz w:val="16"/>
      </w:rPr>
    </w:lvl>
    <w:lvl w:ilvl="1" w:tplc="B38EC1A8">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8F276AF"/>
    <w:multiLevelType w:val="hybridMultilevel"/>
    <w:tmpl w:val="B1DCE34C"/>
    <w:lvl w:ilvl="0" w:tplc="3174A966">
      <w:start w:val="1"/>
      <w:numFmt w:val="bullet"/>
      <w:lvlText w:val=""/>
      <w:lvlJc w:val="left"/>
      <w:pPr>
        <w:tabs>
          <w:tab w:val="num" w:pos="417"/>
        </w:tabs>
        <w:ind w:left="417" w:hanging="360"/>
      </w:pPr>
      <w:rPr>
        <w:rFonts w:ascii="Symbol" w:hAnsi="Symbol" w:hint="default"/>
        <w:color w:val="auto"/>
        <w:sz w:val="16"/>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22" w15:restartNumberingAfterBreak="0">
    <w:nsid w:val="2E96668F"/>
    <w:multiLevelType w:val="hybridMultilevel"/>
    <w:tmpl w:val="8AEE78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65C51"/>
    <w:multiLevelType w:val="hybridMultilevel"/>
    <w:tmpl w:val="1BD89640"/>
    <w:lvl w:ilvl="0" w:tplc="38C442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12034B"/>
    <w:multiLevelType w:val="hybridMultilevel"/>
    <w:tmpl w:val="08806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4733F88"/>
    <w:multiLevelType w:val="hybridMultilevel"/>
    <w:tmpl w:val="0ABABD9E"/>
    <w:lvl w:ilvl="0" w:tplc="DCE25274">
      <w:start w:val="1"/>
      <w:numFmt w:val="bullet"/>
      <w:lvlText w:val=""/>
      <w:lvlJc w:val="left"/>
      <w:pPr>
        <w:ind w:left="774" w:hanging="360"/>
      </w:pPr>
      <w:rPr>
        <w:rFonts w:ascii="Symbol" w:hAnsi="Symbol" w:hint="default"/>
        <w:sz w:val="16"/>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2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740614"/>
    <w:multiLevelType w:val="hybridMultilevel"/>
    <w:tmpl w:val="83AE24E0"/>
    <w:lvl w:ilvl="0" w:tplc="05B6965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74C44D0"/>
    <w:multiLevelType w:val="hybridMultilevel"/>
    <w:tmpl w:val="3AECC0AA"/>
    <w:lvl w:ilvl="0" w:tplc="04050001">
      <w:start w:val="1"/>
      <w:numFmt w:val="bullet"/>
      <w:lvlText w:val=""/>
      <w:lvlJc w:val="left"/>
      <w:pPr>
        <w:ind w:left="282" w:hanging="360"/>
      </w:pPr>
      <w:rPr>
        <w:rFonts w:ascii="Symbol" w:hAnsi="Symbol" w:hint="default"/>
      </w:rPr>
    </w:lvl>
    <w:lvl w:ilvl="1" w:tplc="04050003" w:tentative="1">
      <w:start w:val="1"/>
      <w:numFmt w:val="bullet"/>
      <w:lvlText w:val="o"/>
      <w:lvlJc w:val="left"/>
      <w:pPr>
        <w:ind w:left="1002" w:hanging="360"/>
      </w:pPr>
      <w:rPr>
        <w:rFonts w:ascii="Courier New" w:hAnsi="Courier New" w:cs="Courier New" w:hint="default"/>
      </w:rPr>
    </w:lvl>
    <w:lvl w:ilvl="2" w:tplc="04050005" w:tentative="1">
      <w:start w:val="1"/>
      <w:numFmt w:val="bullet"/>
      <w:lvlText w:val=""/>
      <w:lvlJc w:val="left"/>
      <w:pPr>
        <w:ind w:left="1722" w:hanging="360"/>
      </w:pPr>
      <w:rPr>
        <w:rFonts w:ascii="Wingdings" w:hAnsi="Wingdings" w:hint="default"/>
      </w:rPr>
    </w:lvl>
    <w:lvl w:ilvl="3" w:tplc="04050001" w:tentative="1">
      <w:start w:val="1"/>
      <w:numFmt w:val="bullet"/>
      <w:lvlText w:val=""/>
      <w:lvlJc w:val="left"/>
      <w:pPr>
        <w:ind w:left="2442" w:hanging="360"/>
      </w:pPr>
      <w:rPr>
        <w:rFonts w:ascii="Symbol" w:hAnsi="Symbol" w:hint="default"/>
      </w:rPr>
    </w:lvl>
    <w:lvl w:ilvl="4" w:tplc="04050003" w:tentative="1">
      <w:start w:val="1"/>
      <w:numFmt w:val="bullet"/>
      <w:lvlText w:val="o"/>
      <w:lvlJc w:val="left"/>
      <w:pPr>
        <w:ind w:left="3162" w:hanging="360"/>
      </w:pPr>
      <w:rPr>
        <w:rFonts w:ascii="Courier New" w:hAnsi="Courier New" w:cs="Courier New" w:hint="default"/>
      </w:rPr>
    </w:lvl>
    <w:lvl w:ilvl="5" w:tplc="04050005" w:tentative="1">
      <w:start w:val="1"/>
      <w:numFmt w:val="bullet"/>
      <w:lvlText w:val=""/>
      <w:lvlJc w:val="left"/>
      <w:pPr>
        <w:ind w:left="3882" w:hanging="360"/>
      </w:pPr>
      <w:rPr>
        <w:rFonts w:ascii="Wingdings" w:hAnsi="Wingdings" w:hint="default"/>
      </w:rPr>
    </w:lvl>
    <w:lvl w:ilvl="6" w:tplc="04050001" w:tentative="1">
      <w:start w:val="1"/>
      <w:numFmt w:val="bullet"/>
      <w:lvlText w:val=""/>
      <w:lvlJc w:val="left"/>
      <w:pPr>
        <w:ind w:left="4602" w:hanging="360"/>
      </w:pPr>
      <w:rPr>
        <w:rFonts w:ascii="Symbol" w:hAnsi="Symbol" w:hint="default"/>
      </w:rPr>
    </w:lvl>
    <w:lvl w:ilvl="7" w:tplc="04050003" w:tentative="1">
      <w:start w:val="1"/>
      <w:numFmt w:val="bullet"/>
      <w:lvlText w:val="o"/>
      <w:lvlJc w:val="left"/>
      <w:pPr>
        <w:ind w:left="5322" w:hanging="360"/>
      </w:pPr>
      <w:rPr>
        <w:rFonts w:ascii="Courier New" w:hAnsi="Courier New" w:cs="Courier New" w:hint="default"/>
      </w:rPr>
    </w:lvl>
    <w:lvl w:ilvl="8" w:tplc="04050005" w:tentative="1">
      <w:start w:val="1"/>
      <w:numFmt w:val="bullet"/>
      <w:lvlText w:val=""/>
      <w:lvlJc w:val="left"/>
      <w:pPr>
        <w:ind w:left="6042" w:hanging="360"/>
      </w:pPr>
      <w:rPr>
        <w:rFonts w:ascii="Wingdings" w:hAnsi="Wingdings" w:hint="default"/>
      </w:rPr>
    </w:lvl>
  </w:abstractNum>
  <w:abstractNum w:abstractNumId="30" w15:restartNumberingAfterBreak="0">
    <w:nsid w:val="58E45F58"/>
    <w:multiLevelType w:val="hybridMultilevel"/>
    <w:tmpl w:val="F21E049E"/>
    <w:lvl w:ilvl="0" w:tplc="3174A966">
      <w:start w:val="1"/>
      <w:numFmt w:val="bullet"/>
      <w:lvlText w:val=""/>
      <w:lvlJc w:val="left"/>
      <w:pPr>
        <w:ind w:left="720" w:hanging="360"/>
      </w:pPr>
      <w:rPr>
        <w:rFonts w:ascii="Symbol" w:hAnsi="Symbol"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ECA44C9"/>
    <w:multiLevelType w:val="hybridMultilevel"/>
    <w:tmpl w:val="0F8CB914"/>
    <w:lvl w:ilvl="0" w:tplc="04050015">
      <w:start w:val="1"/>
      <w:numFmt w:val="upperLetter"/>
      <w:lvlText w:val="%1."/>
      <w:lvlJc w:val="left"/>
      <w:pPr>
        <w:tabs>
          <w:tab w:val="num" w:pos="360"/>
        </w:tabs>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17271"/>
    <w:multiLevelType w:val="hybridMultilevel"/>
    <w:tmpl w:val="46BA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ED645C"/>
    <w:multiLevelType w:val="hybridMultilevel"/>
    <w:tmpl w:val="CA0A5CA8"/>
    <w:lvl w:ilvl="0" w:tplc="3174A9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879BD"/>
    <w:multiLevelType w:val="hybridMultilevel"/>
    <w:tmpl w:val="D29ADC82"/>
    <w:lvl w:ilvl="0" w:tplc="04050015">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787561"/>
    <w:multiLevelType w:val="hybridMultilevel"/>
    <w:tmpl w:val="8EC8F57C"/>
    <w:lvl w:ilvl="0" w:tplc="237CBAF0">
      <w:start w:val="1"/>
      <w:numFmt w:val="bullet"/>
      <w:lvlText w:val=""/>
      <w:lvlJc w:val="left"/>
      <w:pPr>
        <w:ind w:left="360" w:hanging="360"/>
      </w:pPr>
      <w:rPr>
        <w:rFonts w:ascii="Symbol" w:hAnsi="Symbol" w:hint="default"/>
        <w:sz w:val="16"/>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6" w15:restartNumberingAfterBreak="0">
    <w:nsid w:val="75A9233E"/>
    <w:multiLevelType w:val="hybridMultilevel"/>
    <w:tmpl w:val="F1829FD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997E87"/>
    <w:multiLevelType w:val="hybridMultilevel"/>
    <w:tmpl w:val="178CAF08"/>
    <w:lvl w:ilvl="0" w:tplc="56962E70">
      <w:start w:val="1"/>
      <w:numFmt w:val="bullet"/>
      <w:lvlText w:val=""/>
      <w:lvlJc w:val="left"/>
      <w:pPr>
        <w:ind w:left="360" w:hanging="360"/>
      </w:pPr>
      <w:rPr>
        <w:rFonts w:ascii="Symbol" w:hAnsi="Symbol" w:hint="default"/>
        <w:sz w:val="18"/>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7F3B4673"/>
    <w:multiLevelType w:val="hybridMultilevel"/>
    <w:tmpl w:val="2B0A8A1A"/>
    <w:lvl w:ilvl="0" w:tplc="3174A966">
      <w:start w:val="1"/>
      <w:numFmt w:val="bullet"/>
      <w:lvlText w:val=""/>
      <w:lvlJc w:val="left"/>
      <w:pPr>
        <w:tabs>
          <w:tab w:val="num" w:pos="360"/>
        </w:tabs>
        <w:ind w:left="360" w:hanging="360"/>
      </w:pPr>
      <w:rPr>
        <w:rFonts w:ascii="Symbol" w:hAnsi="Symbol" w:hint="default"/>
        <w:color w:val="auto"/>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0"/>
  </w:num>
  <w:num w:numId="13">
    <w:abstractNumId w:val="27"/>
  </w:num>
  <w:num w:numId="14">
    <w:abstractNumId w:val="24"/>
  </w:num>
  <w:num w:numId="15">
    <w:abstractNumId w:val="38"/>
  </w:num>
  <w:num w:numId="16">
    <w:abstractNumId w:val="37"/>
  </w:num>
  <w:num w:numId="17">
    <w:abstractNumId w:val="21"/>
  </w:num>
  <w:num w:numId="18">
    <w:abstractNumId w:val="28"/>
  </w:num>
  <w:num w:numId="19">
    <w:abstractNumId w:val="14"/>
  </w:num>
  <w:num w:numId="20">
    <w:abstractNumId w:val="23"/>
  </w:num>
  <w:num w:numId="21">
    <w:abstractNumId w:val="31"/>
  </w:num>
  <w:num w:numId="22">
    <w:abstractNumId w:val="34"/>
  </w:num>
  <w:num w:numId="23">
    <w:abstractNumId w:val="16"/>
  </w:num>
  <w:num w:numId="24">
    <w:abstractNumId w:val="19"/>
  </w:num>
  <w:num w:numId="25">
    <w:abstractNumId w:val="36"/>
  </w:num>
  <w:num w:numId="26">
    <w:abstractNumId w:val="32"/>
  </w:num>
  <w:num w:numId="27">
    <w:abstractNumId w:val="33"/>
  </w:num>
  <w:num w:numId="28">
    <w:abstractNumId w:val="17"/>
  </w:num>
  <w:num w:numId="29">
    <w:abstractNumId w:val="12"/>
  </w:num>
  <w:num w:numId="30">
    <w:abstractNumId w:val="22"/>
  </w:num>
  <w:num w:numId="31">
    <w:abstractNumId w:val="25"/>
  </w:num>
  <w:num w:numId="32">
    <w:abstractNumId w:val="29"/>
  </w:num>
  <w:num w:numId="33">
    <w:abstractNumId w:val="15"/>
  </w:num>
  <w:num w:numId="34">
    <w:abstractNumId w:val="35"/>
  </w:num>
  <w:num w:numId="35">
    <w:abstractNumId w:val="30"/>
  </w:num>
  <w:num w:numId="36">
    <w:abstractNumId w:val="10"/>
  </w:num>
  <w:num w:numId="37">
    <w:abstractNumId w:val="13"/>
  </w:num>
  <w:num w:numId="38">
    <w:abstractNumId w:val="1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83F"/>
    <w:rsid w:val="0000209D"/>
    <w:rsid w:val="00004D5A"/>
    <w:rsid w:val="000056D5"/>
    <w:rsid w:val="0000767A"/>
    <w:rsid w:val="00010702"/>
    <w:rsid w:val="000234D6"/>
    <w:rsid w:val="00023D29"/>
    <w:rsid w:val="00026389"/>
    <w:rsid w:val="00031AE0"/>
    <w:rsid w:val="000322EF"/>
    <w:rsid w:val="00033FCD"/>
    <w:rsid w:val="00036BF1"/>
    <w:rsid w:val="00041CEC"/>
    <w:rsid w:val="0004694F"/>
    <w:rsid w:val="000522E4"/>
    <w:rsid w:val="000610E1"/>
    <w:rsid w:val="00062EC5"/>
    <w:rsid w:val="00062F22"/>
    <w:rsid w:val="000712B3"/>
    <w:rsid w:val="00080A01"/>
    <w:rsid w:val="0008263E"/>
    <w:rsid w:val="00082C19"/>
    <w:rsid w:val="00085395"/>
    <w:rsid w:val="00087634"/>
    <w:rsid w:val="00087F2B"/>
    <w:rsid w:val="0009465A"/>
    <w:rsid w:val="000971C4"/>
    <w:rsid w:val="000974D1"/>
    <w:rsid w:val="0009799E"/>
    <w:rsid w:val="000A1183"/>
    <w:rsid w:val="000A256D"/>
    <w:rsid w:val="000A3A2C"/>
    <w:rsid w:val="000A3B3A"/>
    <w:rsid w:val="000A76B6"/>
    <w:rsid w:val="000B58F3"/>
    <w:rsid w:val="000C3165"/>
    <w:rsid w:val="000C3408"/>
    <w:rsid w:val="000C6AFD"/>
    <w:rsid w:val="000D5637"/>
    <w:rsid w:val="000E2751"/>
    <w:rsid w:val="000E6FBD"/>
    <w:rsid w:val="00100F5C"/>
    <w:rsid w:val="00104C4C"/>
    <w:rsid w:val="00114D6F"/>
    <w:rsid w:val="0012030F"/>
    <w:rsid w:val="0012192F"/>
    <w:rsid w:val="00125D69"/>
    <w:rsid w:val="001405FA"/>
    <w:rsid w:val="001425C3"/>
    <w:rsid w:val="00150F8A"/>
    <w:rsid w:val="00150FDD"/>
    <w:rsid w:val="0016256B"/>
    <w:rsid w:val="00163793"/>
    <w:rsid w:val="001706D6"/>
    <w:rsid w:val="001714F2"/>
    <w:rsid w:val="00171A89"/>
    <w:rsid w:val="001756A6"/>
    <w:rsid w:val="00184B08"/>
    <w:rsid w:val="00185010"/>
    <w:rsid w:val="001A552F"/>
    <w:rsid w:val="001B2CA9"/>
    <w:rsid w:val="001B3110"/>
    <w:rsid w:val="001B4729"/>
    <w:rsid w:val="001B6C09"/>
    <w:rsid w:val="001C05CD"/>
    <w:rsid w:val="001C255B"/>
    <w:rsid w:val="001D563B"/>
    <w:rsid w:val="001D68B2"/>
    <w:rsid w:val="001F4597"/>
    <w:rsid w:val="001F551B"/>
    <w:rsid w:val="0020583C"/>
    <w:rsid w:val="0020679C"/>
    <w:rsid w:val="002071ED"/>
    <w:rsid w:val="0020767E"/>
    <w:rsid w:val="002118B9"/>
    <w:rsid w:val="00217C5B"/>
    <w:rsid w:val="0022139E"/>
    <w:rsid w:val="002252E0"/>
    <w:rsid w:val="002255F6"/>
    <w:rsid w:val="00227850"/>
    <w:rsid w:val="00230C6E"/>
    <w:rsid w:val="00232B62"/>
    <w:rsid w:val="00236443"/>
    <w:rsid w:val="002436BA"/>
    <w:rsid w:val="00244A15"/>
    <w:rsid w:val="00247319"/>
    <w:rsid w:val="0024799E"/>
    <w:rsid w:val="00253C0F"/>
    <w:rsid w:val="0026358E"/>
    <w:rsid w:val="00264520"/>
    <w:rsid w:val="00271465"/>
    <w:rsid w:val="00283615"/>
    <w:rsid w:val="00285412"/>
    <w:rsid w:val="0028697E"/>
    <w:rsid w:val="002875D6"/>
    <w:rsid w:val="002974BA"/>
    <w:rsid w:val="002A16D4"/>
    <w:rsid w:val="002A1701"/>
    <w:rsid w:val="002A230C"/>
    <w:rsid w:val="002C01B0"/>
    <w:rsid w:val="002C43BD"/>
    <w:rsid w:val="002C69EC"/>
    <w:rsid w:val="002C79A7"/>
    <w:rsid w:val="002D0E59"/>
    <w:rsid w:val="002E02A1"/>
    <w:rsid w:val="002E4E4C"/>
    <w:rsid w:val="002E73A7"/>
    <w:rsid w:val="002F2092"/>
    <w:rsid w:val="00304771"/>
    <w:rsid w:val="003052D4"/>
    <w:rsid w:val="00306C5B"/>
    <w:rsid w:val="003209D6"/>
    <w:rsid w:val="00322C8B"/>
    <w:rsid w:val="0032656E"/>
    <w:rsid w:val="003278D8"/>
    <w:rsid w:val="003312EF"/>
    <w:rsid w:val="00332190"/>
    <w:rsid w:val="00344668"/>
    <w:rsid w:val="003462D9"/>
    <w:rsid w:val="0034658D"/>
    <w:rsid w:val="00351A75"/>
    <w:rsid w:val="003657F3"/>
    <w:rsid w:val="00374F1D"/>
    <w:rsid w:val="003818DC"/>
    <w:rsid w:val="0038283A"/>
    <w:rsid w:val="00385D98"/>
    <w:rsid w:val="003901A1"/>
    <w:rsid w:val="003945DB"/>
    <w:rsid w:val="003A1883"/>
    <w:rsid w:val="003A2AD1"/>
    <w:rsid w:val="003A2B4D"/>
    <w:rsid w:val="003A478C"/>
    <w:rsid w:val="003A5525"/>
    <w:rsid w:val="003A6B38"/>
    <w:rsid w:val="003B57DF"/>
    <w:rsid w:val="003B5A32"/>
    <w:rsid w:val="003C3490"/>
    <w:rsid w:val="003D6920"/>
    <w:rsid w:val="003E4C91"/>
    <w:rsid w:val="003F18AD"/>
    <w:rsid w:val="003F313C"/>
    <w:rsid w:val="003F505A"/>
    <w:rsid w:val="003F551C"/>
    <w:rsid w:val="00407C13"/>
    <w:rsid w:val="00410638"/>
    <w:rsid w:val="00431CD9"/>
    <w:rsid w:val="00432A58"/>
    <w:rsid w:val="00434617"/>
    <w:rsid w:val="00440900"/>
    <w:rsid w:val="00441BB5"/>
    <w:rsid w:val="004441A0"/>
    <w:rsid w:val="004450B0"/>
    <w:rsid w:val="00476240"/>
    <w:rsid w:val="00476439"/>
    <w:rsid w:val="0047735C"/>
    <w:rsid w:val="004776BC"/>
    <w:rsid w:val="0048139F"/>
    <w:rsid w:val="00481E40"/>
    <w:rsid w:val="00484ECE"/>
    <w:rsid w:val="004915CB"/>
    <w:rsid w:val="004A011F"/>
    <w:rsid w:val="004A3212"/>
    <w:rsid w:val="004A61C5"/>
    <w:rsid w:val="004A77DF"/>
    <w:rsid w:val="004B1417"/>
    <w:rsid w:val="004B2082"/>
    <w:rsid w:val="004B55B7"/>
    <w:rsid w:val="004B6468"/>
    <w:rsid w:val="004C384C"/>
    <w:rsid w:val="004C3867"/>
    <w:rsid w:val="004C4CD0"/>
    <w:rsid w:val="004C5207"/>
    <w:rsid w:val="004C70DC"/>
    <w:rsid w:val="004C7BC9"/>
    <w:rsid w:val="004D0211"/>
    <w:rsid w:val="004D0794"/>
    <w:rsid w:val="004E3FD8"/>
    <w:rsid w:val="004F06F5"/>
    <w:rsid w:val="004F33A0"/>
    <w:rsid w:val="005108C0"/>
    <w:rsid w:val="00511873"/>
    <w:rsid w:val="00512A2F"/>
    <w:rsid w:val="00513B7E"/>
    <w:rsid w:val="00515C74"/>
    <w:rsid w:val="00515EB3"/>
    <w:rsid w:val="0052007E"/>
    <w:rsid w:val="0052337A"/>
    <w:rsid w:val="00525137"/>
    <w:rsid w:val="005251DD"/>
    <w:rsid w:val="00526043"/>
    <w:rsid w:val="005317C0"/>
    <w:rsid w:val="00532CE7"/>
    <w:rsid w:val="0053324C"/>
    <w:rsid w:val="00534715"/>
    <w:rsid w:val="00534A28"/>
    <w:rsid w:val="00535F6C"/>
    <w:rsid w:val="00541508"/>
    <w:rsid w:val="0055599F"/>
    <w:rsid w:val="00556D68"/>
    <w:rsid w:val="005647BF"/>
    <w:rsid w:val="0057364B"/>
    <w:rsid w:val="00574773"/>
    <w:rsid w:val="00583FFD"/>
    <w:rsid w:val="005860C6"/>
    <w:rsid w:val="005911BE"/>
    <w:rsid w:val="00593152"/>
    <w:rsid w:val="005A10F2"/>
    <w:rsid w:val="005A21E0"/>
    <w:rsid w:val="005A28FF"/>
    <w:rsid w:val="005A3DF8"/>
    <w:rsid w:val="005A5549"/>
    <w:rsid w:val="005A607D"/>
    <w:rsid w:val="005B121D"/>
    <w:rsid w:val="005C06ED"/>
    <w:rsid w:val="005D0602"/>
    <w:rsid w:val="005D5802"/>
    <w:rsid w:val="005D7890"/>
    <w:rsid w:val="005E7C78"/>
    <w:rsid w:val="005F3EB1"/>
    <w:rsid w:val="00604307"/>
    <w:rsid w:val="0060487F"/>
    <w:rsid w:val="00604EAD"/>
    <w:rsid w:val="006103A6"/>
    <w:rsid w:val="006104FB"/>
    <w:rsid w:val="00612A2F"/>
    <w:rsid w:val="00616E05"/>
    <w:rsid w:val="00624093"/>
    <w:rsid w:val="006343B7"/>
    <w:rsid w:val="006404A7"/>
    <w:rsid w:val="00642197"/>
    <w:rsid w:val="006451E4"/>
    <w:rsid w:val="00645B33"/>
    <w:rsid w:val="006516CB"/>
    <w:rsid w:val="00657E87"/>
    <w:rsid w:val="00664803"/>
    <w:rsid w:val="00664ABE"/>
    <w:rsid w:val="00665BA4"/>
    <w:rsid w:val="00667AF2"/>
    <w:rsid w:val="006710C9"/>
    <w:rsid w:val="00674D89"/>
    <w:rsid w:val="00675E37"/>
    <w:rsid w:val="0068174E"/>
    <w:rsid w:val="00681833"/>
    <w:rsid w:val="00681DCE"/>
    <w:rsid w:val="0068260E"/>
    <w:rsid w:val="00695BEF"/>
    <w:rsid w:val="006977F6"/>
    <w:rsid w:val="00697A13"/>
    <w:rsid w:val="006A0FA2"/>
    <w:rsid w:val="006A109C"/>
    <w:rsid w:val="006B344A"/>
    <w:rsid w:val="006B3DB5"/>
    <w:rsid w:val="006B6740"/>
    <w:rsid w:val="006B78D8"/>
    <w:rsid w:val="006C113F"/>
    <w:rsid w:val="006C56D4"/>
    <w:rsid w:val="006C6924"/>
    <w:rsid w:val="006C7CA6"/>
    <w:rsid w:val="006D3E8A"/>
    <w:rsid w:val="006D61F6"/>
    <w:rsid w:val="006E279A"/>
    <w:rsid w:val="006E313B"/>
    <w:rsid w:val="00706AD4"/>
    <w:rsid w:val="007071F7"/>
    <w:rsid w:val="0070757C"/>
    <w:rsid w:val="007140BE"/>
    <w:rsid w:val="007211F5"/>
    <w:rsid w:val="00725BB5"/>
    <w:rsid w:val="00730AE8"/>
    <w:rsid w:val="00741493"/>
    <w:rsid w:val="00752180"/>
    <w:rsid w:val="00755202"/>
    <w:rsid w:val="00755D3A"/>
    <w:rsid w:val="007578D3"/>
    <w:rsid w:val="007609C6"/>
    <w:rsid w:val="00762D3E"/>
    <w:rsid w:val="0076521E"/>
    <w:rsid w:val="007661E9"/>
    <w:rsid w:val="0076638F"/>
    <w:rsid w:val="00774FE8"/>
    <w:rsid w:val="00776169"/>
    <w:rsid w:val="00776527"/>
    <w:rsid w:val="00780EF1"/>
    <w:rsid w:val="00781D70"/>
    <w:rsid w:val="007904A3"/>
    <w:rsid w:val="00790764"/>
    <w:rsid w:val="0079453C"/>
    <w:rsid w:val="00794677"/>
    <w:rsid w:val="007964F5"/>
    <w:rsid w:val="007A44A7"/>
    <w:rsid w:val="007A5CB8"/>
    <w:rsid w:val="007B46EA"/>
    <w:rsid w:val="007B6689"/>
    <w:rsid w:val="007D40DF"/>
    <w:rsid w:val="007D79E7"/>
    <w:rsid w:val="007E2BDC"/>
    <w:rsid w:val="007E7E61"/>
    <w:rsid w:val="007F0845"/>
    <w:rsid w:val="007F3A7B"/>
    <w:rsid w:val="00807C82"/>
    <w:rsid w:val="00816905"/>
    <w:rsid w:val="00821FF6"/>
    <w:rsid w:val="00823849"/>
    <w:rsid w:val="00823FD1"/>
    <w:rsid w:val="0083143E"/>
    <w:rsid w:val="00831CDE"/>
    <w:rsid w:val="00834304"/>
    <w:rsid w:val="00834FAA"/>
    <w:rsid w:val="00836086"/>
    <w:rsid w:val="0084708F"/>
    <w:rsid w:val="008477C8"/>
    <w:rsid w:val="0085114D"/>
    <w:rsid w:val="00852217"/>
    <w:rsid w:val="00852CCA"/>
    <w:rsid w:val="00855408"/>
    <w:rsid w:val="00856D65"/>
    <w:rsid w:val="00861B41"/>
    <w:rsid w:val="00863434"/>
    <w:rsid w:val="00865E4C"/>
    <w:rsid w:val="00867835"/>
    <w:rsid w:val="008701E4"/>
    <w:rsid w:val="00874476"/>
    <w:rsid w:val="00875A32"/>
    <w:rsid w:val="00876086"/>
    <w:rsid w:val="0088154E"/>
    <w:rsid w:val="00885CD7"/>
    <w:rsid w:val="008873D4"/>
    <w:rsid w:val="00893E85"/>
    <w:rsid w:val="00894031"/>
    <w:rsid w:val="00895063"/>
    <w:rsid w:val="008A4C97"/>
    <w:rsid w:val="008A7576"/>
    <w:rsid w:val="008B7C02"/>
    <w:rsid w:val="008B7D2B"/>
    <w:rsid w:val="008C0049"/>
    <w:rsid w:val="008C0E88"/>
    <w:rsid w:val="008C4CA2"/>
    <w:rsid w:val="008D1E6A"/>
    <w:rsid w:val="008D2A16"/>
    <w:rsid w:val="008E2C57"/>
    <w:rsid w:val="008E31FF"/>
    <w:rsid w:val="008E55E4"/>
    <w:rsid w:val="008E680B"/>
    <w:rsid w:val="008E6F06"/>
    <w:rsid w:val="008F029B"/>
    <w:rsid w:val="008F3BC4"/>
    <w:rsid w:val="008F3FC9"/>
    <w:rsid w:val="008F585B"/>
    <w:rsid w:val="009003A8"/>
    <w:rsid w:val="00900D5B"/>
    <w:rsid w:val="00902500"/>
    <w:rsid w:val="00902EFF"/>
    <w:rsid w:val="0091155E"/>
    <w:rsid w:val="00912A92"/>
    <w:rsid w:val="0091728D"/>
    <w:rsid w:val="0092180B"/>
    <w:rsid w:val="00921F14"/>
    <w:rsid w:val="00924AC8"/>
    <w:rsid w:val="0092597A"/>
    <w:rsid w:val="00937AE2"/>
    <w:rsid w:val="0094427A"/>
    <w:rsid w:val="00973CC5"/>
    <w:rsid w:val="00974923"/>
    <w:rsid w:val="00980D3D"/>
    <w:rsid w:val="009812B5"/>
    <w:rsid w:val="00983696"/>
    <w:rsid w:val="00992CF3"/>
    <w:rsid w:val="009968D6"/>
    <w:rsid w:val="009A1CAB"/>
    <w:rsid w:val="009A60D1"/>
    <w:rsid w:val="009A66B7"/>
    <w:rsid w:val="009B32FB"/>
    <w:rsid w:val="009B4877"/>
    <w:rsid w:val="009B63B1"/>
    <w:rsid w:val="009B6FD3"/>
    <w:rsid w:val="009B70FB"/>
    <w:rsid w:val="009C1750"/>
    <w:rsid w:val="009C2E29"/>
    <w:rsid w:val="009C554B"/>
    <w:rsid w:val="009C719E"/>
    <w:rsid w:val="009D3ACD"/>
    <w:rsid w:val="009E3FCE"/>
    <w:rsid w:val="009E5DDB"/>
    <w:rsid w:val="009F1FF5"/>
    <w:rsid w:val="009F4CA7"/>
    <w:rsid w:val="00A10D66"/>
    <w:rsid w:val="00A14114"/>
    <w:rsid w:val="00A23E43"/>
    <w:rsid w:val="00A24E14"/>
    <w:rsid w:val="00A30F65"/>
    <w:rsid w:val="00A418BC"/>
    <w:rsid w:val="00A43B47"/>
    <w:rsid w:val="00A46DE0"/>
    <w:rsid w:val="00A50D73"/>
    <w:rsid w:val="00A52CAD"/>
    <w:rsid w:val="00A53FC7"/>
    <w:rsid w:val="00A62CE1"/>
    <w:rsid w:val="00A650F3"/>
    <w:rsid w:val="00A6741E"/>
    <w:rsid w:val="00A75E40"/>
    <w:rsid w:val="00A77AB7"/>
    <w:rsid w:val="00A77D1D"/>
    <w:rsid w:val="00A857C0"/>
    <w:rsid w:val="00A97559"/>
    <w:rsid w:val="00AA2996"/>
    <w:rsid w:val="00AA3280"/>
    <w:rsid w:val="00AA52BF"/>
    <w:rsid w:val="00AA559A"/>
    <w:rsid w:val="00AA60B7"/>
    <w:rsid w:val="00AA63BD"/>
    <w:rsid w:val="00AB2AF1"/>
    <w:rsid w:val="00AB5498"/>
    <w:rsid w:val="00AC7F0B"/>
    <w:rsid w:val="00AD1A07"/>
    <w:rsid w:val="00AD306C"/>
    <w:rsid w:val="00AD6861"/>
    <w:rsid w:val="00AE09B3"/>
    <w:rsid w:val="00AE1A83"/>
    <w:rsid w:val="00AF6468"/>
    <w:rsid w:val="00AF7BCA"/>
    <w:rsid w:val="00B00913"/>
    <w:rsid w:val="00B0132E"/>
    <w:rsid w:val="00B01593"/>
    <w:rsid w:val="00B10A4D"/>
    <w:rsid w:val="00B17E71"/>
    <w:rsid w:val="00B17FDE"/>
    <w:rsid w:val="00B2379C"/>
    <w:rsid w:val="00B2687D"/>
    <w:rsid w:val="00B32DDB"/>
    <w:rsid w:val="00B34528"/>
    <w:rsid w:val="00B402FC"/>
    <w:rsid w:val="00B46604"/>
    <w:rsid w:val="00B55F5E"/>
    <w:rsid w:val="00B5752E"/>
    <w:rsid w:val="00B60FC2"/>
    <w:rsid w:val="00B63A11"/>
    <w:rsid w:val="00B64C24"/>
    <w:rsid w:val="00B6608F"/>
    <w:rsid w:val="00B66B7A"/>
    <w:rsid w:val="00B679FB"/>
    <w:rsid w:val="00B75431"/>
    <w:rsid w:val="00B76D1E"/>
    <w:rsid w:val="00B80523"/>
    <w:rsid w:val="00B80EC6"/>
    <w:rsid w:val="00B85781"/>
    <w:rsid w:val="00B92D1D"/>
    <w:rsid w:val="00B938C5"/>
    <w:rsid w:val="00B95940"/>
    <w:rsid w:val="00BA457C"/>
    <w:rsid w:val="00BB46F3"/>
    <w:rsid w:val="00BB4CB1"/>
    <w:rsid w:val="00BB4F98"/>
    <w:rsid w:val="00BB54DF"/>
    <w:rsid w:val="00BB78A6"/>
    <w:rsid w:val="00BC6ABD"/>
    <w:rsid w:val="00BC7154"/>
    <w:rsid w:val="00BD366B"/>
    <w:rsid w:val="00BD6D50"/>
    <w:rsid w:val="00BE18B9"/>
    <w:rsid w:val="00BE2495"/>
    <w:rsid w:val="00BF1578"/>
    <w:rsid w:val="00C0283F"/>
    <w:rsid w:val="00C21F94"/>
    <w:rsid w:val="00C23478"/>
    <w:rsid w:val="00C256E4"/>
    <w:rsid w:val="00C25BCC"/>
    <w:rsid w:val="00C27913"/>
    <w:rsid w:val="00C31520"/>
    <w:rsid w:val="00C33B68"/>
    <w:rsid w:val="00C33F0D"/>
    <w:rsid w:val="00C36A79"/>
    <w:rsid w:val="00C405D4"/>
    <w:rsid w:val="00C4513B"/>
    <w:rsid w:val="00C50C63"/>
    <w:rsid w:val="00C54697"/>
    <w:rsid w:val="00C73885"/>
    <w:rsid w:val="00C747B1"/>
    <w:rsid w:val="00C801C5"/>
    <w:rsid w:val="00C82191"/>
    <w:rsid w:val="00C90CF4"/>
    <w:rsid w:val="00C92EB6"/>
    <w:rsid w:val="00C93389"/>
    <w:rsid w:val="00CA6923"/>
    <w:rsid w:val="00CB4930"/>
    <w:rsid w:val="00CC2E7D"/>
    <w:rsid w:val="00CC76CD"/>
    <w:rsid w:val="00CD10A5"/>
    <w:rsid w:val="00CD2076"/>
    <w:rsid w:val="00CD2299"/>
    <w:rsid w:val="00CE670B"/>
    <w:rsid w:val="00CF51EC"/>
    <w:rsid w:val="00CF73AE"/>
    <w:rsid w:val="00D040DD"/>
    <w:rsid w:val="00D13986"/>
    <w:rsid w:val="00D151BF"/>
    <w:rsid w:val="00D25F28"/>
    <w:rsid w:val="00D27973"/>
    <w:rsid w:val="00D3587A"/>
    <w:rsid w:val="00D44910"/>
    <w:rsid w:val="00D50F46"/>
    <w:rsid w:val="00D62FA6"/>
    <w:rsid w:val="00D656B7"/>
    <w:rsid w:val="00D66223"/>
    <w:rsid w:val="00D74777"/>
    <w:rsid w:val="00D8084C"/>
    <w:rsid w:val="00D9055B"/>
    <w:rsid w:val="00D97127"/>
    <w:rsid w:val="00DA2855"/>
    <w:rsid w:val="00DA3469"/>
    <w:rsid w:val="00DA7C0C"/>
    <w:rsid w:val="00DB1149"/>
    <w:rsid w:val="00DB2EC8"/>
    <w:rsid w:val="00DB4A23"/>
    <w:rsid w:val="00DC5B3B"/>
    <w:rsid w:val="00DD129F"/>
    <w:rsid w:val="00DD685B"/>
    <w:rsid w:val="00DE59BE"/>
    <w:rsid w:val="00DE695F"/>
    <w:rsid w:val="00DF42FF"/>
    <w:rsid w:val="00E01C0E"/>
    <w:rsid w:val="00E03F9A"/>
    <w:rsid w:val="00E04694"/>
    <w:rsid w:val="00E12B1E"/>
    <w:rsid w:val="00E14600"/>
    <w:rsid w:val="00E17262"/>
    <w:rsid w:val="00E22A11"/>
    <w:rsid w:val="00E253A2"/>
    <w:rsid w:val="00E3309D"/>
    <w:rsid w:val="00E50156"/>
    <w:rsid w:val="00E53470"/>
    <w:rsid w:val="00E539F6"/>
    <w:rsid w:val="00E57525"/>
    <w:rsid w:val="00E637D5"/>
    <w:rsid w:val="00E6519D"/>
    <w:rsid w:val="00E655BD"/>
    <w:rsid w:val="00E67696"/>
    <w:rsid w:val="00E71A58"/>
    <w:rsid w:val="00E72A7A"/>
    <w:rsid w:val="00E75C94"/>
    <w:rsid w:val="00E81B77"/>
    <w:rsid w:val="00E93820"/>
    <w:rsid w:val="00EA0C68"/>
    <w:rsid w:val="00EB2C44"/>
    <w:rsid w:val="00EC03D7"/>
    <w:rsid w:val="00ED2C2C"/>
    <w:rsid w:val="00ED62C6"/>
    <w:rsid w:val="00ED64C1"/>
    <w:rsid w:val="00ED78E3"/>
    <w:rsid w:val="00EE0E4F"/>
    <w:rsid w:val="00EE3446"/>
    <w:rsid w:val="00EE3E78"/>
    <w:rsid w:val="00EE4B1B"/>
    <w:rsid w:val="00EE7DB4"/>
    <w:rsid w:val="00EF150D"/>
    <w:rsid w:val="00EF1F5A"/>
    <w:rsid w:val="00F04811"/>
    <w:rsid w:val="00F0488C"/>
    <w:rsid w:val="00F15AAA"/>
    <w:rsid w:val="00F15BEF"/>
    <w:rsid w:val="00F1639F"/>
    <w:rsid w:val="00F24407"/>
    <w:rsid w:val="00F24FAA"/>
    <w:rsid w:val="00F3364D"/>
    <w:rsid w:val="00F437CC"/>
    <w:rsid w:val="00F453D4"/>
    <w:rsid w:val="00F47067"/>
    <w:rsid w:val="00F474C0"/>
    <w:rsid w:val="00F525EB"/>
    <w:rsid w:val="00F63DDE"/>
    <w:rsid w:val="00F63FB7"/>
    <w:rsid w:val="00F649D2"/>
    <w:rsid w:val="00F6602B"/>
    <w:rsid w:val="00F73A0C"/>
    <w:rsid w:val="00F756DB"/>
    <w:rsid w:val="00F82F1A"/>
    <w:rsid w:val="00F85066"/>
    <w:rsid w:val="00FA0C79"/>
    <w:rsid w:val="00FA22FB"/>
    <w:rsid w:val="00FA5D4D"/>
    <w:rsid w:val="00FB1D12"/>
    <w:rsid w:val="00FC0AB6"/>
    <w:rsid w:val="00FC0E5F"/>
    <w:rsid w:val="00FC185E"/>
    <w:rsid w:val="00FC1A95"/>
    <w:rsid w:val="00FC56DE"/>
    <w:rsid w:val="00FC684B"/>
    <w:rsid w:val="00FC7274"/>
    <w:rsid w:val="00FD4377"/>
    <w:rsid w:val="00FE2F78"/>
    <w:rsid w:val="00FE30D1"/>
    <w:rsid w:val="00FF3ECF"/>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0D8F1751"/>
  <w15:docId w15:val="{6E013BCA-4E1F-4CDB-B6B2-5F0AC7A0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8F3"/>
    <w:pPr>
      <w:spacing w:after="240" w:line="288" w:lineRule="auto"/>
    </w:pPr>
    <w:rPr>
      <w:rFonts w:ascii="Arial" w:eastAsia="Times New Roman" w:hAnsi="Arial"/>
      <w:szCs w:val="24"/>
      <w:lang w:val="en-GB" w:eastAsia="cs-CZ"/>
    </w:rPr>
  </w:style>
  <w:style w:type="paragraph" w:styleId="Nadpis1">
    <w:name w:val="heading 1"/>
    <w:next w:val="Normln"/>
    <w:link w:val="Nadpis1Char"/>
    <w:qFormat/>
    <w:rsid w:val="00874476"/>
    <w:pPr>
      <w:keepNext/>
      <w:keepLines/>
      <w:spacing w:after="100" w:line="288" w:lineRule="auto"/>
      <w:contextualSpacing/>
      <w:outlineLvl w:val="0"/>
    </w:pPr>
    <w:rPr>
      <w:rFonts w:ascii="Arial" w:eastAsia="MS Gothic" w:hAnsi="Arial"/>
      <w:b/>
      <w:bCs/>
      <w:color w:val="009BB4"/>
      <w:sz w:val="32"/>
      <w:szCs w:val="28"/>
      <w:lang w:val="en-GB" w:eastAsia="cs-CZ"/>
    </w:rPr>
  </w:style>
  <w:style w:type="paragraph" w:styleId="Nadpis2">
    <w:name w:val="heading 2"/>
    <w:next w:val="Normln"/>
    <w:link w:val="Nadpis2Char"/>
    <w:qFormat/>
    <w:rsid w:val="00BB78A6"/>
    <w:pPr>
      <w:keepNext/>
      <w:keepLines/>
      <w:spacing w:before="240" w:after="120" w:line="288" w:lineRule="auto"/>
      <w:outlineLvl w:val="1"/>
    </w:pPr>
    <w:rPr>
      <w:rFonts w:ascii="Arial" w:eastAsia="MS Gothic" w:hAnsi="Arial"/>
      <w:b/>
      <w:bCs/>
      <w:color w:val="009BB4"/>
      <w:sz w:val="28"/>
      <w:szCs w:val="26"/>
      <w:lang w:val="en-GB" w:eastAsia="cs-CZ"/>
    </w:rPr>
  </w:style>
  <w:style w:type="paragraph" w:styleId="Nadpis3">
    <w:name w:val="heading 3"/>
    <w:next w:val="Normln"/>
    <w:link w:val="Nadpis3Char"/>
    <w:qFormat/>
    <w:rsid w:val="00BB78A6"/>
    <w:pPr>
      <w:keepNext/>
      <w:keepLines/>
      <w:spacing w:before="240" w:after="120" w:line="288" w:lineRule="auto"/>
      <w:outlineLvl w:val="2"/>
    </w:pPr>
    <w:rPr>
      <w:rFonts w:ascii="Arial" w:eastAsia="MS Gothic" w:hAnsi="Arial"/>
      <w:b/>
      <w:bCs/>
      <w:color w:val="009BB4"/>
      <w:sz w:val="24"/>
      <w:szCs w:val="24"/>
      <w:lang w:val="en-GB" w:eastAsia="cs-CZ"/>
    </w:rPr>
  </w:style>
  <w:style w:type="paragraph" w:styleId="Nadpis4">
    <w:name w:val="heading 4"/>
    <w:next w:val="Normln"/>
    <w:link w:val="Nadpis4Char"/>
    <w:uiPriority w:val="9"/>
    <w:qFormat/>
    <w:rsid w:val="00351A75"/>
    <w:pPr>
      <w:keepNext/>
      <w:keepLines/>
      <w:spacing w:line="288" w:lineRule="auto"/>
      <w:outlineLvl w:val="3"/>
    </w:pPr>
    <w:rPr>
      <w:rFonts w:ascii="Arial" w:eastAsia="MS Gothic" w:hAnsi="Arial"/>
      <w:b/>
      <w:bCs/>
      <w:iCs/>
      <w:color w:val="BD1B21"/>
      <w:szCs w:val="24"/>
      <w:lang w:val="en-GB" w:eastAsia="cs-CZ"/>
    </w:rPr>
  </w:style>
  <w:style w:type="paragraph" w:styleId="Nadpis5">
    <w:name w:val="heading 5"/>
    <w:basedOn w:val="Normln"/>
    <w:next w:val="Normln"/>
    <w:link w:val="Nadpis5Char"/>
    <w:qFormat/>
    <w:rsid w:val="009B63B1"/>
    <w:pPr>
      <w:spacing w:before="240" w:after="60" w:line="240" w:lineRule="auto"/>
      <w:outlineLvl w:val="4"/>
    </w:pPr>
    <w:rPr>
      <w:rFonts w:ascii="Times New Roman" w:hAnsi="Times New Roman"/>
      <w:b/>
      <w:bCs/>
      <w:i/>
      <w:iCs/>
      <w:sz w:val="26"/>
      <w:szCs w:val="26"/>
      <w:lang w:val="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74476"/>
    <w:rPr>
      <w:rFonts w:ascii="Arial" w:eastAsia="MS Gothic" w:hAnsi="Arial"/>
      <w:b/>
      <w:bCs/>
      <w:color w:val="009BB4"/>
      <w:sz w:val="32"/>
      <w:szCs w:val="28"/>
      <w:lang w:val="en-GB" w:eastAsia="cs-CZ"/>
    </w:rPr>
  </w:style>
  <w:style w:type="character" w:customStyle="1" w:styleId="Nadpis2Char">
    <w:name w:val="Nadpis 2 Char"/>
    <w:link w:val="Nadpis2"/>
    <w:uiPriority w:val="9"/>
    <w:rsid w:val="00BB78A6"/>
    <w:rPr>
      <w:rFonts w:ascii="Arial" w:eastAsia="MS Gothic" w:hAnsi="Arial"/>
      <w:b/>
      <w:bCs/>
      <w:color w:val="009BB4"/>
      <w:sz w:val="28"/>
      <w:szCs w:val="26"/>
      <w:lang w:val="en-GB" w:eastAsia="cs-CZ"/>
    </w:rPr>
  </w:style>
  <w:style w:type="character" w:customStyle="1" w:styleId="Nadpis3Char">
    <w:name w:val="Nadpis 3 Char"/>
    <w:link w:val="Nadpis3"/>
    <w:uiPriority w:val="9"/>
    <w:rsid w:val="00BB78A6"/>
    <w:rPr>
      <w:rFonts w:ascii="Arial" w:eastAsia="MS Gothic" w:hAnsi="Arial"/>
      <w:b/>
      <w:bCs/>
      <w:color w:val="009BB4"/>
      <w:sz w:val="24"/>
      <w:szCs w:val="24"/>
      <w:lang w:val="en-GB" w:eastAsia="cs-CZ"/>
    </w:rPr>
  </w:style>
  <w:style w:type="character" w:customStyle="1" w:styleId="Nadpis4Char">
    <w:name w:val="Nadpis 4 Char"/>
    <w:link w:val="Nadpis4"/>
    <w:uiPriority w:val="9"/>
    <w:rsid w:val="00351A75"/>
    <w:rPr>
      <w:rFonts w:ascii="Arial" w:eastAsia="MS Gothic" w:hAnsi="Arial"/>
      <w:b/>
      <w:bCs/>
      <w:iCs/>
      <w:color w:val="BD1B21"/>
      <w:szCs w:val="24"/>
      <w:lang w:val="en-GB"/>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nhideWhenUsed/>
    <w:qFormat/>
    <w:rsid w:val="00351A75"/>
    <w:pPr>
      <w:spacing w:line="288" w:lineRule="auto"/>
    </w:pPr>
    <w:rPr>
      <w:rFonts w:ascii="Arial" w:hAnsi="Arial"/>
      <w:sz w:val="16"/>
      <w:szCs w:val="22"/>
      <w:lang w:val="en-GB"/>
    </w:rPr>
  </w:style>
  <w:style w:type="character" w:customStyle="1" w:styleId="ZhlavChar">
    <w:name w:val="Záhlaví Char"/>
    <w:link w:val="Zhlav"/>
    <w:rsid w:val="00351A75"/>
    <w:rPr>
      <w:rFonts w:ascii="Arial" w:hAnsi="Arial"/>
      <w:sz w:val="16"/>
      <w:szCs w:val="22"/>
      <w:lang w:val="en-GB" w:eastAsia="en-US"/>
    </w:rPr>
  </w:style>
  <w:style w:type="paragraph" w:styleId="Zpat">
    <w:name w:val="footer"/>
    <w:link w:val="ZpatChar"/>
    <w:unhideWhenUsed/>
    <w:qFormat/>
    <w:rsid w:val="00FE30D1"/>
    <w:pPr>
      <w:tabs>
        <w:tab w:val="center" w:pos="4820"/>
        <w:tab w:val="right" w:pos="9639"/>
      </w:tabs>
    </w:pPr>
    <w:rPr>
      <w:rFonts w:ascii="Arial" w:hAnsi="Arial" w:cs="Arial"/>
      <w:sz w:val="16"/>
      <w:lang w:val="en-GB"/>
    </w:rPr>
  </w:style>
  <w:style w:type="character" w:customStyle="1" w:styleId="ZpatChar">
    <w:name w:val="Zápatí Char"/>
    <w:link w:val="Zpat"/>
    <w:uiPriority w:val="99"/>
    <w:rsid w:val="00FE30D1"/>
    <w:rPr>
      <w:rFonts w:ascii="Arial" w:hAnsi="Arial" w:cs="Arial"/>
      <w:sz w:val="16"/>
      <w:lang w:val="en-GB"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38283A"/>
    <w:pPr>
      <w:spacing w:before="80"/>
    </w:pPr>
    <w:rPr>
      <w:b/>
      <w:noProof/>
    </w:rPr>
  </w:style>
  <w:style w:type="paragraph" w:customStyle="1" w:styleId="TLIdentifikace-sted">
    <w:name w:val="TL Identifikace - střed"/>
    <w:qFormat/>
    <w:rsid w:val="00351A75"/>
    <w:pPr>
      <w:spacing w:after="200" w:line="288" w:lineRule="auto"/>
    </w:pPr>
    <w:rPr>
      <w:rFonts w:ascii="Arial" w:eastAsia="Times New Roman" w:hAnsi="Arial"/>
      <w:sz w:val="24"/>
      <w:szCs w:val="24"/>
      <w:lang w:val="en-GB" w:eastAsia="cs-CZ"/>
    </w:rPr>
  </w:style>
  <w:style w:type="paragraph" w:customStyle="1" w:styleId="Obsah">
    <w:name w:val="Obsah"/>
    <w:next w:val="Normln"/>
    <w:qFormat/>
    <w:rsid w:val="004C7BC9"/>
    <w:pPr>
      <w:spacing w:after="80" w:line="288" w:lineRule="auto"/>
    </w:pPr>
    <w:rPr>
      <w:rFonts w:ascii="Arial" w:eastAsia="Times New Roman" w:hAnsi="Arial"/>
      <w:b/>
      <w:color w:val="009BB4"/>
      <w:sz w:val="32"/>
      <w:szCs w:val="24"/>
      <w:lang w:val="en-GB" w:eastAsia="cs-CZ"/>
    </w:rPr>
  </w:style>
  <w:style w:type="paragraph" w:customStyle="1" w:styleId="Obsahpoloky">
    <w:name w:val="Obsah položky"/>
    <w:qFormat/>
    <w:rsid w:val="00351A75"/>
    <w:pPr>
      <w:tabs>
        <w:tab w:val="right" w:leader="dot" w:pos="9639"/>
      </w:tabs>
      <w:spacing w:line="288" w:lineRule="auto"/>
    </w:pPr>
    <w:rPr>
      <w:rFonts w:ascii="Arial" w:eastAsia="Times New Roman" w:hAnsi="Arial"/>
      <w:szCs w:val="24"/>
      <w:lang w:val="en-GB" w:eastAsia="cs-CZ"/>
    </w:rPr>
  </w:style>
  <w:style w:type="paragraph" w:customStyle="1" w:styleId="Box1">
    <w:name w:val="Box 1"/>
    <w:next w:val="Normln"/>
    <w:qFormat/>
    <w:rsid w:val="00351A75"/>
    <w:pPr>
      <w:shd w:val="clear" w:color="auto" w:fill="D9EAF5"/>
      <w:spacing w:before="240" w:after="240" w:line="288" w:lineRule="auto"/>
      <w:ind w:left="709"/>
      <w:contextualSpacing/>
    </w:pPr>
    <w:rPr>
      <w:rFonts w:ascii="Arial" w:hAnsi="Arial" w:cs="Arial"/>
      <w:lang w:val="en-GB" w:eastAsia="cs-CZ"/>
    </w:rPr>
  </w:style>
  <w:style w:type="paragraph" w:customStyle="1" w:styleId="Box2">
    <w:name w:val="Box 2"/>
    <w:link w:val="Box2Char"/>
    <w:qFormat/>
    <w:rsid w:val="00351A75"/>
    <w:pPr>
      <w:spacing w:before="240" w:after="240" w:line="288" w:lineRule="auto"/>
      <w:ind w:left="709"/>
      <w:contextualSpacing/>
    </w:pPr>
    <w:rPr>
      <w:rFonts w:ascii="Arial" w:hAnsi="Arial" w:cs="Arial"/>
      <w:color w:val="0071BC"/>
      <w:lang w:val="en-GB" w:eastAsia="cs-CZ"/>
    </w:rPr>
  </w:style>
  <w:style w:type="paragraph" w:styleId="Seznam">
    <w:name w:val="List"/>
    <w:basedOn w:val="Normln"/>
    <w:uiPriority w:val="99"/>
    <w:unhideWhenUsed/>
    <w:qFormat/>
    <w:rsid w:val="00351A75"/>
    <w:pPr>
      <w:contextualSpacing/>
    </w:pPr>
  </w:style>
  <w:style w:type="character" w:styleId="Siln">
    <w:name w:val="Strong"/>
    <w:aliases w:val="Tučné"/>
    <w:uiPriority w:val="22"/>
    <w:qFormat/>
    <w:rsid w:val="00351A75"/>
    <w:rPr>
      <w:rFonts w:ascii="Arial" w:hAnsi="Arial"/>
      <w:b/>
      <w:bCs/>
      <w:sz w:val="20"/>
      <w:lang w:val="en-GB"/>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351A75"/>
    <w:pPr>
      <w:spacing w:after="160" w:line="259" w:lineRule="auto"/>
      <w:contextualSpacing/>
    </w:pPr>
    <w:rPr>
      <w:rFonts w:ascii="Arial" w:eastAsia="Times New Roman" w:hAnsi="Arial"/>
      <w:b/>
      <w:color w:val="0071BC"/>
      <w:lang w:val="en-GB" w:eastAsia="cs-CZ"/>
    </w:rPr>
  </w:style>
  <w:style w:type="paragraph" w:styleId="Nzev">
    <w:name w:val="Title"/>
    <w:link w:val="NzevChar"/>
    <w:qFormat/>
    <w:rsid w:val="00351A75"/>
    <w:pPr>
      <w:spacing w:line="288" w:lineRule="auto"/>
    </w:pPr>
    <w:rPr>
      <w:rFonts w:ascii="Arial" w:eastAsia="Times New Roman" w:hAnsi="Arial"/>
      <w:b/>
      <w:bCs/>
      <w:caps/>
      <w:kern w:val="28"/>
      <w:sz w:val="56"/>
      <w:szCs w:val="32"/>
      <w:lang w:val="en-GB" w:eastAsia="cs-CZ"/>
    </w:rPr>
  </w:style>
  <w:style w:type="character" w:customStyle="1" w:styleId="NzevChar">
    <w:name w:val="Název Char"/>
    <w:link w:val="Nzev"/>
    <w:rsid w:val="00351A75"/>
    <w:rPr>
      <w:rFonts w:ascii="Arial" w:eastAsia="Times New Roman" w:hAnsi="Arial"/>
      <w:b/>
      <w:bCs/>
      <w:caps/>
      <w:kern w:val="28"/>
      <w:sz w:val="56"/>
      <w:szCs w:val="32"/>
      <w:lang w:val="en-GB"/>
    </w:rPr>
  </w:style>
  <w:style w:type="paragraph" w:styleId="Podnadpis">
    <w:name w:val="Subtitle"/>
    <w:link w:val="PodnadpisChar"/>
    <w:uiPriority w:val="11"/>
    <w:qFormat/>
    <w:rsid w:val="00351A75"/>
    <w:pPr>
      <w:spacing w:line="288" w:lineRule="auto"/>
    </w:pPr>
    <w:rPr>
      <w:rFonts w:ascii="Arial" w:eastAsia="Times New Roman" w:hAnsi="Arial" w:cs="Arial"/>
      <w:b/>
      <w:sz w:val="28"/>
      <w:szCs w:val="24"/>
      <w:lang w:val="en-GB" w:eastAsia="cs-CZ"/>
    </w:rPr>
  </w:style>
  <w:style w:type="character" w:customStyle="1" w:styleId="PodnadpisChar">
    <w:name w:val="Podnadpis Char"/>
    <w:link w:val="Podnadpis"/>
    <w:uiPriority w:val="11"/>
    <w:rsid w:val="00351A75"/>
    <w:rPr>
      <w:rFonts w:ascii="Arial" w:eastAsia="Times New Roman" w:hAnsi="Arial" w:cs="Arial"/>
      <w:b/>
      <w:sz w:val="28"/>
      <w:szCs w:val="24"/>
      <w:lang w:val="en-GB"/>
    </w:rPr>
  </w:style>
  <w:style w:type="paragraph" w:styleId="Obsah2">
    <w:name w:val="toc 2"/>
    <w:basedOn w:val="Obsahpoloky"/>
    <w:next w:val="Obsahpoloky"/>
    <w:autoRedefine/>
    <w:uiPriority w:val="39"/>
    <w:unhideWhenUsed/>
    <w:rsid w:val="0038283A"/>
    <w:pPr>
      <w:spacing w:before="40"/>
      <w:ind w:left="200"/>
    </w:pPr>
    <w:rPr>
      <w:b/>
      <w:noProof/>
    </w:r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
    <w:name w:val="Body Text"/>
    <w:basedOn w:val="Normln"/>
    <w:link w:val="ZkladntextChar"/>
    <w:semiHidden/>
    <w:rsid w:val="00874476"/>
    <w:pPr>
      <w:spacing w:before="240" w:after="0" w:line="240" w:lineRule="auto"/>
      <w:jc w:val="both"/>
    </w:pPr>
    <w:rPr>
      <w:sz w:val="15"/>
      <w:lang w:val="cs-CZ"/>
    </w:rPr>
  </w:style>
  <w:style w:type="character" w:customStyle="1" w:styleId="ZkladntextChar">
    <w:name w:val="Základní text Char"/>
    <w:basedOn w:val="Standardnpsmoodstavce"/>
    <w:link w:val="Zkladntext"/>
    <w:semiHidden/>
    <w:rsid w:val="00874476"/>
    <w:rPr>
      <w:rFonts w:ascii="Arial" w:eastAsia="Times New Roman" w:hAnsi="Arial"/>
      <w:sz w:val="15"/>
      <w:szCs w:val="24"/>
      <w:lang w:eastAsia="cs-CZ"/>
    </w:rPr>
  </w:style>
  <w:style w:type="paragraph" w:styleId="Textpoznpodarou">
    <w:name w:val="footnote text"/>
    <w:basedOn w:val="Normln"/>
    <w:link w:val="TextpoznpodarouChar"/>
    <w:uiPriority w:val="99"/>
    <w:unhideWhenUsed/>
    <w:rsid w:val="00874476"/>
    <w:pPr>
      <w:spacing w:after="0" w:line="240" w:lineRule="auto"/>
    </w:pPr>
    <w:rPr>
      <w:rFonts w:ascii="Times New Roman" w:hAnsi="Times New Roman"/>
      <w:szCs w:val="20"/>
      <w:lang w:val="cs-CZ"/>
    </w:rPr>
  </w:style>
  <w:style w:type="character" w:customStyle="1" w:styleId="TextpoznpodarouChar">
    <w:name w:val="Text pozn. pod čarou Char"/>
    <w:basedOn w:val="Standardnpsmoodstavce"/>
    <w:link w:val="Textpoznpodarou"/>
    <w:uiPriority w:val="99"/>
    <w:rsid w:val="00874476"/>
    <w:rPr>
      <w:rFonts w:ascii="Times New Roman" w:eastAsia="Times New Roman" w:hAnsi="Times New Roman"/>
      <w:lang w:eastAsia="cs-CZ"/>
    </w:rPr>
  </w:style>
  <w:style w:type="character" w:styleId="Znakapoznpodarou">
    <w:name w:val="footnote reference"/>
    <w:uiPriority w:val="99"/>
    <w:semiHidden/>
    <w:unhideWhenUsed/>
    <w:rsid w:val="00874476"/>
    <w:rPr>
      <w:vertAlign w:val="superscript"/>
    </w:rPr>
  </w:style>
  <w:style w:type="paragraph" w:styleId="Titulek">
    <w:name w:val="caption"/>
    <w:basedOn w:val="Normln"/>
    <w:next w:val="Normln"/>
    <w:uiPriority w:val="35"/>
    <w:unhideWhenUsed/>
    <w:qFormat/>
    <w:rsid w:val="00874476"/>
    <w:pPr>
      <w:spacing w:after="200" w:line="240" w:lineRule="auto"/>
    </w:pPr>
    <w:rPr>
      <w:b/>
      <w:bCs/>
      <w:color w:val="4F81BD" w:themeColor="accent1"/>
      <w:sz w:val="18"/>
      <w:szCs w:val="18"/>
      <w:lang w:val="cs-CZ"/>
    </w:rPr>
  </w:style>
  <w:style w:type="character" w:customStyle="1" w:styleId="Nadpis5Char">
    <w:name w:val="Nadpis 5 Char"/>
    <w:basedOn w:val="Standardnpsmoodstavce"/>
    <w:link w:val="Nadpis5"/>
    <w:rsid w:val="009B63B1"/>
    <w:rPr>
      <w:rFonts w:ascii="Times New Roman" w:eastAsia="Times New Roman" w:hAnsi="Times New Roman"/>
      <w:b/>
      <w:bCs/>
      <w:i/>
      <w:iCs/>
      <w:sz w:val="26"/>
      <w:szCs w:val="26"/>
      <w:lang w:eastAsia="cs-CZ"/>
    </w:rPr>
  </w:style>
  <w:style w:type="paragraph" w:styleId="Seznamobrzk">
    <w:name w:val="table of figures"/>
    <w:basedOn w:val="Normln"/>
    <w:next w:val="Normln"/>
    <w:uiPriority w:val="99"/>
    <w:unhideWhenUsed/>
    <w:rsid w:val="009B63B1"/>
    <w:pPr>
      <w:spacing w:after="0"/>
    </w:pPr>
    <w:rPr>
      <w:lang w:val="cs-CZ"/>
    </w:rPr>
  </w:style>
  <w:style w:type="paragraph" w:customStyle="1" w:styleId="Styl1">
    <w:name w:val="Styl1"/>
    <w:rsid w:val="009B63B1"/>
    <w:pPr>
      <w:suppressAutoHyphens/>
      <w:autoSpaceDE w:val="0"/>
    </w:pPr>
    <w:rPr>
      <w:rFonts w:ascii="Arial" w:eastAsia="Times New Roman" w:hAnsi="Arial"/>
      <w:sz w:val="24"/>
      <w:szCs w:val="24"/>
      <w:lang w:eastAsia="ar-SA"/>
    </w:rPr>
  </w:style>
  <w:style w:type="paragraph" w:customStyle="1" w:styleId="Bezmezer1">
    <w:name w:val="Bez mezer1"/>
    <w:aliases w:val="Bez zarážky"/>
    <w:link w:val="NoSpacingChar"/>
    <w:uiPriority w:val="1"/>
    <w:qFormat/>
    <w:rsid w:val="009B63B1"/>
    <w:pPr>
      <w:spacing w:line="288" w:lineRule="auto"/>
    </w:pPr>
    <w:rPr>
      <w:rFonts w:ascii="Arial" w:eastAsia="Times New Roman" w:hAnsi="Arial"/>
      <w:szCs w:val="24"/>
      <w:lang w:eastAsia="cs-CZ"/>
    </w:rPr>
  </w:style>
  <w:style w:type="character" w:customStyle="1" w:styleId="NoSpacingChar">
    <w:name w:val="No Spacing Char"/>
    <w:aliases w:val="Bez zarážky Char"/>
    <w:link w:val="Bezmezer1"/>
    <w:uiPriority w:val="1"/>
    <w:rsid w:val="009B63B1"/>
    <w:rPr>
      <w:rFonts w:ascii="Arial" w:eastAsia="Times New Roman" w:hAnsi="Arial"/>
      <w:szCs w:val="24"/>
      <w:lang w:eastAsia="cs-CZ"/>
    </w:rPr>
  </w:style>
  <w:style w:type="character" w:customStyle="1" w:styleId="Box2Char">
    <w:name w:val="Box 2 Char"/>
    <w:link w:val="Box2"/>
    <w:rsid w:val="009B63B1"/>
    <w:rPr>
      <w:rFonts w:ascii="Arial" w:hAnsi="Arial" w:cs="Arial"/>
      <w:color w:val="0071BC"/>
      <w:lang w:val="en-GB" w:eastAsia="cs-CZ"/>
    </w:rPr>
  </w:style>
  <w:style w:type="paragraph" w:customStyle="1" w:styleId="Box">
    <w:name w:val="Box"/>
    <w:next w:val="Normln"/>
    <w:link w:val="BoxChar"/>
    <w:qFormat/>
    <w:rsid w:val="009B63B1"/>
    <w:pPr>
      <w:shd w:val="clear" w:color="auto" w:fill="D9F0F4"/>
      <w:spacing w:line="288" w:lineRule="auto"/>
      <w:ind w:left="1134"/>
    </w:pPr>
    <w:rPr>
      <w:rFonts w:ascii="Arial" w:hAnsi="Arial" w:cs="Arial"/>
      <w:lang w:eastAsia="cs-CZ"/>
    </w:rPr>
  </w:style>
  <w:style w:type="character" w:customStyle="1" w:styleId="BoxChar">
    <w:name w:val="Box Char"/>
    <w:link w:val="Box"/>
    <w:rsid w:val="009B63B1"/>
    <w:rPr>
      <w:rFonts w:ascii="Arial" w:hAnsi="Arial" w:cs="Arial"/>
      <w:shd w:val="clear" w:color="auto" w:fill="D9F0F4"/>
      <w:lang w:eastAsia="cs-CZ"/>
    </w:rPr>
  </w:style>
  <w:style w:type="paragraph" w:customStyle="1" w:styleId="TL-Kontakty">
    <w:name w:val="TL - Kontakty"/>
    <w:next w:val="Normln"/>
    <w:link w:val="TL-KontaktyChar"/>
    <w:qFormat/>
    <w:rsid w:val="009B63B1"/>
    <w:pPr>
      <w:spacing w:after="80"/>
    </w:pPr>
    <w:rPr>
      <w:rFonts w:ascii="Arial" w:eastAsia="Times New Roman" w:hAnsi="Arial"/>
      <w:b/>
      <w:caps/>
      <w:color w:val="BD1B21"/>
      <w:sz w:val="24"/>
      <w:szCs w:val="24"/>
      <w:lang w:eastAsia="cs-CZ"/>
    </w:rPr>
  </w:style>
  <w:style w:type="character" w:customStyle="1" w:styleId="TL-KontaktyChar">
    <w:name w:val="TL - Kontakty Char"/>
    <w:link w:val="TL-Kontakty"/>
    <w:rsid w:val="009B63B1"/>
    <w:rPr>
      <w:rFonts w:ascii="Arial" w:eastAsia="Times New Roman" w:hAnsi="Arial"/>
      <w:b/>
      <w:caps/>
      <w:color w:val="BD1B21"/>
      <w:sz w:val="24"/>
      <w:szCs w:val="24"/>
      <w:lang w:eastAsia="cs-CZ"/>
    </w:rPr>
  </w:style>
  <w:style w:type="paragraph" w:customStyle="1" w:styleId="TL-Identifikace">
    <w:name w:val="TL - Identifikace"/>
    <w:next w:val="Normln"/>
    <w:link w:val="TL-IdentifikaceChar"/>
    <w:qFormat/>
    <w:rsid w:val="009B63B1"/>
    <w:pPr>
      <w:spacing w:after="200" w:line="288" w:lineRule="auto"/>
    </w:pPr>
    <w:rPr>
      <w:rFonts w:ascii="Arial" w:eastAsia="Times New Roman" w:hAnsi="Arial"/>
      <w:sz w:val="24"/>
      <w:szCs w:val="24"/>
      <w:lang w:eastAsia="cs-CZ"/>
    </w:rPr>
  </w:style>
  <w:style w:type="character" w:customStyle="1" w:styleId="TL-IdentifikaceChar">
    <w:name w:val="TL - Identifikace Char"/>
    <w:link w:val="TL-Identifikace"/>
    <w:rsid w:val="009B63B1"/>
    <w:rPr>
      <w:rFonts w:ascii="Arial" w:eastAsia="Times New Roman" w:hAnsi="Arial"/>
      <w:sz w:val="24"/>
      <w:szCs w:val="24"/>
      <w:lang w:eastAsia="cs-CZ"/>
    </w:rPr>
  </w:style>
  <w:style w:type="paragraph" w:customStyle="1" w:styleId="3372873BB58A4DED866D2BE34882C06C">
    <w:name w:val="3372873BB58A4DED866D2BE34882C06C"/>
    <w:rsid w:val="009B63B1"/>
    <w:pPr>
      <w:spacing w:after="200" w:line="276" w:lineRule="auto"/>
    </w:pPr>
    <w:rPr>
      <w:rFonts w:eastAsia="MS Mincho"/>
      <w:sz w:val="22"/>
      <w:szCs w:val="22"/>
      <w:lang w:eastAsia="cs-CZ"/>
    </w:rPr>
  </w:style>
  <w:style w:type="paragraph" w:customStyle="1" w:styleId="233E5CD5853943F4BD7E8C4B124C0E1D">
    <w:name w:val="233E5CD5853943F4BD7E8C4B124C0E1D"/>
    <w:rsid w:val="009B63B1"/>
    <w:pPr>
      <w:spacing w:after="200" w:line="276" w:lineRule="auto"/>
    </w:pPr>
    <w:rPr>
      <w:rFonts w:eastAsia="MS Mincho"/>
      <w:sz w:val="22"/>
      <w:szCs w:val="22"/>
      <w:lang w:eastAsia="cs-CZ"/>
    </w:rPr>
  </w:style>
  <w:style w:type="paragraph" w:customStyle="1" w:styleId="D345FF3D873148C5AE3FBF3267827368">
    <w:name w:val="D345FF3D873148C5AE3FBF3267827368"/>
    <w:rsid w:val="009B63B1"/>
    <w:pPr>
      <w:spacing w:after="200" w:line="276" w:lineRule="auto"/>
    </w:pPr>
    <w:rPr>
      <w:rFonts w:eastAsia="MS Mincho"/>
      <w:sz w:val="22"/>
      <w:szCs w:val="22"/>
      <w:lang w:eastAsia="cs-CZ"/>
    </w:rPr>
  </w:style>
  <w:style w:type="paragraph" w:customStyle="1" w:styleId="TL-identifikace-sted">
    <w:name w:val="TL - identifikace - střed"/>
    <w:basedOn w:val="Normln"/>
    <w:link w:val="TL-identifikace-stedChar"/>
    <w:qFormat/>
    <w:rsid w:val="009B63B1"/>
    <w:pPr>
      <w:spacing w:after="200"/>
    </w:pPr>
    <w:rPr>
      <w:sz w:val="24"/>
      <w:lang w:val="cs-CZ"/>
    </w:rPr>
  </w:style>
  <w:style w:type="character" w:customStyle="1" w:styleId="TL-identifikace-stedChar">
    <w:name w:val="TL - identifikace - střed Char"/>
    <w:link w:val="TL-identifikace-sted"/>
    <w:rsid w:val="009B63B1"/>
    <w:rPr>
      <w:rFonts w:ascii="Arial" w:eastAsia="Times New Roman" w:hAnsi="Arial"/>
      <w:sz w:val="24"/>
      <w:szCs w:val="24"/>
      <w:lang w:eastAsia="cs-CZ"/>
    </w:rPr>
  </w:style>
  <w:style w:type="paragraph" w:customStyle="1" w:styleId="TL-Identifikace-dole">
    <w:name w:val="TL - Identifikace - dole"/>
    <w:basedOn w:val="Normln"/>
    <w:link w:val="TL-Identifikace-doleChar"/>
    <w:qFormat/>
    <w:rsid w:val="009B63B1"/>
    <w:pPr>
      <w:spacing w:after="200"/>
    </w:pPr>
    <w:rPr>
      <w:rFonts w:cs="Arial"/>
      <w:szCs w:val="20"/>
      <w:lang w:val="cs-CZ" w:eastAsia="ar-SA"/>
    </w:rPr>
  </w:style>
  <w:style w:type="character" w:customStyle="1" w:styleId="TL-Identifikace-doleChar">
    <w:name w:val="TL - Identifikace - dole Char"/>
    <w:link w:val="TL-Identifikace-dole"/>
    <w:rsid w:val="009B63B1"/>
    <w:rPr>
      <w:rFonts w:ascii="Arial" w:eastAsia="Times New Roman" w:hAnsi="Arial" w:cs="Arial"/>
      <w:lang w:eastAsia="ar-SA"/>
    </w:rPr>
  </w:style>
  <w:style w:type="paragraph" w:styleId="Rozloendokumentu">
    <w:name w:val="Document Map"/>
    <w:basedOn w:val="Normln"/>
    <w:link w:val="RozloendokumentuChar"/>
    <w:semiHidden/>
    <w:rsid w:val="009B63B1"/>
    <w:pPr>
      <w:shd w:val="clear" w:color="auto" w:fill="000080"/>
      <w:spacing w:after="0" w:line="240" w:lineRule="auto"/>
    </w:pPr>
    <w:rPr>
      <w:rFonts w:ascii="Tahoma" w:hAnsi="Tahoma" w:cs="Tahoma"/>
      <w:sz w:val="24"/>
      <w:lang w:val="cs-CZ"/>
    </w:rPr>
  </w:style>
  <w:style w:type="character" w:customStyle="1" w:styleId="RozloendokumentuChar">
    <w:name w:val="Rozložení dokumentu Char"/>
    <w:basedOn w:val="Standardnpsmoodstavce"/>
    <w:link w:val="Rozloendokumentu"/>
    <w:semiHidden/>
    <w:rsid w:val="009B63B1"/>
    <w:rPr>
      <w:rFonts w:ascii="Tahoma" w:eastAsia="Times New Roman" w:hAnsi="Tahoma" w:cs="Tahoma"/>
      <w:sz w:val="24"/>
      <w:szCs w:val="24"/>
      <w:shd w:val="clear" w:color="auto" w:fill="000080"/>
      <w:lang w:eastAsia="cs-CZ"/>
    </w:rPr>
  </w:style>
  <w:style w:type="paragraph" w:styleId="Zkladntextodsazen">
    <w:name w:val="Body Text Indent"/>
    <w:basedOn w:val="Normln"/>
    <w:link w:val="ZkladntextodsazenChar"/>
    <w:semiHidden/>
    <w:rsid w:val="009B63B1"/>
    <w:pPr>
      <w:spacing w:after="0" w:line="240" w:lineRule="auto"/>
      <w:ind w:left="360" w:hanging="360"/>
      <w:jc w:val="both"/>
    </w:pPr>
    <w:rPr>
      <w:rFonts w:ascii="Times New Roman" w:hAnsi="Times New Roman"/>
      <w:sz w:val="22"/>
      <w:lang w:val="cs-CZ"/>
    </w:rPr>
  </w:style>
  <w:style w:type="character" w:customStyle="1" w:styleId="ZkladntextodsazenChar">
    <w:name w:val="Základní text odsazený Char"/>
    <w:basedOn w:val="Standardnpsmoodstavce"/>
    <w:link w:val="Zkladntextodsazen"/>
    <w:semiHidden/>
    <w:rsid w:val="009B63B1"/>
    <w:rPr>
      <w:rFonts w:ascii="Times New Roman" w:eastAsia="Times New Roman" w:hAnsi="Times New Roman"/>
      <w:sz w:val="22"/>
      <w:szCs w:val="24"/>
      <w:lang w:eastAsia="cs-CZ"/>
    </w:rPr>
  </w:style>
  <w:style w:type="paragraph" w:styleId="Zkladntextodsazen2">
    <w:name w:val="Body Text Indent 2"/>
    <w:basedOn w:val="Normln"/>
    <w:link w:val="Zkladntextodsazen2Char"/>
    <w:semiHidden/>
    <w:rsid w:val="009B63B1"/>
    <w:pPr>
      <w:spacing w:after="0" w:line="240" w:lineRule="auto"/>
      <w:ind w:left="360" w:hanging="360"/>
      <w:jc w:val="both"/>
    </w:pPr>
    <w:rPr>
      <w:rFonts w:ascii="Times New Roman" w:hAnsi="Times New Roman"/>
      <w:sz w:val="24"/>
      <w:lang w:val="cs-CZ"/>
    </w:rPr>
  </w:style>
  <w:style w:type="character" w:customStyle="1" w:styleId="Zkladntextodsazen2Char">
    <w:name w:val="Základní text odsazený 2 Char"/>
    <w:basedOn w:val="Standardnpsmoodstavce"/>
    <w:link w:val="Zkladntextodsazen2"/>
    <w:semiHidden/>
    <w:rsid w:val="009B63B1"/>
    <w:rPr>
      <w:rFonts w:ascii="Times New Roman" w:eastAsia="Times New Roman" w:hAnsi="Times New Roman"/>
      <w:sz w:val="24"/>
      <w:szCs w:val="24"/>
      <w:lang w:eastAsia="cs-CZ"/>
    </w:rPr>
  </w:style>
  <w:style w:type="character" w:styleId="Sledovanodkaz">
    <w:name w:val="FollowedHyperlink"/>
    <w:semiHidden/>
    <w:rsid w:val="009B63B1"/>
    <w:rPr>
      <w:color w:val="800080"/>
      <w:u w:val="single"/>
    </w:rPr>
  </w:style>
  <w:style w:type="paragraph" w:styleId="Zkladntext3">
    <w:name w:val="Body Text 3"/>
    <w:basedOn w:val="Normln"/>
    <w:link w:val="Zkladntext3Char"/>
    <w:semiHidden/>
    <w:rsid w:val="009B63B1"/>
    <w:pPr>
      <w:spacing w:after="0" w:line="240" w:lineRule="auto"/>
      <w:jc w:val="both"/>
    </w:pPr>
    <w:rPr>
      <w:rFonts w:cs="Arial"/>
      <w:b/>
      <w:bCs/>
      <w:lang w:val="cs-CZ"/>
    </w:rPr>
  </w:style>
  <w:style w:type="character" w:customStyle="1" w:styleId="Zkladntext3Char">
    <w:name w:val="Základní text 3 Char"/>
    <w:basedOn w:val="Standardnpsmoodstavce"/>
    <w:link w:val="Zkladntext3"/>
    <w:semiHidden/>
    <w:rsid w:val="009B63B1"/>
    <w:rPr>
      <w:rFonts w:ascii="Arial" w:eastAsia="Times New Roman" w:hAnsi="Arial" w:cs="Arial"/>
      <w:b/>
      <w:bCs/>
      <w:szCs w:val="24"/>
      <w:lang w:eastAsia="cs-CZ"/>
    </w:rPr>
  </w:style>
  <w:style w:type="paragraph" w:styleId="Odstavecseseznamem">
    <w:name w:val="List Paragraph"/>
    <w:basedOn w:val="Normln"/>
    <w:uiPriority w:val="34"/>
    <w:qFormat/>
    <w:rsid w:val="009B63B1"/>
    <w:pPr>
      <w:spacing w:after="0" w:line="240" w:lineRule="auto"/>
      <w:ind w:left="720"/>
      <w:contextualSpacing/>
    </w:pPr>
    <w:rPr>
      <w:rFonts w:ascii="Times New Roman" w:hAnsi="Times New Roman"/>
      <w:sz w:val="24"/>
      <w:lang w:val="cs-CZ"/>
    </w:rPr>
  </w:style>
  <w:style w:type="paragraph" w:styleId="Textkomente">
    <w:name w:val="annotation text"/>
    <w:basedOn w:val="Normln"/>
    <w:link w:val="TextkomenteChar"/>
    <w:uiPriority w:val="99"/>
    <w:semiHidden/>
    <w:unhideWhenUsed/>
    <w:rsid w:val="009B63B1"/>
    <w:pPr>
      <w:spacing w:after="0" w:line="240" w:lineRule="auto"/>
    </w:pPr>
    <w:rPr>
      <w:rFonts w:ascii="Times New Roman" w:hAnsi="Times New Roman"/>
      <w:szCs w:val="20"/>
      <w:lang w:val="cs-CZ"/>
    </w:rPr>
  </w:style>
  <w:style w:type="character" w:customStyle="1" w:styleId="TextkomenteChar">
    <w:name w:val="Text komentáře Char"/>
    <w:basedOn w:val="Standardnpsmoodstavce"/>
    <w:link w:val="Textkomente"/>
    <w:uiPriority w:val="99"/>
    <w:semiHidden/>
    <w:rsid w:val="009B63B1"/>
    <w:rPr>
      <w:rFonts w:ascii="Times New Roman" w:eastAsia="Times New Roman" w:hAnsi="Times New Roman"/>
      <w:lang w:eastAsia="cs-CZ"/>
    </w:rPr>
  </w:style>
  <w:style w:type="paragraph" w:styleId="Pedmtkomente">
    <w:name w:val="annotation subject"/>
    <w:basedOn w:val="Textkomente"/>
    <w:next w:val="Textkomente"/>
    <w:link w:val="PedmtkomenteChar"/>
    <w:uiPriority w:val="99"/>
    <w:semiHidden/>
    <w:unhideWhenUsed/>
    <w:rsid w:val="009B63B1"/>
    <w:rPr>
      <w:b/>
      <w:bCs/>
    </w:rPr>
  </w:style>
  <w:style w:type="character" w:customStyle="1" w:styleId="PedmtkomenteChar">
    <w:name w:val="Předmět komentáře Char"/>
    <w:basedOn w:val="TextkomenteChar"/>
    <w:link w:val="Pedmtkomente"/>
    <w:uiPriority w:val="99"/>
    <w:semiHidden/>
    <w:rsid w:val="009B63B1"/>
    <w:rPr>
      <w:rFonts w:ascii="Times New Roman" w:eastAsia="Times New Roman" w:hAnsi="Times New Roman"/>
      <w:b/>
      <w:bCs/>
      <w:lang w:eastAsia="cs-CZ"/>
    </w:rPr>
  </w:style>
  <w:style w:type="paragraph" w:styleId="Normlnweb">
    <w:name w:val="Normal (Web)"/>
    <w:basedOn w:val="Normln"/>
    <w:uiPriority w:val="99"/>
    <w:semiHidden/>
    <w:unhideWhenUsed/>
    <w:rsid w:val="009B63B1"/>
    <w:pPr>
      <w:spacing w:after="0"/>
    </w:pPr>
    <w:rPr>
      <w:rFonts w:ascii="Times New Roman" w:hAnsi="Times New Roman"/>
      <w:sz w:val="24"/>
      <w:lang w:val="cs-CZ"/>
    </w:rPr>
  </w:style>
  <w:style w:type="character" w:styleId="Odkaznakoment">
    <w:name w:val="annotation reference"/>
    <w:basedOn w:val="Standardnpsmoodstavce"/>
    <w:uiPriority w:val="99"/>
    <w:semiHidden/>
    <w:unhideWhenUsed/>
    <w:rsid w:val="009B63B1"/>
    <w:rPr>
      <w:sz w:val="16"/>
      <w:szCs w:val="16"/>
    </w:rPr>
  </w:style>
  <w:style w:type="paragraph" w:styleId="Bezmezer">
    <w:name w:val="No Spacing"/>
    <w:uiPriority w:val="1"/>
    <w:qFormat/>
    <w:rsid w:val="009B63B1"/>
    <w:pPr>
      <w:spacing w:line="360" w:lineRule="auto"/>
      <w:ind w:firstLine="709"/>
      <w:jc w:val="both"/>
    </w:pPr>
    <w:rPr>
      <w:rFonts w:ascii="Arial" w:eastAsiaTheme="minorHAnsi" w:hAnsi="Arial"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77459454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header" Target="header1.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footer" Target="footer2.xml"/><Relationship Id="rId47" Type="http://schemas.openxmlformats.org/officeDocument/2006/relationships/chart" Target="charts/chart34.xml"/><Relationship Id="rId50" Type="http://schemas.openxmlformats.org/officeDocument/2006/relationships/chart" Target="charts/chart37.xml"/><Relationship Id="rId55" Type="http://schemas.openxmlformats.org/officeDocument/2006/relationships/chart" Target="charts/chart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header" Target="header2.xml"/><Relationship Id="rId45" Type="http://schemas.openxmlformats.org/officeDocument/2006/relationships/chart" Target="charts/chart32.xml"/><Relationship Id="rId53" Type="http://schemas.openxmlformats.org/officeDocument/2006/relationships/chart" Target="charts/chart40.xm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chart" Target="charts/chart1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header" Target="header3.xml"/><Relationship Id="rId48" Type="http://schemas.openxmlformats.org/officeDocument/2006/relationships/chart" Target="charts/chart35.xml"/><Relationship Id="rId56" Type="http://schemas.openxmlformats.org/officeDocument/2006/relationships/header" Target="header4.xml"/><Relationship Id="rId8" Type="http://schemas.openxmlformats.org/officeDocument/2006/relationships/chart" Target="charts/chart1.xml"/><Relationship Id="rId51" Type="http://schemas.openxmlformats.org/officeDocument/2006/relationships/chart" Target="charts/chart38.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3.xml"/><Relationship Id="rId59" Type="http://schemas.openxmlformats.org/officeDocument/2006/relationships/footer" Target="footer5.xml"/><Relationship Id="rId20" Type="http://schemas.openxmlformats.org/officeDocument/2006/relationships/chart" Target="charts/chart13.xml"/><Relationship Id="rId41" Type="http://schemas.openxmlformats.org/officeDocument/2006/relationships/footer" Target="footer1.xml"/><Relationship Id="rId54"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36.xml"/><Relationship Id="rId57" Type="http://schemas.openxmlformats.org/officeDocument/2006/relationships/header" Target="header5.xml"/><Relationship Id="rId10" Type="http://schemas.openxmlformats.org/officeDocument/2006/relationships/chart" Target="charts/chart3.xml"/><Relationship Id="rId31" Type="http://schemas.openxmlformats.org/officeDocument/2006/relationships/chart" Target="charts/chart24.xml"/><Relationship Id="rId44" Type="http://schemas.openxmlformats.org/officeDocument/2006/relationships/footer" Target="footer3.xml"/><Relationship Id="rId52" Type="http://schemas.openxmlformats.org/officeDocument/2006/relationships/chart" Target="charts/chart39.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RBA~1\AppData\Local\Temp\Publikace%20bar%20EN_2017-08-14-3.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20.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21.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2.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23.xml"/><Relationship Id="rId1" Type="http://schemas.openxmlformats.org/officeDocument/2006/relationships/oleObject" Target="file:///\\ABFS2\DATA\DATA\ZPRAC\TECHNOL\oddeleni_6302\2_Informa&#269;n&#237;%20spole&#269;nost\IS%20v%20&#269;&#237;slech\IS_2018\Rozvoj%20IS%20v%20&#268;R%20a%20zem&#237;ch%20EU\grafy\IS2018_Grafy_Shrnut&#237;_D.xlsx"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24.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25.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26.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27.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28.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29.xml"/><Relationship Id="rId1" Type="http://schemas.openxmlformats.org/officeDocument/2006/relationships/oleObject" Target="file:///\\ABFS2\DATA\DATA\ZPRAC\TECHNOL\oddeleni_6302\2_Informa&#269;n&#237;%20spole&#269;nost\IS%20v%20&#269;&#237;slech\IS_2018\Rozvoj%20IS%20v%20&#268;R%20a%20zem&#237;ch%20EU\grafy\IS2018_Grafy_Shrnut&#237;_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30.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1.xml.rels><?xml version="1.0" encoding="UTF-8" standalone="yes"?>
<Relationships xmlns="http://schemas.openxmlformats.org/package/2006/relationships"><Relationship Id="rId2" Type="http://schemas.openxmlformats.org/officeDocument/2006/relationships/chartUserShapes" Target="../drawings/drawing31.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2.xml.rels><?xml version="1.0" encoding="UTF-8" standalone="yes"?>
<Relationships xmlns="http://schemas.openxmlformats.org/package/2006/relationships"><Relationship Id="rId2" Type="http://schemas.openxmlformats.org/officeDocument/2006/relationships/chartUserShapes" Target="../drawings/drawing32.xml"/><Relationship Id="rId1" Type="http://schemas.openxmlformats.org/officeDocument/2006/relationships/oleObject" Target="file:///\\ABFS2\DATA\DATA\ZPRAC\TECHNOL\oddeleni_6302\2_Informa&#269;n&#237;%20spole&#269;nost\IS%20v%20&#269;&#237;slech\IS_2018\Rozvoj%20IS%20v%20&#268;R%20a%20zem&#237;ch%20EU\grafy\IS2018_Grafy_Shrnut&#237;_D.xlsx" TargetMode="External"/></Relationships>
</file>

<file path=word/charts/_rels/chart33.xml.rels><?xml version="1.0" encoding="UTF-8" standalone="yes"?>
<Relationships xmlns="http://schemas.openxmlformats.org/package/2006/relationships"><Relationship Id="rId2" Type="http://schemas.openxmlformats.org/officeDocument/2006/relationships/chartUserShapes" Target="../drawings/drawing33.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4.xml.rels><?xml version="1.0" encoding="UTF-8" standalone="yes"?>
<Relationships xmlns="http://schemas.openxmlformats.org/package/2006/relationships"><Relationship Id="rId2" Type="http://schemas.openxmlformats.org/officeDocument/2006/relationships/chartUserShapes" Target="../drawings/drawing34.xml"/><Relationship Id="rId1" Type="http://schemas.openxmlformats.org/officeDocument/2006/relationships/oleObject" Target="file:///\\ABFS2\DATA\DATA\ZPRAC\TECHNOL\oddeleni_6302\2_Informa&#269;n&#237;%20spole&#269;nost\IS%20v%20&#269;&#237;slech\IS_2018\Rozvoj%20IS%20v%20&#268;R%20a%20zem&#237;ch%20EU\grafy\IS2018_Grafy_Shrnut&#237;_D.xlsx" TargetMode="External"/></Relationships>
</file>

<file path=word/charts/_rels/chart35.xml.rels><?xml version="1.0" encoding="UTF-8" standalone="yes"?>
<Relationships xmlns="http://schemas.openxmlformats.org/package/2006/relationships"><Relationship Id="rId2" Type="http://schemas.openxmlformats.org/officeDocument/2006/relationships/chartUserShapes" Target="../drawings/drawing35.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6.xml.rels><?xml version="1.0" encoding="UTF-8" standalone="yes"?>
<Relationships xmlns="http://schemas.openxmlformats.org/package/2006/relationships"><Relationship Id="rId2" Type="http://schemas.openxmlformats.org/officeDocument/2006/relationships/chartUserShapes" Target="../drawings/drawing36.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7.xml.rels><?xml version="1.0" encoding="UTF-8" standalone="yes"?>
<Relationships xmlns="http://schemas.openxmlformats.org/package/2006/relationships"><Relationship Id="rId2" Type="http://schemas.openxmlformats.org/officeDocument/2006/relationships/chartUserShapes" Target="../drawings/drawing37.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38.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39.xml.rels><?xml version="1.0" encoding="UTF-8" standalone="yes"?>
<Relationships xmlns="http://schemas.openxmlformats.org/package/2006/relationships"><Relationship Id="rId2" Type="http://schemas.openxmlformats.org/officeDocument/2006/relationships/chartUserShapes" Target="../drawings/drawing39.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40.xml.rels><?xml version="1.0" encoding="UTF-8" standalone="yes"?>
<Relationships xmlns="http://schemas.openxmlformats.org/package/2006/relationships"><Relationship Id="rId2" Type="http://schemas.openxmlformats.org/officeDocument/2006/relationships/chartUserShapes" Target="../drawings/drawing40.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41.xml.rels><?xml version="1.0" encoding="UTF-8" standalone="yes"?>
<Relationships xmlns="http://schemas.openxmlformats.org/package/2006/relationships"><Relationship Id="rId2" Type="http://schemas.openxmlformats.org/officeDocument/2006/relationships/chartUserShapes" Target="../drawings/drawing41.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42.xml.rels><?xml version="1.0" encoding="UTF-8" standalone="yes"?>
<Relationships xmlns="http://schemas.openxmlformats.org/package/2006/relationships"><Relationship Id="rId2" Type="http://schemas.openxmlformats.org/officeDocument/2006/relationships/chartUserShapes" Target="../drawings/drawing42.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ABFS2\DATA\DATA\ZPRAC\TECHNOL\oddeleni_6302\2_Informa&#269;n&#237;%20spole&#269;nost\IS%20v%20&#269;&#237;slech\IS_2018\grafy\IS2018_Grafy_Shrnut&#237;_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4187907507036701"/>
          <c:w val="0.96494603737260098"/>
          <c:h val="0.63911972541893802"/>
        </c:manualLayout>
      </c:layout>
      <c:barChart>
        <c:barDir val="col"/>
        <c:grouping val="clustered"/>
        <c:varyColors val="0"/>
        <c:ser>
          <c:idx val="0"/>
          <c:order val="0"/>
          <c:tx>
            <c:strRef>
              <c:f>D_ENG!$H$1</c:f>
              <c:strCache>
                <c:ptCount val="1"/>
                <c:pt idx="0">
                  <c:v> Local Area Network</c:v>
                </c:pt>
              </c:strCache>
            </c:strRef>
          </c:tx>
          <c:spPr>
            <a:solidFill>
              <a:srgbClr val="ABF3FF"/>
            </a:solidFill>
          </c:spPr>
          <c:invertIfNegative val="0"/>
          <c:dLbls>
            <c:numFmt formatCode="0%" sourceLinked="0"/>
            <c:spPr>
              <a:noFill/>
              <a:ln>
                <a:noFill/>
              </a:ln>
              <a:effectLst/>
            </c:spPr>
            <c:txPr>
              <a:bodyPr rot="-5400000" vert="horz"/>
              <a:lstStyle/>
              <a:p>
                <a:pPr>
                  <a:defRPr sz="800"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D_ENG!$G$2:$G$5</c:f>
              <c:strCache>
                <c:ptCount val="4"/>
                <c:pt idx="0">
                  <c:v>Total</c:v>
                </c:pt>
                <c:pt idx="1">
                  <c:v>Small</c:v>
                </c:pt>
                <c:pt idx="2">
                  <c:v>Medium</c:v>
                </c:pt>
                <c:pt idx="3">
                  <c:v>Large</c:v>
                </c:pt>
              </c:strCache>
            </c:strRef>
          </c:cat>
          <c:val>
            <c:numRef>
              <c:f>D_ENG!$H$2:$H$5</c:f>
              <c:numCache>
                <c:formatCode>0%</c:formatCode>
                <c:ptCount val="4"/>
                <c:pt idx="0">
                  <c:v>0.75</c:v>
                </c:pt>
                <c:pt idx="1">
                  <c:v>0.7</c:v>
                </c:pt>
                <c:pt idx="2">
                  <c:v>0.92</c:v>
                </c:pt>
                <c:pt idx="3">
                  <c:v>0.98</c:v>
                </c:pt>
              </c:numCache>
            </c:numRef>
          </c:val>
          <c:extLst>
            <c:ext xmlns:c16="http://schemas.microsoft.com/office/drawing/2014/chart" uri="{C3380CC4-5D6E-409C-BE32-E72D297353CC}">
              <c16:uniqueId val="{00000000-5D71-4817-9AF5-61AE12A9CB81}"/>
            </c:ext>
          </c:extLst>
        </c:ser>
        <c:ser>
          <c:idx val="1"/>
          <c:order val="1"/>
          <c:tx>
            <c:strRef>
              <c:f>D_ENG!$I$1</c:f>
              <c:strCache>
                <c:ptCount val="1"/>
                <c:pt idx="0">
                  <c:v> Intranet</c:v>
                </c:pt>
              </c:strCache>
            </c:strRef>
          </c:tx>
          <c:spPr>
            <a:solidFill>
              <a:srgbClr val="47E5FF"/>
            </a:solidFill>
          </c:spPr>
          <c:invertIfNegative val="0"/>
          <c:dLbls>
            <c:numFmt formatCode="0%" sourceLinked="0"/>
            <c:spPr>
              <a:noFill/>
              <a:ln>
                <a:noFill/>
              </a:ln>
              <a:effectLst/>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D_ENG!$G$2:$G$5</c:f>
              <c:strCache>
                <c:ptCount val="4"/>
                <c:pt idx="0">
                  <c:v>Total</c:v>
                </c:pt>
                <c:pt idx="1">
                  <c:v>Small</c:v>
                </c:pt>
                <c:pt idx="2">
                  <c:v>Medium</c:v>
                </c:pt>
                <c:pt idx="3">
                  <c:v>Large</c:v>
                </c:pt>
              </c:strCache>
            </c:strRef>
          </c:cat>
          <c:val>
            <c:numRef>
              <c:f>D_ENG!$I$2:$I$5</c:f>
              <c:numCache>
                <c:formatCode>0%</c:formatCode>
                <c:ptCount val="4"/>
                <c:pt idx="0">
                  <c:v>0.31</c:v>
                </c:pt>
                <c:pt idx="1">
                  <c:v>0.25</c:v>
                </c:pt>
                <c:pt idx="2">
                  <c:v>0.48</c:v>
                </c:pt>
                <c:pt idx="3">
                  <c:v>0.8</c:v>
                </c:pt>
              </c:numCache>
            </c:numRef>
          </c:val>
          <c:extLst>
            <c:ext xmlns:c16="http://schemas.microsoft.com/office/drawing/2014/chart" uri="{C3380CC4-5D6E-409C-BE32-E72D297353CC}">
              <c16:uniqueId val="{00000001-5D71-4817-9AF5-61AE12A9CB81}"/>
            </c:ext>
          </c:extLst>
        </c:ser>
        <c:ser>
          <c:idx val="2"/>
          <c:order val="2"/>
          <c:tx>
            <c:strRef>
              <c:f>D_ENG!$J$1</c:f>
              <c:strCache>
                <c:ptCount val="1"/>
                <c:pt idx="0">
                  <c:v> Extranet</c:v>
                </c:pt>
              </c:strCache>
            </c:strRef>
          </c:tx>
          <c:spPr>
            <a:solidFill>
              <a:srgbClr val="009BB4"/>
            </a:solidFill>
          </c:spPr>
          <c:invertIfNegative val="0"/>
          <c:dLbls>
            <c:dLbl>
              <c:idx val="0"/>
              <c:numFmt formatCode="0%" sourceLinked="0"/>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2-5D71-4817-9AF5-61AE12A9CB81}"/>
                </c:ext>
              </c:extLst>
            </c:dLbl>
            <c:dLbl>
              <c:idx val="1"/>
              <c:layout>
                <c:manualLayout>
                  <c:x val="3.6934452107939301E-3"/>
                  <c:y val="8.7308701796890806E-2"/>
                </c:manualLayout>
              </c:layout>
              <c:numFmt formatCode="0%" sourceLinked="0"/>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5D71-4817-9AF5-61AE12A9CB81}"/>
                </c:ext>
              </c:extLst>
            </c:dLbl>
            <c:numFmt formatCode="0%" sourceLinked="0"/>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D_ENG!$G$2:$G$5</c:f>
              <c:strCache>
                <c:ptCount val="4"/>
                <c:pt idx="0">
                  <c:v>Total</c:v>
                </c:pt>
                <c:pt idx="1">
                  <c:v>Small</c:v>
                </c:pt>
                <c:pt idx="2">
                  <c:v>Medium</c:v>
                </c:pt>
                <c:pt idx="3">
                  <c:v>Large</c:v>
                </c:pt>
              </c:strCache>
            </c:strRef>
          </c:cat>
          <c:val>
            <c:numRef>
              <c:f>D_ENG!$J$2:$J$5</c:f>
              <c:numCache>
                <c:formatCode>0%</c:formatCode>
                <c:ptCount val="4"/>
                <c:pt idx="0">
                  <c:v>0.17</c:v>
                </c:pt>
                <c:pt idx="1">
                  <c:v>0.13</c:v>
                </c:pt>
                <c:pt idx="2">
                  <c:v>0.28999999999999998</c:v>
                </c:pt>
                <c:pt idx="3">
                  <c:v>0.44</c:v>
                </c:pt>
              </c:numCache>
            </c:numRef>
          </c:val>
          <c:extLst>
            <c:ext xmlns:c16="http://schemas.microsoft.com/office/drawing/2014/chart" uri="{C3380CC4-5D6E-409C-BE32-E72D297353CC}">
              <c16:uniqueId val="{00000004-5D71-4817-9AF5-61AE12A9CB81}"/>
            </c:ext>
          </c:extLst>
        </c:ser>
        <c:dLbls>
          <c:showLegendKey val="0"/>
          <c:showVal val="1"/>
          <c:showCatName val="0"/>
          <c:showSerName val="0"/>
          <c:showPercent val="0"/>
          <c:showBubbleSize val="0"/>
        </c:dLbls>
        <c:gapWidth val="50"/>
        <c:overlap val="1"/>
        <c:axId val="179794432"/>
        <c:axId val="179215680"/>
      </c:barChart>
      <c:catAx>
        <c:axId val="179794432"/>
        <c:scaling>
          <c:orientation val="minMax"/>
        </c:scaling>
        <c:delete val="0"/>
        <c:axPos val="b"/>
        <c:numFmt formatCode="General" sourceLinked="1"/>
        <c:majorTickMark val="out"/>
        <c:minorTickMark val="none"/>
        <c:tickLblPos val="nextTo"/>
        <c:spPr>
          <a:ln w="3175">
            <a:solidFill>
              <a:schemeClr val="tx1"/>
            </a:solidFill>
          </a:ln>
        </c:spPr>
        <c:txPr>
          <a:bodyPr/>
          <a:lstStyle/>
          <a:p>
            <a:pPr>
              <a:defRPr sz="800"/>
            </a:pPr>
            <a:endParaRPr lang="cs-CZ"/>
          </a:p>
        </c:txPr>
        <c:crossAx val="179215680"/>
        <c:crosses val="autoZero"/>
        <c:auto val="1"/>
        <c:lblAlgn val="ctr"/>
        <c:lblOffset val="100"/>
        <c:noMultiLvlLbl val="0"/>
      </c:catAx>
      <c:valAx>
        <c:axId val="179215680"/>
        <c:scaling>
          <c:orientation val="minMax"/>
          <c:max val="1.2"/>
          <c:min val="0"/>
        </c:scaling>
        <c:delete val="0"/>
        <c:axPos val="l"/>
        <c:numFmt formatCode="0%" sourceLinked="1"/>
        <c:majorTickMark val="none"/>
        <c:minorTickMark val="none"/>
        <c:tickLblPos val="none"/>
        <c:crossAx val="179794432"/>
        <c:crosses val="autoZero"/>
        <c:crossBetween val="between"/>
      </c:valAx>
      <c:spPr>
        <a:ln w="12700">
          <a:solidFill>
            <a:srgbClr val="A6A6A6"/>
          </a:solidFill>
        </a:ln>
      </c:spPr>
    </c:plotArea>
    <c:legend>
      <c:legendPos val="t"/>
      <c:layout>
        <c:manualLayout>
          <c:xMode val="edge"/>
          <c:yMode val="edge"/>
          <c:x val="7.98835077122209E-2"/>
          <c:y val="0.154125485445541"/>
          <c:w val="0.789660331002488"/>
          <c:h val="8.3532974667759302E-2"/>
        </c:manualLayout>
      </c:layout>
      <c:overlay val="0"/>
      <c:spPr>
        <a:ln>
          <a:solidFill>
            <a:schemeClr val="bg1">
              <a:lumMod val="50000"/>
            </a:schemeClr>
          </a:solidFill>
        </a:ln>
      </c:spPr>
      <c:txPr>
        <a:bodyPr/>
        <a:lstStyle/>
        <a:p>
          <a:pPr>
            <a:defRPr sz="800"/>
          </a:pPr>
          <a:endParaRPr lang="cs-CZ"/>
        </a:p>
      </c:txPr>
    </c:legend>
    <c:plotVisOnly val="1"/>
    <c:dispBlanksAs val="gap"/>
    <c:showDLblsOverMax val="0"/>
  </c:chart>
  <c:spPr>
    <a:ln>
      <a:noFill/>
    </a:ln>
  </c:spPr>
  <c:txPr>
    <a:bodyPr/>
    <a:lstStyle/>
    <a:p>
      <a:pPr>
        <a:defRPr sz="6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D1</a:t>
            </a:r>
            <a:r>
              <a:rPr lang="cs-CZ" sz="800"/>
              <a:t>0</a:t>
            </a:r>
            <a:r>
              <a:rPr lang="en-US" sz="800"/>
              <a:t> Enterprises in EU countries</a:t>
            </a:r>
            <a:r>
              <a:rPr lang="cs-CZ" sz="800"/>
              <a:t> </a:t>
            </a:r>
            <a:r>
              <a:rPr lang="en-US" sz="800"/>
              <a:t>with a website (%)</a:t>
            </a:r>
            <a:r>
              <a:rPr lang="cs-CZ" sz="800"/>
              <a:t>*</a:t>
            </a:r>
            <a:endParaRPr lang="en-US" sz="800"/>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D_ENG!$L$128</c:f>
              <c:strCache>
                <c:ptCount val="1"/>
                <c:pt idx="0">
                  <c:v> 2017</c:v>
                </c:pt>
              </c:strCache>
            </c:strRef>
          </c:tx>
          <c:spPr>
            <a:solidFill>
              <a:srgbClr val="009BB4"/>
            </a:solidFill>
            <a:ln>
              <a:noFill/>
            </a:ln>
          </c:spPr>
          <c:invertIfNegative val="0"/>
          <c:dPt>
            <c:idx val="6"/>
            <c:invertIfNegative val="0"/>
            <c:bubble3D val="0"/>
            <c:spPr>
              <a:solidFill>
                <a:srgbClr val="009BB4"/>
              </a:solidFill>
              <a:ln w="19050">
                <a:noFill/>
              </a:ln>
            </c:spPr>
            <c:extLst>
              <c:ext xmlns:c16="http://schemas.microsoft.com/office/drawing/2014/chart" uri="{C3380CC4-5D6E-409C-BE32-E72D297353CC}">
                <c16:uniqueId val="{00000001-D362-4816-8DE3-DD5780710FB3}"/>
              </c:ext>
            </c:extLst>
          </c:dPt>
          <c:dPt>
            <c:idx val="7"/>
            <c:invertIfNegative val="0"/>
            <c:bubble3D val="0"/>
            <c:extLst>
              <c:ext xmlns:c16="http://schemas.microsoft.com/office/drawing/2014/chart" uri="{C3380CC4-5D6E-409C-BE32-E72D297353CC}">
                <c16:uniqueId val="{00000002-D362-4816-8DE3-DD5780710FB3}"/>
              </c:ext>
            </c:extLst>
          </c:dPt>
          <c:dPt>
            <c:idx val="8"/>
            <c:invertIfNegative val="0"/>
            <c:bubble3D val="0"/>
            <c:spPr>
              <a:solidFill>
                <a:srgbClr val="009BB4"/>
              </a:solidFill>
              <a:ln w="9525">
                <a:solidFill>
                  <a:srgbClr val="FF0000"/>
                </a:solidFill>
              </a:ln>
            </c:spPr>
            <c:extLst>
              <c:ext xmlns:c16="http://schemas.microsoft.com/office/drawing/2014/chart" uri="{C3380CC4-5D6E-409C-BE32-E72D297353CC}">
                <c16:uniqueId val="{00000004-D362-4816-8DE3-DD5780710FB3}"/>
              </c:ext>
            </c:extLst>
          </c:dPt>
          <c:dPt>
            <c:idx val="11"/>
            <c:invertIfNegative val="0"/>
            <c:bubble3D val="0"/>
            <c:spPr>
              <a:solidFill>
                <a:srgbClr val="009BB4"/>
              </a:solidFill>
              <a:ln w="19050">
                <a:noFill/>
              </a:ln>
            </c:spPr>
            <c:extLst>
              <c:ext xmlns:c16="http://schemas.microsoft.com/office/drawing/2014/chart" uri="{C3380CC4-5D6E-409C-BE32-E72D297353CC}">
                <c16:uniqueId val="{00000006-D362-4816-8DE3-DD5780710FB3}"/>
              </c:ext>
            </c:extLst>
          </c:dPt>
          <c:dPt>
            <c:idx val="13"/>
            <c:invertIfNegative val="0"/>
            <c:bubble3D val="0"/>
            <c:spPr>
              <a:solidFill>
                <a:srgbClr val="009BB4"/>
              </a:solidFill>
              <a:ln w="9525">
                <a:noFill/>
              </a:ln>
            </c:spPr>
            <c:extLst>
              <c:ext xmlns:c16="http://schemas.microsoft.com/office/drawing/2014/chart" uri="{C3380CC4-5D6E-409C-BE32-E72D297353CC}">
                <c16:uniqueId val="{00000008-D362-4816-8DE3-DD5780710FB3}"/>
              </c:ext>
            </c:extLst>
          </c:dPt>
          <c:dPt>
            <c:idx val="15"/>
            <c:invertIfNegative val="0"/>
            <c:bubble3D val="0"/>
            <c:spPr>
              <a:solidFill>
                <a:srgbClr val="009BB4"/>
              </a:solidFill>
              <a:ln w="9525">
                <a:solidFill>
                  <a:srgbClr val="FF0000"/>
                </a:solidFill>
              </a:ln>
            </c:spPr>
            <c:extLst>
              <c:ext xmlns:c16="http://schemas.microsoft.com/office/drawing/2014/chart" uri="{C3380CC4-5D6E-409C-BE32-E72D297353CC}">
                <c16:uniqueId val="{0000000A-D362-4816-8DE3-DD5780710FB3}"/>
              </c:ext>
            </c:extLst>
          </c:dPt>
          <c:dPt>
            <c:idx val="16"/>
            <c:invertIfNegative val="0"/>
            <c:bubble3D val="0"/>
            <c:spPr>
              <a:solidFill>
                <a:srgbClr val="009BB4"/>
              </a:solidFill>
              <a:ln w="9525">
                <a:noFill/>
              </a:ln>
            </c:spPr>
            <c:extLst>
              <c:ext xmlns:c16="http://schemas.microsoft.com/office/drawing/2014/chart" uri="{C3380CC4-5D6E-409C-BE32-E72D297353CC}">
                <c16:uniqueId val="{0000000C-D362-4816-8DE3-DD5780710FB3}"/>
              </c:ext>
            </c:extLst>
          </c:dPt>
          <c:dPt>
            <c:idx val="20"/>
            <c:invertIfNegative val="0"/>
            <c:bubble3D val="0"/>
            <c:spPr>
              <a:solidFill>
                <a:srgbClr val="009BB4"/>
              </a:solidFill>
              <a:ln w="9525">
                <a:noFill/>
              </a:ln>
            </c:spPr>
            <c:extLst>
              <c:ext xmlns:c16="http://schemas.microsoft.com/office/drawing/2014/chart" uri="{C3380CC4-5D6E-409C-BE32-E72D297353CC}">
                <c16:uniqueId val="{0000000E-D362-4816-8DE3-DD5780710FB3}"/>
              </c:ext>
            </c:extLst>
          </c:dPt>
          <c:dLbls>
            <c:dLbl>
              <c:idx val="0"/>
              <c:layout>
                <c:manualLayout>
                  <c:x val="-8.5024336712632403E-18"/>
                  <c:y val="9.805246913580249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D362-4816-8DE3-DD5780710FB3}"/>
                </c:ext>
              </c:extLst>
            </c:dLbl>
            <c:dLbl>
              <c:idx val="1"/>
              <c:layout>
                <c:manualLayout>
                  <c:x val="-1.7004867342526299E-17"/>
                  <c:y val="8.62932098765431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D362-4816-8DE3-DD5780710FB3}"/>
                </c:ext>
              </c:extLst>
            </c:dLbl>
            <c:dLbl>
              <c:idx val="2"/>
              <c:layout>
                <c:manualLayout>
                  <c:x val="0"/>
                  <c:y val="0.156848765432099"/>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D362-4816-8DE3-DD5780710FB3}"/>
                </c:ext>
              </c:extLst>
            </c:dLbl>
            <c:dLbl>
              <c:idx val="3"/>
              <c:layout>
                <c:manualLayout>
                  <c:x val="0"/>
                  <c:y val="0.14900925925925901"/>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D362-4816-8DE3-DD5780710FB3}"/>
                </c:ext>
              </c:extLst>
            </c:dLbl>
            <c:dLbl>
              <c:idx val="4"/>
              <c:layout>
                <c:manualLayout>
                  <c:x val="0"/>
                  <c:y val="0.14900925925925901"/>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D362-4816-8DE3-DD5780710FB3}"/>
                </c:ext>
              </c:extLst>
            </c:dLbl>
            <c:dLbl>
              <c:idx val="5"/>
              <c:layout>
                <c:manualLayout>
                  <c:x val="1.8550978673677701E-3"/>
                  <c:y val="0.156848765432099"/>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D362-4816-8DE3-DD5780710FB3}"/>
                </c:ext>
              </c:extLst>
            </c:dLbl>
            <c:dLbl>
              <c:idx val="6"/>
              <c:layout>
                <c:manualLayout>
                  <c:x val="-3.4009734685052598E-17"/>
                  <c:y val="0.13725000000000001"/>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362-4816-8DE3-DD5780710FB3}"/>
                </c:ext>
              </c:extLst>
            </c:dLbl>
            <c:dLbl>
              <c:idx val="7"/>
              <c:layout>
                <c:manualLayout>
                  <c:x val="0"/>
                  <c:y val="8.62932098765431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362-4816-8DE3-DD5780710FB3}"/>
                </c:ext>
              </c:extLst>
            </c:dLbl>
            <c:dLbl>
              <c:idx val="8"/>
              <c:layout>
                <c:manualLayout>
                  <c:x val="-3.8984435679771898E-17"/>
                  <c:y val="9.444990366088630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D362-4816-8DE3-DD5780710FB3}"/>
                </c:ext>
              </c:extLst>
            </c:dLbl>
            <c:dLbl>
              <c:idx val="9"/>
              <c:layout>
                <c:manualLayout>
                  <c:x val="-1.6743687633661999E-7"/>
                  <c:y val="8.978484264611430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D362-4816-8DE3-DD5780710FB3}"/>
                </c:ext>
              </c:extLst>
            </c:dLbl>
            <c:dLbl>
              <c:idx val="12"/>
              <c:layout>
                <c:manualLayout>
                  <c:x val="0"/>
                  <c:y val="0.156848765432099"/>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D362-4816-8DE3-DD5780710FB3}"/>
                </c:ext>
              </c:extLst>
            </c:dLbl>
            <c:dLbl>
              <c:idx val="15"/>
              <c:layout>
                <c:manualLayout>
                  <c:x val="-2.12661576585627E-3"/>
                  <c:y val="0.10201991008349399"/>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D362-4816-8DE3-DD5780710FB3}"/>
                </c:ext>
              </c:extLst>
            </c:dLbl>
            <c:dLbl>
              <c:idx val="16"/>
              <c:layout>
                <c:manualLayout>
                  <c:x val="0"/>
                  <c:y val="0.10589197530864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D362-4816-8DE3-DD5780710FB3}"/>
                </c:ext>
              </c:extLst>
            </c:dLbl>
            <c:dLbl>
              <c:idx val="17"/>
              <c:layout>
                <c:manualLayout>
                  <c:x val="0"/>
                  <c:y val="0.156848765432099"/>
                </c:manualLayout>
              </c:layou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D362-4816-8DE3-DD5780710FB3}"/>
                </c:ext>
              </c:extLst>
            </c:dLbl>
            <c:dLbl>
              <c:idx val="19"/>
              <c:layout>
                <c:manualLayout>
                  <c:x val="0"/>
                  <c:y val="0.106098265895954"/>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D362-4816-8DE3-DD5780710FB3}"/>
                </c:ext>
              </c:extLst>
            </c:dLbl>
            <c:dLbl>
              <c:idx val="20"/>
              <c:layout>
                <c:manualLayout>
                  <c:x val="-7.7968871359544794E-17"/>
                  <c:y val="8.978484264611430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D362-4816-8DE3-DD5780710FB3}"/>
                </c:ext>
              </c:extLst>
            </c:dLbl>
            <c:dLbl>
              <c:idx val="22"/>
              <c:layout>
                <c:manualLayout>
                  <c:x val="0"/>
                  <c:y val="9.50841361592806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D362-4816-8DE3-DD5780710FB3}"/>
                </c:ext>
              </c:extLst>
            </c:dLbl>
            <c:dLbl>
              <c:idx val="23"/>
              <c:layout>
                <c:manualLayout>
                  <c:x val="0"/>
                  <c:y val="7.765992292870900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D362-4816-8DE3-DD5780710FB3}"/>
                </c:ext>
              </c:extLst>
            </c:dLbl>
            <c:dLbl>
              <c:idx val="24"/>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1B-D362-4816-8DE3-DD5780710FB3}"/>
                </c:ext>
              </c:extLst>
            </c:dLbl>
            <c:dLbl>
              <c:idx val="25"/>
              <c:layout>
                <c:manualLayout>
                  <c:x val="-2.12644832897997E-3"/>
                  <c:y val="0.11425465639049499"/>
                </c:manualLayout>
              </c:layout>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D362-4816-8DE3-DD5780710FB3}"/>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D_ENG!$K$129:$K$157</c:f>
              <c:strCache>
                <c:ptCount val="29"/>
                <c:pt idx="0">
                  <c:v>Finland</c:v>
                </c:pt>
                <c:pt idx="1">
                  <c:v>Denmark</c:v>
                </c:pt>
                <c:pt idx="2">
                  <c:v>Sweden</c:v>
                </c:pt>
                <c:pt idx="3">
                  <c:v>Germany</c:v>
                </c:pt>
                <c:pt idx="4">
                  <c:v>Netherlands</c:v>
                </c:pt>
                <c:pt idx="5">
                  <c:v>Austria</c:v>
                </c:pt>
                <c:pt idx="6">
                  <c:v>United Kingdom</c:v>
                </c:pt>
                <c:pt idx="7">
                  <c:v>Slovenia</c:v>
                </c:pt>
                <c:pt idx="8">
                  <c:v>Czech Republic</c:v>
                </c:pt>
                <c:pt idx="9">
                  <c:v>Belgium</c:v>
                </c:pt>
                <c:pt idx="10">
                  <c:v>Luxembourg </c:v>
                </c:pt>
                <c:pt idx="11">
                  <c:v>Malta</c:v>
                </c:pt>
                <c:pt idx="12">
                  <c:v>Slovakia</c:v>
                </c:pt>
                <c:pt idx="13">
                  <c:v>Estonia</c:v>
                </c:pt>
                <c:pt idx="14">
                  <c:v>Lithuania</c:v>
                </c:pt>
                <c:pt idx="15">
                  <c:v>EU28</c:v>
                </c:pt>
                <c:pt idx="16">
                  <c:v>Spain</c:v>
                </c:pt>
                <c:pt idx="17">
                  <c:v>Ireland</c:v>
                </c:pt>
                <c:pt idx="18">
                  <c:v>Cyprus</c:v>
                </c:pt>
                <c:pt idx="19">
                  <c:v>Italy</c:v>
                </c:pt>
                <c:pt idx="20">
                  <c:v>Croatia**</c:v>
                </c:pt>
                <c:pt idx="21">
                  <c:v>Hungary</c:v>
                </c:pt>
                <c:pt idx="22">
                  <c:v>Poland</c:v>
                </c:pt>
                <c:pt idx="23">
                  <c:v>France</c:v>
                </c:pt>
                <c:pt idx="24">
                  <c:v>Portugal</c:v>
                </c:pt>
                <c:pt idx="25">
                  <c:v>Greece</c:v>
                </c:pt>
                <c:pt idx="26">
                  <c:v>Latvia</c:v>
                </c:pt>
                <c:pt idx="27">
                  <c:v>Bulgaria</c:v>
                </c:pt>
                <c:pt idx="28">
                  <c:v>Romania</c:v>
                </c:pt>
              </c:strCache>
            </c:strRef>
          </c:cat>
          <c:val>
            <c:numRef>
              <c:f>D_ENG!$L$129:$L$157</c:f>
              <c:numCache>
                <c:formatCode>0%</c:formatCode>
                <c:ptCount val="29"/>
                <c:pt idx="0">
                  <c:v>0.96283600000000003</c:v>
                </c:pt>
                <c:pt idx="1">
                  <c:v>0.950928</c:v>
                </c:pt>
                <c:pt idx="2">
                  <c:v>0.911771</c:v>
                </c:pt>
                <c:pt idx="3">
                  <c:v>0.87317100000000003</c:v>
                </c:pt>
                <c:pt idx="4">
                  <c:v>0.85591799999999996</c:v>
                </c:pt>
                <c:pt idx="5">
                  <c:v>0.85550899999999996</c:v>
                </c:pt>
                <c:pt idx="6">
                  <c:v>0.83629200000000004</c:v>
                </c:pt>
                <c:pt idx="7">
                  <c:v>0.83129699999999995</c:v>
                </c:pt>
                <c:pt idx="8">
                  <c:v>0.82896000000000003</c:v>
                </c:pt>
                <c:pt idx="9">
                  <c:v>0.82595300000000005</c:v>
                </c:pt>
                <c:pt idx="10">
                  <c:v>0.82323000000000002</c:v>
                </c:pt>
                <c:pt idx="11">
                  <c:v>0.81467199999999995</c:v>
                </c:pt>
                <c:pt idx="12">
                  <c:v>0.78595400000000004</c:v>
                </c:pt>
                <c:pt idx="13">
                  <c:v>0.780891</c:v>
                </c:pt>
                <c:pt idx="14">
                  <c:v>0.780254</c:v>
                </c:pt>
                <c:pt idx="15">
                  <c:v>0.768405</c:v>
                </c:pt>
                <c:pt idx="16">
                  <c:v>0.76626499999999997</c:v>
                </c:pt>
                <c:pt idx="17">
                  <c:v>0.74186600000000003</c:v>
                </c:pt>
                <c:pt idx="18">
                  <c:v>0.72856100000000001</c:v>
                </c:pt>
                <c:pt idx="19">
                  <c:v>0.72139699999999995</c:v>
                </c:pt>
                <c:pt idx="20">
                  <c:v>0.711229</c:v>
                </c:pt>
                <c:pt idx="21">
                  <c:v>0.68684500000000004</c:v>
                </c:pt>
                <c:pt idx="22">
                  <c:v>0.66914300000000004</c:v>
                </c:pt>
                <c:pt idx="23">
                  <c:v>0.66531799999999996</c:v>
                </c:pt>
                <c:pt idx="24">
                  <c:v>0.648115</c:v>
                </c:pt>
                <c:pt idx="25">
                  <c:v>0.64774200000000004</c:v>
                </c:pt>
                <c:pt idx="26">
                  <c:v>0.62932299999999997</c:v>
                </c:pt>
                <c:pt idx="27">
                  <c:v>0.50810900000000003</c:v>
                </c:pt>
                <c:pt idx="28">
                  <c:v>0.45373999999999998</c:v>
                </c:pt>
              </c:numCache>
            </c:numRef>
          </c:val>
          <c:extLst>
            <c:ext xmlns:c16="http://schemas.microsoft.com/office/drawing/2014/chart" uri="{C3380CC4-5D6E-409C-BE32-E72D297353CC}">
              <c16:uniqueId val="{0000001D-D362-4816-8DE3-DD5780710FB3}"/>
            </c:ext>
          </c:extLst>
        </c:ser>
        <c:dLbls>
          <c:showLegendKey val="0"/>
          <c:showVal val="0"/>
          <c:showCatName val="0"/>
          <c:showSerName val="0"/>
          <c:showPercent val="0"/>
          <c:showBubbleSize val="0"/>
        </c:dLbls>
        <c:gapWidth val="50"/>
        <c:axId val="182886400"/>
        <c:axId val="182238528"/>
      </c:barChart>
      <c:barChart>
        <c:barDir val="col"/>
        <c:grouping val="clustered"/>
        <c:varyColors val="0"/>
        <c:ser>
          <c:idx val="1"/>
          <c:order val="1"/>
          <c:tx>
            <c:strRef>
              <c:f>D_ENG!$M$128</c:f>
              <c:strCache>
                <c:ptCount val="1"/>
                <c:pt idx="0">
                  <c:v> 2007</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D_ENG!$K$129:$K$157</c:f>
              <c:strCache>
                <c:ptCount val="29"/>
                <c:pt idx="0">
                  <c:v>Finland</c:v>
                </c:pt>
                <c:pt idx="1">
                  <c:v>Denmark</c:v>
                </c:pt>
                <c:pt idx="2">
                  <c:v>Sweden</c:v>
                </c:pt>
                <c:pt idx="3">
                  <c:v>Germany</c:v>
                </c:pt>
                <c:pt idx="4">
                  <c:v>Netherlands</c:v>
                </c:pt>
                <c:pt idx="5">
                  <c:v>Austria</c:v>
                </c:pt>
                <c:pt idx="6">
                  <c:v>United Kingdom</c:v>
                </c:pt>
                <c:pt idx="7">
                  <c:v>Slovenia</c:v>
                </c:pt>
                <c:pt idx="8">
                  <c:v>Czech Republic</c:v>
                </c:pt>
                <c:pt idx="9">
                  <c:v>Belgium</c:v>
                </c:pt>
                <c:pt idx="10">
                  <c:v>Luxembourg </c:v>
                </c:pt>
                <c:pt idx="11">
                  <c:v>Malta</c:v>
                </c:pt>
                <c:pt idx="12">
                  <c:v>Slovakia</c:v>
                </c:pt>
                <c:pt idx="13">
                  <c:v>Estonia</c:v>
                </c:pt>
                <c:pt idx="14">
                  <c:v>Lithuania</c:v>
                </c:pt>
                <c:pt idx="15">
                  <c:v>EU28</c:v>
                </c:pt>
                <c:pt idx="16">
                  <c:v>Spain</c:v>
                </c:pt>
                <c:pt idx="17">
                  <c:v>Ireland</c:v>
                </c:pt>
                <c:pt idx="18">
                  <c:v>Cyprus</c:v>
                </c:pt>
                <c:pt idx="19">
                  <c:v>Italy</c:v>
                </c:pt>
                <c:pt idx="20">
                  <c:v>Croatia**</c:v>
                </c:pt>
                <c:pt idx="21">
                  <c:v>Hungary</c:v>
                </c:pt>
                <c:pt idx="22">
                  <c:v>Poland</c:v>
                </c:pt>
                <c:pt idx="23">
                  <c:v>France</c:v>
                </c:pt>
                <c:pt idx="24">
                  <c:v>Portugal</c:v>
                </c:pt>
                <c:pt idx="25">
                  <c:v>Greece</c:v>
                </c:pt>
                <c:pt idx="26">
                  <c:v>Latvia</c:v>
                </c:pt>
                <c:pt idx="27">
                  <c:v>Bulgaria</c:v>
                </c:pt>
                <c:pt idx="28">
                  <c:v>Romania</c:v>
                </c:pt>
              </c:strCache>
            </c:strRef>
          </c:cat>
          <c:val>
            <c:numRef>
              <c:f>D_ENG!$M$129:$M$157</c:f>
              <c:numCache>
                <c:formatCode>0%</c:formatCode>
                <c:ptCount val="29"/>
                <c:pt idx="0">
                  <c:v>0.81</c:v>
                </c:pt>
                <c:pt idx="1">
                  <c:v>0.84</c:v>
                </c:pt>
                <c:pt idx="2">
                  <c:v>0.85</c:v>
                </c:pt>
                <c:pt idx="3">
                  <c:v>0.78</c:v>
                </c:pt>
                <c:pt idx="4">
                  <c:v>0.8</c:v>
                </c:pt>
                <c:pt idx="5">
                  <c:v>0.78</c:v>
                </c:pt>
                <c:pt idx="6">
                  <c:v>0.75</c:v>
                </c:pt>
                <c:pt idx="7">
                  <c:v>0.67</c:v>
                </c:pt>
                <c:pt idx="8">
                  <c:v>0.71</c:v>
                </c:pt>
                <c:pt idx="9">
                  <c:v>0.72</c:v>
                </c:pt>
                <c:pt idx="10">
                  <c:v>0.63</c:v>
                </c:pt>
                <c:pt idx="11">
                  <c:v>0.61</c:v>
                </c:pt>
                <c:pt idx="12">
                  <c:v>0.7</c:v>
                </c:pt>
                <c:pt idx="13">
                  <c:v>0.62</c:v>
                </c:pt>
                <c:pt idx="14">
                  <c:v>0.48</c:v>
                </c:pt>
                <c:pt idx="15">
                  <c:v>0.63</c:v>
                </c:pt>
                <c:pt idx="16">
                  <c:v>0.49</c:v>
                </c:pt>
                <c:pt idx="17">
                  <c:v>0.66</c:v>
                </c:pt>
                <c:pt idx="18">
                  <c:v>0.47</c:v>
                </c:pt>
                <c:pt idx="19">
                  <c:v>0.56999999999999995</c:v>
                </c:pt>
                <c:pt idx="20">
                  <c:v>0.56999999999999995</c:v>
                </c:pt>
                <c:pt idx="21">
                  <c:v>0.47</c:v>
                </c:pt>
                <c:pt idx="22">
                  <c:v>0.53</c:v>
                </c:pt>
                <c:pt idx="23">
                  <c:v>0.56999999999999995</c:v>
                </c:pt>
                <c:pt idx="24">
                  <c:v>0.42</c:v>
                </c:pt>
                <c:pt idx="25">
                  <c:v>0.6</c:v>
                </c:pt>
                <c:pt idx="26">
                  <c:v>0.39</c:v>
                </c:pt>
                <c:pt idx="27">
                  <c:v>0.31</c:v>
                </c:pt>
                <c:pt idx="28">
                  <c:v>0.28000000000000003</c:v>
                </c:pt>
              </c:numCache>
            </c:numRef>
          </c:val>
          <c:extLst>
            <c:ext xmlns:c16="http://schemas.microsoft.com/office/drawing/2014/chart" uri="{C3380CC4-5D6E-409C-BE32-E72D297353CC}">
              <c16:uniqueId val="{0000001E-D362-4816-8DE3-DD5780710FB3}"/>
            </c:ext>
          </c:extLst>
        </c:ser>
        <c:dLbls>
          <c:showLegendKey val="0"/>
          <c:showVal val="0"/>
          <c:showCatName val="0"/>
          <c:showSerName val="0"/>
          <c:showPercent val="0"/>
          <c:showBubbleSize val="0"/>
        </c:dLbls>
        <c:gapWidth val="200"/>
        <c:axId val="183460864"/>
        <c:axId val="182919168"/>
      </c:barChart>
      <c:catAx>
        <c:axId val="182886400"/>
        <c:scaling>
          <c:orientation val="minMax"/>
        </c:scaling>
        <c:delete val="0"/>
        <c:axPos val="b"/>
        <c:numFmt formatCode="General" sourceLinked="0"/>
        <c:majorTickMark val="out"/>
        <c:minorTickMark val="none"/>
        <c:tickLblPos val="nextTo"/>
        <c:spPr>
          <a:ln w="3175">
            <a:solidFill>
              <a:schemeClr val="tx1"/>
            </a:solidFill>
          </a:ln>
        </c:spPr>
        <c:crossAx val="182238528"/>
        <c:crosses val="autoZero"/>
        <c:auto val="1"/>
        <c:lblAlgn val="ctr"/>
        <c:lblOffset val="100"/>
        <c:noMultiLvlLbl val="0"/>
      </c:catAx>
      <c:valAx>
        <c:axId val="182238528"/>
        <c:scaling>
          <c:orientation val="minMax"/>
          <c:max val="1"/>
          <c:min val="0"/>
        </c:scaling>
        <c:delete val="1"/>
        <c:axPos val="l"/>
        <c:numFmt formatCode="0%" sourceLinked="1"/>
        <c:majorTickMark val="out"/>
        <c:minorTickMark val="none"/>
        <c:tickLblPos val="nextTo"/>
        <c:crossAx val="182886400"/>
        <c:crosses val="autoZero"/>
        <c:crossBetween val="between"/>
        <c:majorUnit val="0.25"/>
        <c:minorUnit val="0.05"/>
      </c:valAx>
      <c:valAx>
        <c:axId val="182919168"/>
        <c:scaling>
          <c:orientation val="minMax"/>
          <c:max val="1"/>
        </c:scaling>
        <c:delete val="0"/>
        <c:axPos val="r"/>
        <c:numFmt formatCode="0%" sourceLinked="1"/>
        <c:majorTickMark val="none"/>
        <c:minorTickMark val="none"/>
        <c:tickLblPos val="none"/>
        <c:crossAx val="183460864"/>
        <c:crosses val="max"/>
        <c:crossBetween val="between"/>
        <c:majorUnit val="0.25"/>
      </c:valAx>
      <c:catAx>
        <c:axId val="183460864"/>
        <c:scaling>
          <c:orientation val="minMax"/>
        </c:scaling>
        <c:delete val="1"/>
        <c:axPos val="b"/>
        <c:numFmt formatCode="General" sourceLinked="0"/>
        <c:majorTickMark val="out"/>
        <c:minorTickMark val="none"/>
        <c:tickLblPos val="none"/>
        <c:crossAx val="182919168"/>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7114212678936598"/>
          <c:y val="0.120771296296296"/>
          <c:w val="8.5928088333454E-2"/>
          <c:h val="0.16733888888888901"/>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4187907507036701"/>
          <c:w val="0.97809614402226497"/>
          <c:h val="0.64650960798574897"/>
        </c:manualLayout>
      </c:layout>
      <c:barChart>
        <c:barDir val="col"/>
        <c:grouping val="clustered"/>
        <c:varyColors val="0"/>
        <c:ser>
          <c:idx val="0"/>
          <c:order val="0"/>
          <c:tx>
            <c:strRef>
              <c:f>D_ENG!$M$161</c:f>
              <c:strCache>
                <c:ptCount val="1"/>
                <c:pt idx="0">
                  <c:v> Product/price lists</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D_ENG!$L$162:$L$165</c:f>
              <c:strCache>
                <c:ptCount val="4"/>
                <c:pt idx="0">
                  <c:v>Total</c:v>
                </c:pt>
                <c:pt idx="1">
                  <c:v>Small</c:v>
                </c:pt>
                <c:pt idx="2">
                  <c:v>Medium</c:v>
                </c:pt>
                <c:pt idx="3">
                  <c:v>Large</c:v>
                </c:pt>
              </c:strCache>
            </c:strRef>
          </c:cat>
          <c:val>
            <c:numRef>
              <c:f>D_ENG!$M$162:$M$165</c:f>
              <c:numCache>
                <c:formatCode>0%</c:formatCode>
                <c:ptCount val="4"/>
                <c:pt idx="0">
                  <c:v>0.54</c:v>
                </c:pt>
                <c:pt idx="1">
                  <c:v>0.53</c:v>
                </c:pt>
                <c:pt idx="2">
                  <c:v>0.59</c:v>
                </c:pt>
                <c:pt idx="3">
                  <c:v>0.57999999999999996</c:v>
                </c:pt>
              </c:numCache>
            </c:numRef>
          </c:val>
          <c:extLst>
            <c:ext xmlns:c16="http://schemas.microsoft.com/office/drawing/2014/chart" uri="{C3380CC4-5D6E-409C-BE32-E72D297353CC}">
              <c16:uniqueId val="{00000000-3C98-41E7-9D34-988A9C288527}"/>
            </c:ext>
          </c:extLst>
        </c:ser>
        <c:ser>
          <c:idx val="1"/>
          <c:order val="1"/>
          <c:tx>
            <c:strRef>
              <c:f>D_ENG!$N$161</c:f>
              <c:strCache>
                <c:ptCount val="1"/>
                <c:pt idx="0">
                  <c:v> Online ordering</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D_ENG!$L$162:$L$165</c:f>
              <c:strCache>
                <c:ptCount val="4"/>
                <c:pt idx="0">
                  <c:v>Total</c:v>
                </c:pt>
                <c:pt idx="1">
                  <c:v>Small</c:v>
                </c:pt>
                <c:pt idx="2">
                  <c:v>Medium</c:v>
                </c:pt>
                <c:pt idx="3">
                  <c:v>Large</c:v>
                </c:pt>
              </c:strCache>
            </c:strRef>
          </c:cat>
          <c:val>
            <c:numRef>
              <c:f>D_ENG!$N$162:$N$165</c:f>
              <c:numCache>
                <c:formatCode>0%</c:formatCode>
                <c:ptCount val="4"/>
                <c:pt idx="0">
                  <c:v>0.32</c:v>
                </c:pt>
                <c:pt idx="1">
                  <c:v>0.32</c:v>
                </c:pt>
                <c:pt idx="2">
                  <c:v>0.32</c:v>
                </c:pt>
                <c:pt idx="3">
                  <c:v>0.34</c:v>
                </c:pt>
              </c:numCache>
            </c:numRef>
          </c:val>
          <c:extLst>
            <c:ext xmlns:c16="http://schemas.microsoft.com/office/drawing/2014/chart" uri="{C3380CC4-5D6E-409C-BE32-E72D297353CC}">
              <c16:uniqueId val="{00000001-3C98-41E7-9D34-988A9C288527}"/>
            </c:ext>
          </c:extLst>
        </c:ser>
        <c:ser>
          <c:idx val="2"/>
          <c:order val="2"/>
          <c:tx>
            <c:strRef>
              <c:f>D_ENG!$O$161</c:f>
              <c:strCache>
                <c:ptCount val="1"/>
                <c:pt idx="0">
                  <c:v> Product configuration</c:v>
                </c:pt>
              </c:strCache>
            </c:strRef>
          </c:tx>
          <c:spPr>
            <a:solidFill>
              <a:srgbClr val="00C5E6"/>
            </a:solidFill>
          </c:spPr>
          <c:invertIfNegative val="0"/>
          <c:dLbls>
            <c:numFmt formatCode="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D_ENG!$L$162:$L$165</c:f>
              <c:strCache>
                <c:ptCount val="4"/>
                <c:pt idx="0">
                  <c:v>Total</c:v>
                </c:pt>
                <c:pt idx="1">
                  <c:v>Small</c:v>
                </c:pt>
                <c:pt idx="2">
                  <c:v>Medium</c:v>
                </c:pt>
                <c:pt idx="3">
                  <c:v>Large</c:v>
                </c:pt>
              </c:strCache>
            </c:strRef>
          </c:cat>
          <c:val>
            <c:numRef>
              <c:f>D_ENG!$O$162:$O$165</c:f>
              <c:numCache>
                <c:formatCode>0%</c:formatCode>
                <c:ptCount val="4"/>
                <c:pt idx="0">
                  <c:v>0.11</c:v>
                </c:pt>
                <c:pt idx="1">
                  <c:v>0.1</c:v>
                </c:pt>
                <c:pt idx="2">
                  <c:v>0.14000000000000001</c:v>
                </c:pt>
                <c:pt idx="3">
                  <c:v>0.17</c:v>
                </c:pt>
              </c:numCache>
            </c:numRef>
          </c:val>
          <c:extLst>
            <c:ext xmlns:c16="http://schemas.microsoft.com/office/drawing/2014/chart" uri="{C3380CC4-5D6E-409C-BE32-E72D297353CC}">
              <c16:uniqueId val="{00000002-3C98-41E7-9D34-988A9C288527}"/>
            </c:ext>
          </c:extLst>
        </c:ser>
        <c:ser>
          <c:idx val="3"/>
          <c:order val="3"/>
          <c:tx>
            <c:strRef>
              <c:f>D_ENG!$P$161</c:f>
              <c:strCache>
                <c:ptCount val="1"/>
                <c:pt idx="0">
                  <c:v> Online tracking</c:v>
                </c:pt>
              </c:strCache>
            </c:strRef>
          </c:tx>
          <c:spPr>
            <a:solidFill>
              <a:srgbClr val="009BB4"/>
            </a:solidFill>
          </c:spPr>
          <c:invertIfNegative val="0"/>
          <c:dLbls>
            <c:spPr>
              <a:noFill/>
              <a:ln>
                <a:noFill/>
              </a:ln>
              <a:effectLst/>
            </c:spPr>
            <c:txPr>
              <a:bodyPr rot="-5400000" vert="horz"/>
              <a:lstStyle/>
              <a:p>
                <a:pPr>
                  <a:defRPr b="1" i="0"/>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D_ENG!$L$162:$L$165</c:f>
              <c:strCache>
                <c:ptCount val="4"/>
                <c:pt idx="0">
                  <c:v>Total</c:v>
                </c:pt>
                <c:pt idx="1">
                  <c:v>Small</c:v>
                </c:pt>
                <c:pt idx="2">
                  <c:v>Medium</c:v>
                </c:pt>
                <c:pt idx="3">
                  <c:v>Large</c:v>
                </c:pt>
              </c:strCache>
            </c:strRef>
          </c:cat>
          <c:val>
            <c:numRef>
              <c:f>D_ENG!$P$162:$P$165</c:f>
              <c:numCache>
                <c:formatCode>0%</c:formatCode>
                <c:ptCount val="4"/>
                <c:pt idx="0">
                  <c:v>0.08</c:v>
                </c:pt>
                <c:pt idx="1">
                  <c:v>0.08</c:v>
                </c:pt>
                <c:pt idx="2">
                  <c:v>0.1</c:v>
                </c:pt>
                <c:pt idx="3">
                  <c:v>0.16</c:v>
                </c:pt>
              </c:numCache>
            </c:numRef>
          </c:val>
          <c:extLst>
            <c:ext xmlns:c16="http://schemas.microsoft.com/office/drawing/2014/chart" uri="{C3380CC4-5D6E-409C-BE32-E72D297353CC}">
              <c16:uniqueId val="{00000003-3C98-41E7-9D34-988A9C288527}"/>
            </c:ext>
          </c:extLst>
        </c:ser>
        <c:ser>
          <c:idx val="4"/>
          <c:order val="4"/>
          <c:tx>
            <c:strRef>
              <c:f>D_ENG!$Q$161</c:f>
              <c:strCache>
                <c:ptCount val="1"/>
                <c:pt idx="0">
                  <c:v> Online payment</c:v>
                </c:pt>
              </c:strCache>
            </c:strRef>
          </c:tx>
          <c:spPr>
            <a:solidFill>
              <a:srgbClr val="077E8B"/>
            </a:solidFill>
          </c:spPr>
          <c:invertIfNegative val="0"/>
          <c:dLbls>
            <c:spPr>
              <a:noFill/>
              <a:ln>
                <a:noFill/>
              </a:ln>
              <a:effectLst/>
            </c:spPr>
            <c:txPr>
              <a:bodyPr rot="-5400000" vert="horz"/>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D_ENG!$L$162:$L$165</c:f>
              <c:strCache>
                <c:ptCount val="4"/>
                <c:pt idx="0">
                  <c:v>Total</c:v>
                </c:pt>
                <c:pt idx="1">
                  <c:v>Small</c:v>
                </c:pt>
                <c:pt idx="2">
                  <c:v>Medium</c:v>
                </c:pt>
                <c:pt idx="3">
                  <c:v>Large</c:v>
                </c:pt>
              </c:strCache>
            </c:strRef>
          </c:cat>
          <c:val>
            <c:numRef>
              <c:f>D_ENG!$Q$162:$Q$165</c:f>
              <c:numCache>
                <c:formatCode>0%</c:formatCode>
                <c:ptCount val="4"/>
                <c:pt idx="0">
                  <c:v>0.08</c:v>
                </c:pt>
                <c:pt idx="1">
                  <c:v>7.0000000000000007E-2</c:v>
                </c:pt>
                <c:pt idx="2">
                  <c:v>0.1</c:v>
                </c:pt>
                <c:pt idx="3">
                  <c:v>0.12</c:v>
                </c:pt>
              </c:numCache>
            </c:numRef>
          </c:val>
          <c:extLst>
            <c:ext xmlns:c16="http://schemas.microsoft.com/office/drawing/2014/chart" uri="{C3380CC4-5D6E-409C-BE32-E72D297353CC}">
              <c16:uniqueId val="{00000004-3C98-41E7-9D34-988A9C288527}"/>
            </c:ext>
          </c:extLst>
        </c:ser>
        <c:dLbls>
          <c:showLegendKey val="0"/>
          <c:showVal val="1"/>
          <c:showCatName val="0"/>
          <c:showSerName val="0"/>
          <c:showPercent val="0"/>
          <c:showBubbleSize val="0"/>
        </c:dLbls>
        <c:gapWidth val="50"/>
        <c:overlap val="1"/>
        <c:axId val="182889984"/>
        <c:axId val="182920320"/>
      </c:barChart>
      <c:catAx>
        <c:axId val="182889984"/>
        <c:scaling>
          <c:orientation val="minMax"/>
        </c:scaling>
        <c:delete val="0"/>
        <c:axPos val="b"/>
        <c:numFmt formatCode="General" sourceLinked="1"/>
        <c:majorTickMark val="out"/>
        <c:minorTickMark val="none"/>
        <c:tickLblPos val="nextTo"/>
        <c:spPr>
          <a:ln w="3175">
            <a:solidFill>
              <a:schemeClr val="tx1"/>
            </a:solidFill>
          </a:ln>
        </c:spPr>
        <c:crossAx val="182920320"/>
        <c:crosses val="autoZero"/>
        <c:auto val="1"/>
        <c:lblAlgn val="ctr"/>
        <c:lblOffset val="100"/>
        <c:noMultiLvlLbl val="0"/>
      </c:catAx>
      <c:valAx>
        <c:axId val="182920320"/>
        <c:scaling>
          <c:orientation val="minMax"/>
          <c:max val="1"/>
          <c:min val="0"/>
        </c:scaling>
        <c:delete val="0"/>
        <c:axPos val="l"/>
        <c:numFmt formatCode="0%" sourceLinked="1"/>
        <c:majorTickMark val="none"/>
        <c:minorTickMark val="none"/>
        <c:tickLblPos val="none"/>
        <c:crossAx val="182889984"/>
        <c:crosses val="autoZero"/>
        <c:crossBetween val="between"/>
      </c:valAx>
      <c:spPr>
        <a:ln w="12700">
          <a:solidFill>
            <a:srgbClr val="A6A6A6"/>
          </a:solidFill>
        </a:ln>
      </c:spPr>
    </c:plotArea>
    <c:legend>
      <c:legendPos val="t"/>
      <c:layout>
        <c:manualLayout>
          <c:xMode val="edge"/>
          <c:yMode val="edge"/>
          <c:x val="2.17812538533355E-2"/>
          <c:y val="0.160642570281125"/>
          <c:w val="0.95643749229332897"/>
          <c:h val="0.19832273977800999"/>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800" b="1">
                <a:effectLst/>
              </a:rPr>
              <a:t>Figure D12 TOP 5 industries with the highest share of enterprises in the Czech Republic with a website enabling online ordering</a:t>
            </a:r>
            <a:r>
              <a:rPr lang="cs-CZ" sz="800" b="1" baseline="0">
                <a:effectLst/>
              </a:rPr>
              <a:t>; </a:t>
            </a:r>
            <a:r>
              <a:rPr lang="cs-CZ" sz="800" b="1">
                <a:effectLst/>
              </a:rPr>
              <a:t> 2017 </a:t>
            </a:r>
            <a:r>
              <a:rPr lang="cs-CZ" sz="800" b="1" baseline="0">
                <a:effectLst/>
              </a:rPr>
              <a:t>(%)*</a:t>
            </a:r>
            <a:endParaRPr lang="cs-CZ" sz="800">
              <a:effectLst/>
            </a:endParaRPr>
          </a:p>
        </c:rich>
      </c:tx>
      <c:layout/>
      <c:overlay val="0"/>
    </c:title>
    <c:autoTitleDeleted val="0"/>
    <c:plotArea>
      <c:layout>
        <c:manualLayout>
          <c:layoutTarget val="inner"/>
          <c:xMode val="edge"/>
          <c:yMode val="edge"/>
          <c:x val="0.49871418088199099"/>
          <c:y val="0.19880370521490767"/>
          <c:w val="0.45939982502187199"/>
          <c:h val="0.66804469176744319"/>
        </c:manualLayout>
      </c:layout>
      <c:barChart>
        <c:barDir val="bar"/>
        <c:grouping val="clustered"/>
        <c:varyColors val="0"/>
        <c:ser>
          <c:idx val="0"/>
          <c:order val="0"/>
          <c:spPr>
            <a:solidFill>
              <a:srgbClr val="009BB4"/>
            </a:solidFill>
            <a:ln w="25400">
              <a:noFill/>
            </a:ln>
          </c:spPr>
          <c:invertIfNegative val="0"/>
          <c:dLbls>
            <c:dLbl>
              <c:idx val="0"/>
              <c:layout>
                <c:manualLayout>
                  <c:x val="-0.10329382511396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486-4977-B4E6-F1C2CFAABD57}"/>
                </c:ext>
              </c:extLst>
            </c:dLbl>
            <c:spPr>
              <a:noFill/>
              <a:ln w="25400">
                <a:noFill/>
              </a:ln>
            </c:spPr>
            <c:txPr>
              <a:bodyPr rot="0" vert="horz"/>
              <a:lstStyle/>
              <a:p>
                <a:pPr algn="ctr">
                  <a:defRPr sz="800" b="1" i="0" u="none" strike="noStrike" baseline="0">
                    <a:solidFill>
                      <a:schemeClr val="bg1"/>
                    </a:solidFill>
                    <a:latin typeface="Arial CE"/>
                    <a:ea typeface="Arial CE"/>
                    <a:cs typeface="Arial CE"/>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D_ENG!$G$174:$G$178</c:f>
              <c:strCache>
                <c:ptCount val="5"/>
                <c:pt idx="0">
                  <c:v>Sale and repair of motor vehicles</c:v>
                </c:pt>
                <c:pt idx="1">
                  <c:v>Telecommunications</c:v>
                </c:pt>
                <c:pt idx="2">
                  <c:v>Media industries incl. publishing activities</c:v>
                </c:pt>
                <c:pt idx="3">
                  <c:v>Travel agency 
and related activities</c:v>
                </c:pt>
                <c:pt idx="4">
                  <c:v>Accomodation</c:v>
                </c:pt>
              </c:strCache>
            </c:strRef>
          </c:cat>
          <c:val>
            <c:numRef>
              <c:f>D_ENG!$H$174:$H$178</c:f>
              <c:numCache>
                <c:formatCode>0%</c:formatCode>
                <c:ptCount val="5"/>
                <c:pt idx="0">
                  <c:v>0.51700000000000002</c:v>
                </c:pt>
                <c:pt idx="1">
                  <c:v>0.65900000000000003</c:v>
                </c:pt>
                <c:pt idx="2">
                  <c:v>0.69299999999999995</c:v>
                </c:pt>
                <c:pt idx="3">
                  <c:v>0.78600000000000003</c:v>
                </c:pt>
                <c:pt idx="4">
                  <c:v>0.87</c:v>
                </c:pt>
              </c:numCache>
            </c:numRef>
          </c:val>
          <c:extLst>
            <c:ext xmlns:c16="http://schemas.microsoft.com/office/drawing/2014/chart" uri="{C3380CC4-5D6E-409C-BE32-E72D297353CC}">
              <c16:uniqueId val="{00000001-7486-4977-B4E6-F1C2CFAABD57}"/>
            </c:ext>
          </c:extLst>
        </c:ser>
        <c:dLbls>
          <c:showLegendKey val="0"/>
          <c:showVal val="0"/>
          <c:showCatName val="0"/>
          <c:showSerName val="0"/>
          <c:showPercent val="0"/>
          <c:showBubbleSize val="0"/>
        </c:dLbls>
        <c:gapWidth val="70"/>
        <c:axId val="33105408"/>
        <c:axId val="182922048"/>
      </c:barChart>
      <c:catAx>
        <c:axId val="33105408"/>
        <c:scaling>
          <c:orientation val="minMax"/>
        </c:scaling>
        <c:delete val="0"/>
        <c:axPos val="l"/>
        <c:numFmt formatCode="General" sourceLinked="1"/>
        <c:majorTickMark val="out"/>
        <c:minorTickMark val="none"/>
        <c:tickLblPos val="nextTo"/>
        <c:spPr>
          <a:ln w="3175">
            <a:solidFill>
              <a:schemeClr val="tx1"/>
            </a:solidFill>
            <a:prstDash val="solid"/>
          </a:ln>
        </c:spPr>
        <c:txPr>
          <a:bodyPr rot="0" vert="horz"/>
          <a:lstStyle/>
          <a:p>
            <a:pPr>
              <a:defRPr sz="800" b="0" i="0" u="none" strike="noStrike" baseline="0">
                <a:solidFill>
                  <a:srgbClr val="000000"/>
                </a:solidFill>
                <a:latin typeface="Arial CE"/>
                <a:ea typeface="Arial CE"/>
                <a:cs typeface="Arial CE"/>
              </a:defRPr>
            </a:pPr>
            <a:endParaRPr lang="cs-CZ"/>
          </a:p>
        </c:txPr>
        <c:crossAx val="182922048"/>
        <c:crosses val="autoZero"/>
        <c:auto val="1"/>
        <c:lblAlgn val="ctr"/>
        <c:lblOffset val="100"/>
        <c:noMultiLvlLbl val="0"/>
      </c:catAx>
      <c:valAx>
        <c:axId val="182922048"/>
        <c:scaling>
          <c:orientation val="minMax"/>
          <c:max val="1"/>
          <c:min val="0"/>
        </c:scaling>
        <c:delete val="0"/>
        <c:axPos val="b"/>
        <c:numFmt formatCode="0%" sourceLinked="1"/>
        <c:majorTickMark val="none"/>
        <c:minorTickMark val="none"/>
        <c:tickLblPos val="none"/>
        <c:spPr>
          <a:ln w="9525">
            <a:noFill/>
          </a:ln>
        </c:spPr>
        <c:crossAx val="33105408"/>
        <c:crosses val="autoZero"/>
        <c:crossBetween val="between"/>
        <c:majorUnit val="0.05"/>
        <c:minorUnit val="0.01"/>
      </c:valAx>
      <c:spPr>
        <a:noFill/>
        <a:ln w="12700">
          <a:solidFill>
            <a:srgbClr val="A6A6A6"/>
          </a:solidFill>
          <a:prstDash val="solid"/>
        </a:ln>
      </c:spPr>
    </c:plotArea>
    <c:plotVisOnly val="1"/>
    <c:dispBlanksAs val="gap"/>
    <c:showDLblsOverMax val="0"/>
  </c:chart>
  <c:spPr>
    <a:solidFill>
      <a:srgbClr val="FFFFFF"/>
    </a:solidFill>
    <a:ln w="9525">
      <a:noFill/>
    </a:ln>
  </c:spPr>
  <c:txPr>
    <a:bodyPr/>
    <a:lstStyle/>
    <a:p>
      <a:pPr>
        <a:defRPr sz="6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5250994835323003"/>
          <c:w val="0.95124725847625202"/>
          <c:h val="0.61038904411142159"/>
        </c:manualLayout>
      </c:layout>
      <c:barChart>
        <c:barDir val="col"/>
        <c:grouping val="clustered"/>
        <c:varyColors val="0"/>
        <c:ser>
          <c:idx val="0"/>
          <c:order val="0"/>
          <c:tx>
            <c:strRef>
              <c:f>D_ENG!$H$190</c:f>
              <c:strCache>
                <c:ptCount val="1"/>
                <c:pt idx="0">
                  <c:v> 2007</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D_ENG!$G$191:$G$194</c:f>
              <c:strCache>
                <c:ptCount val="4"/>
                <c:pt idx="0">
                  <c:v>Total</c:v>
                </c:pt>
                <c:pt idx="1">
                  <c:v>Small</c:v>
                </c:pt>
                <c:pt idx="2">
                  <c:v>Medium</c:v>
                </c:pt>
                <c:pt idx="3">
                  <c:v>Large</c:v>
                </c:pt>
              </c:strCache>
            </c:strRef>
          </c:cat>
          <c:val>
            <c:numRef>
              <c:f>D_ENG!$H$191:$H$194</c:f>
              <c:numCache>
                <c:formatCode>0%</c:formatCode>
                <c:ptCount val="4"/>
                <c:pt idx="0">
                  <c:v>0.11</c:v>
                </c:pt>
                <c:pt idx="1">
                  <c:v>0.1</c:v>
                </c:pt>
                <c:pt idx="2">
                  <c:v>0.1</c:v>
                </c:pt>
                <c:pt idx="3">
                  <c:v>0.13</c:v>
                </c:pt>
              </c:numCache>
            </c:numRef>
          </c:val>
          <c:extLst>
            <c:ext xmlns:c16="http://schemas.microsoft.com/office/drawing/2014/chart" uri="{C3380CC4-5D6E-409C-BE32-E72D297353CC}">
              <c16:uniqueId val="{00000000-A77E-438C-BE6B-7F6D469D7030}"/>
            </c:ext>
          </c:extLst>
        </c:ser>
        <c:ser>
          <c:idx val="1"/>
          <c:order val="1"/>
          <c:tx>
            <c:strRef>
              <c:f>D_ENG!$I$190</c:f>
              <c:strCache>
                <c:ptCount val="1"/>
                <c:pt idx="0">
                  <c:v> 2010</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D_ENG!$G$191:$G$194</c:f>
              <c:strCache>
                <c:ptCount val="4"/>
                <c:pt idx="0">
                  <c:v>Total</c:v>
                </c:pt>
                <c:pt idx="1">
                  <c:v>Small</c:v>
                </c:pt>
                <c:pt idx="2">
                  <c:v>Medium</c:v>
                </c:pt>
                <c:pt idx="3">
                  <c:v>Large</c:v>
                </c:pt>
              </c:strCache>
            </c:strRef>
          </c:cat>
          <c:val>
            <c:numRef>
              <c:f>D_ENG!$I$191:$I$194</c:f>
              <c:numCache>
                <c:formatCode>0%</c:formatCode>
                <c:ptCount val="4"/>
                <c:pt idx="0">
                  <c:v>0.17</c:v>
                </c:pt>
                <c:pt idx="1">
                  <c:v>0.17</c:v>
                </c:pt>
                <c:pt idx="2">
                  <c:v>0.18</c:v>
                </c:pt>
                <c:pt idx="3">
                  <c:v>0.19</c:v>
                </c:pt>
              </c:numCache>
            </c:numRef>
          </c:val>
          <c:extLst>
            <c:ext xmlns:c16="http://schemas.microsoft.com/office/drawing/2014/chart" uri="{C3380CC4-5D6E-409C-BE32-E72D297353CC}">
              <c16:uniqueId val="{00000001-A77E-438C-BE6B-7F6D469D7030}"/>
            </c:ext>
          </c:extLst>
        </c:ser>
        <c:ser>
          <c:idx val="2"/>
          <c:order val="2"/>
          <c:tx>
            <c:strRef>
              <c:f>D_ENG!$J$190</c:f>
              <c:strCache>
                <c:ptCount val="1"/>
                <c:pt idx="0">
                  <c:v> 2013</c:v>
                </c:pt>
              </c:strCache>
            </c:strRef>
          </c:tx>
          <c:spPr>
            <a:solidFill>
              <a:srgbClr val="00C5E6"/>
            </a:solidFill>
          </c:spPr>
          <c:invertIfNegative val="0"/>
          <c:dLbls>
            <c:numFmt formatCode="0%" sourceLinked="0"/>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D_ENG!$G$191:$G$194</c:f>
              <c:strCache>
                <c:ptCount val="4"/>
                <c:pt idx="0">
                  <c:v>Total</c:v>
                </c:pt>
                <c:pt idx="1">
                  <c:v>Small</c:v>
                </c:pt>
                <c:pt idx="2">
                  <c:v>Medium</c:v>
                </c:pt>
                <c:pt idx="3">
                  <c:v>Large</c:v>
                </c:pt>
              </c:strCache>
            </c:strRef>
          </c:cat>
          <c:val>
            <c:numRef>
              <c:f>D_ENG!$J$191:$J$194</c:f>
              <c:numCache>
                <c:formatCode>0%</c:formatCode>
                <c:ptCount val="4"/>
                <c:pt idx="0">
                  <c:v>0.21</c:v>
                </c:pt>
                <c:pt idx="1">
                  <c:v>0.21</c:v>
                </c:pt>
                <c:pt idx="2">
                  <c:v>0.22</c:v>
                </c:pt>
                <c:pt idx="3">
                  <c:v>0.21</c:v>
                </c:pt>
              </c:numCache>
            </c:numRef>
          </c:val>
          <c:extLst>
            <c:ext xmlns:c16="http://schemas.microsoft.com/office/drawing/2014/chart" uri="{C3380CC4-5D6E-409C-BE32-E72D297353CC}">
              <c16:uniqueId val="{00000002-A77E-438C-BE6B-7F6D469D7030}"/>
            </c:ext>
          </c:extLst>
        </c:ser>
        <c:ser>
          <c:idx val="3"/>
          <c:order val="3"/>
          <c:tx>
            <c:strRef>
              <c:f>D_ENG!$K$190</c:f>
              <c:strCache>
                <c:ptCount val="1"/>
                <c:pt idx="0">
                  <c:v> 2016</c:v>
                </c:pt>
              </c:strCache>
            </c:strRef>
          </c:tx>
          <c:spPr>
            <a:solidFill>
              <a:srgbClr val="009BB4"/>
            </a:solidFill>
          </c:spPr>
          <c:invertIfNegative val="0"/>
          <c:dLbls>
            <c:spPr>
              <a:noFill/>
              <a:ln>
                <a:noFill/>
              </a:ln>
              <a:effectLst/>
            </c:spPr>
            <c:txPr>
              <a:bodyPr rot="-5400000" vert="horz"/>
              <a:lstStyle/>
              <a:p>
                <a:pPr>
                  <a:defRPr b="1">
                    <a:solidFill>
                      <a:schemeClr val="bg1"/>
                    </a:solidFill>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D_ENG!$G$191:$G$194</c:f>
              <c:strCache>
                <c:ptCount val="4"/>
                <c:pt idx="0">
                  <c:v>Total</c:v>
                </c:pt>
                <c:pt idx="1">
                  <c:v>Small</c:v>
                </c:pt>
                <c:pt idx="2">
                  <c:v>Medium</c:v>
                </c:pt>
                <c:pt idx="3">
                  <c:v>Large</c:v>
                </c:pt>
              </c:strCache>
            </c:strRef>
          </c:cat>
          <c:val>
            <c:numRef>
              <c:f>D_ENG!$K$191:$K$194</c:f>
              <c:numCache>
                <c:formatCode>0%</c:formatCode>
                <c:ptCount val="4"/>
                <c:pt idx="0">
                  <c:v>0.19</c:v>
                </c:pt>
                <c:pt idx="1">
                  <c:v>0.18</c:v>
                </c:pt>
                <c:pt idx="2">
                  <c:v>0.22</c:v>
                </c:pt>
                <c:pt idx="3">
                  <c:v>0.27</c:v>
                </c:pt>
              </c:numCache>
            </c:numRef>
          </c:val>
          <c:extLst>
            <c:ext xmlns:c16="http://schemas.microsoft.com/office/drawing/2014/chart" uri="{C3380CC4-5D6E-409C-BE32-E72D297353CC}">
              <c16:uniqueId val="{00000003-A77E-438C-BE6B-7F6D469D7030}"/>
            </c:ext>
          </c:extLst>
        </c:ser>
        <c:dLbls>
          <c:showLegendKey val="0"/>
          <c:showVal val="1"/>
          <c:showCatName val="0"/>
          <c:showSerName val="0"/>
          <c:showPercent val="0"/>
          <c:showBubbleSize val="0"/>
        </c:dLbls>
        <c:gapWidth val="50"/>
        <c:overlap val="1"/>
        <c:axId val="33106944"/>
        <c:axId val="182923776"/>
      </c:barChart>
      <c:catAx>
        <c:axId val="33106944"/>
        <c:scaling>
          <c:orientation val="minMax"/>
        </c:scaling>
        <c:delete val="0"/>
        <c:axPos val="b"/>
        <c:numFmt formatCode="General" sourceLinked="1"/>
        <c:majorTickMark val="out"/>
        <c:minorTickMark val="none"/>
        <c:tickLblPos val="nextTo"/>
        <c:spPr>
          <a:ln w="3175">
            <a:solidFill>
              <a:schemeClr val="tx1"/>
            </a:solidFill>
          </a:ln>
        </c:spPr>
        <c:crossAx val="182923776"/>
        <c:crosses val="autoZero"/>
        <c:auto val="1"/>
        <c:lblAlgn val="ctr"/>
        <c:lblOffset val="100"/>
        <c:noMultiLvlLbl val="0"/>
      </c:catAx>
      <c:valAx>
        <c:axId val="182923776"/>
        <c:scaling>
          <c:orientation val="minMax"/>
          <c:max val="0.8"/>
          <c:min val="0"/>
        </c:scaling>
        <c:delete val="0"/>
        <c:axPos val="l"/>
        <c:numFmt formatCode="0%" sourceLinked="1"/>
        <c:majorTickMark val="none"/>
        <c:minorTickMark val="none"/>
        <c:tickLblPos val="none"/>
        <c:crossAx val="33106944"/>
        <c:crosses val="autoZero"/>
        <c:crossBetween val="between"/>
      </c:valAx>
      <c:spPr>
        <a:ln w="12700">
          <a:solidFill>
            <a:srgbClr val="A6A6A6"/>
          </a:solidFill>
        </a:ln>
      </c:spPr>
    </c:plotArea>
    <c:legend>
      <c:legendPos val="t"/>
      <c:layout>
        <c:manualLayout>
          <c:xMode val="edge"/>
          <c:yMode val="edge"/>
          <c:x val="0.20317117894509801"/>
          <c:y val="0.20842412797947801"/>
          <c:w val="0.62734872182073098"/>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90144535100533"/>
          <c:w val="0.95124725847625202"/>
          <c:h val="0.57275471787746002"/>
        </c:manualLayout>
      </c:layout>
      <c:barChart>
        <c:barDir val="col"/>
        <c:grouping val="clustered"/>
        <c:varyColors val="0"/>
        <c:ser>
          <c:idx val="0"/>
          <c:order val="0"/>
          <c:tx>
            <c:strRef>
              <c:f>D_ENG!$H$200</c:f>
              <c:strCache>
                <c:ptCount val="1"/>
                <c:pt idx="0">
                  <c:v> own country</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D_ENG!$G$201:$G$204</c:f>
              <c:strCache>
                <c:ptCount val="4"/>
                <c:pt idx="0">
                  <c:v>Total</c:v>
                </c:pt>
                <c:pt idx="1">
                  <c:v>Small</c:v>
                </c:pt>
                <c:pt idx="2">
                  <c:v>Medium</c:v>
                </c:pt>
                <c:pt idx="3">
                  <c:v>Large</c:v>
                </c:pt>
              </c:strCache>
            </c:strRef>
          </c:cat>
          <c:val>
            <c:numRef>
              <c:f>D_ENG!$H$201:$H$204</c:f>
              <c:numCache>
                <c:formatCode>0%</c:formatCode>
                <c:ptCount val="4"/>
                <c:pt idx="0">
                  <c:v>0.19</c:v>
                </c:pt>
                <c:pt idx="1">
                  <c:v>0.18</c:v>
                </c:pt>
                <c:pt idx="2">
                  <c:v>0.22</c:v>
                </c:pt>
                <c:pt idx="3">
                  <c:v>0.27</c:v>
                </c:pt>
              </c:numCache>
            </c:numRef>
          </c:val>
          <c:extLst>
            <c:ext xmlns:c16="http://schemas.microsoft.com/office/drawing/2014/chart" uri="{C3380CC4-5D6E-409C-BE32-E72D297353CC}">
              <c16:uniqueId val="{00000000-6F3B-4F3A-9D0E-E45517F44098}"/>
            </c:ext>
          </c:extLst>
        </c:ser>
        <c:ser>
          <c:idx val="1"/>
          <c:order val="1"/>
          <c:tx>
            <c:strRef>
              <c:f>D_ENG!$I$200</c:f>
              <c:strCache>
                <c:ptCount val="1"/>
                <c:pt idx="0">
                  <c:v> other EU countries</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D_ENG!$G$201:$G$204</c:f>
              <c:strCache>
                <c:ptCount val="4"/>
                <c:pt idx="0">
                  <c:v>Total</c:v>
                </c:pt>
                <c:pt idx="1">
                  <c:v>Small</c:v>
                </c:pt>
                <c:pt idx="2">
                  <c:v>Medium</c:v>
                </c:pt>
                <c:pt idx="3">
                  <c:v>Large</c:v>
                </c:pt>
              </c:strCache>
            </c:strRef>
          </c:cat>
          <c:val>
            <c:numRef>
              <c:f>D_ENG!$I$201:$I$204</c:f>
              <c:numCache>
                <c:formatCode>0%</c:formatCode>
                <c:ptCount val="4"/>
                <c:pt idx="0">
                  <c:v>0.09</c:v>
                </c:pt>
                <c:pt idx="1">
                  <c:v>0.08</c:v>
                </c:pt>
                <c:pt idx="2">
                  <c:v>0.13</c:v>
                </c:pt>
                <c:pt idx="3">
                  <c:v>0.14000000000000001</c:v>
                </c:pt>
              </c:numCache>
            </c:numRef>
          </c:val>
          <c:extLst>
            <c:ext xmlns:c16="http://schemas.microsoft.com/office/drawing/2014/chart" uri="{C3380CC4-5D6E-409C-BE32-E72D297353CC}">
              <c16:uniqueId val="{00000001-6F3B-4F3A-9D0E-E45517F44098}"/>
            </c:ext>
          </c:extLst>
        </c:ser>
        <c:ser>
          <c:idx val="2"/>
          <c:order val="2"/>
          <c:tx>
            <c:strRef>
              <c:f>D_ENG!$J$200</c:f>
              <c:strCache>
                <c:ptCount val="1"/>
                <c:pt idx="0">
                  <c:v> rest of the world</c:v>
                </c:pt>
              </c:strCache>
            </c:strRef>
          </c:tx>
          <c:spPr>
            <a:solidFill>
              <a:srgbClr val="009BB4"/>
            </a:solidFill>
          </c:spPr>
          <c:invertIfNegative val="0"/>
          <c:dLbls>
            <c:numFmt formatCode="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D_ENG!$G$201:$G$204</c:f>
              <c:strCache>
                <c:ptCount val="4"/>
                <c:pt idx="0">
                  <c:v>Total</c:v>
                </c:pt>
                <c:pt idx="1">
                  <c:v>Small</c:v>
                </c:pt>
                <c:pt idx="2">
                  <c:v>Medium</c:v>
                </c:pt>
                <c:pt idx="3">
                  <c:v>Large</c:v>
                </c:pt>
              </c:strCache>
            </c:strRef>
          </c:cat>
          <c:val>
            <c:numRef>
              <c:f>D_ENG!$J$201:$J$204</c:f>
              <c:numCache>
                <c:formatCode>0%</c:formatCode>
                <c:ptCount val="4"/>
                <c:pt idx="0">
                  <c:v>0.03</c:v>
                </c:pt>
                <c:pt idx="1">
                  <c:v>0.03</c:v>
                </c:pt>
                <c:pt idx="2">
                  <c:v>0.05</c:v>
                </c:pt>
                <c:pt idx="3">
                  <c:v>0.06</c:v>
                </c:pt>
              </c:numCache>
            </c:numRef>
          </c:val>
          <c:extLst>
            <c:ext xmlns:c16="http://schemas.microsoft.com/office/drawing/2014/chart" uri="{C3380CC4-5D6E-409C-BE32-E72D297353CC}">
              <c16:uniqueId val="{00000002-6F3B-4F3A-9D0E-E45517F44098}"/>
            </c:ext>
          </c:extLst>
        </c:ser>
        <c:dLbls>
          <c:showLegendKey val="0"/>
          <c:showVal val="1"/>
          <c:showCatName val="0"/>
          <c:showSerName val="0"/>
          <c:showPercent val="0"/>
          <c:showBubbleSize val="0"/>
        </c:dLbls>
        <c:gapWidth val="50"/>
        <c:overlap val="1"/>
        <c:axId val="183318016"/>
        <c:axId val="182925504"/>
      </c:barChart>
      <c:catAx>
        <c:axId val="183318016"/>
        <c:scaling>
          <c:orientation val="minMax"/>
        </c:scaling>
        <c:delete val="0"/>
        <c:axPos val="b"/>
        <c:numFmt formatCode="General" sourceLinked="1"/>
        <c:majorTickMark val="out"/>
        <c:minorTickMark val="none"/>
        <c:tickLblPos val="nextTo"/>
        <c:spPr>
          <a:ln w="3175">
            <a:solidFill>
              <a:schemeClr val="tx1"/>
            </a:solidFill>
          </a:ln>
        </c:spPr>
        <c:crossAx val="182925504"/>
        <c:crosses val="autoZero"/>
        <c:auto val="1"/>
        <c:lblAlgn val="ctr"/>
        <c:lblOffset val="100"/>
        <c:noMultiLvlLbl val="0"/>
      </c:catAx>
      <c:valAx>
        <c:axId val="182925504"/>
        <c:scaling>
          <c:orientation val="minMax"/>
          <c:max val="0.8"/>
          <c:min val="0"/>
        </c:scaling>
        <c:delete val="0"/>
        <c:axPos val="l"/>
        <c:numFmt formatCode="0%" sourceLinked="1"/>
        <c:majorTickMark val="none"/>
        <c:minorTickMark val="none"/>
        <c:tickLblPos val="none"/>
        <c:crossAx val="183318016"/>
        <c:crosses val="autoZero"/>
        <c:crossBetween val="between"/>
      </c:valAx>
      <c:spPr>
        <a:ln w="12700">
          <a:solidFill>
            <a:srgbClr val="A6A6A6"/>
          </a:solidFill>
        </a:ln>
      </c:spPr>
    </c:plotArea>
    <c:legend>
      <c:legendPos val="t"/>
      <c:layout>
        <c:manualLayout>
          <c:xMode val="edge"/>
          <c:yMode val="edge"/>
          <c:x val="6.9078472379932282E-2"/>
          <c:y val="0.21445731048324801"/>
          <c:w val="0.86369275407513368"/>
          <c:h val="0.11923985797254946"/>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D1</a:t>
            </a:r>
            <a:r>
              <a:rPr lang="cs-CZ" sz="800"/>
              <a:t>5</a:t>
            </a:r>
            <a:r>
              <a:rPr lang="en-US" sz="800"/>
              <a:t> Enterprises in EU countries</a:t>
            </a:r>
            <a:r>
              <a:rPr lang="cs-CZ" sz="800"/>
              <a:t> </a:t>
            </a:r>
            <a:r>
              <a:rPr lang="en-US" sz="800"/>
              <a:t>selling via a website</a:t>
            </a:r>
            <a:r>
              <a:rPr lang="cs-CZ" sz="800"/>
              <a:t>;</a:t>
            </a:r>
            <a:r>
              <a:rPr lang="cs-CZ" sz="800" baseline="0"/>
              <a:t> </a:t>
            </a:r>
            <a:r>
              <a:rPr lang="en-US" sz="800"/>
              <a:t>2016</a:t>
            </a:r>
            <a:r>
              <a:rPr lang="cs-CZ" sz="800"/>
              <a:t> </a:t>
            </a:r>
            <a:r>
              <a:rPr lang="en-US" sz="800"/>
              <a:t>(%)</a:t>
            </a:r>
            <a:r>
              <a:rPr lang="cs-CZ" sz="800"/>
              <a:t>*</a:t>
            </a:r>
            <a:endParaRPr lang="en-US" sz="800"/>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D_ENG!$L$213</c:f>
              <c:strCache>
                <c:ptCount val="1"/>
                <c:pt idx="0">
                  <c:v> Total </c:v>
                </c:pt>
              </c:strCache>
            </c:strRef>
          </c:tx>
          <c:spPr>
            <a:solidFill>
              <a:srgbClr val="009BB4"/>
            </a:solidFill>
          </c:spPr>
          <c:invertIfNegative val="0"/>
          <c:dPt>
            <c:idx val="6"/>
            <c:invertIfNegative val="0"/>
            <c:bubble3D val="0"/>
            <c:spPr>
              <a:solidFill>
                <a:srgbClr val="009BB4"/>
              </a:solidFill>
              <a:ln w="19050">
                <a:noFill/>
              </a:ln>
            </c:spPr>
            <c:extLst>
              <c:ext xmlns:c16="http://schemas.microsoft.com/office/drawing/2014/chart" uri="{C3380CC4-5D6E-409C-BE32-E72D297353CC}">
                <c16:uniqueId val="{00000001-1929-46B7-8717-FFBC70B83C33}"/>
              </c:ext>
            </c:extLst>
          </c:dPt>
          <c:dPt>
            <c:idx val="8"/>
            <c:invertIfNegative val="0"/>
            <c:bubble3D val="0"/>
            <c:spPr>
              <a:solidFill>
                <a:srgbClr val="009BB4"/>
              </a:solidFill>
              <a:ln w="19050">
                <a:noFill/>
              </a:ln>
            </c:spPr>
            <c:extLst>
              <c:ext xmlns:c16="http://schemas.microsoft.com/office/drawing/2014/chart" uri="{C3380CC4-5D6E-409C-BE32-E72D297353CC}">
                <c16:uniqueId val="{00000003-1929-46B7-8717-FFBC70B83C33}"/>
              </c:ext>
            </c:extLst>
          </c:dPt>
          <c:dPt>
            <c:idx val="9"/>
            <c:invertIfNegative val="0"/>
            <c:bubble3D val="0"/>
            <c:spPr>
              <a:solidFill>
                <a:srgbClr val="009BB4"/>
              </a:solidFill>
              <a:ln>
                <a:noFill/>
              </a:ln>
            </c:spPr>
            <c:extLst>
              <c:ext xmlns:c16="http://schemas.microsoft.com/office/drawing/2014/chart" uri="{C3380CC4-5D6E-409C-BE32-E72D297353CC}">
                <c16:uniqueId val="{00000005-1929-46B7-8717-FFBC70B83C33}"/>
              </c:ext>
            </c:extLst>
          </c:dPt>
          <c:dPt>
            <c:idx val="10"/>
            <c:invertIfNegative val="0"/>
            <c:bubble3D val="0"/>
            <c:spPr>
              <a:solidFill>
                <a:srgbClr val="009BB4"/>
              </a:solidFill>
              <a:ln>
                <a:solidFill>
                  <a:srgbClr val="FF0000"/>
                </a:solidFill>
              </a:ln>
            </c:spPr>
            <c:extLst>
              <c:ext xmlns:c16="http://schemas.microsoft.com/office/drawing/2014/chart" uri="{C3380CC4-5D6E-409C-BE32-E72D297353CC}">
                <c16:uniqueId val="{00000007-1929-46B7-8717-FFBC70B83C33}"/>
              </c:ext>
            </c:extLst>
          </c:dPt>
          <c:dPt>
            <c:idx val="11"/>
            <c:invertIfNegative val="0"/>
            <c:bubble3D val="0"/>
            <c:spPr>
              <a:solidFill>
                <a:srgbClr val="009BB4"/>
              </a:solidFill>
              <a:ln w="19050">
                <a:noFill/>
              </a:ln>
            </c:spPr>
            <c:extLst>
              <c:ext xmlns:c16="http://schemas.microsoft.com/office/drawing/2014/chart" uri="{C3380CC4-5D6E-409C-BE32-E72D297353CC}">
                <c16:uniqueId val="{00000009-1929-46B7-8717-FFBC70B83C33}"/>
              </c:ext>
            </c:extLst>
          </c:dPt>
          <c:dPt>
            <c:idx val="13"/>
            <c:invertIfNegative val="0"/>
            <c:bubble3D val="0"/>
            <c:spPr>
              <a:solidFill>
                <a:srgbClr val="009BB4"/>
              </a:solidFill>
              <a:ln w="19050">
                <a:noFill/>
              </a:ln>
            </c:spPr>
            <c:extLst>
              <c:ext xmlns:c16="http://schemas.microsoft.com/office/drawing/2014/chart" uri="{C3380CC4-5D6E-409C-BE32-E72D297353CC}">
                <c16:uniqueId val="{0000000B-1929-46B7-8717-FFBC70B83C33}"/>
              </c:ext>
            </c:extLst>
          </c:dPt>
          <c:dPt>
            <c:idx val="14"/>
            <c:invertIfNegative val="0"/>
            <c:bubble3D val="0"/>
            <c:spPr>
              <a:solidFill>
                <a:srgbClr val="009BB4"/>
              </a:solidFill>
              <a:ln w="9525">
                <a:solidFill>
                  <a:srgbClr val="FF0000"/>
                </a:solidFill>
              </a:ln>
            </c:spPr>
            <c:extLst>
              <c:ext xmlns:c16="http://schemas.microsoft.com/office/drawing/2014/chart" uri="{C3380CC4-5D6E-409C-BE32-E72D297353CC}">
                <c16:uniqueId val="{0000000D-1929-46B7-8717-FFBC70B83C33}"/>
              </c:ext>
            </c:extLst>
          </c:dPt>
          <c:dPt>
            <c:idx val="15"/>
            <c:invertIfNegative val="0"/>
            <c:bubble3D val="0"/>
            <c:spPr>
              <a:solidFill>
                <a:srgbClr val="009BB4"/>
              </a:solidFill>
              <a:ln w="19050">
                <a:noFill/>
              </a:ln>
            </c:spPr>
            <c:extLst>
              <c:ext xmlns:c16="http://schemas.microsoft.com/office/drawing/2014/chart" uri="{C3380CC4-5D6E-409C-BE32-E72D297353CC}">
                <c16:uniqueId val="{0000000F-1929-46B7-8717-FFBC70B83C33}"/>
              </c:ext>
            </c:extLst>
          </c:dPt>
          <c:dPt>
            <c:idx val="16"/>
            <c:invertIfNegative val="0"/>
            <c:bubble3D val="0"/>
            <c:spPr>
              <a:solidFill>
                <a:srgbClr val="009BB4"/>
              </a:solidFill>
              <a:ln w="19050">
                <a:noFill/>
              </a:ln>
            </c:spPr>
            <c:extLst>
              <c:ext xmlns:c16="http://schemas.microsoft.com/office/drawing/2014/chart" uri="{C3380CC4-5D6E-409C-BE32-E72D297353CC}">
                <c16:uniqueId val="{00000011-1929-46B7-8717-FFBC70B83C33}"/>
              </c:ext>
            </c:extLst>
          </c:dPt>
          <c:dPt>
            <c:idx val="18"/>
            <c:invertIfNegative val="0"/>
            <c:bubble3D val="0"/>
            <c:spPr>
              <a:solidFill>
                <a:srgbClr val="009BB4"/>
              </a:solidFill>
              <a:ln w="19050">
                <a:noFill/>
              </a:ln>
            </c:spPr>
            <c:extLst>
              <c:ext xmlns:c16="http://schemas.microsoft.com/office/drawing/2014/chart" uri="{C3380CC4-5D6E-409C-BE32-E72D297353CC}">
                <c16:uniqueId val="{00000013-1929-46B7-8717-FFBC70B83C33}"/>
              </c:ext>
            </c:extLst>
          </c:dPt>
          <c:dLbls>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D_ENG!$K$214:$K$242</c:f>
              <c:strCache>
                <c:ptCount val="29"/>
                <c:pt idx="0">
                  <c:v>Ireland</c:v>
                </c:pt>
                <c:pt idx="1">
                  <c:v>Sweden</c:v>
                </c:pt>
                <c:pt idx="2">
                  <c:v>Denmark</c:v>
                </c:pt>
                <c:pt idx="3">
                  <c:v>Netherlands</c:v>
                </c:pt>
                <c:pt idx="4">
                  <c:v>Belgium</c:v>
                </c:pt>
                <c:pt idx="5">
                  <c:v>Lithuania</c:v>
                </c:pt>
                <c:pt idx="6">
                  <c:v>Slovenia</c:v>
                </c:pt>
                <c:pt idx="7">
                  <c:v>Finland</c:v>
                </c:pt>
                <c:pt idx="8">
                  <c:v>Germany</c:v>
                </c:pt>
                <c:pt idx="9">
                  <c:v>United Kingdom</c:v>
                </c:pt>
                <c:pt idx="10">
                  <c:v>Czech Republic</c:v>
                </c:pt>
                <c:pt idx="11">
                  <c:v>Malta</c:v>
                </c:pt>
                <c:pt idx="12">
                  <c:v>Austria</c:v>
                </c:pt>
                <c:pt idx="13">
                  <c:v>Spain</c:v>
                </c:pt>
                <c:pt idx="14">
                  <c:v>EU28</c:v>
                </c:pt>
                <c:pt idx="15">
                  <c:v>Estonia</c:v>
                </c:pt>
                <c:pt idx="16">
                  <c:v>France</c:v>
                </c:pt>
                <c:pt idx="17">
                  <c:v>Croatia</c:v>
                </c:pt>
                <c:pt idx="18">
                  <c:v>Slovakia</c:v>
                </c:pt>
                <c:pt idx="19">
                  <c:v>Hungary</c:v>
                </c:pt>
                <c:pt idx="20">
                  <c:v>Portugal</c:v>
                </c:pt>
                <c:pt idx="21">
                  <c:v>Greece</c:v>
                </c:pt>
                <c:pt idx="22">
                  <c:v>Cyprus</c:v>
                </c:pt>
                <c:pt idx="23">
                  <c:v>Luxembourg </c:v>
                </c:pt>
                <c:pt idx="24">
                  <c:v>Italy</c:v>
                </c:pt>
                <c:pt idx="25">
                  <c:v>Latvia</c:v>
                </c:pt>
                <c:pt idx="26">
                  <c:v>Poland</c:v>
                </c:pt>
                <c:pt idx="27">
                  <c:v>Bulgaria</c:v>
                </c:pt>
                <c:pt idx="28">
                  <c:v>Romania</c:v>
                </c:pt>
              </c:strCache>
            </c:strRef>
          </c:cat>
          <c:val>
            <c:numRef>
              <c:f>D_ENG!$L$214:$L$242</c:f>
              <c:numCache>
                <c:formatCode>0%</c:formatCode>
                <c:ptCount val="29"/>
                <c:pt idx="0">
                  <c:v>0.26189200000000001</c:v>
                </c:pt>
                <c:pt idx="1">
                  <c:v>0.25350400000000001</c:v>
                </c:pt>
                <c:pt idx="2">
                  <c:v>0.236012</c:v>
                </c:pt>
                <c:pt idx="3">
                  <c:v>0.21929799999999999</c:v>
                </c:pt>
                <c:pt idx="4">
                  <c:v>0.209402</c:v>
                </c:pt>
                <c:pt idx="5">
                  <c:v>0.204039</c:v>
                </c:pt>
                <c:pt idx="6">
                  <c:v>0.20203099999999999</c:v>
                </c:pt>
                <c:pt idx="7">
                  <c:v>0.20183499999999999</c:v>
                </c:pt>
                <c:pt idx="8">
                  <c:v>0.200353</c:v>
                </c:pt>
                <c:pt idx="9">
                  <c:v>0.19283800000000001</c:v>
                </c:pt>
                <c:pt idx="10">
                  <c:v>0.19126099999999999</c:v>
                </c:pt>
                <c:pt idx="11">
                  <c:v>0.17933299999999999</c:v>
                </c:pt>
                <c:pt idx="12">
                  <c:v>0.17007700000000001</c:v>
                </c:pt>
                <c:pt idx="13">
                  <c:v>0.16294500000000001</c:v>
                </c:pt>
                <c:pt idx="14">
                  <c:v>0.161552</c:v>
                </c:pt>
                <c:pt idx="15">
                  <c:v>0.158355</c:v>
                </c:pt>
                <c:pt idx="16">
                  <c:v>0.14638300000000001</c:v>
                </c:pt>
                <c:pt idx="17">
                  <c:v>0.139291</c:v>
                </c:pt>
                <c:pt idx="18">
                  <c:v>0.13689000000000001</c:v>
                </c:pt>
                <c:pt idx="19">
                  <c:v>0.13058600000000001</c:v>
                </c:pt>
                <c:pt idx="20">
                  <c:v>0.12814500000000001</c:v>
                </c:pt>
                <c:pt idx="21">
                  <c:v>0.11594400000000001</c:v>
                </c:pt>
                <c:pt idx="22">
                  <c:v>0.114569</c:v>
                </c:pt>
                <c:pt idx="23">
                  <c:v>0.108335</c:v>
                </c:pt>
                <c:pt idx="24">
                  <c:v>9.8962999999999995E-2</c:v>
                </c:pt>
                <c:pt idx="25">
                  <c:v>9.6994999999999998E-2</c:v>
                </c:pt>
                <c:pt idx="26">
                  <c:v>9.3520000000000006E-2</c:v>
                </c:pt>
                <c:pt idx="27">
                  <c:v>8.8626999999999997E-2</c:v>
                </c:pt>
                <c:pt idx="28">
                  <c:v>6.6302E-2</c:v>
                </c:pt>
              </c:numCache>
            </c:numRef>
          </c:val>
          <c:extLst>
            <c:ext xmlns:c16="http://schemas.microsoft.com/office/drawing/2014/chart" uri="{C3380CC4-5D6E-409C-BE32-E72D297353CC}">
              <c16:uniqueId val="{00000014-1929-46B7-8717-FFBC70B83C33}"/>
            </c:ext>
          </c:extLst>
        </c:ser>
        <c:dLbls>
          <c:showLegendKey val="0"/>
          <c:showVal val="0"/>
          <c:showCatName val="0"/>
          <c:showSerName val="0"/>
          <c:showPercent val="0"/>
          <c:showBubbleSize val="0"/>
        </c:dLbls>
        <c:gapWidth val="50"/>
        <c:axId val="183318528"/>
        <c:axId val="177602560"/>
      </c:barChart>
      <c:barChart>
        <c:barDir val="col"/>
        <c:grouping val="clustered"/>
        <c:varyColors val="0"/>
        <c:ser>
          <c:idx val="1"/>
          <c:order val="1"/>
          <c:tx>
            <c:strRef>
              <c:f>D_ENG!$M$213</c:f>
              <c:strCache>
                <c:ptCount val="1"/>
                <c:pt idx="0">
                  <c:v> of which via an e-commerce marketplace website</c:v>
                </c:pt>
              </c:strCache>
            </c:strRef>
          </c:tx>
          <c:spPr>
            <a:solidFill>
              <a:srgbClr val="47E5FF"/>
            </a:solidFill>
          </c:spPr>
          <c:invertIfNegative val="0"/>
          <c:dLbls>
            <c:spPr>
              <a:noFill/>
              <a:ln>
                <a:noFill/>
              </a:ln>
              <a:effectLst/>
            </c:spPr>
            <c:txPr>
              <a:bodyPr rot="-5400000" vert="horz"/>
              <a:lstStyle/>
              <a:p>
                <a:pPr>
                  <a:defRPr b="1">
                    <a:solidFill>
                      <a:sysClr val="windowText" lastClr="000000"/>
                    </a:solidFill>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D_ENG!$K$214:$K$242</c:f>
              <c:strCache>
                <c:ptCount val="29"/>
                <c:pt idx="0">
                  <c:v>Ireland</c:v>
                </c:pt>
                <c:pt idx="1">
                  <c:v>Sweden</c:v>
                </c:pt>
                <c:pt idx="2">
                  <c:v>Denmark</c:v>
                </c:pt>
                <c:pt idx="3">
                  <c:v>Netherlands</c:v>
                </c:pt>
                <c:pt idx="4">
                  <c:v>Belgium</c:v>
                </c:pt>
                <c:pt idx="5">
                  <c:v>Lithuania</c:v>
                </c:pt>
                <c:pt idx="6">
                  <c:v>Slovenia</c:v>
                </c:pt>
                <c:pt idx="7">
                  <c:v>Finland</c:v>
                </c:pt>
                <c:pt idx="8">
                  <c:v>Germany</c:v>
                </c:pt>
                <c:pt idx="9">
                  <c:v>United Kingdom</c:v>
                </c:pt>
                <c:pt idx="10">
                  <c:v>Czech Republic</c:v>
                </c:pt>
                <c:pt idx="11">
                  <c:v>Malta</c:v>
                </c:pt>
                <c:pt idx="12">
                  <c:v>Austria</c:v>
                </c:pt>
                <c:pt idx="13">
                  <c:v>Spain</c:v>
                </c:pt>
                <c:pt idx="14">
                  <c:v>EU28</c:v>
                </c:pt>
                <c:pt idx="15">
                  <c:v>Estonia</c:v>
                </c:pt>
                <c:pt idx="16">
                  <c:v>France</c:v>
                </c:pt>
                <c:pt idx="17">
                  <c:v>Croatia</c:v>
                </c:pt>
                <c:pt idx="18">
                  <c:v>Slovakia</c:v>
                </c:pt>
                <c:pt idx="19">
                  <c:v>Hungary</c:v>
                </c:pt>
                <c:pt idx="20">
                  <c:v>Portugal</c:v>
                </c:pt>
                <c:pt idx="21">
                  <c:v>Greece</c:v>
                </c:pt>
                <c:pt idx="22">
                  <c:v>Cyprus</c:v>
                </c:pt>
                <c:pt idx="23">
                  <c:v>Luxembourg </c:v>
                </c:pt>
                <c:pt idx="24">
                  <c:v>Italy</c:v>
                </c:pt>
                <c:pt idx="25">
                  <c:v>Latvia</c:v>
                </c:pt>
                <c:pt idx="26">
                  <c:v>Poland</c:v>
                </c:pt>
                <c:pt idx="27">
                  <c:v>Bulgaria</c:v>
                </c:pt>
                <c:pt idx="28">
                  <c:v>Romania</c:v>
                </c:pt>
              </c:strCache>
            </c:strRef>
          </c:cat>
          <c:val>
            <c:numRef>
              <c:f>D_ENG!$M$214:$M$242</c:f>
              <c:numCache>
                <c:formatCode>0%</c:formatCode>
                <c:ptCount val="29"/>
                <c:pt idx="0">
                  <c:v>8.5776000000000005E-2</c:v>
                </c:pt>
                <c:pt idx="1">
                  <c:v>4.2022999999999998E-2</c:v>
                </c:pt>
                <c:pt idx="2">
                  <c:v>3.8413999999999997E-2</c:v>
                </c:pt>
                <c:pt idx="3">
                  <c:v>6.1547999999999999E-2</c:v>
                </c:pt>
                <c:pt idx="4">
                  <c:v>7.8583E-2</c:v>
                </c:pt>
                <c:pt idx="5">
                  <c:v>7.5440999999999994E-2</c:v>
                </c:pt>
                <c:pt idx="6">
                  <c:v>8.9744000000000004E-2</c:v>
                </c:pt>
                <c:pt idx="7">
                  <c:v>2.8778000000000001E-2</c:v>
                </c:pt>
                <c:pt idx="8">
                  <c:v>0.104673</c:v>
                </c:pt>
                <c:pt idx="10">
                  <c:v>2.7616999999999999E-2</c:v>
                </c:pt>
                <c:pt idx="11">
                  <c:v>4.5443999999999998E-2</c:v>
                </c:pt>
                <c:pt idx="12">
                  <c:v>8.0338999999999994E-2</c:v>
                </c:pt>
                <c:pt idx="13">
                  <c:v>5.0140999999999998E-2</c:v>
                </c:pt>
                <c:pt idx="14">
                  <c:v>6.2512999999999999E-2</c:v>
                </c:pt>
                <c:pt idx="15">
                  <c:v>3.7074000000000003E-2</c:v>
                </c:pt>
                <c:pt idx="16">
                  <c:v>5.6326000000000001E-2</c:v>
                </c:pt>
                <c:pt idx="17">
                  <c:v>1.9255000000000001E-2</c:v>
                </c:pt>
                <c:pt idx="18">
                  <c:v>4.9909000000000002E-2</c:v>
                </c:pt>
                <c:pt idx="19">
                  <c:v>3.6025000000000001E-2</c:v>
                </c:pt>
                <c:pt idx="20">
                  <c:v>4.7666E-2</c:v>
                </c:pt>
                <c:pt idx="21">
                  <c:v>4.2201000000000002E-2</c:v>
                </c:pt>
                <c:pt idx="22">
                  <c:v>5.2789000000000003E-2</c:v>
                </c:pt>
                <c:pt idx="23">
                  <c:v>3.3389000000000002E-2</c:v>
                </c:pt>
                <c:pt idx="24">
                  <c:v>5.3213000000000003E-2</c:v>
                </c:pt>
                <c:pt idx="25">
                  <c:v>2.5766000000000001E-2</c:v>
                </c:pt>
                <c:pt idx="26">
                  <c:v>4.4090999999999998E-2</c:v>
                </c:pt>
                <c:pt idx="27">
                  <c:v>2.3857E-2</c:v>
                </c:pt>
                <c:pt idx="28">
                  <c:v>1.5396E-2</c:v>
                </c:pt>
              </c:numCache>
            </c:numRef>
          </c:val>
          <c:extLst>
            <c:ext xmlns:c16="http://schemas.microsoft.com/office/drawing/2014/chart" uri="{C3380CC4-5D6E-409C-BE32-E72D297353CC}">
              <c16:uniqueId val="{00000015-1929-46B7-8717-FFBC70B83C33}"/>
            </c:ext>
          </c:extLst>
        </c:ser>
        <c:dLbls>
          <c:showLegendKey val="0"/>
          <c:showVal val="0"/>
          <c:showCatName val="0"/>
          <c:showSerName val="0"/>
          <c:showPercent val="0"/>
          <c:showBubbleSize val="0"/>
        </c:dLbls>
        <c:gapWidth val="200"/>
        <c:axId val="184220160"/>
        <c:axId val="177603136"/>
      </c:barChart>
      <c:catAx>
        <c:axId val="183318528"/>
        <c:scaling>
          <c:orientation val="minMax"/>
        </c:scaling>
        <c:delete val="0"/>
        <c:axPos val="b"/>
        <c:numFmt formatCode="General" sourceLinked="0"/>
        <c:majorTickMark val="out"/>
        <c:minorTickMark val="none"/>
        <c:tickLblPos val="nextTo"/>
        <c:spPr>
          <a:ln w="3175">
            <a:solidFill>
              <a:schemeClr val="tx1"/>
            </a:solidFill>
          </a:ln>
        </c:spPr>
        <c:crossAx val="177602560"/>
        <c:crosses val="autoZero"/>
        <c:auto val="1"/>
        <c:lblAlgn val="ctr"/>
        <c:lblOffset val="100"/>
        <c:noMultiLvlLbl val="0"/>
      </c:catAx>
      <c:valAx>
        <c:axId val="177602560"/>
        <c:scaling>
          <c:orientation val="minMax"/>
          <c:max val="0.3"/>
          <c:min val="0"/>
        </c:scaling>
        <c:delete val="1"/>
        <c:axPos val="l"/>
        <c:numFmt formatCode="0%" sourceLinked="1"/>
        <c:majorTickMark val="out"/>
        <c:minorTickMark val="none"/>
        <c:tickLblPos val="nextTo"/>
        <c:crossAx val="183318528"/>
        <c:crosses val="autoZero"/>
        <c:crossBetween val="between"/>
        <c:majorUnit val="0.1"/>
        <c:minorUnit val="0.05"/>
      </c:valAx>
      <c:valAx>
        <c:axId val="177603136"/>
        <c:scaling>
          <c:orientation val="minMax"/>
          <c:max val="0.3"/>
        </c:scaling>
        <c:delete val="0"/>
        <c:axPos val="r"/>
        <c:numFmt formatCode="0%" sourceLinked="1"/>
        <c:majorTickMark val="none"/>
        <c:minorTickMark val="none"/>
        <c:tickLblPos val="none"/>
        <c:crossAx val="184220160"/>
        <c:crosses val="max"/>
        <c:crossBetween val="between"/>
        <c:majorUnit val="0.1"/>
      </c:valAx>
      <c:catAx>
        <c:axId val="184220160"/>
        <c:scaling>
          <c:orientation val="minMax"/>
        </c:scaling>
        <c:delete val="1"/>
        <c:axPos val="b"/>
        <c:numFmt formatCode="General" sourceLinked="0"/>
        <c:majorTickMark val="out"/>
        <c:minorTickMark val="none"/>
        <c:tickLblPos val="none"/>
        <c:crossAx val="177603136"/>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444281695800683"/>
          <c:y val="0.13598330682544199"/>
          <c:w val="0.50661727278815905"/>
          <c:h val="8.821212723712199E-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2776465750532101"/>
          <c:w val="0.96018410198725102"/>
          <c:h val="0.634257803166277"/>
        </c:manualLayout>
      </c:layout>
      <c:barChart>
        <c:barDir val="col"/>
        <c:grouping val="clustered"/>
        <c:varyColors val="0"/>
        <c:ser>
          <c:idx val="0"/>
          <c:order val="0"/>
          <c:tx>
            <c:strRef>
              <c:f>D_ENG!$H$244</c:f>
              <c:strCache>
                <c:ptCount val="1"/>
                <c:pt idx="0">
                  <c:v> 2013</c:v>
                </c:pt>
              </c:strCache>
            </c:strRef>
          </c:tx>
          <c:spPr>
            <a:solidFill>
              <a:srgbClr val="ABF3FF"/>
            </a:solidFill>
          </c:spPr>
          <c:invertIfNegative val="0"/>
          <c:dLbls>
            <c:dLbl>
              <c:idx val="0"/>
              <c:layout>
                <c:manualLayout>
                  <c:x val="0"/>
                  <c:y val="9.926260981668055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E73-480E-B4C1-BF5BA3042401}"/>
                </c:ext>
              </c:extLst>
            </c:dLbl>
            <c:dLbl>
              <c:idx val="1"/>
              <c:layout>
                <c:manualLayout>
                  <c:x val="0"/>
                  <c:y val="8.869168347605110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E73-480E-B4C1-BF5BA3042401}"/>
                </c:ext>
              </c:extLst>
            </c:dLbl>
            <c:numFmt formatCode="0%" sourceLinked="0"/>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D_ENG!$G$245:$G$248</c:f>
              <c:strCache>
                <c:ptCount val="4"/>
                <c:pt idx="0">
                  <c:v>Total</c:v>
                </c:pt>
                <c:pt idx="1">
                  <c:v>Small</c:v>
                </c:pt>
                <c:pt idx="2">
                  <c:v>Medium</c:v>
                </c:pt>
                <c:pt idx="3">
                  <c:v>Large</c:v>
                </c:pt>
              </c:strCache>
            </c:strRef>
          </c:cat>
          <c:val>
            <c:numRef>
              <c:f>D_ENG!$H$245:$H$248</c:f>
              <c:numCache>
                <c:formatCode>0%</c:formatCode>
                <c:ptCount val="4"/>
                <c:pt idx="0">
                  <c:v>0.17</c:v>
                </c:pt>
                <c:pt idx="1">
                  <c:v>0.15</c:v>
                </c:pt>
                <c:pt idx="2">
                  <c:v>0.23</c:v>
                </c:pt>
                <c:pt idx="3">
                  <c:v>0.27</c:v>
                </c:pt>
              </c:numCache>
            </c:numRef>
          </c:val>
          <c:extLst>
            <c:ext xmlns:c16="http://schemas.microsoft.com/office/drawing/2014/chart" uri="{C3380CC4-5D6E-409C-BE32-E72D297353CC}">
              <c16:uniqueId val="{00000002-DE73-480E-B4C1-BF5BA3042401}"/>
            </c:ext>
          </c:extLst>
        </c:ser>
        <c:ser>
          <c:idx val="1"/>
          <c:order val="1"/>
          <c:tx>
            <c:strRef>
              <c:f>D_ENG!$I$244</c:f>
              <c:strCache>
                <c:ptCount val="1"/>
                <c:pt idx="0">
                  <c:v> 2015</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D_ENG!$G$245:$G$248</c:f>
              <c:strCache>
                <c:ptCount val="4"/>
                <c:pt idx="0">
                  <c:v>Total</c:v>
                </c:pt>
                <c:pt idx="1">
                  <c:v>Small</c:v>
                </c:pt>
                <c:pt idx="2">
                  <c:v>Medium</c:v>
                </c:pt>
                <c:pt idx="3">
                  <c:v>Large</c:v>
                </c:pt>
              </c:strCache>
            </c:strRef>
          </c:cat>
          <c:val>
            <c:numRef>
              <c:f>D_ENG!$I$245:$I$248</c:f>
              <c:numCache>
                <c:formatCode>0%</c:formatCode>
                <c:ptCount val="4"/>
                <c:pt idx="0">
                  <c:v>0.25</c:v>
                </c:pt>
                <c:pt idx="1">
                  <c:v>0.23</c:v>
                </c:pt>
                <c:pt idx="2">
                  <c:v>0.28999999999999998</c:v>
                </c:pt>
                <c:pt idx="3">
                  <c:v>0.42</c:v>
                </c:pt>
              </c:numCache>
            </c:numRef>
          </c:val>
          <c:extLst>
            <c:ext xmlns:c16="http://schemas.microsoft.com/office/drawing/2014/chart" uri="{C3380CC4-5D6E-409C-BE32-E72D297353CC}">
              <c16:uniqueId val="{00000003-DE73-480E-B4C1-BF5BA3042401}"/>
            </c:ext>
          </c:extLst>
        </c:ser>
        <c:ser>
          <c:idx val="2"/>
          <c:order val="2"/>
          <c:tx>
            <c:strRef>
              <c:f>D_ENG!$J$244</c:f>
              <c:strCache>
                <c:ptCount val="1"/>
                <c:pt idx="0">
                  <c:v> 2017</c:v>
                </c:pt>
              </c:strCache>
            </c:strRef>
          </c:tx>
          <c:spPr>
            <a:solidFill>
              <a:srgbClr val="009BB4"/>
            </a:solidFill>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D_ENG!$G$245:$G$248</c:f>
              <c:strCache>
                <c:ptCount val="4"/>
                <c:pt idx="0">
                  <c:v>Total</c:v>
                </c:pt>
                <c:pt idx="1">
                  <c:v>Small</c:v>
                </c:pt>
                <c:pt idx="2">
                  <c:v>Medium</c:v>
                </c:pt>
                <c:pt idx="3">
                  <c:v>Large</c:v>
                </c:pt>
              </c:strCache>
            </c:strRef>
          </c:cat>
          <c:val>
            <c:numRef>
              <c:f>D_ENG!$J$245:$J$248</c:f>
              <c:numCache>
                <c:formatCode>0%</c:formatCode>
                <c:ptCount val="4"/>
                <c:pt idx="0">
                  <c:v>0.37</c:v>
                </c:pt>
                <c:pt idx="1">
                  <c:v>0.33</c:v>
                </c:pt>
                <c:pt idx="2">
                  <c:v>0.47</c:v>
                </c:pt>
                <c:pt idx="3">
                  <c:v>0.66</c:v>
                </c:pt>
              </c:numCache>
            </c:numRef>
          </c:val>
          <c:extLst>
            <c:ext xmlns:c16="http://schemas.microsoft.com/office/drawing/2014/chart" uri="{C3380CC4-5D6E-409C-BE32-E72D297353CC}">
              <c16:uniqueId val="{00000004-DE73-480E-B4C1-BF5BA3042401}"/>
            </c:ext>
          </c:extLst>
        </c:ser>
        <c:dLbls>
          <c:showLegendKey val="0"/>
          <c:showVal val="1"/>
          <c:showCatName val="0"/>
          <c:showSerName val="0"/>
          <c:showPercent val="0"/>
          <c:showBubbleSize val="0"/>
        </c:dLbls>
        <c:gapWidth val="50"/>
        <c:overlap val="1"/>
        <c:axId val="184218112"/>
        <c:axId val="177605440"/>
      </c:barChart>
      <c:catAx>
        <c:axId val="184218112"/>
        <c:scaling>
          <c:orientation val="minMax"/>
        </c:scaling>
        <c:delete val="0"/>
        <c:axPos val="b"/>
        <c:numFmt formatCode="General" sourceLinked="1"/>
        <c:majorTickMark val="out"/>
        <c:minorTickMark val="none"/>
        <c:tickLblPos val="nextTo"/>
        <c:spPr>
          <a:ln w="3175">
            <a:solidFill>
              <a:schemeClr val="tx1"/>
            </a:solidFill>
          </a:ln>
        </c:spPr>
        <c:crossAx val="177605440"/>
        <c:crosses val="autoZero"/>
        <c:auto val="1"/>
        <c:lblAlgn val="ctr"/>
        <c:lblOffset val="100"/>
        <c:noMultiLvlLbl val="0"/>
      </c:catAx>
      <c:valAx>
        <c:axId val="177605440"/>
        <c:scaling>
          <c:orientation val="minMax"/>
          <c:max val="1.2"/>
          <c:min val="0"/>
        </c:scaling>
        <c:delete val="0"/>
        <c:axPos val="l"/>
        <c:numFmt formatCode="0%" sourceLinked="1"/>
        <c:majorTickMark val="none"/>
        <c:minorTickMark val="none"/>
        <c:tickLblPos val="none"/>
        <c:crossAx val="184218112"/>
        <c:crosses val="autoZero"/>
        <c:crossBetween val="between"/>
      </c:valAx>
      <c:spPr>
        <a:ln w="12700">
          <a:solidFill>
            <a:srgbClr val="A6A6A6"/>
          </a:solidFill>
        </a:ln>
      </c:spPr>
    </c:plotArea>
    <c:legend>
      <c:legendPos val="t"/>
      <c:layout>
        <c:manualLayout>
          <c:xMode val="edge"/>
          <c:yMode val="edge"/>
          <c:x val="0.13011181821450399"/>
          <c:y val="0.17222503295685301"/>
          <c:w val="0.72017977204904204"/>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24774557819448"/>
          <c:w val="0.95749937079782799"/>
          <c:h val="0.50789764681476701"/>
        </c:manualLayout>
      </c:layout>
      <c:barChart>
        <c:barDir val="col"/>
        <c:grouping val="clustered"/>
        <c:varyColors val="0"/>
        <c:ser>
          <c:idx val="0"/>
          <c:order val="0"/>
          <c:tx>
            <c:strRef>
              <c:f>D_ENG!$G$259</c:f>
              <c:strCache>
                <c:ptCount val="1"/>
                <c:pt idx="0">
                  <c:v> 2015</c:v>
                </c:pt>
              </c:strCache>
            </c:strRef>
          </c:tx>
          <c:spPr>
            <a:solidFill>
              <a:srgbClr val="ABF3FF"/>
            </a:solidFill>
          </c:spPr>
          <c:invertIfNegative val="0"/>
          <c:dLbls>
            <c:dLbl>
              <c:idx val="1"/>
              <c:layout>
                <c:manualLayout>
                  <c:x val="-4.0204213920063199E-17"/>
                  <c:y val="2.7491408934707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712-4238-AF9E-C83A2B46C5C4}"/>
                </c:ext>
              </c:extLst>
            </c:dLbl>
            <c:dLbl>
              <c:idx val="2"/>
              <c:layout>
                <c:manualLayout>
                  <c:x val="-8.0408427840126694E-17"/>
                  <c:y val="4.5819014891179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712-4238-AF9E-C83A2B46C5C4}"/>
                </c:ext>
              </c:extLst>
            </c:dLbl>
            <c:dLbl>
              <c:idx val="3"/>
              <c:layout>
                <c:manualLayout>
                  <c:x val="0"/>
                  <c:y val="0.123711340206186"/>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712-4238-AF9E-C83A2B46C5C4}"/>
                </c:ext>
              </c:extLst>
            </c:dLbl>
            <c:numFmt formatCode="0%" sourceLinked="0"/>
            <c:spPr>
              <a:noFill/>
              <a:ln>
                <a:noFill/>
              </a:ln>
              <a:effectLst/>
            </c:spPr>
            <c:txPr>
              <a:bodyPr rot="-5400000" vert="horz"/>
              <a:lstStyle/>
              <a:p>
                <a:pPr>
                  <a:defRPr sz="800"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D_ENG!$H$258:$K$258</c:f>
              <c:strCache>
                <c:ptCount val="4"/>
                <c:pt idx="0">
                  <c:v> Wiki based knowledge sharing tools</c:v>
                </c:pt>
                <c:pt idx="1">
                  <c:v> Enterprise's blogs
(e.g. Twitter)</c:v>
                </c:pt>
                <c:pt idx="2">
                  <c:v> Multimedia content sharing websites 
(e.g. YouTube)</c:v>
                </c:pt>
                <c:pt idx="3">
                  <c:v>Social networks
(e.g. Facebook, LinkedIn)</c:v>
                </c:pt>
              </c:strCache>
            </c:strRef>
          </c:cat>
          <c:val>
            <c:numRef>
              <c:f>D_ENG!$H$259:$K$259</c:f>
              <c:numCache>
                <c:formatCode>0%</c:formatCode>
                <c:ptCount val="4"/>
                <c:pt idx="0">
                  <c:v>0.03</c:v>
                </c:pt>
                <c:pt idx="1">
                  <c:v>4.5999999999999999E-2</c:v>
                </c:pt>
                <c:pt idx="2">
                  <c:v>9.2999999999999999E-2</c:v>
                </c:pt>
                <c:pt idx="3">
                  <c:v>0.23499999999999999</c:v>
                </c:pt>
              </c:numCache>
            </c:numRef>
          </c:val>
          <c:extLst>
            <c:ext xmlns:c16="http://schemas.microsoft.com/office/drawing/2014/chart" uri="{C3380CC4-5D6E-409C-BE32-E72D297353CC}">
              <c16:uniqueId val="{00000003-6712-4238-AF9E-C83A2B46C5C4}"/>
            </c:ext>
          </c:extLst>
        </c:ser>
        <c:ser>
          <c:idx val="1"/>
          <c:order val="1"/>
          <c:tx>
            <c:strRef>
              <c:f>D_ENG!$G$260</c:f>
              <c:strCache>
                <c:ptCount val="1"/>
                <c:pt idx="0">
                  <c:v> 2016</c:v>
                </c:pt>
              </c:strCache>
            </c:strRef>
          </c:tx>
          <c:spPr>
            <a:solidFill>
              <a:srgbClr val="47E5FF"/>
            </a:solidFill>
          </c:spPr>
          <c:invertIfNegative val="0"/>
          <c:dLbls>
            <c:dLbl>
              <c:idx val="1"/>
              <c:layout>
                <c:manualLayout>
                  <c:x val="0"/>
                  <c:y val="2.749140893470779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712-4238-AF9E-C83A2B46C5C4}"/>
                </c:ext>
              </c:extLst>
            </c:dLbl>
            <c:dLbl>
              <c:idx val="2"/>
              <c:layout>
                <c:manualLayout>
                  <c:x val="0"/>
                  <c:y val="7.3310423825887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6712-4238-AF9E-C83A2B46C5C4}"/>
                </c:ext>
              </c:extLst>
            </c:dLbl>
            <c:dLbl>
              <c:idx val="3"/>
              <c:layout>
                <c:manualLayout>
                  <c:x val="0"/>
                  <c:y val="0.1282932416953030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712-4238-AF9E-C83A2B46C5C4}"/>
                </c:ext>
              </c:extLst>
            </c:dLbl>
            <c:numFmt formatCode="0%" sourceLinked="0"/>
            <c:spPr>
              <a:noFill/>
              <a:ln>
                <a:noFill/>
              </a:ln>
              <a:effectLs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D_ENG!$H$258:$K$258</c:f>
              <c:strCache>
                <c:ptCount val="4"/>
                <c:pt idx="0">
                  <c:v> Wiki based knowledge sharing tools</c:v>
                </c:pt>
                <c:pt idx="1">
                  <c:v> Enterprise's blogs
(e.g. Twitter)</c:v>
                </c:pt>
                <c:pt idx="2">
                  <c:v> Multimedia content sharing websites 
(e.g. YouTube)</c:v>
                </c:pt>
                <c:pt idx="3">
                  <c:v>Social networks
(e.g. Facebook, LinkedIn)</c:v>
                </c:pt>
              </c:strCache>
            </c:strRef>
          </c:cat>
          <c:val>
            <c:numRef>
              <c:f>D_ENG!$H$260:$K$260</c:f>
              <c:numCache>
                <c:formatCode>0%</c:formatCode>
                <c:ptCount val="4"/>
                <c:pt idx="0">
                  <c:v>4.5999999999999999E-2</c:v>
                </c:pt>
                <c:pt idx="1">
                  <c:v>5.6000000000000001E-2</c:v>
                </c:pt>
                <c:pt idx="2">
                  <c:v>0.115</c:v>
                </c:pt>
                <c:pt idx="3">
                  <c:v>0.30299999999999999</c:v>
                </c:pt>
              </c:numCache>
            </c:numRef>
          </c:val>
          <c:extLst>
            <c:ext xmlns:c16="http://schemas.microsoft.com/office/drawing/2014/chart" uri="{C3380CC4-5D6E-409C-BE32-E72D297353CC}">
              <c16:uniqueId val="{00000007-6712-4238-AF9E-C83A2B46C5C4}"/>
            </c:ext>
          </c:extLst>
        </c:ser>
        <c:ser>
          <c:idx val="2"/>
          <c:order val="2"/>
          <c:tx>
            <c:strRef>
              <c:f>D_ENG!$G$261</c:f>
              <c:strCache>
                <c:ptCount val="1"/>
                <c:pt idx="0">
                  <c:v> 2017</c:v>
                </c:pt>
              </c:strCache>
            </c:strRef>
          </c:tx>
          <c:spPr>
            <a:solidFill>
              <a:srgbClr val="009BB4"/>
            </a:solidFill>
          </c:spPr>
          <c:invertIfNegative val="0"/>
          <c:dLbls>
            <c:dLbl>
              <c:idx val="1"/>
              <c:layout>
                <c:manualLayout>
                  <c:x val="4.38596491228062E-3"/>
                  <c:y val="4.5819014891179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6712-4238-AF9E-C83A2B46C5C4}"/>
                </c:ext>
              </c:extLst>
            </c:dLbl>
            <c:dLbl>
              <c:idx val="2"/>
              <c:layout>
                <c:manualLayout>
                  <c:x val="-8.0408427840126694E-17"/>
                  <c:y val="7.7892325315005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6712-4238-AF9E-C83A2B46C5C4}"/>
                </c:ext>
              </c:extLst>
            </c:dLbl>
            <c:dLbl>
              <c:idx val="3"/>
              <c:layout>
                <c:manualLayout>
                  <c:x val="4.3859649122805402E-3"/>
                  <c:y val="0.123711340206186"/>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6712-4238-AF9E-C83A2B46C5C4}"/>
                </c:ext>
              </c:extLst>
            </c:dLbl>
            <c:numFmt formatCode="0%" sourceLinked="0"/>
            <c:spPr>
              <a:noFill/>
              <a:ln>
                <a:noFill/>
              </a:ln>
              <a:effectLst/>
            </c:spPr>
            <c:txPr>
              <a:bodyPr rot="-5400000" vert="horz"/>
              <a:lstStyle/>
              <a:p>
                <a:pPr>
                  <a:defRPr sz="800" b="1">
                    <a:solidFill>
                      <a:schemeClr val="tx1"/>
                    </a:solidFill>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D_ENG!$H$258:$K$258</c:f>
              <c:strCache>
                <c:ptCount val="4"/>
                <c:pt idx="0">
                  <c:v> Wiki based knowledge sharing tools</c:v>
                </c:pt>
                <c:pt idx="1">
                  <c:v> Enterprise's blogs
(e.g. Twitter)</c:v>
                </c:pt>
                <c:pt idx="2">
                  <c:v> Multimedia content sharing websites 
(e.g. YouTube)</c:v>
                </c:pt>
                <c:pt idx="3">
                  <c:v>Social networks
(e.g. Facebook, LinkedIn)</c:v>
                </c:pt>
              </c:strCache>
            </c:strRef>
          </c:cat>
          <c:val>
            <c:numRef>
              <c:f>D_ENG!$H$261:$K$261</c:f>
              <c:numCache>
                <c:formatCode>0%</c:formatCode>
                <c:ptCount val="4"/>
                <c:pt idx="0">
                  <c:v>4.2000000000000003E-2</c:v>
                </c:pt>
                <c:pt idx="1">
                  <c:v>6.7000000000000004E-2</c:v>
                </c:pt>
                <c:pt idx="2">
                  <c:v>0.115</c:v>
                </c:pt>
                <c:pt idx="3">
                  <c:v>0.34100000000000003</c:v>
                </c:pt>
              </c:numCache>
            </c:numRef>
          </c:val>
          <c:extLst>
            <c:ext xmlns:c16="http://schemas.microsoft.com/office/drawing/2014/chart" uri="{C3380CC4-5D6E-409C-BE32-E72D297353CC}">
              <c16:uniqueId val="{0000000B-6712-4238-AF9E-C83A2B46C5C4}"/>
            </c:ext>
          </c:extLst>
        </c:ser>
        <c:dLbls>
          <c:showLegendKey val="0"/>
          <c:showVal val="1"/>
          <c:showCatName val="0"/>
          <c:showSerName val="0"/>
          <c:showPercent val="0"/>
          <c:showBubbleSize val="0"/>
        </c:dLbls>
        <c:gapWidth val="50"/>
        <c:overlap val="1"/>
        <c:axId val="184389120"/>
        <c:axId val="177606592"/>
      </c:barChart>
      <c:catAx>
        <c:axId val="184389120"/>
        <c:scaling>
          <c:orientation val="minMax"/>
        </c:scaling>
        <c:delete val="0"/>
        <c:axPos val="b"/>
        <c:numFmt formatCode="General" sourceLinked="1"/>
        <c:majorTickMark val="out"/>
        <c:minorTickMark val="none"/>
        <c:tickLblPos val="nextTo"/>
        <c:spPr>
          <a:ln w="3175">
            <a:solidFill>
              <a:schemeClr val="tx1"/>
            </a:solidFill>
          </a:ln>
        </c:spPr>
        <c:txPr>
          <a:bodyPr/>
          <a:lstStyle/>
          <a:p>
            <a:pPr>
              <a:defRPr sz="800"/>
            </a:pPr>
            <a:endParaRPr lang="cs-CZ"/>
          </a:p>
        </c:txPr>
        <c:crossAx val="177606592"/>
        <c:crosses val="autoZero"/>
        <c:auto val="1"/>
        <c:lblAlgn val="ctr"/>
        <c:lblOffset val="100"/>
        <c:noMultiLvlLbl val="0"/>
      </c:catAx>
      <c:valAx>
        <c:axId val="177606592"/>
        <c:scaling>
          <c:orientation val="minMax"/>
          <c:max val="0.8"/>
          <c:min val="0"/>
        </c:scaling>
        <c:delete val="0"/>
        <c:axPos val="l"/>
        <c:numFmt formatCode="0%" sourceLinked="1"/>
        <c:majorTickMark val="none"/>
        <c:minorTickMark val="none"/>
        <c:tickLblPos val="none"/>
        <c:crossAx val="184389120"/>
        <c:crosses val="autoZero"/>
        <c:crossBetween val="between"/>
      </c:valAx>
      <c:spPr>
        <a:ln w="12700">
          <a:solidFill>
            <a:srgbClr val="A6A6A6"/>
          </a:solidFill>
        </a:ln>
      </c:spPr>
    </c:plotArea>
    <c:legend>
      <c:legendPos val="t"/>
      <c:layout>
        <c:manualLayout>
          <c:xMode val="edge"/>
          <c:yMode val="edge"/>
          <c:x val="0.27586994059953002"/>
          <c:y val="0.149087498083358"/>
          <c:w val="0.44315582262743503"/>
          <c:h val="6.8021033453292606E-2"/>
        </c:manualLayout>
      </c:layout>
      <c:overlay val="0"/>
      <c:spPr>
        <a:ln>
          <a:solidFill>
            <a:schemeClr val="bg1">
              <a:lumMod val="50000"/>
            </a:schemeClr>
          </a:solidFill>
        </a:ln>
      </c:spPr>
      <c:txPr>
        <a:bodyPr/>
        <a:lstStyle/>
        <a:p>
          <a:pPr>
            <a:defRPr sz="800"/>
          </a:pPr>
          <a:endParaRPr lang="cs-CZ"/>
        </a:p>
      </c:txPr>
    </c:legend>
    <c:plotVisOnly val="1"/>
    <c:dispBlanksAs val="gap"/>
    <c:showDLblsOverMax val="0"/>
  </c:chart>
  <c:spPr>
    <a:ln>
      <a:noFill/>
    </a:ln>
  </c:spPr>
  <c:txPr>
    <a:bodyPr/>
    <a:lstStyle/>
    <a:p>
      <a:pPr>
        <a:defRPr sz="6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4187907507036701"/>
          <c:w val="0.96494603737260098"/>
          <c:h val="0.61498699540385504"/>
        </c:manualLayout>
      </c:layout>
      <c:barChart>
        <c:barDir val="col"/>
        <c:grouping val="clustered"/>
        <c:varyColors val="0"/>
        <c:ser>
          <c:idx val="0"/>
          <c:order val="0"/>
          <c:tx>
            <c:strRef>
              <c:f>D_ENG!$H$278</c:f>
              <c:strCache>
                <c:ptCount val="1"/>
                <c:pt idx="0">
                  <c:v> 2013</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D_ENG!$G$279:$G$282</c:f>
              <c:strCache>
                <c:ptCount val="4"/>
                <c:pt idx="0">
                  <c:v>Total</c:v>
                </c:pt>
                <c:pt idx="1">
                  <c:v>Small</c:v>
                </c:pt>
                <c:pt idx="2">
                  <c:v>Medium</c:v>
                </c:pt>
                <c:pt idx="3">
                  <c:v>Large</c:v>
                </c:pt>
              </c:strCache>
            </c:strRef>
          </c:cat>
          <c:val>
            <c:numRef>
              <c:f>D_ENG!$H$279:$H$282</c:f>
              <c:numCache>
                <c:formatCode>0%</c:formatCode>
                <c:ptCount val="4"/>
                <c:pt idx="0">
                  <c:v>0.15</c:v>
                </c:pt>
                <c:pt idx="1">
                  <c:v>0.14000000000000001</c:v>
                </c:pt>
                <c:pt idx="2">
                  <c:v>0.2</c:v>
                </c:pt>
                <c:pt idx="3">
                  <c:v>0.25</c:v>
                </c:pt>
              </c:numCache>
            </c:numRef>
          </c:val>
          <c:extLst>
            <c:ext xmlns:c16="http://schemas.microsoft.com/office/drawing/2014/chart" uri="{C3380CC4-5D6E-409C-BE32-E72D297353CC}">
              <c16:uniqueId val="{00000000-1206-4269-B38B-765EFB194CF7}"/>
            </c:ext>
          </c:extLst>
        </c:ser>
        <c:ser>
          <c:idx val="1"/>
          <c:order val="1"/>
          <c:tx>
            <c:strRef>
              <c:f>D_ENG!$I$278</c:f>
              <c:strCache>
                <c:ptCount val="1"/>
                <c:pt idx="0">
                  <c:v> 2015</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D_ENG!$G$279:$G$282</c:f>
              <c:strCache>
                <c:ptCount val="4"/>
                <c:pt idx="0">
                  <c:v>Total</c:v>
                </c:pt>
                <c:pt idx="1">
                  <c:v>Small</c:v>
                </c:pt>
                <c:pt idx="2">
                  <c:v>Medium</c:v>
                </c:pt>
                <c:pt idx="3">
                  <c:v>Large</c:v>
                </c:pt>
              </c:strCache>
            </c:strRef>
          </c:cat>
          <c:val>
            <c:numRef>
              <c:f>D_ENG!$I$279:$I$282</c:f>
              <c:numCache>
                <c:formatCode>0%</c:formatCode>
                <c:ptCount val="4"/>
                <c:pt idx="0">
                  <c:v>0.24</c:v>
                </c:pt>
                <c:pt idx="1">
                  <c:v>0.22</c:v>
                </c:pt>
                <c:pt idx="2">
                  <c:v>0.28000000000000003</c:v>
                </c:pt>
                <c:pt idx="3">
                  <c:v>0.4</c:v>
                </c:pt>
              </c:numCache>
            </c:numRef>
          </c:val>
          <c:extLst>
            <c:ext xmlns:c16="http://schemas.microsoft.com/office/drawing/2014/chart" uri="{C3380CC4-5D6E-409C-BE32-E72D297353CC}">
              <c16:uniqueId val="{00000001-1206-4269-B38B-765EFB194CF7}"/>
            </c:ext>
          </c:extLst>
        </c:ser>
        <c:ser>
          <c:idx val="2"/>
          <c:order val="2"/>
          <c:tx>
            <c:strRef>
              <c:f>D_ENG!$J$278</c:f>
              <c:strCache>
                <c:ptCount val="1"/>
                <c:pt idx="0">
                  <c:v> 2017</c:v>
                </c:pt>
              </c:strCache>
            </c:strRef>
          </c:tx>
          <c:spPr>
            <a:solidFill>
              <a:srgbClr val="009BB4"/>
            </a:solidFill>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D_ENG!$G$279:$G$282</c:f>
              <c:strCache>
                <c:ptCount val="4"/>
                <c:pt idx="0">
                  <c:v>Total</c:v>
                </c:pt>
                <c:pt idx="1">
                  <c:v>Small</c:v>
                </c:pt>
                <c:pt idx="2">
                  <c:v>Medium</c:v>
                </c:pt>
                <c:pt idx="3">
                  <c:v>Large</c:v>
                </c:pt>
              </c:strCache>
            </c:strRef>
          </c:cat>
          <c:val>
            <c:numRef>
              <c:f>D_ENG!$J$279:$J$282</c:f>
              <c:numCache>
                <c:formatCode>0%</c:formatCode>
                <c:ptCount val="4"/>
                <c:pt idx="0">
                  <c:v>0.34</c:v>
                </c:pt>
                <c:pt idx="1">
                  <c:v>0.3</c:v>
                </c:pt>
                <c:pt idx="2">
                  <c:v>0.44</c:v>
                </c:pt>
                <c:pt idx="3">
                  <c:v>0.62</c:v>
                </c:pt>
              </c:numCache>
            </c:numRef>
          </c:val>
          <c:extLst>
            <c:ext xmlns:c16="http://schemas.microsoft.com/office/drawing/2014/chart" uri="{C3380CC4-5D6E-409C-BE32-E72D297353CC}">
              <c16:uniqueId val="{00000002-1206-4269-B38B-765EFB194CF7}"/>
            </c:ext>
          </c:extLst>
        </c:ser>
        <c:dLbls>
          <c:showLegendKey val="0"/>
          <c:showVal val="1"/>
          <c:showCatName val="0"/>
          <c:showSerName val="0"/>
          <c:showPercent val="0"/>
          <c:showBubbleSize val="0"/>
        </c:dLbls>
        <c:gapWidth val="50"/>
        <c:overlap val="1"/>
        <c:axId val="184744448"/>
        <c:axId val="177608320"/>
      </c:barChart>
      <c:catAx>
        <c:axId val="184744448"/>
        <c:scaling>
          <c:orientation val="minMax"/>
        </c:scaling>
        <c:delete val="0"/>
        <c:axPos val="b"/>
        <c:numFmt formatCode="General" sourceLinked="1"/>
        <c:majorTickMark val="out"/>
        <c:minorTickMark val="none"/>
        <c:tickLblPos val="nextTo"/>
        <c:spPr>
          <a:ln w="3175">
            <a:solidFill>
              <a:schemeClr val="tx1"/>
            </a:solidFill>
          </a:ln>
        </c:spPr>
        <c:crossAx val="177608320"/>
        <c:crosses val="autoZero"/>
        <c:auto val="1"/>
        <c:lblAlgn val="ctr"/>
        <c:lblOffset val="100"/>
        <c:noMultiLvlLbl val="0"/>
      </c:catAx>
      <c:valAx>
        <c:axId val="177608320"/>
        <c:scaling>
          <c:orientation val="minMax"/>
          <c:max val="1.2"/>
          <c:min val="0"/>
        </c:scaling>
        <c:delete val="0"/>
        <c:axPos val="l"/>
        <c:numFmt formatCode="0%" sourceLinked="1"/>
        <c:majorTickMark val="none"/>
        <c:minorTickMark val="none"/>
        <c:tickLblPos val="none"/>
        <c:crossAx val="184744448"/>
        <c:crosses val="autoZero"/>
        <c:crossBetween val="between"/>
      </c:valAx>
      <c:spPr>
        <a:ln w="12700">
          <a:solidFill>
            <a:srgbClr val="A6A6A6"/>
          </a:solidFill>
        </a:ln>
      </c:spPr>
    </c:plotArea>
    <c:legend>
      <c:legendPos val="t"/>
      <c:layout>
        <c:manualLayout>
          <c:xMode val="edge"/>
          <c:yMode val="edge"/>
          <c:x val="0.13011181821450399"/>
          <c:y val="0.17222503295685301"/>
          <c:w val="0.72017977204904204"/>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800" b="1">
                <a:effectLst/>
              </a:rPr>
              <a:t>Figure D19 Main reasons for using social networks by enterprises</a:t>
            </a:r>
            <a:r>
              <a:rPr lang="cs-CZ" sz="800" b="1" baseline="0">
                <a:effectLst/>
              </a:rPr>
              <a:t> in the Czech Republic; </a:t>
            </a:r>
            <a:r>
              <a:rPr lang="cs-CZ" sz="800" b="1">
                <a:effectLst/>
              </a:rPr>
              <a:t>2017 (%)*</a:t>
            </a:r>
            <a:endParaRPr lang="cs-CZ" sz="800">
              <a:effectLst/>
            </a:endParaRPr>
          </a:p>
        </c:rich>
      </c:tx>
      <c:layout>
        <c:manualLayout>
          <c:xMode val="edge"/>
          <c:yMode val="edge"/>
          <c:x val="0.106177777777778"/>
          <c:y val="1.02564102564103E-2"/>
        </c:manualLayout>
      </c:layout>
      <c:overlay val="0"/>
    </c:title>
    <c:autoTitleDeleted val="0"/>
    <c:plotArea>
      <c:layout>
        <c:manualLayout>
          <c:layoutTarget val="inner"/>
          <c:xMode val="edge"/>
          <c:yMode val="edge"/>
          <c:x val="0.46286517390940707"/>
          <c:y val="0.19499259259259299"/>
          <c:w val="0.51731331403197978"/>
          <c:h val="0.69961417137607274"/>
        </c:manualLayout>
      </c:layout>
      <c:barChart>
        <c:barDir val="bar"/>
        <c:grouping val="clustered"/>
        <c:varyColors val="0"/>
        <c:ser>
          <c:idx val="0"/>
          <c:order val="0"/>
          <c:tx>
            <c:strRef>
              <c:f>D_ENG!$H$302</c:f>
              <c:strCache>
                <c:ptCount val="1"/>
                <c:pt idx="0">
                  <c:v>2017</c:v>
                </c:pt>
              </c:strCache>
            </c:strRef>
          </c:tx>
          <c:spPr>
            <a:solidFill>
              <a:srgbClr val="009BB4"/>
            </a:solidFill>
            <a:ln w="25400">
              <a:noFill/>
            </a:ln>
          </c:spPr>
          <c:invertIfNegative val="0"/>
          <c:dLbls>
            <c:dLbl>
              <c:idx val="0"/>
              <c:layout>
                <c:manualLayout>
                  <c:x val="-0.10329382511396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C2F-41E1-B8F8-BF39CF02E2FC}"/>
                </c:ext>
              </c:extLst>
            </c:dLbl>
            <c:spPr>
              <a:noFill/>
              <a:ln w="25400">
                <a:noFill/>
              </a:ln>
            </c:spPr>
            <c:txPr>
              <a:bodyPr rot="0" vert="horz"/>
              <a:lstStyle/>
              <a:p>
                <a:pPr algn="ctr">
                  <a:defRPr sz="800" b="1" i="0" u="none" strike="noStrike" baseline="0">
                    <a:solidFill>
                      <a:schemeClr val="bg1"/>
                    </a:solidFill>
                    <a:latin typeface="Arial CE"/>
                    <a:ea typeface="Arial CE"/>
                    <a:cs typeface="Arial CE"/>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D_ENG!$G$303:$G$308</c:f>
              <c:strCache>
                <c:ptCount val="6"/>
                <c:pt idx="0">
                  <c:v>Exchange opinions 
within the enterprise</c:v>
                </c:pt>
                <c:pt idx="1">
                  <c:v>Involve customers in innovation of products</c:v>
                </c:pt>
                <c:pt idx="2">
                  <c:v>Collaborate with 
business partners</c:v>
                </c:pt>
                <c:pt idx="3">
                  <c:v>Recruitment 
of employees</c:v>
                </c:pt>
                <c:pt idx="4">
                  <c:v>Obtain customer
opinions or questions</c:v>
                </c:pt>
                <c:pt idx="5">
                  <c:v>Develop the enterprise's 
image or launching products</c:v>
                </c:pt>
              </c:strCache>
            </c:strRef>
          </c:cat>
          <c:val>
            <c:numRef>
              <c:f>D_ENG!$H$303:$H$308</c:f>
              <c:numCache>
                <c:formatCode>0%</c:formatCode>
                <c:ptCount val="6"/>
                <c:pt idx="0">
                  <c:v>0.18</c:v>
                </c:pt>
                <c:pt idx="1">
                  <c:v>0.23</c:v>
                </c:pt>
                <c:pt idx="2">
                  <c:v>0.28000000000000003</c:v>
                </c:pt>
                <c:pt idx="3">
                  <c:v>0.56999999999999995</c:v>
                </c:pt>
                <c:pt idx="4">
                  <c:v>0.61</c:v>
                </c:pt>
                <c:pt idx="5">
                  <c:v>0.89</c:v>
                </c:pt>
              </c:numCache>
            </c:numRef>
          </c:val>
          <c:extLst>
            <c:ext xmlns:c16="http://schemas.microsoft.com/office/drawing/2014/chart" uri="{C3380CC4-5D6E-409C-BE32-E72D297353CC}">
              <c16:uniqueId val="{00000001-0C2F-41E1-B8F8-BF39CF02E2FC}"/>
            </c:ext>
          </c:extLst>
        </c:ser>
        <c:dLbls>
          <c:showLegendKey val="0"/>
          <c:showVal val="0"/>
          <c:showCatName val="0"/>
          <c:showSerName val="0"/>
          <c:showPercent val="0"/>
          <c:showBubbleSize val="0"/>
        </c:dLbls>
        <c:gapWidth val="70"/>
        <c:axId val="184493568"/>
        <c:axId val="177610048"/>
      </c:barChart>
      <c:catAx>
        <c:axId val="184493568"/>
        <c:scaling>
          <c:orientation val="minMax"/>
        </c:scaling>
        <c:delete val="0"/>
        <c:axPos val="l"/>
        <c:numFmt formatCode="General" sourceLinked="1"/>
        <c:majorTickMark val="out"/>
        <c:minorTickMark val="none"/>
        <c:tickLblPos val="nextTo"/>
        <c:spPr>
          <a:ln w="3175">
            <a:solidFill>
              <a:schemeClr val="tx1"/>
            </a:solidFill>
            <a:prstDash val="solid"/>
          </a:ln>
        </c:spPr>
        <c:txPr>
          <a:bodyPr rot="0" vert="horz"/>
          <a:lstStyle/>
          <a:p>
            <a:pPr>
              <a:defRPr sz="800" b="0" i="0" u="none" strike="noStrike" baseline="0">
                <a:solidFill>
                  <a:srgbClr val="000000"/>
                </a:solidFill>
                <a:latin typeface="Arial CE"/>
                <a:ea typeface="Arial CE"/>
                <a:cs typeface="Arial CE"/>
              </a:defRPr>
            </a:pPr>
            <a:endParaRPr lang="cs-CZ"/>
          </a:p>
        </c:txPr>
        <c:crossAx val="177610048"/>
        <c:crosses val="autoZero"/>
        <c:auto val="1"/>
        <c:lblAlgn val="ctr"/>
        <c:lblOffset val="100"/>
        <c:noMultiLvlLbl val="0"/>
      </c:catAx>
      <c:valAx>
        <c:axId val="177610048"/>
        <c:scaling>
          <c:orientation val="minMax"/>
          <c:max val="1"/>
          <c:min val="0"/>
        </c:scaling>
        <c:delete val="0"/>
        <c:axPos val="b"/>
        <c:numFmt formatCode="0%" sourceLinked="1"/>
        <c:majorTickMark val="none"/>
        <c:minorTickMark val="none"/>
        <c:tickLblPos val="none"/>
        <c:spPr>
          <a:ln w="9525">
            <a:noFill/>
          </a:ln>
        </c:spPr>
        <c:crossAx val="184493568"/>
        <c:crosses val="autoZero"/>
        <c:crossBetween val="between"/>
        <c:majorUnit val="0.05"/>
        <c:minorUnit val="0.01"/>
      </c:valAx>
      <c:spPr>
        <a:noFill/>
        <a:ln w="12700">
          <a:solidFill>
            <a:srgbClr val="A6A6A6"/>
          </a:solidFill>
          <a:prstDash val="solid"/>
        </a:ln>
      </c:spPr>
    </c:plotArea>
    <c:plotVisOnly val="1"/>
    <c:dispBlanksAs val="gap"/>
    <c:showDLblsOverMax val="0"/>
  </c:chart>
  <c:spPr>
    <a:solidFill>
      <a:srgbClr val="FFFFFF"/>
    </a:solidFill>
    <a:ln w="9525">
      <a:noFill/>
    </a:ln>
  </c:spPr>
  <c:txPr>
    <a:bodyPr/>
    <a:lstStyle/>
    <a:p>
      <a:pPr>
        <a:defRPr sz="6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4187907507036701"/>
          <c:w val="0.96494603737260098"/>
          <c:h val="0.62102017790762598"/>
        </c:manualLayout>
      </c:layout>
      <c:barChart>
        <c:barDir val="col"/>
        <c:grouping val="clustered"/>
        <c:varyColors val="0"/>
        <c:ser>
          <c:idx val="0"/>
          <c:order val="0"/>
          <c:tx>
            <c:strRef>
              <c:f>D_ENG!$H$13</c:f>
              <c:strCache>
                <c:ptCount val="1"/>
                <c:pt idx="0">
                  <c:v> 2007</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D_ENG!$G$14:$G$17</c:f>
              <c:strCache>
                <c:ptCount val="4"/>
                <c:pt idx="0">
                  <c:v>Total</c:v>
                </c:pt>
                <c:pt idx="1">
                  <c:v>Small</c:v>
                </c:pt>
                <c:pt idx="2">
                  <c:v>Medium</c:v>
                </c:pt>
                <c:pt idx="3">
                  <c:v>Large</c:v>
                </c:pt>
              </c:strCache>
            </c:strRef>
          </c:cat>
          <c:val>
            <c:numRef>
              <c:f>D_ENG!$H$14:$H$17</c:f>
              <c:numCache>
                <c:formatCode>0%</c:formatCode>
                <c:ptCount val="4"/>
                <c:pt idx="0">
                  <c:v>0.22</c:v>
                </c:pt>
                <c:pt idx="1">
                  <c:v>0.19</c:v>
                </c:pt>
                <c:pt idx="2">
                  <c:v>0.28999999999999998</c:v>
                </c:pt>
                <c:pt idx="3">
                  <c:v>0.52</c:v>
                </c:pt>
              </c:numCache>
            </c:numRef>
          </c:val>
          <c:extLst>
            <c:ext xmlns:c16="http://schemas.microsoft.com/office/drawing/2014/chart" uri="{C3380CC4-5D6E-409C-BE32-E72D297353CC}">
              <c16:uniqueId val="{00000000-7831-4A14-BE36-5614156DC166}"/>
            </c:ext>
          </c:extLst>
        </c:ser>
        <c:ser>
          <c:idx val="1"/>
          <c:order val="1"/>
          <c:tx>
            <c:strRef>
              <c:f>D_ENG!$I$13</c:f>
              <c:strCache>
                <c:ptCount val="1"/>
                <c:pt idx="0">
                  <c:v> 2012</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D_ENG!$G$14:$G$17</c:f>
              <c:strCache>
                <c:ptCount val="4"/>
                <c:pt idx="0">
                  <c:v>Total</c:v>
                </c:pt>
                <c:pt idx="1">
                  <c:v>Small</c:v>
                </c:pt>
                <c:pt idx="2">
                  <c:v>Medium</c:v>
                </c:pt>
                <c:pt idx="3">
                  <c:v>Large</c:v>
                </c:pt>
              </c:strCache>
            </c:strRef>
          </c:cat>
          <c:val>
            <c:numRef>
              <c:f>D_ENG!$I$14:$I$17</c:f>
              <c:numCache>
                <c:formatCode>0%</c:formatCode>
                <c:ptCount val="4"/>
                <c:pt idx="0">
                  <c:v>0.48</c:v>
                </c:pt>
                <c:pt idx="1">
                  <c:v>0.42</c:v>
                </c:pt>
                <c:pt idx="2">
                  <c:v>0.66</c:v>
                </c:pt>
                <c:pt idx="3">
                  <c:v>0.82</c:v>
                </c:pt>
              </c:numCache>
            </c:numRef>
          </c:val>
          <c:extLst>
            <c:ext xmlns:c16="http://schemas.microsoft.com/office/drawing/2014/chart" uri="{C3380CC4-5D6E-409C-BE32-E72D297353CC}">
              <c16:uniqueId val="{00000001-7831-4A14-BE36-5614156DC166}"/>
            </c:ext>
          </c:extLst>
        </c:ser>
        <c:ser>
          <c:idx val="2"/>
          <c:order val="2"/>
          <c:tx>
            <c:strRef>
              <c:f>D_ENG!$J$13</c:f>
              <c:strCache>
                <c:ptCount val="1"/>
                <c:pt idx="0">
                  <c:v> 2017</c:v>
                </c:pt>
              </c:strCache>
            </c:strRef>
          </c:tx>
          <c:spPr>
            <a:solidFill>
              <a:srgbClr val="009BB4"/>
            </a:solidFill>
          </c:spPr>
          <c:invertIfNegative val="0"/>
          <c:dLbls>
            <c:dLbl>
              <c:idx val="1"/>
              <c:layout>
                <c:manualLayout>
                  <c:x val="3.6935965196131298E-3"/>
                  <c:y val="0.1657400743459100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831-4A14-BE36-5614156DC166}"/>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D_ENG!$G$14:$G$17</c:f>
              <c:strCache>
                <c:ptCount val="4"/>
                <c:pt idx="0">
                  <c:v>Total</c:v>
                </c:pt>
                <c:pt idx="1">
                  <c:v>Small</c:v>
                </c:pt>
                <c:pt idx="2">
                  <c:v>Medium</c:v>
                </c:pt>
                <c:pt idx="3">
                  <c:v>Large</c:v>
                </c:pt>
              </c:strCache>
            </c:strRef>
          </c:cat>
          <c:val>
            <c:numRef>
              <c:f>D_ENG!$J$14:$J$17</c:f>
              <c:numCache>
                <c:formatCode>0%</c:formatCode>
                <c:ptCount val="4"/>
                <c:pt idx="0">
                  <c:v>0.64</c:v>
                </c:pt>
                <c:pt idx="1">
                  <c:v>0.57999999999999996</c:v>
                </c:pt>
                <c:pt idx="2">
                  <c:v>0.83</c:v>
                </c:pt>
                <c:pt idx="3">
                  <c:v>0.95</c:v>
                </c:pt>
              </c:numCache>
            </c:numRef>
          </c:val>
          <c:extLst>
            <c:ext xmlns:c16="http://schemas.microsoft.com/office/drawing/2014/chart" uri="{C3380CC4-5D6E-409C-BE32-E72D297353CC}">
              <c16:uniqueId val="{00000003-7831-4A14-BE36-5614156DC166}"/>
            </c:ext>
          </c:extLst>
        </c:ser>
        <c:dLbls>
          <c:showLegendKey val="0"/>
          <c:showVal val="1"/>
          <c:showCatName val="0"/>
          <c:showSerName val="0"/>
          <c:showPercent val="0"/>
          <c:showBubbleSize val="0"/>
        </c:dLbls>
        <c:gapWidth val="50"/>
        <c:overlap val="1"/>
        <c:axId val="179797504"/>
        <c:axId val="179618944"/>
      </c:barChart>
      <c:catAx>
        <c:axId val="179797504"/>
        <c:scaling>
          <c:orientation val="minMax"/>
        </c:scaling>
        <c:delete val="0"/>
        <c:axPos val="b"/>
        <c:numFmt formatCode="General" sourceLinked="1"/>
        <c:majorTickMark val="out"/>
        <c:minorTickMark val="none"/>
        <c:tickLblPos val="nextTo"/>
        <c:spPr>
          <a:ln w="3175">
            <a:solidFill>
              <a:schemeClr val="tx1"/>
            </a:solidFill>
          </a:ln>
        </c:spPr>
        <c:crossAx val="179618944"/>
        <c:crosses val="autoZero"/>
        <c:auto val="1"/>
        <c:lblAlgn val="ctr"/>
        <c:lblOffset val="100"/>
        <c:noMultiLvlLbl val="0"/>
      </c:catAx>
      <c:valAx>
        <c:axId val="179618944"/>
        <c:scaling>
          <c:orientation val="minMax"/>
          <c:max val="1"/>
          <c:min val="0"/>
        </c:scaling>
        <c:delete val="0"/>
        <c:axPos val="l"/>
        <c:numFmt formatCode="0%" sourceLinked="1"/>
        <c:majorTickMark val="none"/>
        <c:minorTickMark val="none"/>
        <c:tickLblPos val="none"/>
        <c:crossAx val="179797504"/>
        <c:crosses val="autoZero"/>
        <c:crossBetween val="between"/>
      </c:valAx>
      <c:spPr>
        <a:ln w="12700">
          <a:solidFill>
            <a:srgbClr val="A6A6A6"/>
          </a:solidFill>
        </a:ln>
      </c:spPr>
    </c:plotArea>
    <c:legend>
      <c:legendPos val="t"/>
      <c:layout>
        <c:manualLayout>
          <c:xMode val="edge"/>
          <c:yMode val="edge"/>
          <c:x val="4.3353827346924098E-2"/>
          <c:y val="0.17825821546062401"/>
          <c:w val="0.55678351849854402"/>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D2</a:t>
            </a:r>
            <a:r>
              <a:rPr lang="cs-CZ" sz="800"/>
              <a:t>0</a:t>
            </a:r>
            <a:r>
              <a:rPr lang="en-US" sz="800"/>
              <a:t> Enterprises in EU countries using online social networks </a:t>
            </a:r>
            <a:endParaRPr lang="cs-CZ" sz="800"/>
          </a:p>
          <a:p>
            <a:pPr>
              <a:defRPr sz="800"/>
            </a:pPr>
            <a:r>
              <a:rPr lang="en-US" sz="800"/>
              <a:t>such as Facebook or LinkedIn</a:t>
            </a:r>
            <a:r>
              <a:rPr lang="cs-CZ" sz="800"/>
              <a:t> (%)*</a:t>
            </a:r>
            <a:endParaRPr lang="en-US" sz="800"/>
          </a:p>
        </c:rich>
      </c:tx>
      <c:layout>
        <c:manualLayout>
          <c:xMode val="edge"/>
          <c:yMode val="edge"/>
          <c:x val="0.22096085953018599"/>
          <c:y val="7.8395061728395096E-3"/>
        </c:manualLayout>
      </c:layout>
      <c:overlay val="0"/>
    </c:title>
    <c:autoTitleDeleted val="0"/>
    <c:plotArea>
      <c:layout>
        <c:manualLayout>
          <c:layoutTarget val="inner"/>
          <c:xMode val="edge"/>
          <c:yMode val="edge"/>
          <c:x val="6.5949831649831703E-2"/>
          <c:y val="0.10228368055555601"/>
          <c:w val="0.90411750841750804"/>
          <c:h val="0.56456849178306956"/>
        </c:manualLayout>
      </c:layout>
      <c:barChart>
        <c:barDir val="col"/>
        <c:grouping val="clustered"/>
        <c:varyColors val="0"/>
        <c:ser>
          <c:idx val="0"/>
          <c:order val="0"/>
          <c:tx>
            <c:strRef>
              <c:f>D_ENG!$L$315</c:f>
              <c:strCache>
                <c:ptCount val="1"/>
                <c:pt idx="0">
                  <c:v> 2017</c:v>
                </c:pt>
              </c:strCache>
            </c:strRef>
          </c:tx>
          <c:spPr>
            <a:solidFill>
              <a:srgbClr val="009BB4"/>
            </a:solidFill>
            <a:ln>
              <a:noFill/>
            </a:ln>
          </c:spPr>
          <c:invertIfNegative val="0"/>
          <c:dPt>
            <c:idx val="4"/>
            <c:invertIfNegative val="0"/>
            <c:bubble3D val="0"/>
            <c:spPr>
              <a:solidFill>
                <a:srgbClr val="009BB4"/>
              </a:solidFill>
              <a:ln w="19050">
                <a:noFill/>
              </a:ln>
            </c:spPr>
            <c:extLst>
              <c:ext xmlns:c16="http://schemas.microsoft.com/office/drawing/2014/chart" uri="{C3380CC4-5D6E-409C-BE32-E72D297353CC}">
                <c16:uniqueId val="{00000001-BEB7-457B-A98D-32F52056733A}"/>
              </c:ext>
            </c:extLst>
          </c:dPt>
          <c:dPt>
            <c:idx val="6"/>
            <c:invertIfNegative val="0"/>
            <c:bubble3D val="0"/>
            <c:spPr>
              <a:solidFill>
                <a:srgbClr val="009BB4"/>
              </a:solidFill>
              <a:ln w="19050">
                <a:noFill/>
              </a:ln>
            </c:spPr>
            <c:extLst>
              <c:ext xmlns:c16="http://schemas.microsoft.com/office/drawing/2014/chart" uri="{C3380CC4-5D6E-409C-BE32-E72D297353CC}">
                <c16:uniqueId val="{00000003-BEB7-457B-A98D-32F52056733A}"/>
              </c:ext>
            </c:extLst>
          </c:dPt>
          <c:dPt>
            <c:idx val="8"/>
            <c:invertIfNegative val="0"/>
            <c:bubble3D val="0"/>
            <c:spPr>
              <a:solidFill>
                <a:srgbClr val="009BB4"/>
              </a:solidFill>
              <a:ln w="19050">
                <a:noFill/>
              </a:ln>
            </c:spPr>
            <c:extLst>
              <c:ext xmlns:c16="http://schemas.microsoft.com/office/drawing/2014/chart" uri="{C3380CC4-5D6E-409C-BE32-E72D297353CC}">
                <c16:uniqueId val="{00000005-BEB7-457B-A98D-32F52056733A}"/>
              </c:ext>
            </c:extLst>
          </c:dPt>
          <c:dPt>
            <c:idx val="11"/>
            <c:invertIfNegative val="0"/>
            <c:bubble3D val="0"/>
            <c:spPr>
              <a:solidFill>
                <a:srgbClr val="009BB4"/>
              </a:solidFill>
              <a:ln w="19050">
                <a:noFill/>
              </a:ln>
            </c:spPr>
            <c:extLst>
              <c:ext xmlns:c16="http://schemas.microsoft.com/office/drawing/2014/chart" uri="{C3380CC4-5D6E-409C-BE32-E72D297353CC}">
                <c16:uniqueId val="{00000007-BEB7-457B-A98D-32F52056733A}"/>
              </c:ext>
            </c:extLst>
          </c:dPt>
          <c:dPt>
            <c:idx val="13"/>
            <c:invertIfNegative val="0"/>
            <c:bubble3D val="0"/>
            <c:spPr>
              <a:solidFill>
                <a:srgbClr val="009BB4"/>
              </a:solidFill>
              <a:ln w="19050">
                <a:noFill/>
              </a:ln>
            </c:spPr>
            <c:extLst>
              <c:ext xmlns:c16="http://schemas.microsoft.com/office/drawing/2014/chart" uri="{C3380CC4-5D6E-409C-BE32-E72D297353CC}">
                <c16:uniqueId val="{00000009-BEB7-457B-A98D-32F52056733A}"/>
              </c:ext>
            </c:extLst>
          </c:dPt>
          <c:dPt>
            <c:idx val="15"/>
            <c:invertIfNegative val="0"/>
            <c:bubble3D val="0"/>
            <c:spPr>
              <a:solidFill>
                <a:srgbClr val="009BB4"/>
              </a:solidFill>
              <a:ln w="9525">
                <a:solidFill>
                  <a:srgbClr val="FF0000"/>
                </a:solidFill>
              </a:ln>
            </c:spPr>
            <c:extLst>
              <c:ext xmlns:c16="http://schemas.microsoft.com/office/drawing/2014/chart" uri="{C3380CC4-5D6E-409C-BE32-E72D297353CC}">
                <c16:uniqueId val="{0000000B-BEB7-457B-A98D-32F52056733A}"/>
              </c:ext>
            </c:extLst>
          </c:dPt>
          <c:dPt>
            <c:idx val="16"/>
            <c:invertIfNegative val="0"/>
            <c:bubble3D val="0"/>
            <c:spPr>
              <a:solidFill>
                <a:srgbClr val="009BB4"/>
              </a:solidFill>
              <a:ln w="19050">
                <a:noFill/>
              </a:ln>
            </c:spPr>
            <c:extLst>
              <c:ext xmlns:c16="http://schemas.microsoft.com/office/drawing/2014/chart" uri="{C3380CC4-5D6E-409C-BE32-E72D297353CC}">
                <c16:uniqueId val="{0000000D-BEB7-457B-A98D-32F52056733A}"/>
              </c:ext>
            </c:extLst>
          </c:dPt>
          <c:dPt>
            <c:idx val="24"/>
            <c:invertIfNegative val="0"/>
            <c:bubble3D val="0"/>
            <c:spPr>
              <a:solidFill>
                <a:srgbClr val="009BB4"/>
              </a:solidFill>
              <a:ln>
                <a:solidFill>
                  <a:srgbClr val="FF0000"/>
                </a:solidFill>
              </a:ln>
            </c:spPr>
            <c:extLst>
              <c:ext xmlns:c16="http://schemas.microsoft.com/office/drawing/2014/chart" uri="{C3380CC4-5D6E-409C-BE32-E72D297353CC}">
                <c16:uniqueId val="{0000000F-BEB7-457B-A98D-32F52056733A}"/>
              </c:ext>
            </c:extLst>
          </c:dPt>
          <c:dPt>
            <c:idx val="26"/>
            <c:invertIfNegative val="0"/>
            <c:bubble3D val="0"/>
            <c:extLst>
              <c:ext xmlns:c16="http://schemas.microsoft.com/office/drawing/2014/chart" uri="{C3380CC4-5D6E-409C-BE32-E72D297353CC}">
                <c16:uniqueId val="{00000010-BEB7-457B-A98D-32F52056733A}"/>
              </c:ext>
            </c:extLst>
          </c:dPt>
          <c:dLbls>
            <c:dLbl>
              <c:idx val="16"/>
              <c:layout>
                <c:manualLayout>
                  <c:x val="0"/>
                  <c:y val="8.978484264611430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BEB7-457B-A98D-32F52056733A}"/>
                </c:ext>
              </c:extLst>
            </c:dLbl>
            <c:dLbl>
              <c:idx val="18"/>
              <c:layout>
                <c:manualLayout>
                  <c:x val="-7.7968871359544794E-17"/>
                  <c:y val="9.794155427103400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BEB7-457B-A98D-32F52056733A}"/>
                </c:ext>
              </c:extLst>
            </c:dLbl>
            <c:dLbl>
              <c:idx val="28"/>
              <c:layout>
                <c:manualLayout>
                  <c:x val="-1.539951410965879E-16"/>
                  <c:y val="9.419510543541484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BEB7-457B-A98D-32F52056733A}"/>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D_ENG!$K$316:$K$344</c:f>
              <c:strCache>
                <c:ptCount val="29"/>
                <c:pt idx="0">
                  <c:v>Malta</c:v>
                </c:pt>
                <c:pt idx="1">
                  <c:v>Ireland</c:v>
                </c:pt>
                <c:pt idx="2">
                  <c:v>Denmark</c:v>
                </c:pt>
                <c:pt idx="3">
                  <c:v>Netherlands</c:v>
                </c:pt>
                <c:pt idx="4">
                  <c:v>Cyprus</c:v>
                </c:pt>
                <c:pt idx="5">
                  <c:v>Sweden</c:v>
                </c:pt>
                <c:pt idx="6">
                  <c:v>Finland</c:v>
                </c:pt>
                <c:pt idx="7">
                  <c:v>United Kingdom</c:v>
                </c:pt>
                <c:pt idx="8">
                  <c:v>Belgium</c:v>
                </c:pt>
                <c:pt idx="9">
                  <c:v>Luxembourg </c:v>
                </c:pt>
                <c:pt idx="10">
                  <c:v>Austria</c:v>
                </c:pt>
                <c:pt idx="11">
                  <c:v>Spain</c:v>
                </c:pt>
                <c:pt idx="12">
                  <c:v>Greece</c:v>
                </c:pt>
                <c:pt idx="13">
                  <c:v>Lithuania</c:v>
                </c:pt>
                <c:pt idx="14">
                  <c:v>Portugal</c:v>
                </c:pt>
                <c:pt idx="15">
                  <c:v>EU28</c:v>
                </c:pt>
                <c:pt idx="16">
                  <c:v>Slovenia</c:v>
                </c:pt>
                <c:pt idx="17">
                  <c:v>Italy</c:v>
                </c:pt>
                <c:pt idx="18">
                  <c:v>Croatia</c:v>
                </c:pt>
                <c:pt idx="19">
                  <c:v>Germany</c:v>
                </c:pt>
                <c:pt idx="20">
                  <c:v>France</c:v>
                </c:pt>
                <c:pt idx="21">
                  <c:v>Estonia</c:v>
                </c:pt>
                <c:pt idx="22">
                  <c:v>Hungary</c:v>
                </c:pt>
                <c:pt idx="23">
                  <c:v>Slovakia</c:v>
                </c:pt>
                <c:pt idx="24">
                  <c:v>Czech Republic</c:v>
                </c:pt>
                <c:pt idx="25">
                  <c:v>Romania</c:v>
                </c:pt>
                <c:pt idx="26">
                  <c:v>Bulgaria</c:v>
                </c:pt>
                <c:pt idx="27">
                  <c:v>Latvia</c:v>
                </c:pt>
                <c:pt idx="28">
                  <c:v>Poland</c:v>
                </c:pt>
              </c:strCache>
            </c:strRef>
          </c:cat>
          <c:val>
            <c:numRef>
              <c:f>D_ENG!$L$316:$L$344</c:f>
              <c:numCache>
                <c:formatCode>0%</c:formatCode>
                <c:ptCount val="29"/>
                <c:pt idx="0">
                  <c:v>0.73099999999999998</c:v>
                </c:pt>
                <c:pt idx="1">
                  <c:v>0.66600000000000004</c:v>
                </c:pt>
                <c:pt idx="2">
                  <c:v>0.66500000000000004</c:v>
                </c:pt>
                <c:pt idx="3">
                  <c:v>0.66400000000000003</c:v>
                </c:pt>
                <c:pt idx="4">
                  <c:v>0.65300000000000002</c:v>
                </c:pt>
                <c:pt idx="5">
                  <c:v>0.63</c:v>
                </c:pt>
                <c:pt idx="6">
                  <c:v>0.60699999999999998</c:v>
                </c:pt>
                <c:pt idx="7">
                  <c:v>0.60199999999999998</c:v>
                </c:pt>
                <c:pt idx="8">
                  <c:v>0.56699999999999995</c:v>
                </c:pt>
                <c:pt idx="9">
                  <c:v>0.51600000000000001</c:v>
                </c:pt>
                <c:pt idx="10">
                  <c:v>0.50800000000000001</c:v>
                </c:pt>
                <c:pt idx="11">
                  <c:v>0.48899999999999999</c:v>
                </c:pt>
                <c:pt idx="12">
                  <c:v>0.48499999999999999</c:v>
                </c:pt>
                <c:pt idx="13">
                  <c:v>0.46600000000000003</c:v>
                </c:pt>
                <c:pt idx="14">
                  <c:v>0.45200000000000001</c:v>
                </c:pt>
                <c:pt idx="15">
                  <c:v>0.45</c:v>
                </c:pt>
                <c:pt idx="16">
                  <c:v>0.44900000000000001</c:v>
                </c:pt>
                <c:pt idx="17">
                  <c:v>0.42099999999999999</c:v>
                </c:pt>
                <c:pt idx="18">
                  <c:v>0.40699999999999997</c:v>
                </c:pt>
                <c:pt idx="19">
                  <c:v>0.40100000000000002</c:v>
                </c:pt>
                <c:pt idx="20">
                  <c:v>0.39500000000000002</c:v>
                </c:pt>
                <c:pt idx="21">
                  <c:v>0.38900000000000001</c:v>
                </c:pt>
                <c:pt idx="22">
                  <c:v>0.35699999999999998</c:v>
                </c:pt>
                <c:pt idx="23">
                  <c:v>0.35099999999999998</c:v>
                </c:pt>
                <c:pt idx="24">
                  <c:v>0.34100000000000003</c:v>
                </c:pt>
                <c:pt idx="25">
                  <c:v>0.34</c:v>
                </c:pt>
                <c:pt idx="26">
                  <c:v>0.33600000000000002</c:v>
                </c:pt>
                <c:pt idx="27">
                  <c:v>0.29199999999999998</c:v>
                </c:pt>
                <c:pt idx="28">
                  <c:v>0.26</c:v>
                </c:pt>
              </c:numCache>
            </c:numRef>
          </c:val>
          <c:extLst>
            <c:ext xmlns:c16="http://schemas.microsoft.com/office/drawing/2014/chart" uri="{C3380CC4-5D6E-409C-BE32-E72D297353CC}">
              <c16:uniqueId val="{00000013-BEB7-457B-A98D-32F52056733A}"/>
            </c:ext>
          </c:extLst>
        </c:ser>
        <c:dLbls>
          <c:showLegendKey val="0"/>
          <c:showVal val="0"/>
          <c:showCatName val="0"/>
          <c:showSerName val="0"/>
          <c:showPercent val="0"/>
          <c:showBubbleSize val="0"/>
        </c:dLbls>
        <c:gapWidth val="50"/>
        <c:axId val="184494080"/>
        <c:axId val="184436416"/>
      </c:barChart>
      <c:barChart>
        <c:barDir val="col"/>
        <c:grouping val="clustered"/>
        <c:varyColors val="0"/>
        <c:ser>
          <c:idx val="1"/>
          <c:order val="1"/>
          <c:tx>
            <c:strRef>
              <c:f>D_ENG!$M$315</c:f>
              <c:strCache>
                <c:ptCount val="1"/>
                <c:pt idx="0">
                  <c:v> 2013</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D_ENG!$K$316:$K$344</c:f>
              <c:strCache>
                <c:ptCount val="29"/>
                <c:pt idx="0">
                  <c:v>Malta</c:v>
                </c:pt>
                <c:pt idx="1">
                  <c:v>Ireland</c:v>
                </c:pt>
                <c:pt idx="2">
                  <c:v>Denmark</c:v>
                </c:pt>
                <c:pt idx="3">
                  <c:v>Netherlands</c:v>
                </c:pt>
                <c:pt idx="4">
                  <c:v>Cyprus</c:v>
                </c:pt>
                <c:pt idx="5">
                  <c:v>Sweden</c:v>
                </c:pt>
                <c:pt idx="6">
                  <c:v>Finland</c:v>
                </c:pt>
                <c:pt idx="7">
                  <c:v>United Kingdom</c:v>
                </c:pt>
                <c:pt idx="8">
                  <c:v>Belgium</c:v>
                </c:pt>
                <c:pt idx="9">
                  <c:v>Luxembourg </c:v>
                </c:pt>
                <c:pt idx="10">
                  <c:v>Austria</c:v>
                </c:pt>
                <c:pt idx="11">
                  <c:v>Spain</c:v>
                </c:pt>
                <c:pt idx="12">
                  <c:v>Greece</c:v>
                </c:pt>
                <c:pt idx="13">
                  <c:v>Lithuania</c:v>
                </c:pt>
                <c:pt idx="14">
                  <c:v>Portugal</c:v>
                </c:pt>
                <c:pt idx="15">
                  <c:v>EU28</c:v>
                </c:pt>
                <c:pt idx="16">
                  <c:v>Slovenia</c:v>
                </c:pt>
                <c:pt idx="17">
                  <c:v>Italy</c:v>
                </c:pt>
                <c:pt idx="18">
                  <c:v>Croatia</c:v>
                </c:pt>
                <c:pt idx="19">
                  <c:v>Germany</c:v>
                </c:pt>
                <c:pt idx="20">
                  <c:v>France</c:v>
                </c:pt>
                <c:pt idx="21">
                  <c:v>Estonia</c:v>
                </c:pt>
                <c:pt idx="22">
                  <c:v>Hungary</c:v>
                </c:pt>
                <c:pt idx="23">
                  <c:v>Slovakia</c:v>
                </c:pt>
                <c:pt idx="24">
                  <c:v>Czech Republic</c:v>
                </c:pt>
                <c:pt idx="25">
                  <c:v>Romania</c:v>
                </c:pt>
                <c:pt idx="26">
                  <c:v>Bulgaria</c:v>
                </c:pt>
                <c:pt idx="27">
                  <c:v>Latvia</c:v>
                </c:pt>
                <c:pt idx="28">
                  <c:v>Poland</c:v>
                </c:pt>
              </c:strCache>
            </c:strRef>
          </c:cat>
          <c:val>
            <c:numRef>
              <c:f>D_ENG!$M$316:$M$344</c:f>
              <c:numCache>
                <c:formatCode>0%</c:formatCode>
                <c:ptCount val="29"/>
                <c:pt idx="0">
                  <c:v>0.52257600000000004</c:v>
                </c:pt>
                <c:pt idx="1">
                  <c:v>0.45955099999999999</c:v>
                </c:pt>
                <c:pt idx="2">
                  <c:v>0.36225299999999999</c:v>
                </c:pt>
                <c:pt idx="3">
                  <c:v>0.45197399999999999</c:v>
                </c:pt>
                <c:pt idx="4">
                  <c:v>0.37264900000000001</c:v>
                </c:pt>
                <c:pt idx="5">
                  <c:v>0.41616300000000001</c:v>
                </c:pt>
                <c:pt idx="6">
                  <c:v>0.33726600000000001</c:v>
                </c:pt>
                <c:pt idx="7">
                  <c:v>0.40414099999999997</c:v>
                </c:pt>
                <c:pt idx="8">
                  <c:v>0.31325999999999998</c:v>
                </c:pt>
                <c:pt idx="9">
                  <c:v>0.26072600000000001</c:v>
                </c:pt>
                <c:pt idx="10">
                  <c:v>0.34726699999999999</c:v>
                </c:pt>
                <c:pt idx="11">
                  <c:v>0.28327799999999997</c:v>
                </c:pt>
                <c:pt idx="12">
                  <c:v>0.28765299999999999</c:v>
                </c:pt>
                <c:pt idx="13">
                  <c:v>0.31497199999999997</c:v>
                </c:pt>
                <c:pt idx="14">
                  <c:v>0.33382800000000001</c:v>
                </c:pt>
                <c:pt idx="15">
                  <c:v>0.27500200000000002</c:v>
                </c:pt>
                <c:pt idx="16">
                  <c:v>0.33769399999999999</c:v>
                </c:pt>
                <c:pt idx="17">
                  <c:v>0.211365</c:v>
                </c:pt>
                <c:pt idx="18">
                  <c:v>0.29558699999999999</c:v>
                </c:pt>
                <c:pt idx="19">
                  <c:v>0.291709</c:v>
                </c:pt>
                <c:pt idx="20">
                  <c:v>0.17080999999999999</c:v>
                </c:pt>
                <c:pt idx="21">
                  <c:v>0.24304200000000001</c:v>
                </c:pt>
                <c:pt idx="22">
                  <c:v>0.22112799999999999</c:v>
                </c:pt>
                <c:pt idx="23">
                  <c:v>0.21223800000000001</c:v>
                </c:pt>
                <c:pt idx="24">
                  <c:v>0.148253</c:v>
                </c:pt>
                <c:pt idx="25">
                  <c:v>0.171793</c:v>
                </c:pt>
                <c:pt idx="27">
                  <c:v>0.12902</c:v>
                </c:pt>
                <c:pt idx="28">
                  <c:v>0.15616099999999999</c:v>
                </c:pt>
              </c:numCache>
            </c:numRef>
          </c:val>
          <c:extLst>
            <c:ext xmlns:c16="http://schemas.microsoft.com/office/drawing/2014/chart" uri="{C3380CC4-5D6E-409C-BE32-E72D297353CC}">
              <c16:uniqueId val="{00000014-BEB7-457B-A98D-32F52056733A}"/>
            </c:ext>
          </c:extLst>
        </c:ser>
        <c:dLbls>
          <c:showLegendKey val="0"/>
          <c:showVal val="0"/>
          <c:showCatName val="0"/>
          <c:showSerName val="0"/>
          <c:showPercent val="0"/>
          <c:showBubbleSize val="0"/>
        </c:dLbls>
        <c:gapWidth val="200"/>
        <c:axId val="184611328"/>
        <c:axId val="184436992"/>
      </c:barChart>
      <c:catAx>
        <c:axId val="184494080"/>
        <c:scaling>
          <c:orientation val="minMax"/>
        </c:scaling>
        <c:delete val="0"/>
        <c:axPos val="b"/>
        <c:numFmt formatCode="General" sourceLinked="0"/>
        <c:majorTickMark val="out"/>
        <c:minorTickMark val="none"/>
        <c:tickLblPos val="nextTo"/>
        <c:spPr>
          <a:ln w="3175">
            <a:solidFill>
              <a:schemeClr val="tx1"/>
            </a:solidFill>
          </a:ln>
        </c:spPr>
        <c:crossAx val="184436416"/>
        <c:crosses val="autoZero"/>
        <c:auto val="1"/>
        <c:lblAlgn val="ctr"/>
        <c:lblOffset val="100"/>
        <c:noMultiLvlLbl val="0"/>
      </c:catAx>
      <c:valAx>
        <c:axId val="184436416"/>
        <c:scaling>
          <c:orientation val="minMax"/>
          <c:max val="0.75"/>
          <c:min val="0"/>
        </c:scaling>
        <c:delete val="1"/>
        <c:axPos val="l"/>
        <c:numFmt formatCode="0%" sourceLinked="1"/>
        <c:majorTickMark val="out"/>
        <c:minorTickMark val="none"/>
        <c:tickLblPos val="nextTo"/>
        <c:crossAx val="184494080"/>
        <c:crosses val="autoZero"/>
        <c:crossBetween val="between"/>
        <c:majorUnit val="0.15"/>
        <c:minorUnit val="0.05"/>
      </c:valAx>
      <c:valAx>
        <c:axId val="184436992"/>
        <c:scaling>
          <c:orientation val="minMax"/>
          <c:max val="0.75"/>
        </c:scaling>
        <c:delete val="0"/>
        <c:axPos val="r"/>
        <c:numFmt formatCode="0%" sourceLinked="1"/>
        <c:majorTickMark val="none"/>
        <c:minorTickMark val="none"/>
        <c:tickLblPos val="none"/>
        <c:crossAx val="184611328"/>
        <c:crosses val="max"/>
        <c:crossBetween val="between"/>
        <c:majorUnit val="0.25"/>
      </c:valAx>
      <c:catAx>
        <c:axId val="184611328"/>
        <c:scaling>
          <c:orientation val="minMax"/>
        </c:scaling>
        <c:delete val="1"/>
        <c:axPos val="b"/>
        <c:numFmt formatCode="General" sourceLinked="0"/>
        <c:majorTickMark val="out"/>
        <c:minorTickMark val="none"/>
        <c:tickLblPos val="none"/>
        <c:crossAx val="184436992"/>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6300513884532803"/>
          <c:y val="0.128610802469136"/>
          <c:w val="9.0013430159151406E-2"/>
          <c:h val="0.15949938271604899"/>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5892656275108"/>
          <c:w val="0.96494603737260098"/>
          <c:h val="0.55632438802292505"/>
        </c:manualLayout>
      </c:layout>
      <c:barChart>
        <c:barDir val="col"/>
        <c:grouping val="clustered"/>
        <c:varyColors val="0"/>
        <c:ser>
          <c:idx val="0"/>
          <c:order val="0"/>
          <c:tx>
            <c:strRef>
              <c:f>D_ENG!$H$346</c:f>
              <c:strCache>
                <c:ptCount val="1"/>
                <c:pt idx="0">
                  <c:v> 2014</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D_ENG!$G$347:$G$350</c:f>
              <c:strCache>
                <c:ptCount val="4"/>
                <c:pt idx="0">
                  <c:v>Total</c:v>
                </c:pt>
                <c:pt idx="1">
                  <c:v>Small</c:v>
                </c:pt>
                <c:pt idx="2">
                  <c:v>Medium</c:v>
                </c:pt>
                <c:pt idx="3">
                  <c:v>Large</c:v>
                </c:pt>
              </c:strCache>
            </c:strRef>
          </c:cat>
          <c:val>
            <c:numRef>
              <c:f>D_ENG!$H$347:$H$350</c:f>
              <c:numCache>
                <c:formatCode>0%</c:formatCode>
                <c:ptCount val="4"/>
                <c:pt idx="0">
                  <c:v>0.15</c:v>
                </c:pt>
                <c:pt idx="1">
                  <c:v>0.15</c:v>
                </c:pt>
                <c:pt idx="2">
                  <c:v>0.17</c:v>
                </c:pt>
                <c:pt idx="3">
                  <c:v>0.19</c:v>
                </c:pt>
              </c:numCache>
            </c:numRef>
          </c:val>
          <c:extLst>
            <c:ext xmlns:c16="http://schemas.microsoft.com/office/drawing/2014/chart" uri="{C3380CC4-5D6E-409C-BE32-E72D297353CC}">
              <c16:uniqueId val="{00000000-0290-4E45-BF86-169BE75CA71A}"/>
            </c:ext>
          </c:extLst>
        </c:ser>
        <c:ser>
          <c:idx val="1"/>
          <c:order val="1"/>
          <c:tx>
            <c:strRef>
              <c:f>D_ENG!$I$346</c:f>
              <c:strCache>
                <c:ptCount val="1"/>
                <c:pt idx="0">
                  <c:v> 2016</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D_ENG!$G$347:$G$350</c:f>
              <c:strCache>
                <c:ptCount val="4"/>
                <c:pt idx="0">
                  <c:v>Total</c:v>
                </c:pt>
                <c:pt idx="1">
                  <c:v>Small</c:v>
                </c:pt>
                <c:pt idx="2">
                  <c:v>Medium</c:v>
                </c:pt>
                <c:pt idx="3">
                  <c:v>Large</c:v>
                </c:pt>
              </c:strCache>
            </c:strRef>
          </c:cat>
          <c:val>
            <c:numRef>
              <c:f>D_ENG!$I$347:$I$350</c:f>
              <c:numCache>
                <c:formatCode>0%</c:formatCode>
                <c:ptCount val="4"/>
                <c:pt idx="0">
                  <c:v>0.18</c:v>
                </c:pt>
                <c:pt idx="1">
                  <c:v>0.17</c:v>
                </c:pt>
                <c:pt idx="2">
                  <c:v>0.22</c:v>
                </c:pt>
                <c:pt idx="3">
                  <c:v>0.3</c:v>
                </c:pt>
              </c:numCache>
            </c:numRef>
          </c:val>
          <c:extLst>
            <c:ext xmlns:c16="http://schemas.microsoft.com/office/drawing/2014/chart" uri="{C3380CC4-5D6E-409C-BE32-E72D297353CC}">
              <c16:uniqueId val="{00000001-0290-4E45-BF86-169BE75CA71A}"/>
            </c:ext>
          </c:extLst>
        </c:ser>
        <c:ser>
          <c:idx val="2"/>
          <c:order val="2"/>
          <c:tx>
            <c:strRef>
              <c:f>D_ENG!$J$346</c:f>
              <c:strCache>
                <c:ptCount val="1"/>
                <c:pt idx="0">
                  <c:v> 2017</c:v>
                </c:pt>
              </c:strCache>
            </c:strRef>
          </c:tx>
          <c:spPr>
            <a:solidFill>
              <a:srgbClr val="009BB4"/>
            </a:solidFill>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D_ENG!$G$347:$G$350</c:f>
              <c:strCache>
                <c:ptCount val="4"/>
                <c:pt idx="0">
                  <c:v>Total</c:v>
                </c:pt>
                <c:pt idx="1">
                  <c:v>Small</c:v>
                </c:pt>
                <c:pt idx="2">
                  <c:v>Medium</c:v>
                </c:pt>
                <c:pt idx="3">
                  <c:v>Large</c:v>
                </c:pt>
              </c:strCache>
            </c:strRef>
          </c:cat>
          <c:val>
            <c:numRef>
              <c:f>D_ENG!$J$347:$J$350</c:f>
              <c:numCache>
                <c:formatCode>0%</c:formatCode>
                <c:ptCount val="4"/>
                <c:pt idx="0">
                  <c:v>0.22</c:v>
                </c:pt>
                <c:pt idx="1">
                  <c:v>0.2</c:v>
                </c:pt>
                <c:pt idx="2">
                  <c:v>0.28000000000000003</c:v>
                </c:pt>
                <c:pt idx="3">
                  <c:v>0.39</c:v>
                </c:pt>
              </c:numCache>
            </c:numRef>
          </c:val>
          <c:extLst>
            <c:ext xmlns:c16="http://schemas.microsoft.com/office/drawing/2014/chart" uri="{C3380CC4-5D6E-409C-BE32-E72D297353CC}">
              <c16:uniqueId val="{00000002-0290-4E45-BF86-169BE75CA71A}"/>
            </c:ext>
          </c:extLst>
        </c:ser>
        <c:dLbls>
          <c:showLegendKey val="0"/>
          <c:showVal val="1"/>
          <c:showCatName val="0"/>
          <c:showSerName val="0"/>
          <c:showPercent val="0"/>
          <c:showBubbleSize val="0"/>
        </c:dLbls>
        <c:gapWidth val="50"/>
        <c:overlap val="1"/>
        <c:axId val="184612864"/>
        <c:axId val="184438720"/>
      </c:barChart>
      <c:catAx>
        <c:axId val="184612864"/>
        <c:scaling>
          <c:orientation val="minMax"/>
        </c:scaling>
        <c:delete val="0"/>
        <c:axPos val="b"/>
        <c:numFmt formatCode="General" sourceLinked="1"/>
        <c:majorTickMark val="out"/>
        <c:minorTickMark val="none"/>
        <c:tickLblPos val="nextTo"/>
        <c:spPr>
          <a:ln w="3175">
            <a:solidFill>
              <a:schemeClr val="tx1"/>
            </a:solidFill>
          </a:ln>
        </c:spPr>
        <c:crossAx val="184438720"/>
        <c:crosses val="autoZero"/>
        <c:auto val="1"/>
        <c:lblAlgn val="ctr"/>
        <c:lblOffset val="100"/>
        <c:noMultiLvlLbl val="0"/>
      </c:catAx>
      <c:valAx>
        <c:axId val="184438720"/>
        <c:scaling>
          <c:orientation val="minMax"/>
          <c:max val="0.8"/>
          <c:min val="0"/>
        </c:scaling>
        <c:delete val="0"/>
        <c:axPos val="l"/>
        <c:numFmt formatCode="0%" sourceLinked="1"/>
        <c:majorTickMark val="none"/>
        <c:minorTickMark val="none"/>
        <c:tickLblPos val="none"/>
        <c:crossAx val="184612864"/>
        <c:crosses val="autoZero"/>
        <c:crossBetween val="between"/>
      </c:valAx>
      <c:spPr>
        <a:ln w="12700">
          <a:solidFill>
            <a:srgbClr val="A6A6A6"/>
          </a:solidFill>
        </a:ln>
      </c:spPr>
    </c:plotArea>
    <c:legend>
      <c:legendPos val="t"/>
      <c:layout>
        <c:manualLayout>
          <c:xMode val="edge"/>
          <c:yMode val="edge"/>
          <c:x val="0.134556430446194"/>
          <c:y val="0.22664684771546401"/>
          <c:w val="0.44906456692913399"/>
          <c:h val="0.10099041191279701"/>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800" b="1">
                <a:effectLst/>
              </a:rPr>
              <a:t>Figure D22 Enterprises in the Czech Republic using selected paid cloud computing services</a:t>
            </a:r>
            <a:r>
              <a:rPr lang="cs-CZ" sz="800" b="1" baseline="0">
                <a:effectLst/>
              </a:rPr>
              <a:t>; </a:t>
            </a:r>
            <a:r>
              <a:rPr lang="cs-CZ" sz="800" b="1">
                <a:effectLst/>
              </a:rPr>
              <a:t>2017 </a:t>
            </a:r>
            <a:r>
              <a:rPr lang="cs-CZ" sz="800" b="1" baseline="0">
                <a:effectLst/>
              </a:rPr>
              <a:t>(%)*</a:t>
            </a:r>
            <a:endParaRPr lang="cs-CZ" sz="800">
              <a:effectLst/>
            </a:endParaRPr>
          </a:p>
        </c:rich>
      </c:tx>
      <c:layout/>
      <c:overlay val="0"/>
    </c:title>
    <c:autoTitleDeleted val="0"/>
    <c:plotArea>
      <c:layout>
        <c:manualLayout>
          <c:layoutTarget val="inner"/>
          <c:xMode val="edge"/>
          <c:yMode val="edge"/>
          <c:x val="0.47204759405074398"/>
          <c:y val="0.19028871391076099"/>
          <c:w val="0.48606649168853899"/>
          <c:h val="0.67655966081162899"/>
        </c:manualLayout>
      </c:layout>
      <c:barChart>
        <c:barDir val="bar"/>
        <c:grouping val="clustered"/>
        <c:varyColors val="0"/>
        <c:ser>
          <c:idx val="0"/>
          <c:order val="0"/>
          <c:spPr>
            <a:solidFill>
              <a:srgbClr val="009BB4"/>
            </a:solidFill>
            <a:ln w="25400">
              <a:noFill/>
            </a:ln>
          </c:spPr>
          <c:invertIfNegative val="0"/>
          <c:dLbls>
            <c:dLbl>
              <c:idx val="0"/>
              <c:layout>
                <c:manualLayout>
                  <c:x val="-0.10329382511396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9A2-45D8-8F9A-06E442E3BFC7}"/>
                </c:ext>
              </c:extLst>
            </c:dLbl>
            <c:spPr>
              <a:noFill/>
              <a:ln w="25400">
                <a:noFill/>
              </a:ln>
            </c:spPr>
            <c:txPr>
              <a:bodyPr rot="0" vert="horz"/>
              <a:lstStyle/>
              <a:p>
                <a:pPr algn="ctr">
                  <a:defRPr sz="800" b="1" i="0" u="none" strike="noStrike" baseline="0">
                    <a:solidFill>
                      <a:schemeClr val="bg1"/>
                    </a:solidFill>
                    <a:latin typeface="Arial CE"/>
                    <a:ea typeface="Arial CE"/>
                    <a:cs typeface="Arial CE"/>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D_ENG!$G$357:$G$363</c:f>
              <c:strCache>
                <c:ptCount val="7"/>
                <c:pt idx="0">
                  <c:v>Computing power</c:v>
                </c:pt>
                <c:pt idx="1">
                  <c:v>CRM applications</c:v>
                </c:pt>
                <c:pt idx="2">
                  <c:v>Finance or accounting software</c:v>
                </c:pt>
                <c:pt idx="3">
                  <c:v>Hosting the enterprises' databases</c:v>
                </c:pt>
                <c:pt idx="4">
                  <c:v>Office software</c:v>
                </c:pt>
                <c:pt idx="5">
                  <c:v>Storage of files</c:v>
                </c:pt>
                <c:pt idx="6">
                  <c:v>E-mail</c:v>
                </c:pt>
              </c:strCache>
            </c:strRef>
          </c:cat>
          <c:val>
            <c:numRef>
              <c:f>D_ENG!$H$357:$H$363</c:f>
              <c:numCache>
                <c:formatCode>0%</c:formatCode>
                <c:ptCount val="7"/>
                <c:pt idx="0">
                  <c:v>0.04</c:v>
                </c:pt>
                <c:pt idx="1">
                  <c:v>0.05</c:v>
                </c:pt>
                <c:pt idx="2">
                  <c:v>0.08</c:v>
                </c:pt>
                <c:pt idx="3">
                  <c:v>0.09</c:v>
                </c:pt>
                <c:pt idx="4">
                  <c:v>0.11</c:v>
                </c:pt>
                <c:pt idx="5">
                  <c:v>0.13</c:v>
                </c:pt>
                <c:pt idx="6">
                  <c:v>0.17</c:v>
                </c:pt>
              </c:numCache>
            </c:numRef>
          </c:val>
          <c:extLst>
            <c:ext xmlns:c16="http://schemas.microsoft.com/office/drawing/2014/chart" uri="{C3380CC4-5D6E-409C-BE32-E72D297353CC}">
              <c16:uniqueId val="{00000001-09A2-45D8-8F9A-06E442E3BFC7}"/>
            </c:ext>
          </c:extLst>
        </c:ser>
        <c:dLbls>
          <c:showLegendKey val="0"/>
          <c:showVal val="0"/>
          <c:showCatName val="0"/>
          <c:showSerName val="0"/>
          <c:showPercent val="0"/>
          <c:showBubbleSize val="0"/>
        </c:dLbls>
        <c:gapWidth val="70"/>
        <c:axId val="179130368"/>
        <c:axId val="184439872"/>
      </c:barChart>
      <c:catAx>
        <c:axId val="179130368"/>
        <c:scaling>
          <c:orientation val="minMax"/>
        </c:scaling>
        <c:delete val="0"/>
        <c:axPos val="l"/>
        <c:numFmt formatCode="General" sourceLinked="1"/>
        <c:majorTickMark val="out"/>
        <c:minorTickMark val="none"/>
        <c:tickLblPos val="nextTo"/>
        <c:spPr>
          <a:ln w="3175">
            <a:solidFill>
              <a:schemeClr val="tx1"/>
            </a:solidFill>
            <a:prstDash val="solid"/>
          </a:ln>
        </c:spPr>
        <c:txPr>
          <a:bodyPr rot="0" vert="horz"/>
          <a:lstStyle/>
          <a:p>
            <a:pPr>
              <a:defRPr sz="800" b="0" i="0" u="none" strike="noStrike" baseline="0">
                <a:solidFill>
                  <a:srgbClr val="000000"/>
                </a:solidFill>
                <a:latin typeface="Arial CE"/>
                <a:ea typeface="Arial CE"/>
                <a:cs typeface="Arial CE"/>
              </a:defRPr>
            </a:pPr>
            <a:endParaRPr lang="cs-CZ"/>
          </a:p>
        </c:txPr>
        <c:crossAx val="184439872"/>
        <c:crosses val="autoZero"/>
        <c:auto val="1"/>
        <c:lblAlgn val="ctr"/>
        <c:lblOffset val="100"/>
        <c:noMultiLvlLbl val="0"/>
      </c:catAx>
      <c:valAx>
        <c:axId val="184439872"/>
        <c:scaling>
          <c:orientation val="minMax"/>
          <c:max val="0.2"/>
          <c:min val="0"/>
        </c:scaling>
        <c:delete val="0"/>
        <c:axPos val="b"/>
        <c:numFmt formatCode="0%" sourceLinked="1"/>
        <c:majorTickMark val="none"/>
        <c:minorTickMark val="none"/>
        <c:tickLblPos val="none"/>
        <c:spPr>
          <a:ln w="9525">
            <a:noFill/>
          </a:ln>
        </c:spPr>
        <c:crossAx val="179130368"/>
        <c:crosses val="autoZero"/>
        <c:crossBetween val="between"/>
        <c:majorUnit val="0.05"/>
        <c:minorUnit val="0.01"/>
      </c:valAx>
      <c:spPr>
        <a:noFill/>
        <a:ln w="12700">
          <a:solidFill>
            <a:srgbClr val="A6A6A6"/>
          </a:solidFill>
          <a:prstDash val="solid"/>
        </a:ln>
      </c:spPr>
    </c:plotArea>
    <c:plotVisOnly val="1"/>
    <c:dispBlanksAs val="gap"/>
    <c:showDLblsOverMax val="0"/>
  </c:chart>
  <c:spPr>
    <a:solidFill>
      <a:srgbClr val="FFFFFF"/>
    </a:solidFill>
    <a:ln w="9525">
      <a:noFill/>
    </a:ln>
  </c:spPr>
  <c:txPr>
    <a:bodyPr/>
    <a:lstStyle/>
    <a:p>
      <a:pPr>
        <a:defRPr sz="6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D2</a:t>
            </a:r>
            <a:r>
              <a:rPr lang="cs-CZ" sz="800"/>
              <a:t>3</a:t>
            </a:r>
            <a:r>
              <a:rPr lang="en-US" sz="800"/>
              <a:t> Enterprises in EU countries using paid cloud computing services</a:t>
            </a:r>
            <a:r>
              <a:rPr lang="cs-CZ" sz="800"/>
              <a:t>;</a:t>
            </a:r>
            <a:r>
              <a:rPr lang="cs-CZ" sz="800" baseline="0"/>
              <a:t> </a:t>
            </a:r>
            <a:r>
              <a:rPr lang="en-US" sz="800"/>
              <a:t>2017</a:t>
            </a:r>
            <a:r>
              <a:rPr lang="cs-CZ" sz="800"/>
              <a:t> </a:t>
            </a:r>
            <a:r>
              <a:rPr lang="en-US" sz="800"/>
              <a:t>(%)</a:t>
            </a:r>
            <a:r>
              <a:rPr lang="cs-CZ" sz="800"/>
              <a:t>*</a:t>
            </a:r>
            <a:endParaRPr lang="en-US" sz="800"/>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D_ENG!$L$371</c:f>
              <c:strCache>
                <c:ptCount val="1"/>
                <c:pt idx="0">
                  <c:v> All enterprises (10+ employees)</c:v>
                </c:pt>
              </c:strCache>
            </c:strRef>
          </c:tx>
          <c:spPr>
            <a:solidFill>
              <a:srgbClr val="009BB4"/>
            </a:solidFill>
            <a:ln>
              <a:noFill/>
            </a:ln>
          </c:spPr>
          <c:invertIfNegative val="0"/>
          <c:dPt>
            <c:idx val="6"/>
            <c:invertIfNegative val="0"/>
            <c:bubble3D val="0"/>
            <c:spPr>
              <a:solidFill>
                <a:srgbClr val="009BB4"/>
              </a:solidFill>
              <a:ln w="19050">
                <a:noFill/>
              </a:ln>
            </c:spPr>
            <c:extLst>
              <c:ext xmlns:c16="http://schemas.microsoft.com/office/drawing/2014/chart" uri="{C3380CC4-5D6E-409C-BE32-E72D297353CC}">
                <c16:uniqueId val="{00000001-6911-48B6-82A2-32ED41AA4993}"/>
              </c:ext>
            </c:extLst>
          </c:dPt>
          <c:dPt>
            <c:idx val="8"/>
            <c:invertIfNegative val="0"/>
            <c:bubble3D val="0"/>
            <c:spPr>
              <a:solidFill>
                <a:srgbClr val="009BB4"/>
              </a:solidFill>
              <a:ln w="19050">
                <a:noFill/>
              </a:ln>
            </c:spPr>
            <c:extLst>
              <c:ext xmlns:c16="http://schemas.microsoft.com/office/drawing/2014/chart" uri="{C3380CC4-5D6E-409C-BE32-E72D297353CC}">
                <c16:uniqueId val="{00000003-6911-48B6-82A2-32ED41AA4993}"/>
              </c:ext>
            </c:extLst>
          </c:dPt>
          <c:dPt>
            <c:idx val="9"/>
            <c:invertIfNegative val="0"/>
            <c:bubble3D val="0"/>
            <c:spPr>
              <a:solidFill>
                <a:srgbClr val="009BB4"/>
              </a:solidFill>
              <a:ln w="19050">
                <a:noFill/>
              </a:ln>
            </c:spPr>
            <c:extLst>
              <c:ext xmlns:c16="http://schemas.microsoft.com/office/drawing/2014/chart" uri="{C3380CC4-5D6E-409C-BE32-E72D297353CC}">
                <c16:uniqueId val="{00000005-6911-48B6-82A2-32ED41AA4993}"/>
              </c:ext>
            </c:extLst>
          </c:dPt>
          <c:dPt>
            <c:idx val="11"/>
            <c:invertIfNegative val="0"/>
            <c:bubble3D val="0"/>
            <c:spPr>
              <a:solidFill>
                <a:srgbClr val="009BB4"/>
              </a:solidFill>
              <a:ln w="19050">
                <a:noFill/>
              </a:ln>
            </c:spPr>
            <c:extLst>
              <c:ext xmlns:c16="http://schemas.microsoft.com/office/drawing/2014/chart" uri="{C3380CC4-5D6E-409C-BE32-E72D297353CC}">
                <c16:uniqueId val="{00000007-6911-48B6-82A2-32ED41AA4993}"/>
              </c:ext>
            </c:extLst>
          </c:dPt>
          <c:dPt>
            <c:idx val="13"/>
            <c:invertIfNegative val="0"/>
            <c:bubble3D val="0"/>
            <c:spPr>
              <a:solidFill>
                <a:srgbClr val="009BB4"/>
              </a:solidFill>
              <a:ln w="19050">
                <a:noFill/>
              </a:ln>
            </c:spPr>
            <c:extLst>
              <c:ext xmlns:c16="http://schemas.microsoft.com/office/drawing/2014/chart" uri="{C3380CC4-5D6E-409C-BE32-E72D297353CC}">
                <c16:uniqueId val="{00000009-6911-48B6-82A2-32ED41AA4993}"/>
              </c:ext>
            </c:extLst>
          </c:dPt>
          <c:dPt>
            <c:idx val="15"/>
            <c:invertIfNegative val="0"/>
            <c:bubble3D val="0"/>
            <c:spPr>
              <a:solidFill>
                <a:srgbClr val="009BB4"/>
              </a:solidFill>
              <a:ln w="9525">
                <a:solidFill>
                  <a:srgbClr val="FF0000"/>
                </a:solidFill>
              </a:ln>
            </c:spPr>
            <c:extLst>
              <c:ext xmlns:c16="http://schemas.microsoft.com/office/drawing/2014/chart" uri="{C3380CC4-5D6E-409C-BE32-E72D297353CC}">
                <c16:uniqueId val="{0000000B-6911-48B6-82A2-32ED41AA4993}"/>
              </c:ext>
            </c:extLst>
          </c:dPt>
          <c:dPt>
            <c:idx val="16"/>
            <c:invertIfNegative val="0"/>
            <c:bubble3D val="0"/>
            <c:spPr>
              <a:solidFill>
                <a:srgbClr val="009BB4"/>
              </a:solidFill>
              <a:ln w="19050">
                <a:noFill/>
              </a:ln>
            </c:spPr>
            <c:extLst>
              <c:ext xmlns:c16="http://schemas.microsoft.com/office/drawing/2014/chart" uri="{C3380CC4-5D6E-409C-BE32-E72D297353CC}">
                <c16:uniqueId val="{0000000D-6911-48B6-82A2-32ED41AA4993}"/>
              </c:ext>
            </c:extLst>
          </c:dPt>
          <c:dPt>
            <c:idx val="18"/>
            <c:invertIfNegative val="0"/>
            <c:bubble3D val="0"/>
            <c:extLst>
              <c:ext xmlns:c16="http://schemas.microsoft.com/office/drawing/2014/chart" uri="{C3380CC4-5D6E-409C-BE32-E72D297353CC}">
                <c16:uniqueId val="{0000000E-6911-48B6-82A2-32ED41AA4993}"/>
              </c:ext>
            </c:extLst>
          </c:dPt>
          <c:dPt>
            <c:idx val="19"/>
            <c:invertIfNegative val="0"/>
            <c:bubble3D val="0"/>
            <c:spPr>
              <a:solidFill>
                <a:srgbClr val="009BB4"/>
              </a:solidFill>
              <a:ln>
                <a:solidFill>
                  <a:srgbClr val="FF0000"/>
                </a:solidFill>
              </a:ln>
            </c:spPr>
            <c:extLst>
              <c:ext xmlns:c16="http://schemas.microsoft.com/office/drawing/2014/chart" uri="{C3380CC4-5D6E-409C-BE32-E72D297353CC}">
                <c16:uniqueId val="{00000010-6911-48B6-82A2-32ED41AA4993}"/>
              </c:ext>
            </c:extLst>
          </c:dPt>
          <c:dPt>
            <c:idx val="20"/>
            <c:invertIfNegative val="0"/>
            <c:bubble3D val="0"/>
            <c:spPr>
              <a:solidFill>
                <a:srgbClr val="009BB4"/>
              </a:solidFill>
              <a:ln w="19050">
                <a:noFill/>
              </a:ln>
            </c:spPr>
            <c:extLst>
              <c:ext xmlns:c16="http://schemas.microsoft.com/office/drawing/2014/chart" uri="{C3380CC4-5D6E-409C-BE32-E72D297353CC}">
                <c16:uniqueId val="{00000012-6911-48B6-82A2-32ED41AA4993}"/>
              </c:ext>
            </c:extLst>
          </c:dPt>
          <c:dLbls>
            <c:spPr>
              <a:noFill/>
              <a:ln>
                <a:noFill/>
              </a:ln>
              <a:effectLst/>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D_ENG!$K$372:$K$400</c:f>
              <c:strCache>
                <c:ptCount val="29"/>
                <c:pt idx="0">
                  <c:v>Finland</c:v>
                </c:pt>
                <c:pt idx="1">
                  <c:v>Denmark</c:v>
                </c:pt>
                <c:pt idx="2">
                  <c:v>Sweden**</c:v>
                </c:pt>
                <c:pt idx="3">
                  <c:v>Belgium</c:v>
                </c:pt>
                <c:pt idx="4">
                  <c:v>Ireland**</c:v>
                </c:pt>
                <c:pt idx="5">
                  <c:v>United Kingdom**</c:v>
                </c:pt>
                <c:pt idx="6">
                  <c:v>Netherlands**</c:v>
                </c:pt>
                <c:pt idx="7">
                  <c:v>Croatia</c:v>
                </c:pt>
                <c:pt idx="8">
                  <c:v>Malta**</c:v>
                </c:pt>
                <c:pt idx="9">
                  <c:v>Spain</c:v>
                </c:pt>
                <c:pt idx="10">
                  <c:v>Lithuania</c:v>
                </c:pt>
                <c:pt idx="11">
                  <c:v>Estonia**</c:v>
                </c:pt>
                <c:pt idx="12">
                  <c:v>Portugal</c:v>
                </c:pt>
                <c:pt idx="13">
                  <c:v>Slovakia</c:v>
                </c:pt>
                <c:pt idx="14">
                  <c:v>Slovenia</c:v>
                </c:pt>
                <c:pt idx="15">
                  <c:v>Czech Republic</c:v>
                </c:pt>
                <c:pt idx="16">
                  <c:v>Cyprus</c:v>
                </c:pt>
                <c:pt idx="17">
                  <c:v>Italy**</c:v>
                </c:pt>
                <c:pt idx="18">
                  <c:v>Austria</c:v>
                </c:pt>
                <c:pt idx="19">
                  <c:v>EU28**</c:v>
                </c:pt>
                <c:pt idx="20">
                  <c:v>Luxembourg**</c:v>
                </c:pt>
                <c:pt idx="21">
                  <c:v>France**</c:v>
                </c:pt>
                <c:pt idx="22">
                  <c:v>Hungary</c:v>
                </c:pt>
                <c:pt idx="23">
                  <c:v>Germany**</c:v>
                </c:pt>
                <c:pt idx="24">
                  <c:v>Latvia</c:v>
                </c:pt>
                <c:pt idx="25">
                  <c:v>Greece</c:v>
                </c:pt>
                <c:pt idx="26">
                  <c:v>Romania</c:v>
                </c:pt>
                <c:pt idx="27">
                  <c:v>Poland</c:v>
                </c:pt>
                <c:pt idx="28">
                  <c:v>Bulgaria</c:v>
                </c:pt>
              </c:strCache>
            </c:strRef>
          </c:cat>
          <c:val>
            <c:numRef>
              <c:f>D_ENG!$L$372:$L$400</c:f>
              <c:numCache>
                <c:formatCode>0%</c:formatCode>
                <c:ptCount val="29"/>
                <c:pt idx="0">
                  <c:v>0.65600000000000003</c:v>
                </c:pt>
                <c:pt idx="1">
                  <c:v>0.505</c:v>
                </c:pt>
                <c:pt idx="2">
                  <c:v>0.48159800000000003</c:v>
                </c:pt>
                <c:pt idx="3">
                  <c:v>0.39600000000000002</c:v>
                </c:pt>
                <c:pt idx="4">
                  <c:v>0.36075800000000002</c:v>
                </c:pt>
                <c:pt idx="5">
                  <c:v>0.34664800000000001</c:v>
                </c:pt>
                <c:pt idx="6">
                  <c:v>0.34525</c:v>
                </c:pt>
                <c:pt idx="7">
                  <c:v>0.312</c:v>
                </c:pt>
                <c:pt idx="8">
                  <c:v>0.28445799999999999</c:v>
                </c:pt>
                <c:pt idx="9">
                  <c:v>0.23499999999999999</c:v>
                </c:pt>
                <c:pt idx="10">
                  <c:v>0.23200000000000001</c:v>
                </c:pt>
                <c:pt idx="11">
                  <c:v>0.22839100000000001</c:v>
                </c:pt>
                <c:pt idx="12">
                  <c:v>0.22600000000000001</c:v>
                </c:pt>
                <c:pt idx="13">
                  <c:v>0.222</c:v>
                </c:pt>
                <c:pt idx="14">
                  <c:v>0.221</c:v>
                </c:pt>
                <c:pt idx="15">
                  <c:v>0.22</c:v>
                </c:pt>
                <c:pt idx="16">
                  <c:v>0.217</c:v>
                </c:pt>
                <c:pt idx="17">
                  <c:v>0.215084</c:v>
                </c:pt>
                <c:pt idx="18">
                  <c:v>0.21</c:v>
                </c:pt>
                <c:pt idx="19">
                  <c:v>0.20935300000000001</c:v>
                </c:pt>
                <c:pt idx="20">
                  <c:v>0.18828400000000001</c:v>
                </c:pt>
                <c:pt idx="21">
                  <c:v>0.171102</c:v>
                </c:pt>
                <c:pt idx="22">
                  <c:v>0.16300000000000001</c:v>
                </c:pt>
                <c:pt idx="23">
                  <c:v>0.16256599999999999</c:v>
                </c:pt>
                <c:pt idx="24">
                  <c:v>0.12</c:v>
                </c:pt>
                <c:pt idx="25">
                  <c:v>0.11</c:v>
                </c:pt>
                <c:pt idx="26">
                  <c:v>0.108</c:v>
                </c:pt>
                <c:pt idx="27">
                  <c:v>0.1</c:v>
                </c:pt>
                <c:pt idx="28">
                  <c:v>0.08</c:v>
                </c:pt>
              </c:numCache>
            </c:numRef>
          </c:val>
          <c:extLst>
            <c:ext xmlns:c16="http://schemas.microsoft.com/office/drawing/2014/chart" uri="{C3380CC4-5D6E-409C-BE32-E72D297353CC}">
              <c16:uniqueId val="{00000013-6911-48B6-82A2-32ED41AA4993}"/>
            </c:ext>
          </c:extLst>
        </c:ser>
        <c:dLbls>
          <c:showLegendKey val="0"/>
          <c:showVal val="0"/>
          <c:showCatName val="0"/>
          <c:showSerName val="0"/>
          <c:showPercent val="0"/>
          <c:showBubbleSize val="0"/>
        </c:dLbls>
        <c:gapWidth val="50"/>
        <c:axId val="179130880"/>
        <c:axId val="184441600"/>
      </c:barChart>
      <c:barChart>
        <c:barDir val="col"/>
        <c:grouping val="clustered"/>
        <c:varyColors val="0"/>
        <c:ser>
          <c:idx val="1"/>
          <c:order val="1"/>
          <c:tx>
            <c:strRef>
              <c:f>D_ENG!$M$371</c:f>
              <c:strCache>
                <c:ptCount val="1"/>
                <c:pt idx="0">
                  <c:v> Large enterprises (250+ employees)</c:v>
                </c:pt>
              </c:strCache>
            </c:strRef>
          </c:tx>
          <c:spPr>
            <a:solidFill>
              <a:srgbClr val="47E5FF"/>
            </a:solidFill>
          </c:spPr>
          <c:invertIfNegative val="0"/>
          <c:dPt>
            <c:idx val="15"/>
            <c:invertIfNegative val="0"/>
            <c:bubble3D val="0"/>
            <c:spPr>
              <a:solidFill>
                <a:srgbClr val="47E5FF"/>
              </a:solidFill>
              <a:ln>
                <a:solidFill>
                  <a:srgbClr val="FF0000"/>
                </a:solidFill>
              </a:ln>
            </c:spPr>
            <c:extLst>
              <c:ext xmlns:c16="http://schemas.microsoft.com/office/drawing/2014/chart" uri="{C3380CC4-5D6E-409C-BE32-E72D297353CC}">
                <c16:uniqueId val="{00000015-6911-48B6-82A2-32ED41AA4993}"/>
              </c:ext>
            </c:extLst>
          </c:dPt>
          <c:dPt>
            <c:idx val="18"/>
            <c:invertIfNegative val="0"/>
            <c:bubble3D val="0"/>
            <c:spPr>
              <a:solidFill>
                <a:srgbClr val="47E5FF"/>
              </a:solidFill>
              <a:ln>
                <a:noFill/>
              </a:ln>
            </c:spPr>
            <c:extLst>
              <c:ext xmlns:c16="http://schemas.microsoft.com/office/drawing/2014/chart" uri="{C3380CC4-5D6E-409C-BE32-E72D297353CC}">
                <c16:uniqueId val="{00000017-6911-48B6-82A2-32ED41AA4993}"/>
              </c:ext>
            </c:extLst>
          </c:dPt>
          <c:dPt>
            <c:idx val="19"/>
            <c:invertIfNegative val="0"/>
            <c:bubble3D val="0"/>
            <c:spPr>
              <a:solidFill>
                <a:srgbClr val="47E5FF"/>
              </a:solidFill>
              <a:ln>
                <a:solidFill>
                  <a:srgbClr val="FF0000"/>
                </a:solidFill>
              </a:ln>
            </c:spPr>
            <c:extLst>
              <c:ext xmlns:c16="http://schemas.microsoft.com/office/drawing/2014/chart" uri="{C3380CC4-5D6E-409C-BE32-E72D297353CC}">
                <c16:uniqueId val="{00000019-6911-48B6-82A2-32ED41AA4993}"/>
              </c:ext>
            </c:extLst>
          </c:dPt>
          <c:dLbls>
            <c:dLbl>
              <c:idx val="0"/>
              <c:layout>
                <c:manualLayout>
                  <c:x val="0"/>
                  <c:y val="4.703703703703700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6911-48B6-82A2-32ED41AA4993}"/>
                </c:ext>
              </c:extLst>
            </c:dLbl>
            <c:spPr>
              <a:noFill/>
              <a:ln>
                <a:noFill/>
              </a:ln>
              <a:effectLst/>
            </c:spPr>
            <c:txPr>
              <a:bodyPr rot="-5400000" vert="horz"/>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D_ENG!$K$372:$K$400</c:f>
              <c:strCache>
                <c:ptCount val="29"/>
                <c:pt idx="0">
                  <c:v>Finland</c:v>
                </c:pt>
                <c:pt idx="1">
                  <c:v>Denmark</c:v>
                </c:pt>
                <c:pt idx="2">
                  <c:v>Sweden**</c:v>
                </c:pt>
                <c:pt idx="3">
                  <c:v>Belgium</c:v>
                </c:pt>
                <c:pt idx="4">
                  <c:v>Ireland**</c:v>
                </c:pt>
                <c:pt idx="5">
                  <c:v>United Kingdom**</c:v>
                </c:pt>
                <c:pt idx="6">
                  <c:v>Netherlands**</c:v>
                </c:pt>
                <c:pt idx="7">
                  <c:v>Croatia</c:v>
                </c:pt>
                <c:pt idx="8">
                  <c:v>Malta**</c:v>
                </c:pt>
                <c:pt idx="9">
                  <c:v>Spain</c:v>
                </c:pt>
                <c:pt idx="10">
                  <c:v>Lithuania</c:v>
                </c:pt>
                <c:pt idx="11">
                  <c:v>Estonia**</c:v>
                </c:pt>
                <c:pt idx="12">
                  <c:v>Portugal</c:v>
                </c:pt>
                <c:pt idx="13">
                  <c:v>Slovakia</c:v>
                </c:pt>
                <c:pt idx="14">
                  <c:v>Slovenia</c:v>
                </c:pt>
                <c:pt idx="15">
                  <c:v>Czech Republic</c:v>
                </c:pt>
                <c:pt idx="16">
                  <c:v>Cyprus</c:v>
                </c:pt>
                <c:pt idx="17">
                  <c:v>Italy**</c:v>
                </c:pt>
                <c:pt idx="18">
                  <c:v>Austria</c:v>
                </c:pt>
                <c:pt idx="19">
                  <c:v>EU28**</c:v>
                </c:pt>
                <c:pt idx="20">
                  <c:v>Luxembourg**</c:v>
                </c:pt>
                <c:pt idx="21">
                  <c:v>France**</c:v>
                </c:pt>
                <c:pt idx="22">
                  <c:v>Hungary</c:v>
                </c:pt>
                <c:pt idx="23">
                  <c:v>Germany**</c:v>
                </c:pt>
                <c:pt idx="24">
                  <c:v>Latvia</c:v>
                </c:pt>
                <c:pt idx="25">
                  <c:v>Greece</c:v>
                </c:pt>
                <c:pt idx="26">
                  <c:v>Romania</c:v>
                </c:pt>
                <c:pt idx="27">
                  <c:v>Poland</c:v>
                </c:pt>
                <c:pt idx="28">
                  <c:v>Bulgaria</c:v>
                </c:pt>
              </c:strCache>
            </c:strRef>
          </c:cat>
          <c:val>
            <c:numRef>
              <c:f>D_ENG!$M$372:$M$400</c:f>
              <c:numCache>
                <c:formatCode>0%</c:formatCode>
                <c:ptCount val="29"/>
                <c:pt idx="0">
                  <c:v>0.88585499999999995</c:v>
                </c:pt>
                <c:pt idx="1">
                  <c:v>0.681172</c:v>
                </c:pt>
                <c:pt idx="2">
                  <c:v>0.72804899999999995</c:v>
                </c:pt>
                <c:pt idx="3">
                  <c:v>0.75602899999999995</c:v>
                </c:pt>
                <c:pt idx="4">
                  <c:v>0.63170300000000001</c:v>
                </c:pt>
                <c:pt idx="5">
                  <c:v>0.61255199999999999</c:v>
                </c:pt>
                <c:pt idx="6">
                  <c:v>0.57501599999999997</c:v>
                </c:pt>
                <c:pt idx="7">
                  <c:v>0.48474600000000001</c:v>
                </c:pt>
                <c:pt idx="8">
                  <c:v>0.480769</c:v>
                </c:pt>
                <c:pt idx="9">
                  <c:v>0.50726800000000005</c:v>
                </c:pt>
                <c:pt idx="10">
                  <c:v>0.48314600000000002</c:v>
                </c:pt>
                <c:pt idx="11">
                  <c:v>0.44793899999999998</c:v>
                </c:pt>
                <c:pt idx="12">
                  <c:v>0.54630500000000004</c:v>
                </c:pt>
                <c:pt idx="13">
                  <c:v>0.32007400000000003</c:v>
                </c:pt>
                <c:pt idx="14">
                  <c:v>0.54128399999999999</c:v>
                </c:pt>
                <c:pt idx="15">
                  <c:v>0.387401</c:v>
                </c:pt>
                <c:pt idx="16">
                  <c:v>0.41145799999999999</c:v>
                </c:pt>
                <c:pt idx="17">
                  <c:v>0.49935000000000002</c:v>
                </c:pt>
                <c:pt idx="18">
                  <c:v>0.42572500000000002</c:v>
                </c:pt>
                <c:pt idx="19">
                  <c:v>0.44794499999999998</c:v>
                </c:pt>
                <c:pt idx="20">
                  <c:v>0.47593999999999997</c:v>
                </c:pt>
                <c:pt idx="21">
                  <c:v>0.48110900000000001</c:v>
                </c:pt>
                <c:pt idx="22">
                  <c:v>0.38721699999999998</c:v>
                </c:pt>
                <c:pt idx="23">
                  <c:v>0.38229200000000002</c:v>
                </c:pt>
                <c:pt idx="24">
                  <c:v>0.358491</c:v>
                </c:pt>
                <c:pt idx="25">
                  <c:v>0.380409</c:v>
                </c:pt>
                <c:pt idx="26">
                  <c:v>0.25654500000000002</c:v>
                </c:pt>
                <c:pt idx="27">
                  <c:v>0.37082700000000002</c:v>
                </c:pt>
                <c:pt idx="28">
                  <c:v>0.28570400000000001</c:v>
                </c:pt>
              </c:numCache>
            </c:numRef>
          </c:val>
          <c:extLst>
            <c:ext xmlns:c16="http://schemas.microsoft.com/office/drawing/2014/chart" uri="{C3380CC4-5D6E-409C-BE32-E72D297353CC}">
              <c16:uniqueId val="{0000001B-6911-48B6-82A2-32ED41AA4993}"/>
            </c:ext>
          </c:extLst>
        </c:ser>
        <c:dLbls>
          <c:showLegendKey val="0"/>
          <c:showVal val="0"/>
          <c:showCatName val="0"/>
          <c:showSerName val="0"/>
          <c:showPercent val="0"/>
          <c:showBubbleSize val="0"/>
        </c:dLbls>
        <c:gapWidth val="200"/>
        <c:axId val="179133440"/>
        <c:axId val="184442176"/>
      </c:barChart>
      <c:catAx>
        <c:axId val="179130880"/>
        <c:scaling>
          <c:orientation val="minMax"/>
        </c:scaling>
        <c:delete val="0"/>
        <c:axPos val="b"/>
        <c:numFmt formatCode="General" sourceLinked="0"/>
        <c:majorTickMark val="out"/>
        <c:minorTickMark val="none"/>
        <c:tickLblPos val="nextTo"/>
        <c:spPr>
          <a:ln w="3175">
            <a:solidFill>
              <a:schemeClr val="tx1"/>
            </a:solidFill>
          </a:ln>
        </c:spPr>
        <c:crossAx val="184441600"/>
        <c:crosses val="autoZero"/>
        <c:auto val="1"/>
        <c:lblAlgn val="ctr"/>
        <c:lblOffset val="100"/>
        <c:noMultiLvlLbl val="0"/>
      </c:catAx>
      <c:valAx>
        <c:axId val="184441600"/>
        <c:scaling>
          <c:orientation val="minMax"/>
          <c:max val="1"/>
          <c:min val="0"/>
        </c:scaling>
        <c:delete val="1"/>
        <c:axPos val="l"/>
        <c:numFmt formatCode="0%" sourceLinked="1"/>
        <c:majorTickMark val="out"/>
        <c:minorTickMark val="none"/>
        <c:tickLblPos val="nextTo"/>
        <c:crossAx val="179130880"/>
        <c:crosses val="autoZero"/>
        <c:crossBetween val="between"/>
        <c:majorUnit val="0.25"/>
        <c:minorUnit val="0.05"/>
      </c:valAx>
      <c:valAx>
        <c:axId val="184442176"/>
        <c:scaling>
          <c:orientation val="minMax"/>
          <c:max val="1"/>
        </c:scaling>
        <c:delete val="0"/>
        <c:axPos val="r"/>
        <c:numFmt formatCode="0%" sourceLinked="1"/>
        <c:majorTickMark val="none"/>
        <c:minorTickMark val="none"/>
        <c:tickLblPos val="none"/>
        <c:crossAx val="179133440"/>
        <c:crosses val="max"/>
        <c:crossBetween val="between"/>
        <c:majorUnit val="0.25"/>
      </c:valAx>
      <c:catAx>
        <c:axId val="179133440"/>
        <c:scaling>
          <c:orientation val="minMax"/>
        </c:scaling>
        <c:delete val="1"/>
        <c:axPos val="b"/>
        <c:numFmt formatCode="General" sourceLinked="0"/>
        <c:majorTickMark val="out"/>
        <c:minorTickMark val="none"/>
        <c:tickLblPos val="none"/>
        <c:crossAx val="184442176"/>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61379928747778401"/>
          <c:y val="0.13253055555555601"/>
          <c:w val="0.33940456947091602"/>
          <c:h val="0.11638209876543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5892656275108"/>
          <c:w val="0.96494603737260098"/>
          <c:h val="0.53591622475761902"/>
        </c:manualLayout>
      </c:layout>
      <c:barChart>
        <c:barDir val="col"/>
        <c:grouping val="clustered"/>
        <c:varyColors val="0"/>
        <c:ser>
          <c:idx val="0"/>
          <c:order val="0"/>
          <c:tx>
            <c:strRef>
              <c:f>D_ENG!$H$391</c:f>
              <c:strCache>
                <c:ptCount val="1"/>
                <c:pt idx="0">
                  <c:v> 2010</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D_ENG!$G$392:$G$395</c:f>
              <c:strCache>
                <c:ptCount val="4"/>
                <c:pt idx="0">
                  <c:v>Total</c:v>
                </c:pt>
                <c:pt idx="1">
                  <c:v>Small</c:v>
                </c:pt>
                <c:pt idx="2">
                  <c:v>Medium</c:v>
                </c:pt>
                <c:pt idx="3">
                  <c:v>Large</c:v>
                </c:pt>
              </c:strCache>
            </c:strRef>
          </c:cat>
          <c:val>
            <c:numRef>
              <c:f>D_ENG!$H$392:$H$395</c:f>
              <c:numCache>
                <c:formatCode>0%</c:formatCode>
                <c:ptCount val="4"/>
                <c:pt idx="0">
                  <c:v>0.21</c:v>
                </c:pt>
                <c:pt idx="1">
                  <c:v>0.13</c:v>
                </c:pt>
                <c:pt idx="2">
                  <c:v>0.45</c:v>
                </c:pt>
                <c:pt idx="3">
                  <c:v>0.73</c:v>
                </c:pt>
              </c:numCache>
            </c:numRef>
          </c:val>
          <c:extLst>
            <c:ext xmlns:c16="http://schemas.microsoft.com/office/drawing/2014/chart" uri="{C3380CC4-5D6E-409C-BE32-E72D297353CC}">
              <c16:uniqueId val="{00000000-D891-4425-9102-A7E4C24D5E90}"/>
            </c:ext>
          </c:extLst>
        </c:ser>
        <c:ser>
          <c:idx val="1"/>
          <c:order val="1"/>
          <c:tx>
            <c:strRef>
              <c:f>D_ENG!$I$391</c:f>
              <c:strCache>
                <c:ptCount val="1"/>
                <c:pt idx="0">
                  <c:v> 2015</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D_ENG!$G$392:$G$395</c:f>
              <c:strCache>
                <c:ptCount val="4"/>
                <c:pt idx="0">
                  <c:v>Total</c:v>
                </c:pt>
                <c:pt idx="1">
                  <c:v>Small</c:v>
                </c:pt>
                <c:pt idx="2">
                  <c:v>Medium</c:v>
                </c:pt>
                <c:pt idx="3">
                  <c:v>Large</c:v>
                </c:pt>
              </c:strCache>
            </c:strRef>
          </c:cat>
          <c:val>
            <c:numRef>
              <c:f>D_ENG!$I$392:$I$395</c:f>
              <c:numCache>
                <c:formatCode>0%</c:formatCode>
                <c:ptCount val="4"/>
                <c:pt idx="0">
                  <c:v>0.3</c:v>
                </c:pt>
                <c:pt idx="1">
                  <c:v>0.21</c:v>
                </c:pt>
                <c:pt idx="2">
                  <c:v>0.57999999999999996</c:v>
                </c:pt>
                <c:pt idx="3">
                  <c:v>0.82</c:v>
                </c:pt>
              </c:numCache>
            </c:numRef>
          </c:val>
          <c:extLst>
            <c:ext xmlns:c16="http://schemas.microsoft.com/office/drawing/2014/chart" uri="{C3380CC4-5D6E-409C-BE32-E72D297353CC}">
              <c16:uniqueId val="{00000001-D891-4425-9102-A7E4C24D5E90}"/>
            </c:ext>
          </c:extLst>
        </c:ser>
        <c:ser>
          <c:idx val="2"/>
          <c:order val="2"/>
          <c:tx>
            <c:strRef>
              <c:f>D_ENG!$J$391</c:f>
              <c:strCache>
                <c:ptCount val="1"/>
                <c:pt idx="0">
                  <c:v> 2017</c:v>
                </c:pt>
              </c:strCache>
            </c:strRef>
          </c:tx>
          <c:spPr>
            <a:solidFill>
              <a:srgbClr val="009BB4"/>
            </a:solidFill>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D_ENG!$G$392:$G$395</c:f>
              <c:strCache>
                <c:ptCount val="4"/>
                <c:pt idx="0">
                  <c:v>Total</c:v>
                </c:pt>
                <c:pt idx="1">
                  <c:v>Small</c:v>
                </c:pt>
                <c:pt idx="2">
                  <c:v>Medium</c:v>
                </c:pt>
                <c:pt idx="3">
                  <c:v>Large</c:v>
                </c:pt>
              </c:strCache>
            </c:strRef>
          </c:cat>
          <c:val>
            <c:numRef>
              <c:f>D_ENG!$J$392:$J$395</c:f>
              <c:numCache>
                <c:formatCode>0%</c:formatCode>
                <c:ptCount val="4"/>
                <c:pt idx="0">
                  <c:v>0.28000000000000003</c:v>
                </c:pt>
                <c:pt idx="1">
                  <c:v>0.2</c:v>
                </c:pt>
                <c:pt idx="2">
                  <c:v>0.53</c:v>
                </c:pt>
                <c:pt idx="3">
                  <c:v>0.77</c:v>
                </c:pt>
              </c:numCache>
            </c:numRef>
          </c:val>
          <c:extLst>
            <c:ext xmlns:c16="http://schemas.microsoft.com/office/drawing/2014/chart" uri="{C3380CC4-5D6E-409C-BE32-E72D297353CC}">
              <c16:uniqueId val="{00000002-D891-4425-9102-A7E4C24D5E90}"/>
            </c:ext>
          </c:extLst>
        </c:ser>
        <c:dLbls>
          <c:showLegendKey val="0"/>
          <c:showVal val="1"/>
          <c:showCatName val="0"/>
          <c:showSerName val="0"/>
          <c:showPercent val="0"/>
          <c:showBubbleSize val="0"/>
        </c:dLbls>
        <c:gapWidth val="50"/>
        <c:overlap val="1"/>
        <c:axId val="179131904"/>
        <c:axId val="177333376"/>
      </c:barChart>
      <c:catAx>
        <c:axId val="179131904"/>
        <c:scaling>
          <c:orientation val="minMax"/>
        </c:scaling>
        <c:delete val="0"/>
        <c:axPos val="b"/>
        <c:numFmt formatCode="General" sourceLinked="1"/>
        <c:majorTickMark val="out"/>
        <c:minorTickMark val="none"/>
        <c:tickLblPos val="nextTo"/>
        <c:spPr>
          <a:ln w="3175">
            <a:solidFill>
              <a:schemeClr val="tx1"/>
            </a:solidFill>
          </a:ln>
        </c:spPr>
        <c:crossAx val="177333376"/>
        <c:crosses val="autoZero"/>
        <c:auto val="1"/>
        <c:lblAlgn val="ctr"/>
        <c:lblOffset val="100"/>
        <c:noMultiLvlLbl val="0"/>
      </c:catAx>
      <c:valAx>
        <c:axId val="177333376"/>
        <c:scaling>
          <c:orientation val="minMax"/>
          <c:max val="1"/>
          <c:min val="0"/>
        </c:scaling>
        <c:delete val="0"/>
        <c:axPos val="l"/>
        <c:numFmt formatCode="0%" sourceLinked="1"/>
        <c:majorTickMark val="none"/>
        <c:minorTickMark val="none"/>
        <c:tickLblPos val="none"/>
        <c:crossAx val="179131904"/>
        <c:crosses val="autoZero"/>
        <c:crossBetween val="between"/>
      </c:valAx>
      <c:spPr>
        <a:ln w="12700">
          <a:solidFill>
            <a:srgbClr val="A6A6A6"/>
          </a:solidFill>
        </a:ln>
      </c:spPr>
    </c:plotArea>
    <c:legend>
      <c:legendPos val="t"/>
      <c:layout>
        <c:manualLayout>
          <c:xMode val="edge"/>
          <c:yMode val="edge"/>
          <c:x val="0.134556430446194"/>
          <c:y val="0.22664684771546401"/>
          <c:w val="0.44906456692913399"/>
          <c:h val="0.10099041191279701"/>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5892656275108"/>
          <c:w val="0.96494603737260098"/>
          <c:h val="0.54952166693449001"/>
        </c:manualLayout>
      </c:layout>
      <c:barChart>
        <c:barDir val="col"/>
        <c:grouping val="clustered"/>
        <c:varyColors val="0"/>
        <c:ser>
          <c:idx val="0"/>
          <c:order val="0"/>
          <c:tx>
            <c:strRef>
              <c:f>D_ENG!$H$401</c:f>
              <c:strCache>
                <c:ptCount val="1"/>
                <c:pt idx="0">
                  <c:v> 2010</c:v>
                </c:pt>
              </c:strCache>
            </c:strRef>
          </c:tx>
          <c:spPr>
            <a:solidFill>
              <a:srgbClr val="ABF3FF"/>
            </a:solidFill>
          </c:spPr>
          <c:invertIfNegative val="0"/>
          <c:dLbls>
            <c:numFmt formatCode="0%" sourceLinked="0"/>
            <c:spPr>
              <a:noFill/>
              <a:ln>
                <a:noFill/>
              </a:ln>
              <a:effectLst/>
            </c:spPr>
            <c:txPr>
              <a:bodyPr rot="-5400000" vert="horz"/>
              <a:lstStyle/>
              <a:p>
                <a:pPr>
                  <a:defRPr sz="800"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D_ENG!$G$402:$G$405</c:f>
              <c:strCache>
                <c:ptCount val="4"/>
                <c:pt idx="0">
                  <c:v>Total</c:v>
                </c:pt>
                <c:pt idx="1">
                  <c:v>Small</c:v>
                </c:pt>
                <c:pt idx="2">
                  <c:v>Medium</c:v>
                </c:pt>
                <c:pt idx="3">
                  <c:v>Large</c:v>
                </c:pt>
              </c:strCache>
            </c:strRef>
          </c:cat>
          <c:val>
            <c:numRef>
              <c:f>D_ENG!$H$402:$H$405</c:f>
              <c:numCache>
                <c:formatCode>0%</c:formatCode>
                <c:ptCount val="4"/>
                <c:pt idx="0">
                  <c:v>0.15</c:v>
                </c:pt>
                <c:pt idx="1">
                  <c:v>0.11</c:v>
                </c:pt>
                <c:pt idx="2">
                  <c:v>0.28999999999999998</c:v>
                </c:pt>
                <c:pt idx="3">
                  <c:v>0.49</c:v>
                </c:pt>
              </c:numCache>
            </c:numRef>
          </c:val>
          <c:extLst>
            <c:ext xmlns:c16="http://schemas.microsoft.com/office/drawing/2014/chart" uri="{C3380CC4-5D6E-409C-BE32-E72D297353CC}">
              <c16:uniqueId val="{00000000-908D-4470-BF48-C4716BC880D0}"/>
            </c:ext>
          </c:extLst>
        </c:ser>
        <c:ser>
          <c:idx val="1"/>
          <c:order val="1"/>
          <c:tx>
            <c:strRef>
              <c:f>D_ENG!$I$401</c:f>
              <c:strCache>
                <c:ptCount val="1"/>
                <c:pt idx="0">
                  <c:v> 2015</c:v>
                </c:pt>
              </c:strCache>
            </c:strRef>
          </c:tx>
          <c:spPr>
            <a:solidFill>
              <a:srgbClr val="47E5FF"/>
            </a:solidFill>
          </c:spPr>
          <c:invertIfNegative val="0"/>
          <c:dLbls>
            <c:numFmt formatCode="0%" sourceLinked="0"/>
            <c:spPr>
              <a:noFill/>
              <a:ln>
                <a:noFill/>
              </a:ln>
              <a:effectLst/>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D_ENG!$G$402:$G$405</c:f>
              <c:strCache>
                <c:ptCount val="4"/>
                <c:pt idx="0">
                  <c:v>Total</c:v>
                </c:pt>
                <c:pt idx="1">
                  <c:v>Small</c:v>
                </c:pt>
                <c:pt idx="2">
                  <c:v>Medium</c:v>
                </c:pt>
                <c:pt idx="3">
                  <c:v>Large</c:v>
                </c:pt>
              </c:strCache>
            </c:strRef>
          </c:cat>
          <c:val>
            <c:numRef>
              <c:f>D_ENG!$I$402:$I$405</c:f>
              <c:numCache>
                <c:formatCode>0%</c:formatCode>
                <c:ptCount val="4"/>
                <c:pt idx="0">
                  <c:v>0.23</c:v>
                </c:pt>
                <c:pt idx="1">
                  <c:v>0.17</c:v>
                </c:pt>
                <c:pt idx="2">
                  <c:v>0.4</c:v>
                </c:pt>
                <c:pt idx="3">
                  <c:v>0.47</c:v>
                </c:pt>
              </c:numCache>
            </c:numRef>
          </c:val>
          <c:extLst>
            <c:ext xmlns:c16="http://schemas.microsoft.com/office/drawing/2014/chart" uri="{C3380CC4-5D6E-409C-BE32-E72D297353CC}">
              <c16:uniqueId val="{00000001-908D-4470-BF48-C4716BC880D0}"/>
            </c:ext>
          </c:extLst>
        </c:ser>
        <c:ser>
          <c:idx val="2"/>
          <c:order val="2"/>
          <c:tx>
            <c:strRef>
              <c:f>D_ENG!$J$401</c:f>
              <c:strCache>
                <c:ptCount val="1"/>
                <c:pt idx="0">
                  <c:v> 2017</c:v>
                </c:pt>
              </c:strCache>
            </c:strRef>
          </c:tx>
          <c:spPr>
            <a:solidFill>
              <a:srgbClr val="009BB4"/>
            </a:solidFill>
          </c:spPr>
          <c:invertIfNegative val="0"/>
          <c:dLbls>
            <c:numFmt formatCode="0%" sourceLinked="0"/>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D_ENG!$G$402:$G$405</c:f>
              <c:strCache>
                <c:ptCount val="4"/>
                <c:pt idx="0">
                  <c:v>Total</c:v>
                </c:pt>
                <c:pt idx="1">
                  <c:v>Small</c:v>
                </c:pt>
                <c:pt idx="2">
                  <c:v>Medium</c:v>
                </c:pt>
                <c:pt idx="3">
                  <c:v>Large</c:v>
                </c:pt>
              </c:strCache>
            </c:strRef>
          </c:cat>
          <c:val>
            <c:numRef>
              <c:f>D_ENG!$J$402:$J$405</c:f>
              <c:numCache>
                <c:formatCode>0%</c:formatCode>
                <c:ptCount val="4"/>
                <c:pt idx="0">
                  <c:v>0.21</c:v>
                </c:pt>
                <c:pt idx="1">
                  <c:v>0.17</c:v>
                </c:pt>
                <c:pt idx="2">
                  <c:v>0.34</c:v>
                </c:pt>
                <c:pt idx="3">
                  <c:v>0.46</c:v>
                </c:pt>
              </c:numCache>
            </c:numRef>
          </c:val>
          <c:extLst>
            <c:ext xmlns:c16="http://schemas.microsoft.com/office/drawing/2014/chart" uri="{C3380CC4-5D6E-409C-BE32-E72D297353CC}">
              <c16:uniqueId val="{00000002-908D-4470-BF48-C4716BC880D0}"/>
            </c:ext>
          </c:extLst>
        </c:ser>
        <c:dLbls>
          <c:showLegendKey val="0"/>
          <c:showVal val="1"/>
          <c:showCatName val="0"/>
          <c:showSerName val="0"/>
          <c:showPercent val="0"/>
          <c:showBubbleSize val="0"/>
        </c:dLbls>
        <c:gapWidth val="50"/>
        <c:overlap val="1"/>
        <c:axId val="185048576"/>
        <c:axId val="177335104"/>
      </c:barChart>
      <c:catAx>
        <c:axId val="185048576"/>
        <c:scaling>
          <c:orientation val="minMax"/>
        </c:scaling>
        <c:delete val="0"/>
        <c:axPos val="b"/>
        <c:numFmt formatCode="General" sourceLinked="1"/>
        <c:majorTickMark val="out"/>
        <c:minorTickMark val="none"/>
        <c:tickLblPos val="nextTo"/>
        <c:spPr>
          <a:ln w="3175">
            <a:solidFill>
              <a:schemeClr val="tx1"/>
            </a:solidFill>
          </a:ln>
        </c:spPr>
        <c:txPr>
          <a:bodyPr/>
          <a:lstStyle/>
          <a:p>
            <a:pPr>
              <a:defRPr sz="800"/>
            </a:pPr>
            <a:endParaRPr lang="cs-CZ"/>
          </a:p>
        </c:txPr>
        <c:crossAx val="177335104"/>
        <c:crosses val="autoZero"/>
        <c:auto val="1"/>
        <c:lblAlgn val="ctr"/>
        <c:lblOffset val="100"/>
        <c:noMultiLvlLbl val="0"/>
      </c:catAx>
      <c:valAx>
        <c:axId val="177335104"/>
        <c:scaling>
          <c:orientation val="minMax"/>
          <c:max val="1"/>
          <c:min val="0"/>
        </c:scaling>
        <c:delete val="0"/>
        <c:axPos val="l"/>
        <c:numFmt formatCode="0%" sourceLinked="1"/>
        <c:majorTickMark val="none"/>
        <c:minorTickMark val="none"/>
        <c:tickLblPos val="none"/>
        <c:crossAx val="185048576"/>
        <c:crosses val="autoZero"/>
        <c:crossBetween val="between"/>
      </c:valAx>
      <c:spPr>
        <a:ln w="12700">
          <a:solidFill>
            <a:srgbClr val="A6A6A6"/>
          </a:solidFill>
        </a:ln>
      </c:spPr>
    </c:plotArea>
    <c:legend>
      <c:legendPos val="t"/>
      <c:layout>
        <c:manualLayout>
          <c:xMode val="edge"/>
          <c:yMode val="edge"/>
          <c:x val="0.134556430446194"/>
          <c:y val="0.22664684771546401"/>
          <c:w val="0.48017567804024502"/>
          <c:h val="0.10099041191279701"/>
        </c:manualLayout>
      </c:layout>
      <c:overlay val="0"/>
      <c:spPr>
        <a:ln>
          <a:solidFill>
            <a:schemeClr val="bg1">
              <a:lumMod val="50000"/>
            </a:schemeClr>
          </a:solidFill>
        </a:ln>
      </c:spPr>
      <c:txPr>
        <a:bodyPr/>
        <a:lstStyle/>
        <a:p>
          <a:pPr>
            <a:defRPr sz="800"/>
          </a:pPr>
          <a:endParaRPr lang="cs-CZ"/>
        </a:p>
      </c:txPr>
    </c:legend>
    <c:plotVisOnly val="1"/>
    <c:dispBlanksAs val="gap"/>
    <c:showDLblsOverMax val="0"/>
  </c:chart>
  <c:spPr>
    <a:ln>
      <a:noFill/>
    </a:ln>
  </c:spPr>
  <c:txPr>
    <a:bodyPr/>
    <a:lstStyle/>
    <a:p>
      <a:pPr>
        <a:defRPr sz="6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D2</a:t>
            </a:r>
            <a:r>
              <a:rPr lang="cs-CZ" sz="800"/>
              <a:t>6</a:t>
            </a:r>
            <a:r>
              <a:rPr lang="en-US" sz="800"/>
              <a:t> Enterprises in EU countries using</a:t>
            </a:r>
            <a:r>
              <a:rPr lang="cs-CZ" sz="800" baseline="0"/>
              <a:t> </a:t>
            </a:r>
            <a:r>
              <a:rPr lang="en-US" sz="800"/>
              <a:t>ERP and CRM software application</a:t>
            </a:r>
            <a:r>
              <a:rPr lang="cs-CZ" sz="800"/>
              <a:t>;</a:t>
            </a:r>
            <a:r>
              <a:rPr lang="cs-CZ" sz="800" baseline="0"/>
              <a:t> </a:t>
            </a:r>
            <a:r>
              <a:rPr lang="en-US" sz="800"/>
              <a:t>2017</a:t>
            </a:r>
            <a:r>
              <a:rPr lang="cs-CZ" sz="800"/>
              <a:t> </a:t>
            </a:r>
            <a:r>
              <a:rPr lang="en-US" sz="800"/>
              <a:t>(%)</a:t>
            </a:r>
            <a:r>
              <a:rPr lang="cs-CZ" sz="800"/>
              <a:t>*</a:t>
            </a:r>
            <a:endParaRPr lang="en-US" sz="800"/>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D_ENG!$N$403</c:f>
              <c:strCache>
                <c:ptCount val="1"/>
                <c:pt idx="0">
                  <c:v> CRM</c:v>
                </c:pt>
              </c:strCache>
            </c:strRef>
          </c:tx>
          <c:spPr>
            <a:solidFill>
              <a:srgbClr val="009BB4"/>
            </a:solidFill>
          </c:spPr>
          <c:invertIfNegative val="0"/>
          <c:dPt>
            <c:idx val="4"/>
            <c:invertIfNegative val="0"/>
            <c:bubble3D val="0"/>
            <c:spPr>
              <a:solidFill>
                <a:srgbClr val="009BB4"/>
              </a:solidFill>
              <a:ln w="19050">
                <a:noFill/>
              </a:ln>
            </c:spPr>
            <c:extLst>
              <c:ext xmlns:c16="http://schemas.microsoft.com/office/drawing/2014/chart" uri="{C3380CC4-5D6E-409C-BE32-E72D297353CC}">
                <c16:uniqueId val="{00000001-D190-45C0-BC92-7EE2AFA52552}"/>
              </c:ext>
            </c:extLst>
          </c:dPt>
          <c:dPt>
            <c:idx val="6"/>
            <c:invertIfNegative val="0"/>
            <c:bubble3D val="0"/>
            <c:spPr>
              <a:solidFill>
                <a:srgbClr val="009BB4"/>
              </a:solidFill>
              <a:ln w="19050">
                <a:noFill/>
              </a:ln>
            </c:spPr>
            <c:extLst>
              <c:ext xmlns:c16="http://schemas.microsoft.com/office/drawing/2014/chart" uri="{C3380CC4-5D6E-409C-BE32-E72D297353CC}">
                <c16:uniqueId val="{00000003-D190-45C0-BC92-7EE2AFA52552}"/>
              </c:ext>
            </c:extLst>
          </c:dPt>
          <c:dPt>
            <c:idx val="8"/>
            <c:invertIfNegative val="0"/>
            <c:bubble3D val="0"/>
            <c:spPr>
              <a:solidFill>
                <a:srgbClr val="009BB4"/>
              </a:solidFill>
              <a:ln w="19050">
                <a:noFill/>
              </a:ln>
            </c:spPr>
            <c:extLst>
              <c:ext xmlns:c16="http://schemas.microsoft.com/office/drawing/2014/chart" uri="{C3380CC4-5D6E-409C-BE32-E72D297353CC}">
                <c16:uniqueId val="{00000005-D190-45C0-BC92-7EE2AFA52552}"/>
              </c:ext>
            </c:extLst>
          </c:dPt>
          <c:dPt>
            <c:idx val="11"/>
            <c:invertIfNegative val="0"/>
            <c:bubble3D val="0"/>
            <c:spPr>
              <a:solidFill>
                <a:srgbClr val="009BB4"/>
              </a:solidFill>
              <a:ln w="19050">
                <a:noFill/>
              </a:ln>
            </c:spPr>
            <c:extLst>
              <c:ext xmlns:c16="http://schemas.microsoft.com/office/drawing/2014/chart" uri="{C3380CC4-5D6E-409C-BE32-E72D297353CC}">
                <c16:uniqueId val="{00000007-D190-45C0-BC92-7EE2AFA52552}"/>
              </c:ext>
            </c:extLst>
          </c:dPt>
          <c:dPt>
            <c:idx val="13"/>
            <c:invertIfNegative val="0"/>
            <c:bubble3D val="0"/>
            <c:spPr>
              <a:solidFill>
                <a:srgbClr val="009BB4"/>
              </a:solidFill>
              <a:ln w="19050">
                <a:noFill/>
              </a:ln>
            </c:spPr>
            <c:extLst>
              <c:ext xmlns:c16="http://schemas.microsoft.com/office/drawing/2014/chart" uri="{C3380CC4-5D6E-409C-BE32-E72D297353CC}">
                <c16:uniqueId val="{00000009-D190-45C0-BC92-7EE2AFA52552}"/>
              </c:ext>
            </c:extLst>
          </c:dPt>
          <c:dPt>
            <c:idx val="14"/>
            <c:invertIfNegative val="0"/>
            <c:bubble3D val="0"/>
            <c:spPr>
              <a:solidFill>
                <a:srgbClr val="009BB4"/>
              </a:solidFill>
              <a:ln w="9525">
                <a:solidFill>
                  <a:srgbClr val="FF0000"/>
                </a:solidFill>
              </a:ln>
            </c:spPr>
            <c:extLst>
              <c:ext xmlns:c16="http://schemas.microsoft.com/office/drawing/2014/chart" uri="{C3380CC4-5D6E-409C-BE32-E72D297353CC}">
                <c16:uniqueId val="{0000000B-D190-45C0-BC92-7EE2AFA52552}"/>
              </c:ext>
            </c:extLst>
          </c:dPt>
          <c:dPt>
            <c:idx val="15"/>
            <c:invertIfNegative val="0"/>
            <c:bubble3D val="0"/>
            <c:spPr>
              <a:solidFill>
                <a:srgbClr val="009BB4"/>
              </a:solidFill>
              <a:ln w="19050">
                <a:noFill/>
              </a:ln>
            </c:spPr>
            <c:extLst>
              <c:ext xmlns:c16="http://schemas.microsoft.com/office/drawing/2014/chart" uri="{C3380CC4-5D6E-409C-BE32-E72D297353CC}">
                <c16:uniqueId val="{0000000D-D190-45C0-BC92-7EE2AFA52552}"/>
              </c:ext>
            </c:extLst>
          </c:dPt>
          <c:dPt>
            <c:idx val="16"/>
            <c:invertIfNegative val="0"/>
            <c:bubble3D val="0"/>
            <c:spPr>
              <a:solidFill>
                <a:srgbClr val="009BB4"/>
              </a:solidFill>
              <a:ln w="19050">
                <a:noFill/>
              </a:ln>
            </c:spPr>
            <c:extLst>
              <c:ext xmlns:c16="http://schemas.microsoft.com/office/drawing/2014/chart" uri="{C3380CC4-5D6E-409C-BE32-E72D297353CC}">
                <c16:uniqueId val="{0000000F-D190-45C0-BC92-7EE2AFA52552}"/>
              </c:ext>
            </c:extLst>
          </c:dPt>
          <c:dPt>
            <c:idx val="20"/>
            <c:invertIfNegative val="0"/>
            <c:bubble3D val="0"/>
            <c:spPr>
              <a:solidFill>
                <a:srgbClr val="009BB4"/>
              </a:solidFill>
              <a:ln>
                <a:solidFill>
                  <a:srgbClr val="FF0000"/>
                </a:solidFill>
              </a:ln>
            </c:spPr>
            <c:extLst>
              <c:ext xmlns:c16="http://schemas.microsoft.com/office/drawing/2014/chart" uri="{C3380CC4-5D6E-409C-BE32-E72D297353CC}">
                <c16:uniqueId val="{00000011-D190-45C0-BC92-7EE2AFA52552}"/>
              </c:ext>
            </c:extLst>
          </c:dPt>
          <c:dLbls>
            <c:spPr>
              <a:noFill/>
              <a:ln>
                <a:noFill/>
              </a:ln>
              <a:effectLst/>
            </c:spPr>
            <c:txPr>
              <a:bodyPr rot="-5400000" vert="horz"/>
              <a:lstStyle/>
              <a:p>
                <a:pPr>
                  <a:defRPr sz="800" b="1">
                    <a:solidFill>
                      <a:schemeClr val="tx1"/>
                    </a:solidFill>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D_ENG!$M$404:$M$432</c:f>
              <c:strCache>
                <c:ptCount val="29"/>
                <c:pt idx="0">
                  <c:v>Belgium</c:v>
                </c:pt>
                <c:pt idx="1">
                  <c:v>Netherlands</c:v>
                </c:pt>
                <c:pt idx="2">
                  <c:v>Lithuania</c:v>
                </c:pt>
                <c:pt idx="3">
                  <c:v>Spain</c:v>
                </c:pt>
                <c:pt idx="4">
                  <c:v>Luxembourg </c:v>
                </c:pt>
                <c:pt idx="5">
                  <c:v>Denmark</c:v>
                </c:pt>
                <c:pt idx="6">
                  <c:v>Austria</c:v>
                </c:pt>
                <c:pt idx="7">
                  <c:v>Portugal</c:v>
                </c:pt>
                <c:pt idx="8">
                  <c:v>Finland</c:v>
                </c:pt>
                <c:pt idx="9">
                  <c:v>France</c:v>
                </c:pt>
                <c:pt idx="10">
                  <c:v>Germany</c:v>
                </c:pt>
                <c:pt idx="11">
                  <c:v>Greece</c:v>
                </c:pt>
                <c:pt idx="12">
                  <c:v>Italy</c:v>
                </c:pt>
                <c:pt idx="13">
                  <c:v>Cyprus</c:v>
                </c:pt>
                <c:pt idx="14">
                  <c:v>EU28</c:v>
                </c:pt>
                <c:pt idx="15">
                  <c:v>Sweden</c:v>
                </c:pt>
                <c:pt idx="16">
                  <c:v>Slovakia</c:v>
                </c:pt>
                <c:pt idx="17">
                  <c:v>Malta</c:v>
                </c:pt>
                <c:pt idx="18">
                  <c:v>Slovenia</c:v>
                </c:pt>
                <c:pt idx="19">
                  <c:v>Ireland</c:v>
                </c:pt>
                <c:pt idx="20">
                  <c:v>Czech Republic</c:v>
                </c:pt>
                <c:pt idx="21">
                  <c:v>Estonia</c:v>
                </c:pt>
                <c:pt idx="22">
                  <c:v>Poland</c:v>
                </c:pt>
                <c:pt idx="23">
                  <c:v>Croatia</c:v>
                </c:pt>
                <c:pt idx="24">
                  <c:v>Latvia</c:v>
                </c:pt>
                <c:pt idx="25">
                  <c:v>Bulgaria</c:v>
                </c:pt>
                <c:pt idx="26">
                  <c:v>United Kingdom</c:v>
                </c:pt>
                <c:pt idx="27">
                  <c:v>Romania</c:v>
                </c:pt>
                <c:pt idx="28">
                  <c:v>Hungary</c:v>
                </c:pt>
              </c:strCache>
            </c:strRef>
          </c:cat>
          <c:val>
            <c:numRef>
              <c:f>D_ENG!$N$404:$N$432</c:f>
              <c:numCache>
                <c:formatCode>0%</c:formatCode>
                <c:ptCount val="29"/>
                <c:pt idx="0">
                  <c:v>0.432396</c:v>
                </c:pt>
                <c:pt idx="1">
                  <c:v>0.47422399999999998</c:v>
                </c:pt>
                <c:pt idx="2">
                  <c:v>0.32969700000000002</c:v>
                </c:pt>
                <c:pt idx="3">
                  <c:v>0.36985099999999999</c:v>
                </c:pt>
                <c:pt idx="4">
                  <c:v>0.39488299999999998</c:v>
                </c:pt>
                <c:pt idx="5">
                  <c:v>0.35594100000000001</c:v>
                </c:pt>
                <c:pt idx="6">
                  <c:v>0.42842599999999997</c:v>
                </c:pt>
                <c:pt idx="7">
                  <c:v>0.23832100000000001</c:v>
                </c:pt>
                <c:pt idx="8">
                  <c:v>0.38625199999999998</c:v>
                </c:pt>
                <c:pt idx="9">
                  <c:v>0.27841700000000003</c:v>
                </c:pt>
                <c:pt idx="10">
                  <c:v>0.47002500000000003</c:v>
                </c:pt>
                <c:pt idx="11">
                  <c:v>0.197131</c:v>
                </c:pt>
                <c:pt idx="12">
                  <c:v>0.30908099999999999</c:v>
                </c:pt>
                <c:pt idx="13">
                  <c:v>0.42469099999999999</c:v>
                </c:pt>
                <c:pt idx="14">
                  <c:v>0.33317600000000003</c:v>
                </c:pt>
                <c:pt idx="15">
                  <c:v>0.35116399999999998</c:v>
                </c:pt>
                <c:pt idx="16">
                  <c:v>0.23554600000000001</c:v>
                </c:pt>
                <c:pt idx="17">
                  <c:v>0.26816800000000002</c:v>
                </c:pt>
                <c:pt idx="18">
                  <c:v>0.24876300000000001</c:v>
                </c:pt>
                <c:pt idx="19">
                  <c:v>0.32967000000000002</c:v>
                </c:pt>
                <c:pt idx="20">
                  <c:v>0.20799999999999999</c:v>
                </c:pt>
                <c:pt idx="21">
                  <c:v>0.24323900000000001</c:v>
                </c:pt>
                <c:pt idx="22">
                  <c:v>0.232377</c:v>
                </c:pt>
                <c:pt idx="23">
                  <c:v>0.19766300000000001</c:v>
                </c:pt>
                <c:pt idx="24">
                  <c:v>0.16887099999999999</c:v>
                </c:pt>
                <c:pt idx="25">
                  <c:v>0.18590699999999999</c:v>
                </c:pt>
                <c:pt idx="26">
                  <c:v>0.318909</c:v>
                </c:pt>
                <c:pt idx="27">
                  <c:v>0.13500699999999999</c:v>
                </c:pt>
                <c:pt idx="28">
                  <c:v>0.14226</c:v>
                </c:pt>
              </c:numCache>
            </c:numRef>
          </c:val>
          <c:extLst>
            <c:ext xmlns:c16="http://schemas.microsoft.com/office/drawing/2014/chart" uri="{C3380CC4-5D6E-409C-BE32-E72D297353CC}">
              <c16:uniqueId val="{00000012-D190-45C0-BC92-7EE2AFA52552}"/>
            </c:ext>
          </c:extLst>
        </c:ser>
        <c:ser>
          <c:idx val="1"/>
          <c:order val="1"/>
          <c:tx>
            <c:strRef>
              <c:f>D_ENG!$O$403</c:f>
              <c:strCache>
                <c:ptCount val="1"/>
                <c:pt idx="0">
                  <c:v> ERP</c:v>
                </c:pt>
              </c:strCache>
            </c:strRef>
          </c:tx>
          <c:spPr>
            <a:solidFill>
              <a:srgbClr val="47E5FF"/>
            </a:solidFill>
          </c:spPr>
          <c:invertIfNegative val="0"/>
          <c:dPt>
            <c:idx val="8"/>
            <c:invertIfNegative val="0"/>
            <c:bubble3D val="0"/>
            <c:spPr>
              <a:solidFill>
                <a:srgbClr val="47E5FF"/>
              </a:solidFill>
              <a:ln w="19050">
                <a:noFill/>
              </a:ln>
            </c:spPr>
            <c:extLst>
              <c:ext xmlns:c16="http://schemas.microsoft.com/office/drawing/2014/chart" uri="{C3380CC4-5D6E-409C-BE32-E72D297353CC}">
                <c16:uniqueId val="{00000014-D190-45C0-BC92-7EE2AFA52552}"/>
              </c:ext>
            </c:extLst>
          </c:dPt>
          <c:dPt>
            <c:idx val="14"/>
            <c:invertIfNegative val="0"/>
            <c:bubble3D val="0"/>
            <c:spPr>
              <a:solidFill>
                <a:srgbClr val="47E5FF"/>
              </a:solidFill>
              <a:ln w="9525">
                <a:solidFill>
                  <a:srgbClr val="FF0000"/>
                </a:solidFill>
              </a:ln>
            </c:spPr>
            <c:extLst>
              <c:ext xmlns:c16="http://schemas.microsoft.com/office/drawing/2014/chart" uri="{C3380CC4-5D6E-409C-BE32-E72D297353CC}">
                <c16:uniqueId val="{00000016-D190-45C0-BC92-7EE2AFA52552}"/>
              </c:ext>
            </c:extLst>
          </c:dPt>
          <c:dPt>
            <c:idx val="20"/>
            <c:invertIfNegative val="0"/>
            <c:bubble3D val="0"/>
            <c:spPr>
              <a:solidFill>
                <a:srgbClr val="47E5FF"/>
              </a:solidFill>
              <a:ln>
                <a:solidFill>
                  <a:srgbClr val="FF0000"/>
                </a:solidFill>
              </a:ln>
            </c:spPr>
            <c:extLst>
              <c:ext xmlns:c16="http://schemas.microsoft.com/office/drawing/2014/chart" uri="{C3380CC4-5D6E-409C-BE32-E72D297353CC}">
                <c16:uniqueId val="{00000018-D190-45C0-BC92-7EE2AFA52552}"/>
              </c:ext>
            </c:extLst>
          </c:dPt>
          <c:dLbls>
            <c:spPr>
              <a:noFill/>
              <a:ln>
                <a:noFill/>
              </a:ln>
              <a:effectLst/>
            </c:spPr>
            <c:txPr>
              <a:bodyPr rot="-5400000" vert="horz"/>
              <a:lstStyle/>
              <a:p>
                <a:pPr>
                  <a:defRPr sz="800"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D_ENG!$M$404:$M$432</c:f>
              <c:strCache>
                <c:ptCount val="29"/>
                <c:pt idx="0">
                  <c:v>Belgium</c:v>
                </c:pt>
                <c:pt idx="1">
                  <c:v>Netherlands</c:v>
                </c:pt>
                <c:pt idx="2">
                  <c:v>Lithuania</c:v>
                </c:pt>
                <c:pt idx="3">
                  <c:v>Spain</c:v>
                </c:pt>
                <c:pt idx="4">
                  <c:v>Luxembourg </c:v>
                </c:pt>
                <c:pt idx="5">
                  <c:v>Denmark</c:v>
                </c:pt>
                <c:pt idx="6">
                  <c:v>Austria</c:v>
                </c:pt>
                <c:pt idx="7">
                  <c:v>Portugal</c:v>
                </c:pt>
                <c:pt idx="8">
                  <c:v>Finland</c:v>
                </c:pt>
                <c:pt idx="9">
                  <c:v>France</c:v>
                </c:pt>
                <c:pt idx="10">
                  <c:v>Germany</c:v>
                </c:pt>
                <c:pt idx="11">
                  <c:v>Greece</c:v>
                </c:pt>
                <c:pt idx="12">
                  <c:v>Italy</c:v>
                </c:pt>
                <c:pt idx="13">
                  <c:v>Cyprus</c:v>
                </c:pt>
                <c:pt idx="14">
                  <c:v>EU28</c:v>
                </c:pt>
                <c:pt idx="15">
                  <c:v>Sweden</c:v>
                </c:pt>
                <c:pt idx="16">
                  <c:v>Slovakia</c:v>
                </c:pt>
                <c:pt idx="17">
                  <c:v>Malta</c:v>
                </c:pt>
                <c:pt idx="18">
                  <c:v>Slovenia</c:v>
                </c:pt>
                <c:pt idx="19">
                  <c:v>Ireland</c:v>
                </c:pt>
                <c:pt idx="20">
                  <c:v>Czech Republic</c:v>
                </c:pt>
                <c:pt idx="21">
                  <c:v>Estonia</c:v>
                </c:pt>
                <c:pt idx="22">
                  <c:v>Poland</c:v>
                </c:pt>
                <c:pt idx="23">
                  <c:v>Croatia</c:v>
                </c:pt>
                <c:pt idx="24">
                  <c:v>Latvia</c:v>
                </c:pt>
                <c:pt idx="25">
                  <c:v>Bulgaria</c:v>
                </c:pt>
                <c:pt idx="26">
                  <c:v>United Kingdom</c:v>
                </c:pt>
                <c:pt idx="27">
                  <c:v>Romania</c:v>
                </c:pt>
                <c:pt idx="28">
                  <c:v>Hungary</c:v>
                </c:pt>
              </c:strCache>
            </c:strRef>
          </c:cat>
          <c:val>
            <c:numRef>
              <c:f>D_ENG!$O$404:$O$432</c:f>
              <c:numCache>
                <c:formatCode>0%</c:formatCode>
                <c:ptCount val="29"/>
                <c:pt idx="0">
                  <c:v>0.53966499999999995</c:v>
                </c:pt>
                <c:pt idx="1">
                  <c:v>0.47991</c:v>
                </c:pt>
                <c:pt idx="2">
                  <c:v>0.46688299999999999</c:v>
                </c:pt>
                <c:pt idx="3">
                  <c:v>0.459698</c:v>
                </c:pt>
                <c:pt idx="4">
                  <c:v>0.40581899999999999</c:v>
                </c:pt>
                <c:pt idx="5">
                  <c:v>0.404802</c:v>
                </c:pt>
                <c:pt idx="6">
                  <c:v>0.40393400000000002</c:v>
                </c:pt>
                <c:pt idx="7">
                  <c:v>0.39859499999999998</c:v>
                </c:pt>
                <c:pt idx="8">
                  <c:v>0.38567400000000002</c:v>
                </c:pt>
                <c:pt idx="9">
                  <c:v>0.38099100000000002</c:v>
                </c:pt>
                <c:pt idx="10">
                  <c:v>0.37594300000000003</c:v>
                </c:pt>
                <c:pt idx="11">
                  <c:v>0.36788799999999999</c:v>
                </c:pt>
                <c:pt idx="12">
                  <c:v>0.36528300000000002</c:v>
                </c:pt>
                <c:pt idx="13">
                  <c:v>0.35255599999999998</c:v>
                </c:pt>
                <c:pt idx="14">
                  <c:v>0.33755099999999999</c:v>
                </c:pt>
                <c:pt idx="15">
                  <c:v>0.31435400000000002</c:v>
                </c:pt>
                <c:pt idx="16">
                  <c:v>0.30615700000000001</c:v>
                </c:pt>
                <c:pt idx="17">
                  <c:v>0.30246400000000001</c:v>
                </c:pt>
                <c:pt idx="18">
                  <c:v>0.29600900000000002</c:v>
                </c:pt>
                <c:pt idx="19">
                  <c:v>0.27880199999999999</c:v>
                </c:pt>
                <c:pt idx="20">
                  <c:v>0.27770600000000001</c:v>
                </c:pt>
                <c:pt idx="21">
                  <c:v>0.275704</c:v>
                </c:pt>
                <c:pt idx="22">
                  <c:v>0.26152199999999998</c:v>
                </c:pt>
                <c:pt idx="23">
                  <c:v>0.25566499999999998</c:v>
                </c:pt>
                <c:pt idx="24">
                  <c:v>0.25451600000000002</c:v>
                </c:pt>
                <c:pt idx="25">
                  <c:v>0.23317299999999999</c:v>
                </c:pt>
                <c:pt idx="26">
                  <c:v>0.18998599999999999</c:v>
                </c:pt>
                <c:pt idx="27">
                  <c:v>0.16891</c:v>
                </c:pt>
                <c:pt idx="28">
                  <c:v>0.14352599999999999</c:v>
                </c:pt>
              </c:numCache>
            </c:numRef>
          </c:val>
          <c:extLst>
            <c:ext xmlns:c16="http://schemas.microsoft.com/office/drawing/2014/chart" uri="{C3380CC4-5D6E-409C-BE32-E72D297353CC}">
              <c16:uniqueId val="{00000019-D190-45C0-BC92-7EE2AFA52552}"/>
            </c:ext>
          </c:extLst>
        </c:ser>
        <c:dLbls>
          <c:showLegendKey val="0"/>
          <c:showVal val="0"/>
          <c:showCatName val="0"/>
          <c:showSerName val="0"/>
          <c:showPercent val="0"/>
          <c:showBubbleSize val="0"/>
        </c:dLbls>
        <c:gapWidth val="39"/>
        <c:axId val="195375104"/>
        <c:axId val="177336832"/>
      </c:barChart>
      <c:catAx>
        <c:axId val="195375104"/>
        <c:scaling>
          <c:orientation val="minMax"/>
        </c:scaling>
        <c:delete val="0"/>
        <c:axPos val="b"/>
        <c:numFmt formatCode="General" sourceLinked="0"/>
        <c:majorTickMark val="out"/>
        <c:minorTickMark val="none"/>
        <c:tickLblPos val="nextTo"/>
        <c:spPr>
          <a:ln w="3175">
            <a:solidFill>
              <a:schemeClr val="tx1"/>
            </a:solidFill>
          </a:ln>
        </c:spPr>
        <c:crossAx val="177336832"/>
        <c:crosses val="autoZero"/>
        <c:auto val="1"/>
        <c:lblAlgn val="ctr"/>
        <c:lblOffset val="100"/>
        <c:noMultiLvlLbl val="0"/>
      </c:catAx>
      <c:valAx>
        <c:axId val="177336832"/>
        <c:scaling>
          <c:orientation val="minMax"/>
          <c:max val="0.6"/>
          <c:min val="0"/>
        </c:scaling>
        <c:delete val="1"/>
        <c:axPos val="l"/>
        <c:numFmt formatCode="0%" sourceLinked="1"/>
        <c:majorTickMark val="out"/>
        <c:minorTickMark val="none"/>
        <c:tickLblPos val="nextTo"/>
        <c:crossAx val="195375104"/>
        <c:crosses val="autoZero"/>
        <c:crossBetween val="between"/>
        <c:majorUnit val="0.1"/>
        <c:minorUnit val="0.05"/>
      </c:valAx>
      <c:spPr>
        <a:ln>
          <a:solidFill>
            <a:schemeClr val="tx1">
              <a:tint val="75000"/>
              <a:shade val="95000"/>
              <a:satMod val="105000"/>
            </a:schemeClr>
          </a:solidFill>
        </a:ln>
      </c:spPr>
    </c:plotArea>
    <c:legend>
      <c:legendPos val="r"/>
      <c:layout>
        <c:manualLayout>
          <c:xMode val="edge"/>
          <c:yMode val="edge"/>
          <c:x val="0.85483445519393297"/>
          <c:y val="0.13645030864197499"/>
          <c:w val="9.0013430159151406E-2"/>
          <c:h val="0.15949938271604899"/>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800" b="1">
                <a:effectLst/>
              </a:rPr>
              <a:t>Figure D27 TOP 5 industries in the Czech Republic with the highest share of enterprises </a:t>
            </a:r>
          </a:p>
          <a:p>
            <a:pPr>
              <a:defRPr/>
            </a:pPr>
            <a:r>
              <a:rPr lang="cs-CZ" sz="800" b="1">
                <a:effectLst/>
              </a:rPr>
              <a:t>sending e-invoices; 2017</a:t>
            </a:r>
            <a:r>
              <a:rPr lang="cs-CZ" sz="800" b="1" baseline="0">
                <a:effectLst/>
              </a:rPr>
              <a:t>(%)*</a:t>
            </a:r>
            <a:endParaRPr lang="cs-CZ" sz="800">
              <a:effectLst/>
            </a:endParaRPr>
          </a:p>
        </c:rich>
      </c:tx>
      <c:layout/>
      <c:overlay val="0"/>
    </c:title>
    <c:autoTitleDeleted val="0"/>
    <c:plotArea>
      <c:layout>
        <c:manualLayout>
          <c:layoutTarget val="inner"/>
          <c:xMode val="edge"/>
          <c:yMode val="edge"/>
          <c:x val="0.47204759405074398"/>
          <c:y val="0.21592973955178699"/>
          <c:w val="0.48606649168853899"/>
          <c:h val="0.650918635170604"/>
        </c:manualLayout>
      </c:layout>
      <c:barChart>
        <c:barDir val="bar"/>
        <c:grouping val="clustered"/>
        <c:varyColors val="0"/>
        <c:ser>
          <c:idx val="0"/>
          <c:order val="0"/>
          <c:spPr>
            <a:solidFill>
              <a:srgbClr val="009BB4"/>
            </a:solidFill>
            <a:ln w="25400">
              <a:noFill/>
            </a:ln>
          </c:spPr>
          <c:invertIfNegative val="0"/>
          <c:dLbls>
            <c:dLbl>
              <c:idx val="0"/>
              <c:layout>
                <c:manualLayout>
                  <c:x val="-0.103293825113966"/>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6BA-4661-BDEA-45BC4D1C61FB}"/>
                </c:ext>
              </c:extLst>
            </c:dLbl>
            <c:spPr>
              <a:noFill/>
              <a:ln w="25400">
                <a:noFill/>
              </a:ln>
            </c:spPr>
            <c:txPr>
              <a:bodyPr rot="0" vert="horz"/>
              <a:lstStyle/>
              <a:p>
                <a:pPr algn="ctr">
                  <a:defRPr sz="800" b="1" i="0" u="none" strike="noStrike" baseline="0">
                    <a:solidFill>
                      <a:schemeClr val="bg1"/>
                    </a:solidFill>
                    <a:latin typeface="Arial CE"/>
                    <a:ea typeface="Arial CE"/>
                    <a:cs typeface="Arial CE"/>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D_ENG!$G$432:$G$436</c:f>
              <c:strCache>
                <c:ptCount val="5"/>
                <c:pt idx="0">
                  <c:v>Manufacturing</c:v>
                </c:pt>
                <c:pt idx="1">
                  <c:v>Media industry incl. publishing activities</c:v>
                </c:pt>
                <c:pt idx="2">
                  <c:v>Computer programming and related activities</c:v>
                </c:pt>
                <c:pt idx="3">
                  <c:v>Wholesale trade</c:v>
                </c:pt>
                <c:pt idx="4">
                  <c:v>Telecommunications</c:v>
                </c:pt>
              </c:strCache>
            </c:strRef>
          </c:cat>
          <c:val>
            <c:numRef>
              <c:f>D_ENG!$H$432:$H$436</c:f>
              <c:numCache>
                <c:formatCode>0%</c:formatCode>
                <c:ptCount val="5"/>
                <c:pt idx="0">
                  <c:v>0.22</c:v>
                </c:pt>
                <c:pt idx="1">
                  <c:v>0.22</c:v>
                </c:pt>
                <c:pt idx="2">
                  <c:v>0.23</c:v>
                </c:pt>
                <c:pt idx="3">
                  <c:v>0.24</c:v>
                </c:pt>
                <c:pt idx="4">
                  <c:v>0.26</c:v>
                </c:pt>
              </c:numCache>
            </c:numRef>
          </c:val>
          <c:extLst>
            <c:ext xmlns:c16="http://schemas.microsoft.com/office/drawing/2014/chart" uri="{C3380CC4-5D6E-409C-BE32-E72D297353CC}">
              <c16:uniqueId val="{00000001-B6BA-4661-BDEA-45BC4D1C61FB}"/>
            </c:ext>
          </c:extLst>
        </c:ser>
        <c:dLbls>
          <c:showLegendKey val="0"/>
          <c:showVal val="0"/>
          <c:showCatName val="0"/>
          <c:showSerName val="0"/>
          <c:showPercent val="0"/>
          <c:showBubbleSize val="0"/>
        </c:dLbls>
        <c:gapWidth val="70"/>
        <c:axId val="195377664"/>
        <c:axId val="177338560"/>
      </c:barChart>
      <c:catAx>
        <c:axId val="195377664"/>
        <c:scaling>
          <c:orientation val="minMax"/>
        </c:scaling>
        <c:delete val="0"/>
        <c:axPos val="l"/>
        <c:numFmt formatCode="General" sourceLinked="1"/>
        <c:majorTickMark val="out"/>
        <c:minorTickMark val="none"/>
        <c:tickLblPos val="nextTo"/>
        <c:spPr>
          <a:ln w="3175">
            <a:solidFill>
              <a:schemeClr val="tx1"/>
            </a:solidFill>
            <a:prstDash val="solid"/>
          </a:ln>
        </c:spPr>
        <c:txPr>
          <a:bodyPr rot="0" vert="horz"/>
          <a:lstStyle/>
          <a:p>
            <a:pPr>
              <a:defRPr sz="800" b="0" i="0" u="none" strike="noStrike" baseline="0">
                <a:solidFill>
                  <a:srgbClr val="000000"/>
                </a:solidFill>
                <a:latin typeface="Arial CE"/>
                <a:ea typeface="Arial CE"/>
                <a:cs typeface="Arial CE"/>
              </a:defRPr>
            </a:pPr>
            <a:endParaRPr lang="cs-CZ"/>
          </a:p>
        </c:txPr>
        <c:crossAx val="177338560"/>
        <c:crosses val="autoZero"/>
        <c:auto val="1"/>
        <c:lblAlgn val="ctr"/>
        <c:lblOffset val="100"/>
        <c:noMultiLvlLbl val="0"/>
      </c:catAx>
      <c:valAx>
        <c:axId val="177338560"/>
        <c:scaling>
          <c:orientation val="minMax"/>
          <c:max val="0.4"/>
          <c:min val="0"/>
        </c:scaling>
        <c:delete val="0"/>
        <c:axPos val="b"/>
        <c:numFmt formatCode="0%" sourceLinked="1"/>
        <c:majorTickMark val="none"/>
        <c:minorTickMark val="none"/>
        <c:tickLblPos val="none"/>
        <c:spPr>
          <a:ln w="9525">
            <a:noFill/>
          </a:ln>
        </c:spPr>
        <c:crossAx val="195377664"/>
        <c:crosses val="autoZero"/>
        <c:crossBetween val="between"/>
        <c:majorUnit val="0.05"/>
        <c:minorUnit val="0.01"/>
      </c:valAx>
      <c:spPr>
        <a:noFill/>
        <a:ln w="12700">
          <a:solidFill>
            <a:srgbClr val="A6A6A6"/>
          </a:solidFill>
          <a:prstDash val="solid"/>
        </a:ln>
      </c:spPr>
    </c:plotArea>
    <c:plotVisOnly val="1"/>
    <c:dispBlanksAs val="gap"/>
    <c:showDLblsOverMax val="0"/>
  </c:chart>
  <c:spPr>
    <a:solidFill>
      <a:srgbClr val="FFFFFF"/>
    </a:solidFill>
    <a:ln w="9525">
      <a:noFill/>
    </a:ln>
  </c:spPr>
  <c:txPr>
    <a:bodyPr/>
    <a:lstStyle/>
    <a:p>
      <a:pPr>
        <a:defRPr sz="6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5892656275108"/>
          <c:w val="0.96494603737260098"/>
          <c:h val="0.60446084261518018"/>
        </c:manualLayout>
      </c:layout>
      <c:barChart>
        <c:barDir val="col"/>
        <c:grouping val="clustered"/>
        <c:varyColors val="0"/>
        <c:ser>
          <c:idx val="0"/>
          <c:order val="0"/>
          <c:tx>
            <c:strRef>
              <c:f>D_ENG!$H$449</c:f>
              <c:strCache>
                <c:ptCount val="1"/>
                <c:pt idx="0">
                  <c:v> 2013</c:v>
                </c:pt>
              </c:strCache>
            </c:strRef>
          </c:tx>
          <c:spPr>
            <a:solidFill>
              <a:srgbClr val="ABF3FF"/>
            </a:solidFill>
          </c:spPr>
          <c:invertIfNegative val="0"/>
          <c:dLbls>
            <c:numFmt formatCode="0.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D_ENG!$G$450:$G$453</c:f>
              <c:strCache>
                <c:ptCount val="4"/>
                <c:pt idx="0">
                  <c:v>Total</c:v>
                </c:pt>
                <c:pt idx="1">
                  <c:v>Small</c:v>
                </c:pt>
                <c:pt idx="2">
                  <c:v>Medium</c:v>
                </c:pt>
                <c:pt idx="3">
                  <c:v>Large</c:v>
                </c:pt>
              </c:strCache>
            </c:strRef>
          </c:cat>
          <c:val>
            <c:numRef>
              <c:f>D_ENG!$H$450:$H$453</c:f>
              <c:numCache>
                <c:formatCode>0%</c:formatCode>
                <c:ptCount val="4"/>
                <c:pt idx="0">
                  <c:v>0.02</c:v>
                </c:pt>
                <c:pt idx="1">
                  <c:v>0.02</c:v>
                </c:pt>
                <c:pt idx="2">
                  <c:v>0.02</c:v>
                </c:pt>
                <c:pt idx="3">
                  <c:v>0.08</c:v>
                </c:pt>
              </c:numCache>
            </c:numRef>
          </c:val>
          <c:extLst>
            <c:ext xmlns:c16="http://schemas.microsoft.com/office/drawing/2014/chart" uri="{C3380CC4-5D6E-409C-BE32-E72D297353CC}">
              <c16:uniqueId val="{00000000-02C7-4F0E-9B62-339943D57752}"/>
            </c:ext>
          </c:extLst>
        </c:ser>
        <c:ser>
          <c:idx val="1"/>
          <c:order val="1"/>
          <c:tx>
            <c:strRef>
              <c:f>D_ENG!$I$449</c:f>
              <c:strCache>
                <c:ptCount val="1"/>
                <c:pt idx="0">
                  <c:v> 2015</c:v>
                </c:pt>
              </c:strCache>
            </c:strRef>
          </c:tx>
          <c:spPr>
            <a:solidFill>
              <a:srgbClr val="47E5FF"/>
            </a:solidFill>
          </c:spPr>
          <c:invertIfNegative val="0"/>
          <c:dLbls>
            <c:numFmt formatCode="0.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D_ENG!$G$450:$G$453</c:f>
              <c:strCache>
                <c:ptCount val="4"/>
                <c:pt idx="0">
                  <c:v>Total</c:v>
                </c:pt>
                <c:pt idx="1">
                  <c:v>Small</c:v>
                </c:pt>
                <c:pt idx="2">
                  <c:v>Medium</c:v>
                </c:pt>
                <c:pt idx="3">
                  <c:v>Large</c:v>
                </c:pt>
              </c:strCache>
            </c:strRef>
          </c:cat>
          <c:val>
            <c:numRef>
              <c:f>D_ENG!$I$450:$I$453</c:f>
              <c:numCache>
                <c:formatCode>0%</c:formatCode>
                <c:ptCount val="4"/>
                <c:pt idx="0">
                  <c:v>0.04</c:v>
                </c:pt>
                <c:pt idx="1">
                  <c:v>0.03</c:v>
                </c:pt>
                <c:pt idx="2">
                  <c:v>0.05</c:v>
                </c:pt>
                <c:pt idx="3">
                  <c:v>0.08</c:v>
                </c:pt>
              </c:numCache>
            </c:numRef>
          </c:val>
          <c:extLst>
            <c:ext xmlns:c16="http://schemas.microsoft.com/office/drawing/2014/chart" uri="{C3380CC4-5D6E-409C-BE32-E72D297353CC}">
              <c16:uniqueId val="{00000001-02C7-4F0E-9B62-339943D57752}"/>
            </c:ext>
          </c:extLst>
        </c:ser>
        <c:ser>
          <c:idx val="2"/>
          <c:order val="2"/>
          <c:tx>
            <c:strRef>
              <c:f>D_ENG!$J$449</c:f>
              <c:strCache>
                <c:ptCount val="1"/>
                <c:pt idx="0">
                  <c:v> 2017</c:v>
                </c:pt>
              </c:strCache>
            </c:strRef>
          </c:tx>
          <c:spPr>
            <a:solidFill>
              <a:srgbClr val="009BB4"/>
            </a:solidFill>
          </c:spPr>
          <c:invertIfNegative val="0"/>
          <c:dLbls>
            <c:numFmt formatCode="0.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D_ENG!$G$450:$G$453</c:f>
              <c:strCache>
                <c:ptCount val="4"/>
                <c:pt idx="0">
                  <c:v>Total</c:v>
                </c:pt>
                <c:pt idx="1">
                  <c:v>Small</c:v>
                </c:pt>
                <c:pt idx="2">
                  <c:v>Medium</c:v>
                </c:pt>
                <c:pt idx="3">
                  <c:v>Large</c:v>
                </c:pt>
              </c:strCache>
            </c:strRef>
          </c:cat>
          <c:val>
            <c:numRef>
              <c:f>D_ENG!$J$450:$J$453</c:f>
              <c:numCache>
                <c:formatCode>0%</c:formatCode>
                <c:ptCount val="4"/>
                <c:pt idx="0">
                  <c:v>0.06</c:v>
                </c:pt>
                <c:pt idx="1">
                  <c:v>0.05</c:v>
                </c:pt>
                <c:pt idx="2">
                  <c:v>0.08</c:v>
                </c:pt>
                <c:pt idx="3">
                  <c:v>0.11</c:v>
                </c:pt>
              </c:numCache>
            </c:numRef>
          </c:val>
          <c:extLst>
            <c:ext xmlns:c16="http://schemas.microsoft.com/office/drawing/2014/chart" uri="{C3380CC4-5D6E-409C-BE32-E72D297353CC}">
              <c16:uniqueId val="{00000002-02C7-4F0E-9B62-339943D57752}"/>
            </c:ext>
          </c:extLst>
        </c:ser>
        <c:dLbls>
          <c:showLegendKey val="0"/>
          <c:showVal val="1"/>
          <c:showCatName val="0"/>
          <c:showSerName val="0"/>
          <c:showPercent val="0"/>
          <c:showBubbleSize val="0"/>
        </c:dLbls>
        <c:gapWidth val="50"/>
        <c:overlap val="1"/>
        <c:axId val="195527680"/>
        <c:axId val="185122816"/>
      </c:barChart>
      <c:catAx>
        <c:axId val="195527680"/>
        <c:scaling>
          <c:orientation val="minMax"/>
        </c:scaling>
        <c:delete val="0"/>
        <c:axPos val="b"/>
        <c:numFmt formatCode="General" sourceLinked="1"/>
        <c:majorTickMark val="out"/>
        <c:minorTickMark val="none"/>
        <c:tickLblPos val="nextTo"/>
        <c:spPr>
          <a:ln w="3175">
            <a:solidFill>
              <a:schemeClr val="tx1"/>
            </a:solidFill>
          </a:ln>
        </c:spPr>
        <c:crossAx val="185122816"/>
        <c:crosses val="autoZero"/>
        <c:auto val="1"/>
        <c:lblAlgn val="ctr"/>
        <c:lblOffset val="100"/>
        <c:noMultiLvlLbl val="0"/>
      </c:catAx>
      <c:valAx>
        <c:axId val="185122816"/>
        <c:scaling>
          <c:orientation val="minMax"/>
          <c:max val="0.5"/>
          <c:min val="0"/>
        </c:scaling>
        <c:delete val="0"/>
        <c:axPos val="l"/>
        <c:numFmt formatCode="0%" sourceLinked="1"/>
        <c:majorTickMark val="none"/>
        <c:minorTickMark val="none"/>
        <c:tickLblPos val="none"/>
        <c:crossAx val="195527680"/>
        <c:crosses val="autoZero"/>
        <c:crossBetween val="between"/>
      </c:valAx>
      <c:spPr>
        <a:ln w="12700">
          <a:solidFill>
            <a:srgbClr val="A6A6A6"/>
          </a:solidFill>
        </a:ln>
      </c:spPr>
    </c:plotArea>
    <c:legend>
      <c:legendPos val="t"/>
      <c:layout>
        <c:manualLayout>
          <c:xMode val="edge"/>
          <c:yMode val="edge"/>
          <c:x val="0.134556430446194"/>
          <c:y val="0.22664684771546401"/>
          <c:w val="0.44906456692913399"/>
          <c:h val="0.10099041191279701"/>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D2</a:t>
            </a:r>
            <a:r>
              <a:rPr lang="cs-CZ" sz="800"/>
              <a:t>9</a:t>
            </a:r>
            <a:r>
              <a:rPr lang="en-US" sz="800"/>
              <a:t> Enterprises in EU countries sending invoices in electronic form</a:t>
            </a:r>
            <a:r>
              <a:rPr lang="cs-CZ" sz="800"/>
              <a:t>; </a:t>
            </a:r>
            <a:r>
              <a:rPr lang="en-US" sz="800"/>
              <a:t>2017</a:t>
            </a:r>
            <a:r>
              <a:rPr lang="cs-CZ" sz="800"/>
              <a:t> </a:t>
            </a:r>
            <a:r>
              <a:rPr lang="en-US" sz="800"/>
              <a:t>(%)</a:t>
            </a:r>
            <a:r>
              <a:rPr lang="cs-CZ" sz="800"/>
              <a:t>*</a:t>
            </a:r>
            <a:endParaRPr lang="en-US" sz="800"/>
          </a:p>
        </c:rich>
      </c:tx>
      <c:layout/>
      <c:overlay val="0"/>
    </c:title>
    <c:autoTitleDeleted val="0"/>
    <c:plotArea>
      <c:layout>
        <c:manualLayout>
          <c:layoutTarget val="inner"/>
          <c:xMode val="edge"/>
          <c:yMode val="edge"/>
          <c:x val="6.5949831649831703E-2"/>
          <c:y val="0.10228368055555601"/>
          <c:w val="0.90411750841750804"/>
          <c:h val="0.45731602538057209"/>
        </c:manualLayout>
      </c:layout>
      <c:barChart>
        <c:barDir val="col"/>
        <c:grouping val="clustered"/>
        <c:varyColors val="0"/>
        <c:ser>
          <c:idx val="0"/>
          <c:order val="0"/>
          <c:tx>
            <c:strRef>
              <c:f>D_ENG!$L$460</c:f>
              <c:strCache>
                <c:ptCount val="1"/>
                <c:pt idx="0">
                  <c:v> Total</c:v>
                </c:pt>
              </c:strCache>
            </c:strRef>
          </c:tx>
          <c:spPr>
            <a:solidFill>
              <a:srgbClr val="009BB4"/>
            </a:solidFill>
            <a:ln>
              <a:noFill/>
            </a:ln>
          </c:spPr>
          <c:invertIfNegative val="0"/>
          <c:dPt>
            <c:idx val="5"/>
            <c:invertIfNegative val="0"/>
            <c:bubble3D val="0"/>
            <c:spPr>
              <a:solidFill>
                <a:srgbClr val="009BB4"/>
              </a:solidFill>
              <a:ln>
                <a:solidFill>
                  <a:srgbClr val="FF0000"/>
                </a:solidFill>
              </a:ln>
            </c:spPr>
            <c:extLst>
              <c:ext xmlns:c16="http://schemas.microsoft.com/office/drawing/2014/chart" uri="{C3380CC4-5D6E-409C-BE32-E72D297353CC}">
                <c16:uniqueId val="{00000001-DD58-4582-8D62-764B6ACE107C}"/>
              </c:ext>
            </c:extLst>
          </c:dPt>
          <c:dPt>
            <c:idx val="6"/>
            <c:invertIfNegative val="0"/>
            <c:bubble3D val="0"/>
            <c:spPr>
              <a:solidFill>
                <a:srgbClr val="009BB4"/>
              </a:solidFill>
              <a:ln w="19050">
                <a:noFill/>
              </a:ln>
            </c:spPr>
            <c:extLst>
              <c:ext xmlns:c16="http://schemas.microsoft.com/office/drawing/2014/chart" uri="{C3380CC4-5D6E-409C-BE32-E72D297353CC}">
                <c16:uniqueId val="{00000003-DD58-4582-8D62-764B6ACE107C}"/>
              </c:ext>
            </c:extLst>
          </c:dPt>
          <c:dPt>
            <c:idx val="8"/>
            <c:invertIfNegative val="0"/>
            <c:bubble3D val="0"/>
            <c:spPr>
              <a:solidFill>
                <a:srgbClr val="009BB4"/>
              </a:solidFill>
              <a:ln w="19050">
                <a:noFill/>
              </a:ln>
            </c:spPr>
            <c:extLst>
              <c:ext xmlns:c16="http://schemas.microsoft.com/office/drawing/2014/chart" uri="{C3380CC4-5D6E-409C-BE32-E72D297353CC}">
                <c16:uniqueId val="{00000005-DD58-4582-8D62-764B6ACE107C}"/>
              </c:ext>
            </c:extLst>
          </c:dPt>
          <c:dPt>
            <c:idx val="9"/>
            <c:invertIfNegative val="0"/>
            <c:bubble3D val="0"/>
            <c:spPr>
              <a:solidFill>
                <a:srgbClr val="009BB4"/>
              </a:solidFill>
              <a:ln w="19050">
                <a:noFill/>
              </a:ln>
            </c:spPr>
            <c:extLst>
              <c:ext xmlns:c16="http://schemas.microsoft.com/office/drawing/2014/chart" uri="{C3380CC4-5D6E-409C-BE32-E72D297353CC}">
                <c16:uniqueId val="{00000007-DD58-4582-8D62-764B6ACE107C}"/>
              </c:ext>
            </c:extLst>
          </c:dPt>
          <c:dPt>
            <c:idx val="11"/>
            <c:invertIfNegative val="0"/>
            <c:bubble3D val="0"/>
            <c:spPr>
              <a:solidFill>
                <a:srgbClr val="009BB4"/>
              </a:solidFill>
              <a:ln w="19050">
                <a:noFill/>
              </a:ln>
            </c:spPr>
            <c:extLst>
              <c:ext xmlns:c16="http://schemas.microsoft.com/office/drawing/2014/chart" uri="{C3380CC4-5D6E-409C-BE32-E72D297353CC}">
                <c16:uniqueId val="{00000009-DD58-4582-8D62-764B6ACE107C}"/>
              </c:ext>
            </c:extLst>
          </c:dPt>
          <c:dPt>
            <c:idx val="13"/>
            <c:invertIfNegative val="0"/>
            <c:bubble3D val="0"/>
            <c:spPr>
              <a:solidFill>
                <a:srgbClr val="009BB4"/>
              </a:solidFill>
              <a:ln w="19050">
                <a:noFill/>
              </a:ln>
            </c:spPr>
            <c:extLst>
              <c:ext xmlns:c16="http://schemas.microsoft.com/office/drawing/2014/chart" uri="{C3380CC4-5D6E-409C-BE32-E72D297353CC}">
                <c16:uniqueId val="{0000000B-DD58-4582-8D62-764B6ACE107C}"/>
              </c:ext>
            </c:extLst>
          </c:dPt>
          <c:dPt>
            <c:idx val="15"/>
            <c:invertIfNegative val="0"/>
            <c:bubble3D val="0"/>
            <c:spPr>
              <a:solidFill>
                <a:srgbClr val="009BB4"/>
              </a:solidFill>
              <a:ln w="19050">
                <a:noFill/>
              </a:ln>
            </c:spPr>
            <c:extLst>
              <c:ext xmlns:c16="http://schemas.microsoft.com/office/drawing/2014/chart" uri="{C3380CC4-5D6E-409C-BE32-E72D297353CC}">
                <c16:uniqueId val="{0000000D-DD58-4582-8D62-764B6ACE107C}"/>
              </c:ext>
            </c:extLst>
          </c:dPt>
          <c:dPt>
            <c:idx val="16"/>
            <c:invertIfNegative val="0"/>
            <c:bubble3D val="0"/>
            <c:spPr>
              <a:solidFill>
                <a:srgbClr val="009BB4"/>
              </a:solidFill>
              <a:ln w="19050">
                <a:noFill/>
              </a:ln>
            </c:spPr>
            <c:extLst>
              <c:ext xmlns:c16="http://schemas.microsoft.com/office/drawing/2014/chart" uri="{C3380CC4-5D6E-409C-BE32-E72D297353CC}">
                <c16:uniqueId val="{0000000F-DD58-4582-8D62-764B6ACE107C}"/>
              </c:ext>
            </c:extLst>
          </c:dPt>
          <c:dPt>
            <c:idx val="17"/>
            <c:invertIfNegative val="0"/>
            <c:bubble3D val="0"/>
            <c:spPr>
              <a:solidFill>
                <a:srgbClr val="009BB4"/>
              </a:solidFill>
              <a:ln>
                <a:solidFill>
                  <a:srgbClr val="FF0000"/>
                </a:solidFill>
              </a:ln>
            </c:spPr>
            <c:extLst>
              <c:ext xmlns:c16="http://schemas.microsoft.com/office/drawing/2014/chart" uri="{C3380CC4-5D6E-409C-BE32-E72D297353CC}">
                <c16:uniqueId val="{00000011-DD58-4582-8D62-764B6ACE107C}"/>
              </c:ext>
            </c:extLst>
          </c:dPt>
          <c:dPt>
            <c:idx val="20"/>
            <c:invertIfNegative val="0"/>
            <c:bubble3D val="0"/>
            <c:spPr>
              <a:solidFill>
                <a:srgbClr val="009BB4"/>
              </a:solidFill>
              <a:ln w="19050">
                <a:noFill/>
              </a:ln>
            </c:spPr>
            <c:extLst>
              <c:ext xmlns:c16="http://schemas.microsoft.com/office/drawing/2014/chart" uri="{C3380CC4-5D6E-409C-BE32-E72D297353CC}">
                <c16:uniqueId val="{00000013-DD58-4582-8D62-764B6ACE107C}"/>
              </c:ext>
            </c:extLst>
          </c:dPt>
          <c:dPt>
            <c:idx val="23"/>
            <c:invertIfNegative val="0"/>
            <c:bubble3D val="0"/>
            <c:spPr>
              <a:solidFill>
                <a:srgbClr val="009BB4"/>
              </a:solidFill>
              <a:ln w="19050">
                <a:noFill/>
              </a:ln>
            </c:spPr>
            <c:extLst>
              <c:ext xmlns:c16="http://schemas.microsoft.com/office/drawing/2014/chart" uri="{C3380CC4-5D6E-409C-BE32-E72D297353CC}">
                <c16:uniqueId val="{00000015-DD58-4582-8D62-764B6ACE107C}"/>
              </c:ext>
            </c:extLst>
          </c:dPt>
          <c:dLbls>
            <c:dLbl>
              <c:idx val="2"/>
              <c:layout>
                <c:manualLayout>
                  <c:x val="-1.8724267063449001E-17"/>
                  <c:y val="9.02129629629629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DD58-4582-8D62-764B6ACE107C}"/>
                </c:ext>
              </c:extLst>
            </c:dLbl>
            <c:dLbl>
              <c:idx val="8"/>
              <c:layout>
                <c:manualLayout>
                  <c:x val="-1.6084022935816699E-7"/>
                  <c:y val="8.62932098765431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D58-4582-8D62-764B6ACE107C}"/>
                </c:ext>
              </c:extLst>
            </c:dLbl>
            <c:dLbl>
              <c:idx val="27"/>
              <c:layout>
                <c:manualLayout>
                  <c:x val="0"/>
                  <c:y val="8.62932098765431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DD58-4582-8D62-764B6ACE107C}"/>
                </c:ext>
              </c:extLst>
            </c:dLbl>
            <c:dLbl>
              <c:idx val="28"/>
              <c:layout>
                <c:manualLayout>
                  <c:x val="0"/>
                  <c:y val="7.916618264282064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DD58-4582-8D62-764B6ACE107C}"/>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D_ENG!$K$461:$K$489</c:f>
              <c:strCache>
                <c:ptCount val="29"/>
                <c:pt idx="0">
                  <c:v>Denmark**</c:v>
                </c:pt>
                <c:pt idx="1">
                  <c:v>Estonia</c:v>
                </c:pt>
                <c:pt idx="2">
                  <c:v>Finland**</c:v>
                </c:pt>
                <c:pt idx="3">
                  <c:v>Netherlands</c:v>
                </c:pt>
                <c:pt idx="4">
                  <c:v>Italy**</c:v>
                </c:pt>
                <c:pt idx="5">
                  <c:v>Czech Republic</c:v>
                </c:pt>
                <c:pt idx="6">
                  <c:v>Lithuania</c:v>
                </c:pt>
                <c:pt idx="7">
                  <c:v>Slovenia**</c:v>
                </c:pt>
                <c:pt idx="8">
                  <c:v>Spain</c:v>
                </c:pt>
                <c:pt idx="9">
                  <c:v>Latvia</c:v>
                </c:pt>
                <c:pt idx="10">
                  <c:v>Sweden**</c:v>
                </c:pt>
                <c:pt idx="11">
                  <c:v>United Kingdom**</c:v>
                </c:pt>
                <c:pt idx="12">
                  <c:v>Belgium</c:v>
                </c:pt>
                <c:pt idx="13">
                  <c:v>Malta**</c:v>
                </c:pt>
                <c:pt idx="14">
                  <c:v>Austria**</c:v>
                </c:pt>
                <c:pt idx="15">
                  <c:v>Cyprus</c:v>
                </c:pt>
                <c:pt idx="16">
                  <c:v>Ireland**</c:v>
                </c:pt>
                <c:pt idx="17">
                  <c:v>EU28**</c:v>
                </c:pt>
                <c:pt idx="18">
                  <c:v>France**</c:v>
                </c:pt>
                <c:pt idx="19">
                  <c:v>Luxembourg**</c:v>
                </c:pt>
                <c:pt idx="20">
                  <c:v>Poland</c:v>
                </c:pt>
                <c:pt idx="21">
                  <c:v>Croatia</c:v>
                </c:pt>
                <c:pt idx="22">
                  <c:v>Germany</c:v>
                </c:pt>
                <c:pt idx="23">
                  <c:v>Slovakia</c:v>
                </c:pt>
                <c:pt idx="24">
                  <c:v>Portugal**</c:v>
                </c:pt>
                <c:pt idx="25">
                  <c:v>Bulgaria</c:v>
                </c:pt>
                <c:pt idx="26">
                  <c:v>Romania</c:v>
                </c:pt>
                <c:pt idx="27">
                  <c:v>Greece</c:v>
                </c:pt>
                <c:pt idx="28">
                  <c:v>Hungary</c:v>
                </c:pt>
              </c:strCache>
            </c:strRef>
          </c:cat>
          <c:val>
            <c:numRef>
              <c:f>D_ENG!$L$461:$L$489</c:f>
              <c:numCache>
                <c:formatCode>0%</c:formatCode>
                <c:ptCount val="29"/>
                <c:pt idx="0">
                  <c:v>0.90616699999999994</c:v>
                </c:pt>
                <c:pt idx="1">
                  <c:v>0.89606699999999995</c:v>
                </c:pt>
                <c:pt idx="2">
                  <c:v>0.83755900000000005</c:v>
                </c:pt>
                <c:pt idx="3">
                  <c:v>0.81644600000000001</c:v>
                </c:pt>
                <c:pt idx="4">
                  <c:v>0.79099600000000003</c:v>
                </c:pt>
                <c:pt idx="5">
                  <c:v>0.748</c:v>
                </c:pt>
                <c:pt idx="6">
                  <c:v>0.71928199999999998</c:v>
                </c:pt>
                <c:pt idx="7">
                  <c:v>0.699604</c:v>
                </c:pt>
                <c:pt idx="8">
                  <c:v>0.69824799999999998</c:v>
                </c:pt>
                <c:pt idx="9">
                  <c:v>0.66946300000000003</c:v>
                </c:pt>
                <c:pt idx="10">
                  <c:v>0.66140900000000002</c:v>
                </c:pt>
                <c:pt idx="11">
                  <c:v>0.64279600000000003</c:v>
                </c:pt>
                <c:pt idx="12">
                  <c:v>0.62115200000000004</c:v>
                </c:pt>
                <c:pt idx="13">
                  <c:v>0.59808499999999998</c:v>
                </c:pt>
                <c:pt idx="14">
                  <c:v>0.56905399999999995</c:v>
                </c:pt>
                <c:pt idx="15">
                  <c:v>0.55147100000000004</c:v>
                </c:pt>
                <c:pt idx="16">
                  <c:v>0.54333100000000001</c:v>
                </c:pt>
                <c:pt idx="17">
                  <c:v>0.54306699999999997</c:v>
                </c:pt>
                <c:pt idx="18">
                  <c:v>0.53669299999999998</c:v>
                </c:pt>
                <c:pt idx="19">
                  <c:v>0.52923299999999995</c:v>
                </c:pt>
                <c:pt idx="20">
                  <c:v>0.47186</c:v>
                </c:pt>
                <c:pt idx="21">
                  <c:v>0.459235</c:v>
                </c:pt>
                <c:pt idx="22">
                  <c:v>0.453038</c:v>
                </c:pt>
                <c:pt idx="23">
                  <c:v>0.43600499999999998</c:v>
                </c:pt>
                <c:pt idx="24">
                  <c:v>0.413549</c:v>
                </c:pt>
                <c:pt idx="25">
                  <c:v>0.39790300000000001</c:v>
                </c:pt>
                <c:pt idx="26">
                  <c:v>0.35059899999999999</c:v>
                </c:pt>
                <c:pt idx="27">
                  <c:v>0.257992</c:v>
                </c:pt>
                <c:pt idx="28">
                  <c:v>0.22031500000000001</c:v>
                </c:pt>
              </c:numCache>
            </c:numRef>
          </c:val>
          <c:extLst>
            <c:ext xmlns:c16="http://schemas.microsoft.com/office/drawing/2014/chart" uri="{C3380CC4-5D6E-409C-BE32-E72D297353CC}">
              <c16:uniqueId val="{00000019-DD58-4582-8D62-764B6ACE107C}"/>
            </c:ext>
          </c:extLst>
        </c:ser>
        <c:dLbls>
          <c:showLegendKey val="0"/>
          <c:showVal val="0"/>
          <c:showCatName val="0"/>
          <c:showSerName val="0"/>
          <c:showPercent val="0"/>
          <c:showBubbleSize val="0"/>
        </c:dLbls>
        <c:gapWidth val="50"/>
        <c:axId val="195378176"/>
        <c:axId val="185124544"/>
      </c:barChart>
      <c:barChart>
        <c:barDir val="col"/>
        <c:grouping val="clustered"/>
        <c:varyColors val="0"/>
        <c:ser>
          <c:idx val="1"/>
          <c:order val="1"/>
          <c:tx>
            <c:strRef>
              <c:f>D_ENG!$M$460</c:f>
              <c:strCache>
                <c:ptCount val="1"/>
                <c:pt idx="0">
                  <c:v> of which e-invoices***</c:v>
                </c:pt>
              </c:strCache>
            </c:strRef>
          </c:tx>
          <c:spPr>
            <a:solidFill>
              <a:srgbClr val="47E5FF"/>
            </a:solidFill>
          </c:spPr>
          <c:invertIfNegative val="0"/>
          <c:dLbls>
            <c:dLbl>
              <c:idx val="27"/>
              <c:layout>
                <c:manualLayout>
                  <c:x val="0"/>
                  <c:y val="4.244367225103912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0FD0-4BE4-9205-25FA734F9C05}"/>
                </c:ext>
              </c:extLst>
            </c:dLbl>
            <c:dLbl>
              <c:idx val="28"/>
              <c:layout>
                <c:manualLayout>
                  <c:x val="0"/>
                  <c:y val="5.047804720368907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DD58-4582-8D62-764B6ACE107C}"/>
                </c:ext>
              </c:extLst>
            </c:dLbl>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D_ENG!$K$461:$K$489</c:f>
              <c:strCache>
                <c:ptCount val="29"/>
                <c:pt idx="0">
                  <c:v>Denmark**</c:v>
                </c:pt>
                <c:pt idx="1">
                  <c:v>Estonia</c:v>
                </c:pt>
                <c:pt idx="2">
                  <c:v>Finland**</c:v>
                </c:pt>
                <c:pt idx="3">
                  <c:v>Netherlands</c:v>
                </c:pt>
                <c:pt idx="4">
                  <c:v>Italy**</c:v>
                </c:pt>
                <c:pt idx="5">
                  <c:v>Czech Republic</c:v>
                </c:pt>
                <c:pt idx="6">
                  <c:v>Lithuania</c:v>
                </c:pt>
                <c:pt idx="7">
                  <c:v>Slovenia**</c:v>
                </c:pt>
                <c:pt idx="8">
                  <c:v>Spain</c:v>
                </c:pt>
                <c:pt idx="9">
                  <c:v>Latvia</c:v>
                </c:pt>
                <c:pt idx="10">
                  <c:v>Sweden**</c:v>
                </c:pt>
                <c:pt idx="11">
                  <c:v>United Kingdom**</c:v>
                </c:pt>
                <c:pt idx="12">
                  <c:v>Belgium</c:v>
                </c:pt>
                <c:pt idx="13">
                  <c:v>Malta**</c:v>
                </c:pt>
                <c:pt idx="14">
                  <c:v>Austria**</c:v>
                </c:pt>
                <c:pt idx="15">
                  <c:v>Cyprus</c:v>
                </c:pt>
                <c:pt idx="16">
                  <c:v>Ireland**</c:v>
                </c:pt>
                <c:pt idx="17">
                  <c:v>EU28**</c:v>
                </c:pt>
                <c:pt idx="18">
                  <c:v>France**</c:v>
                </c:pt>
                <c:pt idx="19">
                  <c:v>Luxembourg**</c:v>
                </c:pt>
                <c:pt idx="20">
                  <c:v>Poland</c:v>
                </c:pt>
                <c:pt idx="21">
                  <c:v>Croatia</c:v>
                </c:pt>
                <c:pt idx="22">
                  <c:v>Germany</c:v>
                </c:pt>
                <c:pt idx="23">
                  <c:v>Slovakia</c:v>
                </c:pt>
                <c:pt idx="24">
                  <c:v>Portugal**</c:v>
                </c:pt>
                <c:pt idx="25">
                  <c:v>Bulgaria</c:v>
                </c:pt>
                <c:pt idx="26">
                  <c:v>Romania</c:v>
                </c:pt>
                <c:pt idx="27">
                  <c:v>Greece</c:v>
                </c:pt>
                <c:pt idx="28">
                  <c:v>Hungary</c:v>
                </c:pt>
              </c:strCache>
            </c:strRef>
          </c:cat>
          <c:val>
            <c:numRef>
              <c:f>D_ENG!$M$461:$M$489</c:f>
              <c:numCache>
                <c:formatCode>0%</c:formatCode>
                <c:ptCount val="29"/>
                <c:pt idx="0">
                  <c:v>0.63976100000000002</c:v>
                </c:pt>
                <c:pt idx="1">
                  <c:v>0.19737199999999999</c:v>
                </c:pt>
                <c:pt idx="2">
                  <c:v>0.71818300000000002</c:v>
                </c:pt>
                <c:pt idx="3">
                  <c:v>0.18976999999999999</c:v>
                </c:pt>
                <c:pt idx="4">
                  <c:v>0.30262899999999998</c:v>
                </c:pt>
                <c:pt idx="5">
                  <c:v>0.183919</c:v>
                </c:pt>
                <c:pt idx="6">
                  <c:v>0.23622699999999999</c:v>
                </c:pt>
                <c:pt idx="7">
                  <c:v>0.56672999999999996</c:v>
                </c:pt>
                <c:pt idx="8">
                  <c:v>0.317278</c:v>
                </c:pt>
                <c:pt idx="9">
                  <c:v>0.170184</c:v>
                </c:pt>
                <c:pt idx="10">
                  <c:v>0.33120500000000003</c:v>
                </c:pt>
                <c:pt idx="11">
                  <c:v>5.1623000000000002E-2</c:v>
                </c:pt>
                <c:pt idx="12">
                  <c:v>0.18342900000000001</c:v>
                </c:pt>
                <c:pt idx="13">
                  <c:v>8.9709999999999998E-2</c:v>
                </c:pt>
                <c:pt idx="14">
                  <c:v>0.24924099999999999</c:v>
                </c:pt>
                <c:pt idx="15">
                  <c:v>8.7565000000000004E-2</c:v>
                </c:pt>
                <c:pt idx="16">
                  <c:v>0.154365</c:v>
                </c:pt>
                <c:pt idx="17">
                  <c:v>0.17719799999999999</c:v>
                </c:pt>
                <c:pt idx="18">
                  <c:v>0.148563</c:v>
                </c:pt>
                <c:pt idx="19">
                  <c:v>0.108761</c:v>
                </c:pt>
                <c:pt idx="20">
                  <c:v>0.132108</c:v>
                </c:pt>
                <c:pt idx="21">
                  <c:v>0.111801</c:v>
                </c:pt>
                <c:pt idx="22">
                  <c:v>0.17207</c:v>
                </c:pt>
                <c:pt idx="23">
                  <c:v>0.178837</c:v>
                </c:pt>
                <c:pt idx="24">
                  <c:v>0.19000800000000001</c:v>
                </c:pt>
                <c:pt idx="25">
                  <c:v>0.120376</c:v>
                </c:pt>
                <c:pt idx="26">
                  <c:v>0.108624</c:v>
                </c:pt>
                <c:pt idx="27">
                  <c:v>6.4757999999999996E-2</c:v>
                </c:pt>
                <c:pt idx="28">
                  <c:v>8.4418000000000007E-2</c:v>
                </c:pt>
              </c:numCache>
            </c:numRef>
          </c:val>
          <c:extLst>
            <c:ext xmlns:c16="http://schemas.microsoft.com/office/drawing/2014/chart" uri="{C3380CC4-5D6E-409C-BE32-E72D297353CC}">
              <c16:uniqueId val="{0000001B-DD58-4582-8D62-764B6ACE107C}"/>
            </c:ext>
          </c:extLst>
        </c:ser>
        <c:dLbls>
          <c:showLegendKey val="0"/>
          <c:showVal val="0"/>
          <c:showCatName val="0"/>
          <c:showSerName val="0"/>
          <c:showPercent val="0"/>
          <c:showBubbleSize val="0"/>
        </c:dLbls>
        <c:gapWidth val="200"/>
        <c:axId val="195823104"/>
        <c:axId val="185125120"/>
      </c:barChart>
      <c:catAx>
        <c:axId val="195378176"/>
        <c:scaling>
          <c:orientation val="minMax"/>
        </c:scaling>
        <c:delete val="0"/>
        <c:axPos val="b"/>
        <c:numFmt formatCode="General" sourceLinked="0"/>
        <c:majorTickMark val="out"/>
        <c:minorTickMark val="none"/>
        <c:tickLblPos val="nextTo"/>
        <c:spPr>
          <a:ln w="3175">
            <a:solidFill>
              <a:schemeClr val="tx1"/>
            </a:solidFill>
          </a:ln>
        </c:spPr>
        <c:crossAx val="185124544"/>
        <c:crosses val="autoZero"/>
        <c:auto val="1"/>
        <c:lblAlgn val="ctr"/>
        <c:lblOffset val="100"/>
        <c:noMultiLvlLbl val="0"/>
      </c:catAx>
      <c:valAx>
        <c:axId val="185124544"/>
        <c:scaling>
          <c:orientation val="minMax"/>
          <c:max val="1"/>
          <c:min val="0"/>
        </c:scaling>
        <c:delete val="1"/>
        <c:axPos val="l"/>
        <c:numFmt formatCode="0%" sourceLinked="1"/>
        <c:majorTickMark val="out"/>
        <c:minorTickMark val="none"/>
        <c:tickLblPos val="nextTo"/>
        <c:crossAx val="195378176"/>
        <c:crosses val="autoZero"/>
        <c:crossBetween val="between"/>
        <c:majorUnit val="0.25"/>
        <c:minorUnit val="0.05"/>
      </c:valAx>
      <c:valAx>
        <c:axId val="185125120"/>
        <c:scaling>
          <c:orientation val="minMax"/>
          <c:max val="1"/>
        </c:scaling>
        <c:delete val="0"/>
        <c:axPos val="r"/>
        <c:numFmt formatCode="0%" sourceLinked="1"/>
        <c:majorTickMark val="none"/>
        <c:minorTickMark val="none"/>
        <c:tickLblPos val="none"/>
        <c:crossAx val="195823104"/>
        <c:crosses val="max"/>
        <c:crossBetween val="between"/>
        <c:majorUnit val="0.25"/>
      </c:valAx>
      <c:catAx>
        <c:axId val="195823104"/>
        <c:scaling>
          <c:orientation val="minMax"/>
        </c:scaling>
        <c:delete val="1"/>
        <c:axPos val="b"/>
        <c:numFmt formatCode="General" sourceLinked="0"/>
        <c:majorTickMark val="out"/>
        <c:minorTickMark val="none"/>
        <c:tickLblPos val="none"/>
        <c:crossAx val="185125120"/>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70367680764312801"/>
          <c:y val="0.13253055555555601"/>
          <c:w val="0.23522835291563099"/>
          <c:h val="0.135980864197531"/>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900909646599E-2"/>
          <c:y val="0.13584589256659699"/>
          <c:w val="0.96494603737260098"/>
          <c:h val="0.62705336041139703"/>
        </c:manualLayout>
      </c:layout>
      <c:barChart>
        <c:barDir val="col"/>
        <c:grouping val="clustered"/>
        <c:varyColors val="0"/>
        <c:ser>
          <c:idx val="0"/>
          <c:order val="0"/>
          <c:tx>
            <c:strRef>
              <c:f>D_ENG!$H$82</c:f>
              <c:strCache>
                <c:ptCount val="1"/>
                <c:pt idx="0">
                  <c:v> 2015</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D_ENG!$G$83:$G$86</c:f>
              <c:strCache>
                <c:ptCount val="4"/>
                <c:pt idx="0">
                  <c:v>Total</c:v>
                </c:pt>
                <c:pt idx="1">
                  <c:v>Small</c:v>
                </c:pt>
                <c:pt idx="2">
                  <c:v>Medium</c:v>
                </c:pt>
                <c:pt idx="3">
                  <c:v>Large</c:v>
                </c:pt>
              </c:strCache>
            </c:strRef>
          </c:cat>
          <c:val>
            <c:numRef>
              <c:f>D_ENG!$H$83:$H$86</c:f>
              <c:numCache>
                <c:formatCode>0%</c:formatCode>
                <c:ptCount val="4"/>
                <c:pt idx="0">
                  <c:v>0.66</c:v>
                </c:pt>
                <c:pt idx="1">
                  <c:v>0.67</c:v>
                </c:pt>
                <c:pt idx="2">
                  <c:v>0.59</c:v>
                </c:pt>
                <c:pt idx="3">
                  <c:v>0.69</c:v>
                </c:pt>
              </c:numCache>
            </c:numRef>
          </c:val>
          <c:extLst>
            <c:ext xmlns:c16="http://schemas.microsoft.com/office/drawing/2014/chart" uri="{C3380CC4-5D6E-409C-BE32-E72D297353CC}">
              <c16:uniqueId val="{00000000-1E43-4E35-A292-9A6CFA176ED4}"/>
            </c:ext>
          </c:extLst>
        </c:ser>
        <c:ser>
          <c:idx val="1"/>
          <c:order val="1"/>
          <c:tx>
            <c:strRef>
              <c:f>D_ENG!$I$82</c:f>
              <c:strCache>
                <c:ptCount val="1"/>
                <c:pt idx="0">
                  <c:v> 2016</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D_ENG!$G$83:$G$86</c:f>
              <c:strCache>
                <c:ptCount val="4"/>
                <c:pt idx="0">
                  <c:v>Total</c:v>
                </c:pt>
                <c:pt idx="1">
                  <c:v>Small</c:v>
                </c:pt>
                <c:pt idx="2">
                  <c:v>Medium</c:v>
                </c:pt>
                <c:pt idx="3">
                  <c:v>Large</c:v>
                </c:pt>
              </c:strCache>
            </c:strRef>
          </c:cat>
          <c:val>
            <c:numRef>
              <c:f>D_ENG!$I$83:$I$86</c:f>
              <c:numCache>
                <c:formatCode>0%</c:formatCode>
                <c:ptCount val="4"/>
                <c:pt idx="0">
                  <c:v>0.59</c:v>
                </c:pt>
                <c:pt idx="1">
                  <c:v>0.6</c:v>
                </c:pt>
                <c:pt idx="2">
                  <c:v>0.52</c:v>
                </c:pt>
                <c:pt idx="3">
                  <c:v>0.67</c:v>
                </c:pt>
              </c:numCache>
            </c:numRef>
          </c:val>
          <c:extLst>
            <c:ext xmlns:c16="http://schemas.microsoft.com/office/drawing/2014/chart" uri="{C3380CC4-5D6E-409C-BE32-E72D297353CC}">
              <c16:uniqueId val="{00000001-1E43-4E35-A292-9A6CFA176ED4}"/>
            </c:ext>
          </c:extLst>
        </c:ser>
        <c:ser>
          <c:idx val="2"/>
          <c:order val="2"/>
          <c:tx>
            <c:strRef>
              <c:f>D_ENG!$J$82</c:f>
              <c:strCache>
                <c:ptCount val="1"/>
                <c:pt idx="0">
                  <c:v> 2017</c:v>
                </c:pt>
              </c:strCache>
            </c:strRef>
          </c:tx>
          <c:spPr>
            <a:solidFill>
              <a:srgbClr val="009BB4"/>
            </a:solidFill>
          </c:spPr>
          <c:invertIfNegative val="0"/>
          <c:dLbls>
            <c:dLbl>
              <c:idx val="1"/>
              <c:layout>
                <c:manualLayout>
                  <c:x val="3.6934452107939301E-3"/>
                  <c:y val="8.730870179689080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E43-4E35-A292-9A6CFA176ED4}"/>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D_ENG!$G$83:$G$86</c:f>
              <c:strCache>
                <c:ptCount val="4"/>
                <c:pt idx="0">
                  <c:v>Total</c:v>
                </c:pt>
                <c:pt idx="1">
                  <c:v>Small</c:v>
                </c:pt>
                <c:pt idx="2">
                  <c:v>Medium</c:v>
                </c:pt>
                <c:pt idx="3">
                  <c:v>Large</c:v>
                </c:pt>
              </c:strCache>
            </c:strRef>
          </c:cat>
          <c:val>
            <c:numRef>
              <c:f>D_ENG!$J$83:$J$86</c:f>
              <c:numCache>
                <c:formatCode>0%</c:formatCode>
                <c:ptCount val="4"/>
                <c:pt idx="0">
                  <c:v>0.57999999999999996</c:v>
                </c:pt>
                <c:pt idx="1">
                  <c:v>0.57999999999999996</c:v>
                </c:pt>
                <c:pt idx="2">
                  <c:v>0.53</c:v>
                </c:pt>
                <c:pt idx="3">
                  <c:v>0.64</c:v>
                </c:pt>
              </c:numCache>
            </c:numRef>
          </c:val>
          <c:extLst>
            <c:ext xmlns:c16="http://schemas.microsoft.com/office/drawing/2014/chart" uri="{C3380CC4-5D6E-409C-BE32-E72D297353CC}">
              <c16:uniqueId val="{00000003-1E43-4E35-A292-9A6CFA176ED4}"/>
            </c:ext>
          </c:extLst>
        </c:ser>
        <c:dLbls>
          <c:showLegendKey val="0"/>
          <c:showVal val="1"/>
          <c:showCatName val="0"/>
          <c:showSerName val="0"/>
          <c:showPercent val="0"/>
          <c:showBubbleSize val="0"/>
        </c:dLbls>
        <c:gapWidth val="50"/>
        <c:overlap val="1"/>
        <c:axId val="182064640"/>
        <c:axId val="179620672"/>
      </c:barChart>
      <c:catAx>
        <c:axId val="182064640"/>
        <c:scaling>
          <c:orientation val="minMax"/>
        </c:scaling>
        <c:delete val="0"/>
        <c:axPos val="b"/>
        <c:numFmt formatCode="General" sourceLinked="1"/>
        <c:majorTickMark val="out"/>
        <c:minorTickMark val="none"/>
        <c:tickLblPos val="nextTo"/>
        <c:spPr>
          <a:ln w="3175">
            <a:solidFill>
              <a:schemeClr val="tx1"/>
            </a:solidFill>
          </a:ln>
        </c:spPr>
        <c:crossAx val="179620672"/>
        <c:crosses val="autoZero"/>
        <c:auto val="1"/>
        <c:lblAlgn val="ctr"/>
        <c:lblOffset val="100"/>
        <c:noMultiLvlLbl val="0"/>
      </c:catAx>
      <c:valAx>
        <c:axId val="179620672"/>
        <c:scaling>
          <c:orientation val="minMax"/>
          <c:max val="0.9"/>
          <c:min val="0"/>
        </c:scaling>
        <c:delete val="0"/>
        <c:axPos val="l"/>
        <c:numFmt formatCode="0%" sourceLinked="1"/>
        <c:majorTickMark val="none"/>
        <c:minorTickMark val="none"/>
        <c:tickLblPos val="none"/>
        <c:crossAx val="182064640"/>
        <c:crosses val="autoZero"/>
        <c:crossBetween val="between"/>
      </c:valAx>
      <c:spPr>
        <a:ln w="12700">
          <a:solidFill>
            <a:srgbClr val="A6A6A6"/>
          </a:solidFill>
        </a:ln>
      </c:spPr>
    </c:plotArea>
    <c:legend>
      <c:legendPos val="t"/>
      <c:layout>
        <c:manualLayout>
          <c:xMode val="edge"/>
          <c:yMode val="edge"/>
          <c:x val="0.16207528853413899"/>
          <c:y val="0.16619185045308299"/>
          <c:w val="0.55678351849854402"/>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5892656275108"/>
          <c:w val="0.96494603737260098"/>
          <c:h val="0.58572936788878982"/>
        </c:manualLayout>
      </c:layout>
      <c:barChart>
        <c:barDir val="col"/>
        <c:grouping val="clustered"/>
        <c:varyColors val="0"/>
        <c:ser>
          <c:idx val="0"/>
          <c:order val="0"/>
          <c:tx>
            <c:strRef>
              <c:f>D_ENG!$H$479</c:f>
              <c:strCache>
                <c:ptCount val="1"/>
                <c:pt idx="0">
                  <c:v> 2002</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D_ENG!$G$480:$G$483</c:f>
              <c:strCache>
                <c:ptCount val="4"/>
                <c:pt idx="0">
                  <c:v>Total</c:v>
                </c:pt>
                <c:pt idx="1">
                  <c:v>Small</c:v>
                </c:pt>
                <c:pt idx="2">
                  <c:v>Medium</c:v>
                </c:pt>
                <c:pt idx="3">
                  <c:v>Large</c:v>
                </c:pt>
              </c:strCache>
            </c:strRef>
          </c:cat>
          <c:val>
            <c:numRef>
              <c:f>D_ENG!$H$480:$H$483</c:f>
              <c:numCache>
                <c:formatCode>0%</c:formatCode>
                <c:ptCount val="4"/>
                <c:pt idx="0">
                  <c:v>0.22</c:v>
                </c:pt>
                <c:pt idx="1">
                  <c:v>0.19</c:v>
                </c:pt>
                <c:pt idx="2">
                  <c:v>0.28999999999999998</c:v>
                </c:pt>
                <c:pt idx="3">
                  <c:v>0.4</c:v>
                </c:pt>
              </c:numCache>
            </c:numRef>
          </c:val>
          <c:extLst>
            <c:ext xmlns:c16="http://schemas.microsoft.com/office/drawing/2014/chart" uri="{C3380CC4-5D6E-409C-BE32-E72D297353CC}">
              <c16:uniqueId val="{00000000-EA79-40F9-B6B9-1B718E51470B}"/>
            </c:ext>
          </c:extLst>
        </c:ser>
        <c:ser>
          <c:idx val="1"/>
          <c:order val="1"/>
          <c:tx>
            <c:strRef>
              <c:f>D_ENG!$I$479</c:f>
              <c:strCache>
                <c:ptCount val="1"/>
                <c:pt idx="0">
                  <c:v> 2009</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D_ENG!$G$480:$G$483</c:f>
              <c:strCache>
                <c:ptCount val="4"/>
                <c:pt idx="0">
                  <c:v>Total</c:v>
                </c:pt>
                <c:pt idx="1">
                  <c:v>Small</c:v>
                </c:pt>
                <c:pt idx="2">
                  <c:v>Medium</c:v>
                </c:pt>
                <c:pt idx="3">
                  <c:v>Large</c:v>
                </c:pt>
              </c:strCache>
            </c:strRef>
          </c:cat>
          <c:val>
            <c:numRef>
              <c:f>D_ENG!$I$480:$I$483</c:f>
              <c:numCache>
                <c:formatCode>0%</c:formatCode>
                <c:ptCount val="4"/>
                <c:pt idx="0">
                  <c:v>0.36</c:v>
                </c:pt>
                <c:pt idx="1">
                  <c:v>0.34</c:v>
                </c:pt>
                <c:pt idx="2">
                  <c:v>0.43</c:v>
                </c:pt>
                <c:pt idx="3">
                  <c:v>0.57999999999999996</c:v>
                </c:pt>
              </c:numCache>
            </c:numRef>
          </c:val>
          <c:extLst>
            <c:ext xmlns:c16="http://schemas.microsoft.com/office/drawing/2014/chart" uri="{C3380CC4-5D6E-409C-BE32-E72D297353CC}">
              <c16:uniqueId val="{00000001-EA79-40F9-B6B9-1B718E51470B}"/>
            </c:ext>
          </c:extLst>
        </c:ser>
        <c:ser>
          <c:idx val="2"/>
          <c:order val="2"/>
          <c:tx>
            <c:strRef>
              <c:f>D_ENG!$J$479</c:f>
              <c:strCache>
                <c:ptCount val="1"/>
                <c:pt idx="0">
                  <c:v> 2016</c:v>
                </c:pt>
              </c:strCache>
            </c:strRef>
          </c:tx>
          <c:spPr>
            <a:solidFill>
              <a:srgbClr val="009BB4"/>
            </a:solidFill>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D_ENG!$G$480:$G$483</c:f>
              <c:strCache>
                <c:ptCount val="4"/>
                <c:pt idx="0">
                  <c:v>Total</c:v>
                </c:pt>
                <c:pt idx="1">
                  <c:v>Small</c:v>
                </c:pt>
                <c:pt idx="2">
                  <c:v>Medium</c:v>
                </c:pt>
                <c:pt idx="3">
                  <c:v>Large</c:v>
                </c:pt>
              </c:strCache>
            </c:strRef>
          </c:cat>
          <c:val>
            <c:numRef>
              <c:f>D_ENG!$J$480:$J$483</c:f>
              <c:numCache>
                <c:formatCode>0%</c:formatCode>
                <c:ptCount val="4"/>
                <c:pt idx="0">
                  <c:v>0.56999999999999995</c:v>
                </c:pt>
                <c:pt idx="1">
                  <c:v>0.54</c:v>
                </c:pt>
                <c:pt idx="2">
                  <c:v>0.67</c:v>
                </c:pt>
                <c:pt idx="3">
                  <c:v>0.8</c:v>
                </c:pt>
              </c:numCache>
            </c:numRef>
          </c:val>
          <c:extLst>
            <c:ext xmlns:c16="http://schemas.microsoft.com/office/drawing/2014/chart" uri="{C3380CC4-5D6E-409C-BE32-E72D297353CC}">
              <c16:uniqueId val="{00000002-EA79-40F9-B6B9-1B718E51470B}"/>
            </c:ext>
          </c:extLst>
        </c:ser>
        <c:dLbls>
          <c:showLegendKey val="0"/>
          <c:showVal val="1"/>
          <c:showCatName val="0"/>
          <c:showSerName val="0"/>
          <c:showPercent val="0"/>
          <c:showBubbleSize val="0"/>
        </c:dLbls>
        <c:gapWidth val="50"/>
        <c:overlap val="1"/>
        <c:axId val="195822080"/>
        <c:axId val="185126848"/>
      </c:barChart>
      <c:catAx>
        <c:axId val="195822080"/>
        <c:scaling>
          <c:orientation val="minMax"/>
        </c:scaling>
        <c:delete val="0"/>
        <c:axPos val="b"/>
        <c:numFmt formatCode="General" sourceLinked="1"/>
        <c:majorTickMark val="out"/>
        <c:minorTickMark val="none"/>
        <c:tickLblPos val="nextTo"/>
        <c:spPr>
          <a:ln w="3175">
            <a:solidFill>
              <a:schemeClr val="tx1"/>
            </a:solidFill>
          </a:ln>
        </c:spPr>
        <c:crossAx val="185126848"/>
        <c:crosses val="autoZero"/>
        <c:auto val="1"/>
        <c:lblAlgn val="ctr"/>
        <c:lblOffset val="100"/>
        <c:noMultiLvlLbl val="0"/>
      </c:catAx>
      <c:valAx>
        <c:axId val="185126848"/>
        <c:scaling>
          <c:orientation val="minMax"/>
          <c:max val="1"/>
          <c:min val="0"/>
        </c:scaling>
        <c:delete val="0"/>
        <c:axPos val="l"/>
        <c:numFmt formatCode="0%" sourceLinked="1"/>
        <c:majorTickMark val="none"/>
        <c:minorTickMark val="none"/>
        <c:tickLblPos val="none"/>
        <c:crossAx val="195822080"/>
        <c:crosses val="autoZero"/>
        <c:crossBetween val="between"/>
      </c:valAx>
      <c:spPr>
        <a:ln w="12700">
          <a:solidFill>
            <a:srgbClr val="A6A6A6"/>
          </a:solidFill>
        </a:ln>
      </c:spPr>
    </c:plotArea>
    <c:legend>
      <c:legendPos val="t"/>
      <c:layout>
        <c:manualLayout>
          <c:xMode val="edge"/>
          <c:yMode val="edge"/>
          <c:x val="0.134556430446194"/>
          <c:y val="0.22664684771546401"/>
          <c:w val="0.44906456692913399"/>
          <c:h val="0.10099041191279701"/>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800"/>
              <a:t>Figure D31 Value of enterprises' electronic purchases in the Czech Republic (%)*</a:t>
            </a:r>
          </a:p>
        </c:rich>
      </c:tx>
      <c:layout>
        <c:manualLayout>
          <c:xMode val="edge"/>
          <c:yMode val="edge"/>
          <c:x val="0.13804594016601801"/>
          <c:y val="1.8264840182648401E-2"/>
        </c:manualLayout>
      </c:layout>
      <c:overlay val="0"/>
    </c:title>
    <c:autoTitleDeleted val="0"/>
    <c:plotArea>
      <c:layout>
        <c:manualLayout>
          <c:layoutTarget val="inner"/>
          <c:xMode val="edge"/>
          <c:yMode val="edge"/>
          <c:x val="9.9463115779306305E-2"/>
          <c:y val="0.283558048394636"/>
          <c:w val="0.84619086965577295"/>
          <c:h val="0.53600474598209502"/>
        </c:manualLayout>
      </c:layout>
      <c:barChart>
        <c:barDir val="bar"/>
        <c:grouping val="stacked"/>
        <c:varyColors val="0"/>
        <c:ser>
          <c:idx val="0"/>
          <c:order val="0"/>
          <c:tx>
            <c:strRef>
              <c:f>D_ENG!$G$493</c:f>
              <c:strCache>
                <c:ptCount val="1"/>
                <c:pt idx="0">
                  <c:v> Via a website or "apps"</c:v>
                </c:pt>
              </c:strCache>
            </c:strRef>
          </c:tx>
          <c:spPr>
            <a:solidFill>
              <a:srgbClr val="009BB4"/>
            </a:solidFill>
          </c:spPr>
          <c:invertIfNegative val="0"/>
          <c:dLbls>
            <c:numFmt formatCode="0%" sourceLinked="0"/>
            <c:spPr>
              <a:noFill/>
              <a:ln>
                <a:noFill/>
              </a:ln>
              <a:effectLst/>
            </c:spPr>
            <c:txPr>
              <a:bodyPr/>
              <a:lstStyle/>
              <a:p>
                <a:pPr>
                  <a:defRPr b="1">
                    <a:solidFill>
                      <a:schemeClr val="bg1"/>
                    </a:solidFil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D_ENG!$H$492:$L$492</c:f>
              <c:numCache>
                <c:formatCode>General</c:formatCode>
                <c:ptCount val="5"/>
                <c:pt idx="0">
                  <c:v>2008</c:v>
                </c:pt>
                <c:pt idx="1">
                  <c:v>2010</c:v>
                </c:pt>
                <c:pt idx="2">
                  <c:v>2012</c:v>
                </c:pt>
                <c:pt idx="3">
                  <c:v>2014</c:v>
                </c:pt>
                <c:pt idx="4">
                  <c:v>2016</c:v>
                </c:pt>
              </c:numCache>
            </c:numRef>
          </c:cat>
          <c:val>
            <c:numRef>
              <c:f>D_ENG!$H$493:$L$493</c:f>
              <c:numCache>
                <c:formatCode>0%</c:formatCode>
                <c:ptCount val="5"/>
                <c:pt idx="0">
                  <c:v>0.05</c:v>
                </c:pt>
                <c:pt idx="1">
                  <c:v>7.0000000000000007E-2</c:v>
                </c:pt>
                <c:pt idx="2">
                  <c:v>0.09</c:v>
                </c:pt>
                <c:pt idx="3">
                  <c:v>0.12</c:v>
                </c:pt>
                <c:pt idx="4">
                  <c:v>0.15</c:v>
                </c:pt>
              </c:numCache>
            </c:numRef>
          </c:val>
          <c:extLst>
            <c:ext xmlns:c16="http://schemas.microsoft.com/office/drawing/2014/chart" uri="{C3380CC4-5D6E-409C-BE32-E72D297353CC}">
              <c16:uniqueId val="{00000000-BA44-4445-AFF2-F15AE4E39451}"/>
            </c:ext>
          </c:extLst>
        </c:ser>
        <c:ser>
          <c:idx val="1"/>
          <c:order val="1"/>
          <c:tx>
            <c:strRef>
              <c:f>D_ENG!$G$494</c:f>
              <c:strCache>
                <c:ptCount val="1"/>
                <c:pt idx="0">
                  <c:v> Via EDI-type messages</c:v>
                </c:pt>
              </c:strCache>
            </c:strRef>
          </c:tx>
          <c:spPr>
            <a:solidFill>
              <a:srgbClr val="47E5FF"/>
            </a:solidFill>
          </c:spPr>
          <c:invertIfNegative val="0"/>
          <c:dLbls>
            <c:numFmt formatCode="0%" sourceLinked="0"/>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D_ENG!$H$492:$L$492</c:f>
              <c:numCache>
                <c:formatCode>General</c:formatCode>
                <c:ptCount val="5"/>
                <c:pt idx="0">
                  <c:v>2008</c:v>
                </c:pt>
                <c:pt idx="1">
                  <c:v>2010</c:v>
                </c:pt>
                <c:pt idx="2">
                  <c:v>2012</c:v>
                </c:pt>
                <c:pt idx="3">
                  <c:v>2014</c:v>
                </c:pt>
                <c:pt idx="4">
                  <c:v>2016</c:v>
                </c:pt>
              </c:numCache>
            </c:numRef>
          </c:cat>
          <c:val>
            <c:numRef>
              <c:f>D_ENG!$H$494:$L$494</c:f>
              <c:numCache>
                <c:formatCode>0%</c:formatCode>
                <c:ptCount val="5"/>
                <c:pt idx="0">
                  <c:v>0.13</c:v>
                </c:pt>
                <c:pt idx="1">
                  <c:v>0.18</c:v>
                </c:pt>
                <c:pt idx="2">
                  <c:v>0.22</c:v>
                </c:pt>
                <c:pt idx="3">
                  <c:v>0.24</c:v>
                </c:pt>
                <c:pt idx="4">
                  <c:v>0.26</c:v>
                </c:pt>
              </c:numCache>
            </c:numRef>
          </c:val>
          <c:extLst>
            <c:ext xmlns:c16="http://schemas.microsoft.com/office/drawing/2014/chart" uri="{C3380CC4-5D6E-409C-BE32-E72D297353CC}">
              <c16:uniqueId val="{00000001-BA44-4445-AFF2-F15AE4E39451}"/>
            </c:ext>
          </c:extLst>
        </c:ser>
        <c:dLbls>
          <c:showLegendKey val="0"/>
          <c:showVal val="0"/>
          <c:showCatName val="0"/>
          <c:showSerName val="0"/>
          <c:showPercent val="0"/>
          <c:showBubbleSize val="0"/>
        </c:dLbls>
        <c:gapWidth val="50"/>
        <c:overlap val="100"/>
        <c:axId val="195821568"/>
        <c:axId val="185128576"/>
      </c:barChart>
      <c:catAx>
        <c:axId val="195821568"/>
        <c:scaling>
          <c:orientation val="minMax"/>
        </c:scaling>
        <c:delete val="0"/>
        <c:axPos val="l"/>
        <c:numFmt formatCode="General" sourceLinked="1"/>
        <c:majorTickMark val="out"/>
        <c:minorTickMark val="none"/>
        <c:tickLblPos val="nextTo"/>
        <c:spPr>
          <a:ln w="3175">
            <a:solidFill>
              <a:schemeClr val="tx1"/>
            </a:solidFill>
          </a:ln>
        </c:spPr>
        <c:crossAx val="185128576"/>
        <c:crosses val="autoZero"/>
        <c:auto val="1"/>
        <c:lblAlgn val="ctr"/>
        <c:lblOffset val="100"/>
        <c:noMultiLvlLbl val="0"/>
      </c:catAx>
      <c:valAx>
        <c:axId val="185128576"/>
        <c:scaling>
          <c:orientation val="minMax"/>
          <c:max val="0.45"/>
          <c:min val="0"/>
        </c:scaling>
        <c:delete val="0"/>
        <c:axPos val="b"/>
        <c:numFmt formatCode="0%" sourceLinked="0"/>
        <c:majorTickMark val="none"/>
        <c:minorTickMark val="none"/>
        <c:tickLblPos val="nextTo"/>
        <c:crossAx val="195821568"/>
        <c:crosses val="autoZero"/>
        <c:crossBetween val="between"/>
        <c:majorUnit val="0.05"/>
        <c:minorUnit val="0.01"/>
      </c:valAx>
      <c:spPr>
        <a:ln w="12700">
          <a:solidFill>
            <a:srgbClr val="A6A6A6"/>
          </a:solidFill>
        </a:ln>
      </c:spPr>
    </c:plotArea>
    <c:legend>
      <c:legendPos val="t"/>
      <c:layout>
        <c:manualLayout>
          <c:xMode val="edge"/>
          <c:yMode val="edge"/>
          <c:x val="0.116794329280269"/>
          <c:y val="0.13826481032431501"/>
          <c:w val="0.74581498741228802"/>
          <c:h val="0.116222288822894"/>
        </c:manualLayout>
      </c:layout>
      <c:overlay val="0"/>
      <c:spPr>
        <a:ln>
          <a:solidFill>
            <a:schemeClr val="bg1">
              <a:lumMod val="50000"/>
            </a:schemeClr>
          </a:solidFill>
        </a:ln>
      </c:spPr>
    </c:legend>
    <c:plotVisOnly val="1"/>
    <c:dispBlanksAs val="gap"/>
    <c:showDLblsOverMax val="0"/>
  </c:chart>
  <c:spPr>
    <a:ln>
      <a:noFill/>
    </a:ln>
  </c:spPr>
  <c:txPr>
    <a:bodyPr/>
    <a:lstStyle/>
    <a:p>
      <a:pPr>
        <a:defRPr sz="800">
          <a:latin typeface="Arial" pitchFamily="34" charset="0"/>
          <a:cs typeface="Arial" pitchFamily="34" charset="0"/>
        </a:defRPr>
      </a:pPr>
      <a:endParaRPr lang="cs-CZ"/>
    </a:p>
  </c:txPr>
  <c:externalData r:id="rId1">
    <c:autoUpdate val="0"/>
  </c:externalData>
  <c:userShapes r:id="rId2"/>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D3</a:t>
            </a:r>
            <a:r>
              <a:rPr lang="cs-CZ" sz="800"/>
              <a:t>2</a:t>
            </a:r>
            <a:r>
              <a:rPr lang="en-US" sz="800"/>
              <a:t> Enterprises in EU countries that purchased (placed orders) </a:t>
            </a:r>
            <a:endParaRPr lang="cs-CZ" sz="800"/>
          </a:p>
          <a:p>
            <a:pPr>
              <a:defRPr sz="800"/>
            </a:pPr>
            <a:r>
              <a:rPr lang="en-US" sz="800"/>
              <a:t>over computer networks</a:t>
            </a:r>
            <a:r>
              <a:rPr lang="cs-CZ" sz="800"/>
              <a:t>;</a:t>
            </a:r>
            <a:r>
              <a:rPr lang="cs-CZ" sz="800" baseline="0"/>
              <a:t> </a:t>
            </a:r>
            <a:r>
              <a:rPr lang="cs-CZ" sz="800"/>
              <a:t>2</a:t>
            </a:r>
            <a:r>
              <a:rPr lang="en-US" sz="800"/>
              <a:t>016</a:t>
            </a:r>
            <a:r>
              <a:rPr lang="cs-CZ" sz="800"/>
              <a:t> </a:t>
            </a:r>
            <a:r>
              <a:rPr lang="en-US" sz="800"/>
              <a:t>(%)</a:t>
            </a:r>
            <a:r>
              <a:rPr lang="cs-CZ" sz="800"/>
              <a:t>*</a:t>
            </a:r>
            <a:endParaRPr lang="en-US" sz="800"/>
          </a:p>
        </c:rich>
      </c:tx>
      <c:layout>
        <c:manualLayout>
          <c:xMode val="edge"/>
          <c:yMode val="edge"/>
          <c:x val="0.246116432242032"/>
          <c:y val="1.1759259259259301E-2"/>
        </c:manualLayout>
      </c:layout>
      <c:overlay val="0"/>
    </c:title>
    <c:autoTitleDeleted val="0"/>
    <c:plotArea>
      <c:layout>
        <c:manualLayout>
          <c:layoutTarget val="inner"/>
          <c:xMode val="edge"/>
          <c:yMode val="edge"/>
          <c:x val="6.5949831649831703E-2"/>
          <c:y val="0.10228368055555601"/>
          <c:w val="0.89986454356707501"/>
          <c:h val="0.56754999751076396"/>
        </c:manualLayout>
      </c:layout>
      <c:barChart>
        <c:barDir val="col"/>
        <c:grouping val="clustered"/>
        <c:varyColors val="0"/>
        <c:ser>
          <c:idx val="0"/>
          <c:order val="0"/>
          <c:spPr>
            <a:solidFill>
              <a:srgbClr val="009BB4"/>
            </a:solidFill>
            <a:ln>
              <a:noFill/>
            </a:ln>
          </c:spPr>
          <c:invertIfNegative val="0"/>
          <c:dPt>
            <c:idx val="1"/>
            <c:invertIfNegative val="0"/>
            <c:bubble3D val="0"/>
            <c:spPr>
              <a:solidFill>
                <a:srgbClr val="47E5FF"/>
              </a:solidFill>
              <a:ln>
                <a:solidFill>
                  <a:srgbClr val="FF0000"/>
                </a:solidFill>
              </a:ln>
            </c:spPr>
            <c:extLst>
              <c:ext xmlns:c16="http://schemas.microsoft.com/office/drawing/2014/chart" uri="{C3380CC4-5D6E-409C-BE32-E72D297353CC}">
                <c16:uniqueId val="{00000001-9E7D-4E26-98C3-1814C51E361B}"/>
              </c:ext>
            </c:extLst>
          </c:dPt>
          <c:dPt>
            <c:idx val="6"/>
            <c:invertIfNegative val="0"/>
            <c:bubble3D val="0"/>
            <c:spPr>
              <a:solidFill>
                <a:srgbClr val="009BB4"/>
              </a:solidFill>
              <a:ln w="19050">
                <a:noFill/>
              </a:ln>
            </c:spPr>
            <c:extLst>
              <c:ext xmlns:c16="http://schemas.microsoft.com/office/drawing/2014/chart" uri="{C3380CC4-5D6E-409C-BE32-E72D297353CC}">
                <c16:uniqueId val="{00000003-9E7D-4E26-98C3-1814C51E361B}"/>
              </c:ext>
            </c:extLst>
          </c:dPt>
          <c:dPt>
            <c:idx val="8"/>
            <c:invertIfNegative val="0"/>
            <c:bubble3D val="0"/>
            <c:spPr>
              <a:solidFill>
                <a:srgbClr val="009BB4"/>
              </a:solidFill>
              <a:ln w="19050">
                <a:noFill/>
              </a:ln>
            </c:spPr>
            <c:extLst>
              <c:ext xmlns:c16="http://schemas.microsoft.com/office/drawing/2014/chart" uri="{C3380CC4-5D6E-409C-BE32-E72D297353CC}">
                <c16:uniqueId val="{00000005-9E7D-4E26-98C3-1814C51E361B}"/>
              </c:ext>
            </c:extLst>
          </c:dPt>
          <c:dPt>
            <c:idx val="9"/>
            <c:invertIfNegative val="0"/>
            <c:bubble3D val="0"/>
            <c:spPr>
              <a:solidFill>
                <a:srgbClr val="47E5FF"/>
              </a:solidFill>
              <a:ln w="9525">
                <a:solidFill>
                  <a:srgbClr val="FF0000"/>
                </a:solidFill>
              </a:ln>
            </c:spPr>
            <c:extLst>
              <c:ext xmlns:c16="http://schemas.microsoft.com/office/drawing/2014/chart" uri="{C3380CC4-5D6E-409C-BE32-E72D297353CC}">
                <c16:uniqueId val="{00000007-9E7D-4E26-98C3-1814C51E361B}"/>
              </c:ext>
            </c:extLst>
          </c:dPt>
          <c:dPt>
            <c:idx val="11"/>
            <c:invertIfNegative val="0"/>
            <c:bubble3D val="0"/>
            <c:spPr>
              <a:solidFill>
                <a:srgbClr val="009BB4"/>
              </a:solidFill>
              <a:ln w="19050">
                <a:noFill/>
              </a:ln>
            </c:spPr>
            <c:extLst>
              <c:ext xmlns:c16="http://schemas.microsoft.com/office/drawing/2014/chart" uri="{C3380CC4-5D6E-409C-BE32-E72D297353CC}">
                <c16:uniqueId val="{00000009-9E7D-4E26-98C3-1814C51E361B}"/>
              </c:ext>
            </c:extLst>
          </c:dPt>
          <c:dPt>
            <c:idx val="13"/>
            <c:invertIfNegative val="0"/>
            <c:bubble3D val="0"/>
            <c:spPr>
              <a:solidFill>
                <a:srgbClr val="009BB4"/>
              </a:solidFill>
              <a:ln w="19050">
                <a:noFill/>
              </a:ln>
            </c:spPr>
            <c:extLst>
              <c:ext xmlns:c16="http://schemas.microsoft.com/office/drawing/2014/chart" uri="{C3380CC4-5D6E-409C-BE32-E72D297353CC}">
                <c16:uniqueId val="{0000000B-9E7D-4E26-98C3-1814C51E361B}"/>
              </c:ext>
            </c:extLst>
          </c:dPt>
          <c:dPt>
            <c:idx val="15"/>
            <c:invertIfNegative val="0"/>
            <c:bubble3D val="0"/>
            <c:spPr>
              <a:solidFill>
                <a:srgbClr val="009BB4"/>
              </a:solidFill>
              <a:ln w="19050">
                <a:noFill/>
              </a:ln>
            </c:spPr>
            <c:extLst>
              <c:ext xmlns:c16="http://schemas.microsoft.com/office/drawing/2014/chart" uri="{C3380CC4-5D6E-409C-BE32-E72D297353CC}">
                <c16:uniqueId val="{0000000D-9E7D-4E26-98C3-1814C51E361B}"/>
              </c:ext>
            </c:extLst>
          </c:dPt>
          <c:dPt>
            <c:idx val="16"/>
            <c:invertIfNegative val="0"/>
            <c:bubble3D val="0"/>
            <c:spPr>
              <a:solidFill>
                <a:srgbClr val="009BB4"/>
              </a:solidFill>
              <a:ln w="19050">
                <a:noFill/>
              </a:ln>
            </c:spPr>
            <c:extLst>
              <c:ext xmlns:c16="http://schemas.microsoft.com/office/drawing/2014/chart" uri="{C3380CC4-5D6E-409C-BE32-E72D297353CC}">
                <c16:uniqueId val="{0000000F-9E7D-4E26-98C3-1814C51E361B}"/>
              </c:ext>
            </c:extLst>
          </c:dPt>
          <c:dPt>
            <c:idx val="19"/>
            <c:invertIfNegative val="0"/>
            <c:bubble3D val="0"/>
            <c:spPr>
              <a:solidFill>
                <a:srgbClr val="009BB4"/>
              </a:solidFill>
              <a:ln w="19050">
                <a:noFill/>
              </a:ln>
            </c:spPr>
            <c:extLst>
              <c:ext xmlns:c16="http://schemas.microsoft.com/office/drawing/2014/chart" uri="{C3380CC4-5D6E-409C-BE32-E72D297353CC}">
                <c16:uniqueId val="{00000011-9E7D-4E26-98C3-1814C51E361B}"/>
              </c:ext>
            </c:extLst>
          </c:dPt>
          <c:dPt>
            <c:idx val="20"/>
            <c:invertIfNegative val="0"/>
            <c:bubble3D val="0"/>
            <c:spPr>
              <a:solidFill>
                <a:srgbClr val="009BB4"/>
              </a:solidFill>
              <a:ln w="19050">
                <a:noFill/>
              </a:ln>
            </c:spPr>
            <c:extLst>
              <c:ext xmlns:c16="http://schemas.microsoft.com/office/drawing/2014/chart" uri="{C3380CC4-5D6E-409C-BE32-E72D297353CC}">
                <c16:uniqueId val="{00000013-9E7D-4E26-98C3-1814C51E361B}"/>
              </c:ext>
            </c:extLst>
          </c:dPt>
          <c:dPt>
            <c:idx val="23"/>
            <c:invertIfNegative val="0"/>
            <c:bubble3D val="0"/>
            <c:spPr>
              <a:solidFill>
                <a:srgbClr val="009BB4"/>
              </a:solidFill>
              <a:ln w="19050">
                <a:noFill/>
              </a:ln>
            </c:spPr>
            <c:extLst>
              <c:ext xmlns:c16="http://schemas.microsoft.com/office/drawing/2014/chart" uri="{C3380CC4-5D6E-409C-BE32-E72D297353CC}">
                <c16:uniqueId val="{00000015-9E7D-4E26-98C3-1814C51E361B}"/>
              </c:ext>
            </c:extLst>
          </c:dPt>
          <c:dPt>
            <c:idx val="27"/>
            <c:invertIfNegative val="0"/>
            <c:bubble3D val="0"/>
            <c:spPr>
              <a:solidFill>
                <a:srgbClr val="009BB4"/>
              </a:solidFill>
              <a:ln w="19050">
                <a:noFill/>
              </a:ln>
            </c:spPr>
            <c:extLst>
              <c:ext xmlns:c16="http://schemas.microsoft.com/office/drawing/2014/chart" uri="{C3380CC4-5D6E-409C-BE32-E72D297353CC}">
                <c16:uniqueId val="{00000017-9E7D-4E26-98C3-1814C51E361B}"/>
              </c:ext>
            </c:extLst>
          </c:dPt>
          <c:dLbls>
            <c:dLbl>
              <c:idx val="1"/>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1-9E7D-4E26-98C3-1814C51E361B}"/>
                </c:ext>
              </c:extLst>
            </c:dLbl>
            <c:dLbl>
              <c:idx val="9"/>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7-9E7D-4E26-98C3-1814C51E361B}"/>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D_ENG!$K$505:$K$533</c:f>
              <c:strCache>
                <c:ptCount val="29"/>
                <c:pt idx="0">
                  <c:v>Portugal</c:v>
                </c:pt>
                <c:pt idx="1">
                  <c:v>Czech Republic</c:v>
                </c:pt>
                <c:pt idx="2">
                  <c:v>Germany</c:v>
                </c:pt>
                <c:pt idx="3">
                  <c:v>Malta</c:v>
                </c:pt>
                <c:pt idx="4">
                  <c:v>Spain</c:v>
                </c:pt>
                <c:pt idx="5">
                  <c:v>United Kingdom**</c:v>
                </c:pt>
                <c:pt idx="6">
                  <c:v>Finland</c:v>
                </c:pt>
                <c:pt idx="7">
                  <c:v>Sweden</c:v>
                </c:pt>
                <c:pt idx="8">
                  <c:v>Croatia</c:v>
                </c:pt>
                <c:pt idx="9">
                  <c:v>EU28</c:v>
                </c:pt>
                <c:pt idx="10">
                  <c:v>Belgium</c:v>
                </c:pt>
                <c:pt idx="11">
                  <c:v>Ireland</c:v>
                </c:pt>
                <c:pt idx="12">
                  <c:v>Italy</c:v>
                </c:pt>
                <c:pt idx="13">
                  <c:v>Latvia</c:v>
                </c:pt>
                <c:pt idx="14">
                  <c:v>Luxembourg </c:v>
                </c:pt>
                <c:pt idx="15">
                  <c:v>Hungary**</c:v>
                </c:pt>
                <c:pt idx="16">
                  <c:v>Netherlands</c:v>
                </c:pt>
                <c:pt idx="17">
                  <c:v>Slovenia</c:v>
                </c:pt>
                <c:pt idx="18">
                  <c:v>Lithuania</c:v>
                </c:pt>
                <c:pt idx="19">
                  <c:v>Cyprus</c:v>
                </c:pt>
                <c:pt idx="20">
                  <c:v>France</c:v>
                </c:pt>
                <c:pt idx="21">
                  <c:v>Poland</c:v>
                </c:pt>
                <c:pt idx="22">
                  <c:v>Denmark</c:v>
                </c:pt>
                <c:pt idx="23">
                  <c:v>Slovakia**</c:v>
                </c:pt>
                <c:pt idx="24">
                  <c:v>Estonia**</c:v>
                </c:pt>
                <c:pt idx="25">
                  <c:v>Greece</c:v>
                </c:pt>
                <c:pt idx="26">
                  <c:v>Bulgaria</c:v>
                </c:pt>
                <c:pt idx="27">
                  <c:v>Austria</c:v>
                </c:pt>
                <c:pt idx="28">
                  <c:v>Romania</c:v>
                </c:pt>
              </c:strCache>
            </c:strRef>
          </c:cat>
          <c:val>
            <c:numRef>
              <c:f>D_ENG!$L$505:$L$533</c:f>
              <c:numCache>
                <c:formatCode>0%</c:formatCode>
                <c:ptCount val="29"/>
                <c:pt idx="0">
                  <c:v>0.626</c:v>
                </c:pt>
                <c:pt idx="1">
                  <c:v>0.57299999999999995</c:v>
                </c:pt>
                <c:pt idx="2">
                  <c:v>0.56899999999999995</c:v>
                </c:pt>
                <c:pt idx="3">
                  <c:v>0.55600000000000005</c:v>
                </c:pt>
                <c:pt idx="4">
                  <c:v>0.55600000000000005</c:v>
                </c:pt>
                <c:pt idx="5">
                  <c:v>0.54242100000000004</c:v>
                </c:pt>
                <c:pt idx="6">
                  <c:v>0.51</c:v>
                </c:pt>
                <c:pt idx="7">
                  <c:v>0.50800000000000001</c:v>
                </c:pt>
                <c:pt idx="8">
                  <c:v>0.47799999999999998</c:v>
                </c:pt>
                <c:pt idx="9">
                  <c:v>0.44600000000000001</c:v>
                </c:pt>
                <c:pt idx="10">
                  <c:v>0.441</c:v>
                </c:pt>
                <c:pt idx="11">
                  <c:v>0.42699999999999999</c:v>
                </c:pt>
                <c:pt idx="12">
                  <c:v>0.41499999999999998</c:v>
                </c:pt>
                <c:pt idx="13">
                  <c:v>0.378</c:v>
                </c:pt>
                <c:pt idx="14">
                  <c:v>0.376</c:v>
                </c:pt>
                <c:pt idx="15">
                  <c:v>0.36689500000000003</c:v>
                </c:pt>
                <c:pt idx="16">
                  <c:v>0.32500000000000001</c:v>
                </c:pt>
                <c:pt idx="17">
                  <c:v>0.316</c:v>
                </c:pt>
                <c:pt idx="18">
                  <c:v>0.314</c:v>
                </c:pt>
                <c:pt idx="19">
                  <c:v>0.28199999999999997</c:v>
                </c:pt>
                <c:pt idx="20">
                  <c:v>0.25800000000000001</c:v>
                </c:pt>
                <c:pt idx="21">
                  <c:v>0.255</c:v>
                </c:pt>
                <c:pt idx="22">
                  <c:v>0.254</c:v>
                </c:pt>
                <c:pt idx="23">
                  <c:v>0.24818999999999999</c:v>
                </c:pt>
                <c:pt idx="24">
                  <c:v>0.245925</c:v>
                </c:pt>
                <c:pt idx="25">
                  <c:v>0.221</c:v>
                </c:pt>
                <c:pt idx="26">
                  <c:v>0.13</c:v>
                </c:pt>
                <c:pt idx="27">
                  <c:v>0.121</c:v>
                </c:pt>
                <c:pt idx="28">
                  <c:v>0.105</c:v>
                </c:pt>
              </c:numCache>
            </c:numRef>
          </c:val>
          <c:extLst>
            <c:ext xmlns:c16="http://schemas.microsoft.com/office/drawing/2014/chart" uri="{C3380CC4-5D6E-409C-BE32-E72D297353CC}">
              <c16:uniqueId val="{00000018-9E7D-4E26-98C3-1814C51E361B}"/>
            </c:ext>
          </c:extLst>
        </c:ser>
        <c:dLbls>
          <c:showLegendKey val="0"/>
          <c:showVal val="0"/>
          <c:showCatName val="0"/>
          <c:showSerName val="0"/>
          <c:showPercent val="0"/>
          <c:showBubbleSize val="0"/>
        </c:dLbls>
        <c:gapWidth val="50"/>
        <c:axId val="195916800"/>
        <c:axId val="195969024"/>
      </c:barChart>
      <c:catAx>
        <c:axId val="195916800"/>
        <c:scaling>
          <c:orientation val="minMax"/>
        </c:scaling>
        <c:delete val="0"/>
        <c:axPos val="b"/>
        <c:numFmt formatCode="General" sourceLinked="0"/>
        <c:majorTickMark val="out"/>
        <c:minorTickMark val="none"/>
        <c:tickLblPos val="nextTo"/>
        <c:spPr>
          <a:ln w="3175">
            <a:solidFill>
              <a:schemeClr val="tx1"/>
            </a:solidFill>
          </a:ln>
        </c:spPr>
        <c:crossAx val="195969024"/>
        <c:crosses val="autoZero"/>
        <c:auto val="1"/>
        <c:lblAlgn val="ctr"/>
        <c:lblOffset val="100"/>
        <c:noMultiLvlLbl val="0"/>
      </c:catAx>
      <c:valAx>
        <c:axId val="195969024"/>
        <c:scaling>
          <c:orientation val="minMax"/>
          <c:max val="0.75"/>
          <c:min val="0"/>
        </c:scaling>
        <c:delete val="1"/>
        <c:axPos val="l"/>
        <c:numFmt formatCode="0%" sourceLinked="1"/>
        <c:majorTickMark val="out"/>
        <c:minorTickMark val="none"/>
        <c:tickLblPos val="nextTo"/>
        <c:crossAx val="195916800"/>
        <c:crosses val="autoZero"/>
        <c:crossBetween val="between"/>
        <c:majorUnit val="0.15"/>
        <c:minorUnit val="0.05"/>
      </c:valAx>
      <c:spPr>
        <a:ln>
          <a:solidFill>
            <a:schemeClr val="tx1">
              <a:tint val="75000"/>
              <a:shade val="95000"/>
              <a:satMod val="105000"/>
            </a:schemeClr>
          </a:solidFill>
        </a:ln>
      </c:spPr>
    </c:plotArea>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5892656275108"/>
          <c:w val="0.96494603737260098"/>
          <c:h val="0.60648486809634472"/>
        </c:manualLayout>
      </c:layout>
      <c:barChart>
        <c:barDir val="col"/>
        <c:grouping val="clustered"/>
        <c:varyColors val="0"/>
        <c:ser>
          <c:idx val="0"/>
          <c:order val="0"/>
          <c:tx>
            <c:strRef>
              <c:f>D_ENG!$H$535</c:f>
              <c:strCache>
                <c:ptCount val="1"/>
                <c:pt idx="0">
                  <c:v> 2002</c:v>
                </c:pt>
              </c:strCache>
            </c:strRef>
          </c:tx>
          <c:spPr>
            <a:solidFill>
              <a:srgbClr val="ABF3FF"/>
            </a:solidFill>
          </c:spPr>
          <c:invertIfNegative val="0"/>
          <c:dLbls>
            <c:numFmt formatCode="0%" sourceLinked="0"/>
            <c:spPr>
              <a:noFill/>
              <a:ln>
                <a:noFill/>
              </a:ln>
              <a:effectLst/>
            </c:spPr>
            <c:txPr>
              <a:bodyPr rot="-5400000" vert="horz"/>
              <a:lstStyle/>
              <a:p>
                <a:pPr>
                  <a:defRPr sz="800"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D_ENG!$G$536:$G$539</c:f>
              <c:strCache>
                <c:ptCount val="4"/>
                <c:pt idx="0">
                  <c:v>Total</c:v>
                </c:pt>
                <c:pt idx="1">
                  <c:v>Small</c:v>
                </c:pt>
                <c:pt idx="2">
                  <c:v>Medium</c:v>
                </c:pt>
                <c:pt idx="3">
                  <c:v>Large</c:v>
                </c:pt>
              </c:strCache>
            </c:strRef>
          </c:cat>
          <c:val>
            <c:numRef>
              <c:f>D_ENG!$H$536:$H$539</c:f>
              <c:numCache>
                <c:formatCode>0%</c:formatCode>
                <c:ptCount val="4"/>
                <c:pt idx="0">
                  <c:v>0.18</c:v>
                </c:pt>
                <c:pt idx="1">
                  <c:v>0.16</c:v>
                </c:pt>
                <c:pt idx="2">
                  <c:v>0.24</c:v>
                </c:pt>
                <c:pt idx="3">
                  <c:v>0.27</c:v>
                </c:pt>
              </c:numCache>
            </c:numRef>
          </c:val>
          <c:extLst>
            <c:ext xmlns:c16="http://schemas.microsoft.com/office/drawing/2014/chart" uri="{C3380CC4-5D6E-409C-BE32-E72D297353CC}">
              <c16:uniqueId val="{00000000-F17A-469B-8EA3-8763B22C54CE}"/>
            </c:ext>
          </c:extLst>
        </c:ser>
        <c:ser>
          <c:idx val="1"/>
          <c:order val="1"/>
          <c:tx>
            <c:strRef>
              <c:f>D_ENG!$I$535</c:f>
              <c:strCache>
                <c:ptCount val="1"/>
                <c:pt idx="0">
                  <c:v> 2009</c:v>
                </c:pt>
              </c:strCache>
            </c:strRef>
          </c:tx>
          <c:spPr>
            <a:solidFill>
              <a:srgbClr val="47E5FF"/>
            </a:solidFill>
          </c:spPr>
          <c:invertIfNegative val="0"/>
          <c:dLbls>
            <c:numFmt formatCode="0%" sourceLinked="0"/>
            <c:spPr>
              <a:noFill/>
              <a:ln>
                <a:noFill/>
              </a:ln>
              <a:effectLst/>
            </c:spPr>
            <c:txPr>
              <a:bodyPr rot="-5400000" vert="horz"/>
              <a:lstStyle/>
              <a:p>
                <a:pPr>
                  <a:defRPr sz="800"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D_ENG!$G$536:$G$539</c:f>
              <c:strCache>
                <c:ptCount val="4"/>
                <c:pt idx="0">
                  <c:v>Total</c:v>
                </c:pt>
                <c:pt idx="1">
                  <c:v>Small</c:v>
                </c:pt>
                <c:pt idx="2">
                  <c:v>Medium</c:v>
                </c:pt>
                <c:pt idx="3">
                  <c:v>Large</c:v>
                </c:pt>
              </c:strCache>
            </c:strRef>
          </c:cat>
          <c:val>
            <c:numRef>
              <c:f>D_ENG!$I$536:$I$539</c:f>
              <c:numCache>
                <c:formatCode>0%</c:formatCode>
                <c:ptCount val="4"/>
                <c:pt idx="0">
                  <c:v>0.21</c:v>
                </c:pt>
                <c:pt idx="1">
                  <c:v>0.19</c:v>
                </c:pt>
                <c:pt idx="2">
                  <c:v>0.25</c:v>
                </c:pt>
                <c:pt idx="3">
                  <c:v>0.39</c:v>
                </c:pt>
              </c:numCache>
            </c:numRef>
          </c:val>
          <c:extLst>
            <c:ext xmlns:c16="http://schemas.microsoft.com/office/drawing/2014/chart" uri="{C3380CC4-5D6E-409C-BE32-E72D297353CC}">
              <c16:uniqueId val="{00000001-F17A-469B-8EA3-8763B22C54CE}"/>
            </c:ext>
          </c:extLst>
        </c:ser>
        <c:ser>
          <c:idx val="2"/>
          <c:order val="2"/>
          <c:tx>
            <c:strRef>
              <c:f>D_ENG!$J$535</c:f>
              <c:strCache>
                <c:ptCount val="1"/>
                <c:pt idx="0">
                  <c:v> 2016</c:v>
                </c:pt>
              </c:strCache>
            </c:strRef>
          </c:tx>
          <c:spPr>
            <a:solidFill>
              <a:srgbClr val="009BB4"/>
            </a:solidFill>
          </c:spPr>
          <c:invertIfNegative val="0"/>
          <c:dLbls>
            <c:dLbl>
              <c:idx val="0"/>
              <c:layout>
                <c:manualLayout>
                  <c:x val="0"/>
                  <c:y val="0.12795595672492199"/>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17A-469B-8EA3-8763B22C54CE}"/>
                </c:ext>
              </c:extLst>
            </c:dLbl>
            <c:numFmt formatCode="0%" sourceLinked="0"/>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D_ENG!$G$536:$G$539</c:f>
              <c:strCache>
                <c:ptCount val="4"/>
                <c:pt idx="0">
                  <c:v>Total</c:v>
                </c:pt>
                <c:pt idx="1">
                  <c:v>Small</c:v>
                </c:pt>
                <c:pt idx="2">
                  <c:v>Medium</c:v>
                </c:pt>
                <c:pt idx="3">
                  <c:v>Large</c:v>
                </c:pt>
              </c:strCache>
            </c:strRef>
          </c:cat>
          <c:val>
            <c:numRef>
              <c:f>D_ENG!$J$536:$J$539</c:f>
              <c:numCache>
                <c:formatCode>0%</c:formatCode>
                <c:ptCount val="4"/>
                <c:pt idx="0">
                  <c:v>0.24</c:v>
                </c:pt>
                <c:pt idx="1">
                  <c:v>0.21</c:v>
                </c:pt>
                <c:pt idx="2">
                  <c:v>0.32</c:v>
                </c:pt>
                <c:pt idx="3">
                  <c:v>0.49</c:v>
                </c:pt>
              </c:numCache>
            </c:numRef>
          </c:val>
          <c:extLst>
            <c:ext xmlns:c16="http://schemas.microsoft.com/office/drawing/2014/chart" uri="{C3380CC4-5D6E-409C-BE32-E72D297353CC}">
              <c16:uniqueId val="{00000003-F17A-469B-8EA3-8763B22C54CE}"/>
            </c:ext>
          </c:extLst>
        </c:ser>
        <c:dLbls>
          <c:showLegendKey val="0"/>
          <c:showVal val="1"/>
          <c:showCatName val="0"/>
          <c:showSerName val="0"/>
          <c:showPercent val="0"/>
          <c:showBubbleSize val="0"/>
        </c:dLbls>
        <c:gapWidth val="50"/>
        <c:overlap val="1"/>
        <c:axId val="195220992"/>
        <c:axId val="195970176"/>
      </c:barChart>
      <c:catAx>
        <c:axId val="195220992"/>
        <c:scaling>
          <c:orientation val="minMax"/>
        </c:scaling>
        <c:delete val="0"/>
        <c:axPos val="b"/>
        <c:numFmt formatCode="General" sourceLinked="1"/>
        <c:majorTickMark val="out"/>
        <c:minorTickMark val="none"/>
        <c:tickLblPos val="nextTo"/>
        <c:spPr>
          <a:ln w="3175">
            <a:solidFill>
              <a:schemeClr val="tx1"/>
            </a:solidFill>
          </a:ln>
        </c:spPr>
        <c:txPr>
          <a:bodyPr/>
          <a:lstStyle/>
          <a:p>
            <a:pPr>
              <a:defRPr sz="800"/>
            </a:pPr>
            <a:endParaRPr lang="cs-CZ"/>
          </a:p>
        </c:txPr>
        <c:crossAx val="195970176"/>
        <c:crosses val="autoZero"/>
        <c:auto val="1"/>
        <c:lblAlgn val="ctr"/>
        <c:lblOffset val="100"/>
        <c:noMultiLvlLbl val="0"/>
      </c:catAx>
      <c:valAx>
        <c:axId val="195970176"/>
        <c:scaling>
          <c:orientation val="minMax"/>
          <c:max val="1"/>
          <c:min val="0"/>
        </c:scaling>
        <c:delete val="0"/>
        <c:axPos val="l"/>
        <c:numFmt formatCode="0%" sourceLinked="1"/>
        <c:majorTickMark val="none"/>
        <c:minorTickMark val="none"/>
        <c:tickLblPos val="none"/>
        <c:crossAx val="195220992"/>
        <c:crosses val="autoZero"/>
        <c:crossBetween val="between"/>
      </c:valAx>
      <c:spPr>
        <a:ln w="12700">
          <a:solidFill>
            <a:srgbClr val="A6A6A6"/>
          </a:solidFill>
        </a:ln>
      </c:spPr>
    </c:plotArea>
    <c:legend>
      <c:legendPos val="t"/>
      <c:layout>
        <c:manualLayout>
          <c:xMode val="edge"/>
          <c:yMode val="edge"/>
          <c:x val="0.21455643044619399"/>
          <c:y val="0.206238684450158"/>
          <c:w val="0.520175678040245"/>
          <c:h val="0.10099041191279701"/>
        </c:manualLayout>
      </c:layout>
      <c:overlay val="0"/>
      <c:spPr>
        <a:ln>
          <a:solidFill>
            <a:schemeClr val="bg1">
              <a:lumMod val="50000"/>
            </a:schemeClr>
          </a:solidFill>
        </a:ln>
      </c:spPr>
      <c:txPr>
        <a:bodyPr/>
        <a:lstStyle/>
        <a:p>
          <a:pPr>
            <a:defRPr sz="800"/>
          </a:pPr>
          <a:endParaRPr lang="cs-CZ"/>
        </a:p>
      </c:txPr>
    </c:legend>
    <c:plotVisOnly val="1"/>
    <c:dispBlanksAs val="gap"/>
    <c:showDLblsOverMax val="0"/>
  </c:chart>
  <c:spPr>
    <a:ln>
      <a:noFill/>
    </a:ln>
  </c:spPr>
  <c:txPr>
    <a:bodyPr/>
    <a:lstStyle/>
    <a:p>
      <a:pPr>
        <a:defRPr sz="6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800"/>
              <a:t>Figure D34 Turnover from enterprises' electronic sales in the Czech Republic (%)*</a:t>
            </a:r>
          </a:p>
        </c:rich>
      </c:tx>
      <c:layout>
        <c:manualLayout>
          <c:xMode val="edge"/>
          <c:yMode val="edge"/>
          <c:x val="0.13804594016601754"/>
          <c:y val="1.8264840182648401E-2"/>
        </c:manualLayout>
      </c:layout>
      <c:overlay val="0"/>
    </c:title>
    <c:autoTitleDeleted val="0"/>
    <c:plotArea>
      <c:layout>
        <c:manualLayout>
          <c:layoutTarget val="inner"/>
          <c:xMode val="edge"/>
          <c:yMode val="edge"/>
          <c:x val="0.11873372971235738"/>
          <c:y val="0.32831802002333765"/>
          <c:w val="0.84619086965577306"/>
          <c:h val="0.48663116985843768"/>
        </c:manualLayout>
      </c:layout>
      <c:barChart>
        <c:barDir val="bar"/>
        <c:grouping val="stacked"/>
        <c:varyColors val="0"/>
        <c:ser>
          <c:idx val="0"/>
          <c:order val="0"/>
          <c:tx>
            <c:strRef>
              <c:f>D_ENG!$G$546</c:f>
              <c:strCache>
                <c:ptCount val="1"/>
                <c:pt idx="0">
                  <c:v> from Web sales (orders received via a website or "apps")</c:v>
                </c:pt>
              </c:strCache>
            </c:strRef>
          </c:tx>
          <c:spPr>
            <a:solidFill>
              <a:srgbClr val="009BB4"/>
            </a:solidFill>
          </c:spPr>
          <c:invertIfNegative val="0"/>
          <c:dLbls>
            <c:spPr>
              <a:noFill/>
              <a:ln>
                <a:noFill/>
              </a:ln>
              <a:effectLst/>
            </c:spPr>
            <c:txPr>
              <a:bodyPr/>
              <a:lstStyle/>
              <a:p>
                <a:pPr>
                  <a:defRPr b="1">
                    <a:solidFill>
                      <a:schemeClr val="bg1"/>
                    </a:solidFil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D_ENG!$H$545:$L$545</c:f>
              <c:numCache>
                <c:formatCode>General</c:formatCode>
                <c:ptCount val="5"/>
                <c:pt idx="0">
                  <c:v>2008</c:v>
                </c:pt>
                <c:pt idx="1">
                  <c:v>2010</c:v>
                </c:pt>
                <c:pt idx="2">
                  <c:v>2012</c:v>
                </c:pt>
                <c:pt idx="3">
                  <c:v>2014</c:v>
                </c:pt>
                <c:pt idx="4">
                  <c:v>2016</c:v>
                </c:pt>
              </c:numCache>
            </c:numRef>
          </c:cat>
          <c:val>
            <c:numRef>
              <c:f>D_ENG!$H$546:$L$546</c:f>
              <c:numCache>
                <c:formatCode>0%</c:formatCode>
                <c:ptCount val="5"/>
                <c:pt idx="0">
                  <c:v>0.05</c:v>
                </c:pt>
                <c:pt idx="1">
                  <c:v>0.06</c:v>
                </c:pt>
                <c:pt idx="2">
                  <c:v>0.05</c:v>
                </c:pt>
                <c:pt idx="3">
                  <c:v>0.05</c:v>
                </c:pt>
                <c:pt idx="4">
                  <c:v>0.09</c:v>
                </c:pt>
              </c:numCache>
            </c:numRef>
          </c:val>
          <c:extLst>
            <c:ext xmlns:c16="http://schemas.microsoft.com/office/drawing/2014/chart" uri="{C3380CC4-5D6E-409C-BE32-E72D297353CC}">
              <c16:uniqueId val="{00000000-1A47-47BA-A063-73B548F2C324}"/>
            </c:ext>
          </c:extLst>
        </c:ser>
        <c:ser>
          <c:idx val="1"/>
          <c:order val="1"/>
          <c:tx>
            <c:strRef>
              <c:f>D_ENG!$G$547</c:f>
              <c:strCache>
                <c:ptCount val="1"/>
                <c:pt idx="0">
                  <c:v> from EDI**-type sales via the internet</c:v>
                </c:pt>
              </c:strCache>
            </c:strRef>
          </c:tx>
          <c:spPr>
            <a:solidFill>
              <a:srgbClr val="47E5FF"/>
            </a:solidFill>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D_ENG!$H$545:$L$545</c:f>
              <c:numCache>
                <c:formatCode>General</c:formatCode>
                <c:ptCount val="5"/>
                <c:pt idx="0">
                  <c:v>2008</c:v>
                </c:pt>
                <c:pt idx="1">
                  <c:v>2010</c:v>
                </c:pt>
                <c:pt idx="2">
                  <c:v>2012</c:v>
                </c:pt>
                <c:pt idx="3">
                  <c:v>2014</c:v>
                </c:pt>
                <c:pt idx="4">
                  <c:v>2016</c:v>
                </c:pt>
              </c:numCache>
            </c:numRef>
          </c:cat>
          <c:val>
            <c:numRef>
              <c:f>D_ENG!$H$547:$L$547</c:f>
              <c:numCache>
                <c:formatCode>0%</c:formatCode>
                <c:ptCount val="5"/>
                <c:pt idx="0">
                  <c:v>0.06</c:v>
                </c:pt>
                <c:pt idx="1">
                  <c:v>0.11</c:v>
                </c:pt>
                <c:pt idx="2">
                  <c:v>0.1</c:v>
                </c:pt>
                <c:pt idx="3">
                  <c:v>0.13</c:v>
                </c:pt>
                <c:pt idx="4">
                  <c:v>0.13</c:v>
                </c:pt>
              </c:numCache>
            </c:numRef>
          </c:val>
          <c:extLst>
            <c:ext xmlns:c16="http://schemas.microsoft.com/office/drawing/2014/chart" uri="{C3380CC4-5D6E-409C-BE32-E72D297353CC}">
              <c16:uniqueId val="{00000001-1A47-47BA-A063-73B548F2C324}"/>
            </c:ext>
          </c:extLst>
        </c:ser>
        <c:ser>
          <c:idx val="2"/>
          <c:order val="2"/>
          <c:tx>
            <c:strRef>
              <c:f>D_ENG!$G$548</c:f>
              <c:strCache>
                <c:ptCount val="1"/>
                <c:pt idx="0">
                  <c:v> from EDI**-type sales via other computer networks</c:v>
                </c:pt>
              </c:strCache>
            </c:strRef>
          </c:tx>
          <c:spPr>
            <a:solidFill>
              <a:srgbClr val="8BF1FF"/>
            </a:solidFill>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D_ENG!$H$545:$L$545</c:f>
              <c:numCache>
                <c:formatCode>General</c:formatCode>
                <c:ptCount val="5"/>
                <c:pt idx="0">
                  <c:v>2008</c:v>
                </c:pt>
                <c:pt idx="1">
                  <c:v>2010</c:v>
                </c:pt>
                <c:pt idx="2">
                  <c:v>2012</c:v>
                </c:pt>
                <c:pt idx="3">
                  <c:v>2014</c:v>
                </c:pt>
                <c:pt idx="4">
                  <c:v>2016</c:v>
                </c:pt>
              </c:numCache>
            </c:numRef>
          </c:cat>
          <c:val>
            <c:numRef>
              <c:f>D_ENG!$H$548:$L$548</c:f>
              <c:numCache>
                <c:formatCode>0%</c:formatCode>
                <c:ptCount val="5"/>
                <c:pt idx="0">
                  <c:v>0.04</c:v>
                </c:pt>
                <c:pt idx="1">
                  <c:v>0.05</c:v>
                </c:pt>
                <c:pt idx="2">
                  <c:v>0.1</c:v>
                </c:pt>
                <c:pt idx="3">
                  <c:v>0.11</c:v>
                </c:pt>
                <c:pt idx="4">
                  <c:v>0.1</c:v>
                </c:pt>
              </c:numCache>
            </c:numRef>
          </c:val>
          <c:extLst>
            <c:ext xmlns:c16="http://schemas.microsoft.com/office/drawing/2014/chart" uri="{C3380CC4-5D6E-409C-BE32-E72D297353CC}">
              <c16:uniqueId val="{00000002-1A47-47BA-A063-73B548F2C324}"/>
            </c:ext>
          </c:extLst>
        </c:ser>
        <c:dLbls>
          <c:showLegendKey val="0"/>
          <c:showVal val="0"/>
          <c:showCatName val="0"/>
          <c:showSerName val="0"/>
          <c:showPercent val="0"/>
          <c:showBubbleSize val="0"/>
        </c:dLbls>
        <c:gapWidth val="50"/>
        <c:overlap val="100"/>
        <c:axId val="247759360"/>
        <c:axId val="248979456"/>
      </c:barChart>
      <c:catAx>
        <c:axId val="247759360"/>
        <c:scaling>
          <c:orientation val="minMax"/>
        </c:scaling>
        <c:delete val="0"/>
        <c:axPos val="l"/>
        <c:numFmt formatCode="General" sourceLinked="1"/>
        <c:majorTickMark val="out"/>
        <c:minorTickMark val="none"/>
        <c:tickLblPos val="nextTo"/>
        <c:spPr>
          <a:ln w="3175">
            <a:solidFill>
              <a:schemeClr val="tx1"/>
            </a:solidFill>
          </a:ln>
        </c:spPr>
        <c:crossAx val="248979456"/>
        <c:crosses val="autoZero"/>
        <c:auto val="1"/>
        <c:lblAlgn val="ctr"/>
        <c:lblOffset val="100"/>
        <c:noMultiLvlLbl val="0"/>
      </c:catAx>
      <c:valAx>
        <c:axId val="248979456"/>
        <c:scaling>
          <c:orientation val="minMax"/>
          <c:max val="0.35000000000000003"/>
          <c:min val="0"/>
        </c:scaling>
        <c:delete val="0"/>
        <c:axPos val="b"/>
        <c:numFmt formatCode="0%" sourceLinked="1"/>
        <c:majorTickMark val="out"/>
        <c:minorTickMark val="none"/>
        <c:tickLblPos val="nextTo"/>
        <c:crossAx val="247759360"/>
        <c:crosses val="autoZero"/>
        <c:crossBetween val="between"/>
        <c:majorUnit val="5.000000000000001E-2"/>
        <c:minorUnit val="1.0000000000000002E-2"/>
      </c:valAx>
      <c:spPr>
        <a:ln w="12700">
          <a:solidFill>
            <a:srgbClr val="A6A6A6"/>
          </a:solidFill>
        </a:ln>
      </c:spPr>
    </c:plotArea>
    <c:legend>
      <c:legendPos val="t"/>
      <c:layout>
        <c:manualLayout>
          <c:xMode val="edge"/>
          <c:yMode val="edge"/>
          <c:x val="5.7379969471437489E-2"/>
          <c:y val="0.11981036972454566"/>
          <c:w val="0.90487607168655604"/>
          <c:h val="0.1808673511078861"/>
        </c:manualLayout>
      </c:layout>
      <c:overlay val="0"/>
      <c:spPr>
        <a:ln>
          <a:solidFill>
            <a:schemeClr val="bg1">
              <a:lumMod val="50000"/>
            </a:schemeClr>
          </a:solidFill>
        </a:ln>
      </c:spPr>
    </c:legend>
    <c:plotVisOnly val="1"/>
    <c:dispBlanksAs val="gap"/>
    <c:showDLblsOverMax val="0"/>
  </c:chart>
  <c:spPr>
    <a:ln>
      <a:noFill/>
    </a:ln>
  </c:spPr>
  <c:txPr>
    <a:bodyPr/>
    <a:lstStyle/>
    <a:p>
      <a:pPr>
        <a:defRPr sz="800">
          <a:latin typeface="Arial" pitchFamily="34" charset="0"/>
          <a:cs typeface="Arial" pitchFamily="34" charset="0"/>
        </a:defRPr>
      </a:pPr>
      <a:endParaRPr lang="cs-CZ"/>
    </a:p>
  </c:txPr>
  <c:externalData r:id="rId1">
    <c:autoUpdate val="0"/>
  </c:externalData>
  <c:userShapes r:id="rId2"/>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cs-CZ" sz="800"/>
              <a:t>Figure</a:t>
            </a:r>
            <a:r>
              <a:rPr lang="en-US" sz="800"/>
              <a:t> </a:t>
            </a:r>
            <a:r>
              <a:rPr lang="cs-CZ" sz="800"/>
              <a:t>D35</a:t>
            </a:r>
            <a:r>
              <a:rPr lang="en-US" sz="800"/>
              <a:t> </a:t>
            </a:r>
            <a:r>
              <a:rPr lang="cs-CZ" sz="800"/>
              <a:t>Enterprises in EU countries selling over computer networks;</a:t>
            </a:r>
            <a:r>
              <a:rPr lang="cs-CZ" sz="800" baseline="0"/>
              <a:t> 2016 </a:t>
            </a:r>
            <a:r>
              <a:rPr lang="en-US" sz="800"/>
              <a:t>(%)</a:t>
            </a:r>
            <a:r>
              <a:rPr lang="cs-CZ" sz="800"/>
              <a:t>*</a:t>
            </a:r>
            <a:endParaRPr lang="en-US" sz="800"/>
          </a:p>
        </c:rich>
      </c:tx>
      <c:layout/>
      <c:overlay val="0"/>
    </c:title>
    <c:autoTitleDeleted val="0"/>
    <c:plotArea>
      <c:layout>
        <c:manualLayout>
          <c:layoutTarget val="inner"/>
          <c:xMode val="edge"/>
          <c:yMode val="edge"/>
          <c:x val="4.96084344616275E-2"/>
          <c:y val="0.10228368055555601"/>
          <c:w val="0.92250154808720697"/>
          <c:h val="0.42471296711662099"/>
        </c:manualLayout>
      </c:layout>
      <c:barChart>
        <c:barDir val="col"/>
        <c:grouping val="clustered"/>
        <c:varyColors val="0"/>
        <c:ser>
          <c:idx val="0"/>
          <c:order val="0"/>
          <c:tx>
            <c:strRef>
              <c:f>D_ENG!$L$556</c:f>
              <c:strCache>
                <c:ptCount val="1"/>
                <c:pt idx="0">
                  <c:v> Total**</c:v>
                </c:pt>
              </c:strCache>
            </c:strRef>
          </c:tx>
          <c:spPr>
            <a:solidFill>
              <a:srgbClr val="009BB4"/>
            </a:solidFill>
          </c:spPr>
          <c:invertIfNegative val="0"/>
          <c:dPt>
            <c:idx val="6"/>
            <c:invertIfNegative val="0"/>
            <c:bubble3D val="0"/>
            <c:spPr>
              <a:solidFill>
                <a:srgbClr val="009BB4"/>
              </a:solidFill>
              <a:ln w="19050">
                <a:noFill/>
              </a:ln>
            </c:spPr>
            <c:extLst>
              <c:ext xmlns:c16="http://schemas.microsoft.com/office/drawing/2014/chart" uri="{C3380CC4-5D6E-409C-BE32-E72D297353CC}">
                <c16:uniqueId val="{00000001-C6ED-4E86-8285-4775DF07084F}"/>
              </c:ext>
            </c:extLst>
          </c:dPt>
          <c:dPt>
            <c:idx val="8"/>
            <c:invertIfNegative val="0"/>
            <c:bubble3D val="0"/>
            <c:spPr>
              <a:solidFill>
                <a:srgbClr val="009BB4"/>
              </a:solidFill>
              <a:ln w="9525">
                <a:solidFill>
                  <a:srgbClr val="FF0000"/>
                </a:solidFill>
              </a:ln>
            </c:spPr>
            <c:extLst>
              <c:ext xmlns:c16="http://schemas.microsoft.com/office/drawing/2014/chart" uri="{C3380CC4-5D6E-409C-BE32-E72D297353CC}">
                <c16:uniqueId val="{00000003-C6ED-4E86-8285-4775DF07084F}"/>
              </c:ext>
            </c:extLst>
          </c:dPt>
          <c:dPt>
            <c:idx val="11"/>
            <c:invertIfNegative val="0"/>
            <c:bubble3D val="0"/>
            <c:spPr>
              <a:solidFill>
                <a:srgbClr val="009BB4"/>
              </a:solidFill>
              <a:ln w="19050">
                <a:noFill/>
              </a:ln>
            </c:spPr>
            <c:extLst>
              <c:ext xmlns:c16="http://schemas.microsoft.com/office/drawing/2014/chart" uri="{C3380CC4-5D6E-409C-BE32-E72D297353CC}">
                <c16:uniqueId val="{00000005-C6ED-4E86-8285-4775DF07084F}"/>
              </c:ext>
            </c:extLst>
          </c:dPt>
          <c:dPt>
            <c:idx val="13"/>
            <c:invertIfNegative val="0"/>
            <c:bubble3D val="0"/>
            <c:spPr>
              <a:solidFill>
                <a:srgbClr val="009BB4"/>
              </a:solidFill>
              <a:ln w="19050">
                <a:noFill/>
              </a:ln>
            </c:spPr>
            <c:extLst>
              <c:ext xmlns:c16="http://schemas.microsoft.com/office/drawing/2014/chart" uri="{C3380CC4-5D6E-409C-BE32-E72D297353CC}">
                <c16:uniqueId val="{00000007-C6ED-4E86-8285-4775DF07084F}"/>
              </c:ext>
            </c:extLst>
          </c:dPt>
          <c:dPt>
            <c:idx val="14"/>
            <c:invertIfNegative val="0"/>
            <c:bubble3D val="0"/>
            <c:spPr>
              <a:solidFill>
                <a:srgbClr val="009BB4"/>
              </a:solidFill>
              <a:ln w="9525">
                <a:solidFill>
                  <a:srgbClr val="FF0000"/>
                </a:solidFill>
              </a:ln>
            </c:spPr>
            <c:extLst>
              <c:ext xmlns:c16="http://schemas.microsoft.com/office/drawing/2014/chart" uri="{C3380CC4-5D6E-409C-BE32-E72D297353CC}">
                <c16:uniqueId val="{00000009-C6ED-4E86-8285-4775DF07084F}"/>
              </c:ext>
            </c:extLst>
          </c:dPt>
          <c:dPt>
            <c:idx val="15"/>
            <c:invertIfNegative val="0"/>
            <c:bubble3D val="0"/>
            <c:spPr>
              <a:solidFill>
                <a:srgbClr val="009BB4"/>
              </a:solidFill>
              <a:ln w="19050">
                <a:noFill/>
              </a:ln>
            </c:spPr>
            <c:extLst>
              <c:ext xmlns:c16="http://schemas.microsoft.com/office/drawing/2014/chart" uri="{C3380CC4-5D6E-409C-BE32-E72D297353CC}">
                <c16:uniqueId val="{0000000B-C6ED-4E86-8285-4775DF07084F}"/>
              </c:ext>
            </c:extLst>
          </c:dPt>
          <c:dPt>
            <c:idx val="16"/>
            <c:invertIfNegative val="0"/>
            <c:bubble3D val="0"/>
            <c:spPr>
              <a:solidFill>
                <a:srgbClr val="009BB4"/>
              </a:solidFill>
              <a:ln w="19050">
                <a:noFill/>
              </a:ln>
            </c:spPr>
            <c:extLst>
              <c:ext xmlns:c16="http://schemas.microsoft.com/office/drawing/2014/chart" uri="{C3380CC4-5D6E-409C-BE32-E72D297353CC}">
                <c16:uniqueId val="{0000000D-C6ED-4E86-8285-4775DF07084F}"/>
              </c:ext>
            </c:extLst>
          </c:dPt>
          <c:dPt>
            <c:idx val="18"/>
            <c:invertIfNegative val="0"/>
            <c:bubble3D val="0"/>
            <c:spPr>
              <a:solidFill>
                <a:srgbClr val="009BB4"/>
              </a:solidFill>
              <a:ln w="19050">
                <a:noFill/>
              </a:ln>
            </c:spPr>
            <c:extLst>
              <c:ext xmlns:c16="http://schemas.microsoft.com/office/drawing/2014/chart" uri="{C3380CC4-5D6E-409C-BE32-E72D297353CC}">
                <c16:uniqueId val="{0000000F-C6ED-4E86-8285-4775DF07084F}"/>
              </c:ext>
            </c:extLst>
          </c:dPt>
          <c:dPt>
            <c:idx val="20"/>
            <c:invertIfNegative val="0"/>
            <c:bubble3D val="0"/>
            <c:spPr>
              <a:solidFill>
                <a:srgbClr val="009BB4"/>
              </a:solidFill>
              <a:ln w="19050">
                <a:noFill/>
              </a:ln>
            </c:spPr>
            <c:extLst>
              <c:ext xmlns:c16="http://schemas.microsoft.com/office/drawing/2014/chart" uri="{C3380CC4-5D6E-409C-BE32-E72D297353CC}">
                <c16:uniqueId val="{00000011-C6ED-4E86-8285-4775DF07084F}"/>
              </c:ext>
            </c:extLst>
          </c:dPt>
          <c:dLbls>
            <c:dLbl>
              <c:idx val="21"/>
              <c:layout>
                <c:manualLayout>
                  <c:x val="-1.4979413650759201E-16"/>
                  <c:y val="7.601402879164789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C6ED-4E86-8285-4775DF07084F}"/>
                </c:ext>
              </c:extLst>
            </c:dLbl>
            <c:dLbl>
              <c:idx val="22"/>
              <c:layout>
                <c:manualLayout>
                  <c:x val="-2.0426709128487201E-3"/>
                  <c:y val="8.637249704335059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C6ED-4E86-8285-4775DF07084F}"/>
                </c:ext>
              </c:extLst>
            </c:dLbl>
            <c:dLbl>
              <c:idx val="23"/>
              <c:layout>
                <c:manualLayout>
                  <c:x val="0"/>
                  <c:y val="7.9466851542215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C6ED-4E86-8285-4775DF07084F}"/>
                </c:ext>
              </c:extLst>
            </c:dLbl>
            <c:dLbl>
              <c:idx val="24"/>
              <c:layout>
                <c:manualLayout>
                  <c:x val="0"/>
                  <c:y val="7.9466851542215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C6ED-4E86-8285-4775DF07084F}"/>
                </c:ext>
              </c:extLst>
            </c:dLbl>
            <c:dLbl>
              <c:idx val="25"/>
              <c:layout>
                <c:manualLayout>
                  <c:x val="-1.4979413650759201E-16"/>
                  <c:y val="7.6014028791647897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C6ED-4E86-8285-4775DF07084F}"/>
                </c:ext>
              </c:extLst>
            </c:dLbl>
            <c:dLbl>
              <c:idx val="26"/>
              <c:layout>
                <c:manualLayout>
                  <c:x val="-2.0426709128487201E-3"/>
                  <c:y val="8.291967429278300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C6ED-4E86-8285-4775DF07084F}"/>
                </c:ext>
              </c:extLst>
            </c:dLbl>
            <c:dLbl>
              <c:idx val="27"/>
              <c:layout>
                <c:manualLayout>
                  <c:x val="-2.0426709128487201E-3"/>
                  <c:y val="7.60140287916479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C6ED-4E86-8285-4775DF07084F}"/>
                </c:ext>
              </c:extLst>
            </c:dLbl>
            <c:dLbl>
              <c:idx val="28"/>
              <c:layout>
                <c:manualLayout>
                  <c:x val="0"/>
                  <c:y val="5.374305017468020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C6ED-4E86-8285-4775DF07084F}"/>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D_ENG!$K$557:$K$585</c:f>
              <c:strCache>
                <c:ptCount val="29"/>
                <c:pt idx="0">
                  <c:v>Ireland</c:v>
                </c:pt>
                <c:pt idx="1">
                  <c:v>Sweden</c:v>
                </c:pt>
                <c:pt idx="2">
                  <c:v>Denmark</c:v>
                </c:pt>
                <c:pt idx="3">
                  <c:v>Belgium</c:v>
                </c:pt>
                <c:pt idx="4">
                  <c:v>Germany</c:v>
                </c:pt>
                <c:pt idx="5">
                  <c:v>Netherlands</c:v>
                </c:pt>
                <c:pt idx="6">
                  <c:v>Slovenia</c:v>
                </c:pt>
                <c:pt idx="7">
                  <c:v>Finland</c:v>
                </c:pt>
                <c:pt idx="8">
                  <c:v>Czech Republic</c:v>
                </c:pt>
                <c:pt idx="9">
                  <c:v>Lithuania</c:v>
                </c:pt>
                <c:pt idx="10">
                  <c:v>United Kingdom</c:v>
                </c:pt>
                <c:pt idx="11">
                  <c:v>Austria</c:v>
                </c:pt>
                <c:pt idx="12">
                  <c:v>Spain</c:v>
                </c:pt>
                <c:pt idx="13">
                  <c:v>France</c:v>
                </c:pt>
                <c:pt idx="14">
                  <c:v>EU28</c:v>
                </c:pt>
                <c:pt idx="15">
                  <c:v>Malta</c:v>
                </c:pt>
                <c:pt idx="16">
                  <c:v>Estonia</c:v>
                </c:pt>
                <c:pt idx="17">
                  <c:v>Portugal</c:v>
                </c:pt>
                <c:pt idx="18">
                  <c:v>Croatia</c:v>
                </c:pt>
                <c:pt idx="19">
                  <c:v>Slovakia</c:v>
                </c:pt>
                <c:pt idx="20">
                  <c:v>Hungary</c:v>
                </c:pt>
                <c:pt idx="21">
                  <c:v>Cyprus</c:v>
                </c:pt>
                <c:pt idx="22">
                  <c:v>Luxembourg </c:v>
                </c:pt>
                <c:pt idx="23">
                  <c:v>Italy</c:v>
                </c:pt>
                <c:pt idx="24">
                  <c:v>Greece</c:v>
                </c:pt>
                <c:pt idx="25">
                  <c:v>Latvia</c:v>
                </c:pt>
                <c:pt idx="26">
                  <c:v>Poland</c:v>
                </c:pt>
                <c:pt idx="27">
                  <c:v>Bulgaria</c:v>
                </c:pt>
                <c:pt idx="28">
                  <c:v>Romania</c:v>
                </c:pt>
              </c:strCache>
            </c:strRef>
          </c:cat>
          <c:val>
            <c:numRef>
              <c:f>D_ENG!$L$557:$L$585</c:f>
              <c:numCache>
                <c:formatCode>0%</c:formatCode>
                <c:ptCount val="29"/>
                <c:pt idx="0">
                  <c:v>0.32800000000000001</c:v>
                </c:pt>
                <c:pt idx="1">
                  <c:v>0.31</c:v>
                </c:pt>
                <c:pt idx="2">
                  <c:v>0.30199999999999999</c:v>
                </c:pt>
                <c:pt idx="3">
                  <c:v>0.25800000000000001</c:v>
                </c:pt>
                <c:pt idx="4">
                  <c:v>0.25700000000000001</c:v>
                </c:pt>
                <c:pt idx="5">
                  <c:v>0.255</c:v>
                </c:pt>
                <c:pt idx="6">
                  <c:v>0.247</c:v>
                </c:pt>
                <c:pt idx="7">
                  <c:v>0.24199999999999999</c:v>
                </c:pt>
                <c:pt idx="8">
                  <c:v>0.24</c:v>
                </c:pt>
                <c:pt idx="9">
                  <c:v>0.22800000000000001</c:v>
                </c:pt>
                <c:pt idx="10">
                  <c:v>0.22500000000000001</c:v>
                </c:pt>
                <c:pt idx="11">
                  <c:v>0.21299999999999999</c:v>
                </c:pt>
                <c:pt idx="12">
                  <c:v>0.21299999999999999</c:v>
                </c:pt>
                <c:pt idx="13">
                  <c:v>0.20799999999999999</c:v>
                </c:pt>
                <c:pt idx="14">
                  <c:v>0.20399999999999999</c:v>
                </c:pt>
                <c:pt idx="15">
                  <c:v>0.193</c:v>
                </c:pt>
                <c:pt idx="16">
                  <c:v>0.191</c:v>
                </c:pt>
                <c:pt idx="17">
                  <c:v>0.182</c:v>
                </c:pt>
                <c:pt idx="18">
                  <c:v>0.18</c:v>
                </c:pt>
                <c:pt idx="19">
                  <c:v>0.17899999999999999</c:v>
                </c:pt>
                <c:pt idx="20">
                  <c:v>0.155</c:v>
                </c:pt>
                <c:pt idx="21">
                  <c:v>0.126</c:v>
                </c:pt>
                <c:pt idx="22">
                  <c:v>0.126</c:v>
                </c:pt>
                <c:pt idx="23">
                  <c:v>0.125</c:v>
                </c:pt>
                <c:pt idx="24">
                  <c:v>0.122</c:v>
                </c:pt>
                <c:pt idx="25">
                  <c:v>0.12</c:v>
                </c:pt>
                <c:pt idx="26">
                  <c:v>0.11799999999999999</c:v>
                </c:pt>
                <c:pt idx="27">
                  <c:v>0.105</c:v>
                </c:pt>
                <c:pt idx="28">
                  <c:v>8.4000000000000005E-2</c:v>
                </c:pt>
              </c:numCache>
            </c:numRef>
          </c:val>
          <c:extLst>
            <c:ext xmlns:c16="http://schemas.microsoft.com/office/drawing/2014/chart" uri="{C3380CC4-5D6E-409C-BE32-E72D297353CC}">
              <c16:uniqueId val="{0000001A-C6ED-4E86-8285-4775DF07084F}"/>
            </c:ext>
          </c:extLst>
        </c:ser>
        <c:dLbls>
          <c:showLegendKey val="0"/>
          <c:showVal val="0"/>
          <c:showCatName val="0"/>
          <c:showSerName val="0"/>
          <c:showPercent val="0"/>
          <c:showBubbleSize val="0"/>
        </c:dLbls>
        <c:gapWidth val="50"/>
        <c:axId val="195322368"/>
        <c:axId val="195974208"/>
      </c:barChart>
      <c:barChart>
        <c:barDir val="col"/>
        <c:grouping val="clustered"/>
        <c:varyColors val="0"/>
        <c:ser>
          <c:idx val="1"/>
          <c:order val="1"/>
          <c:tx>
            <c:strRef>
              <c:f>D_ENG!$M$556</c:f>
              <c:strCache>
                <c:ptCount val="1"/>
                <c:pt idx="0">
                  <c:v> via EDI-type messages***</c:v>
                </c:pt>
              </c:strCache>
            </c:strRef>
          </c:tx>
          <c:spPr>
            <a:solidFill>
              <a:srgbClr val="47E5FF"/>
            </a:solidFill>
          </c:spPr>
          <c:invertIfNegative val="0"/>
          <c:dLbls>
            <c:dLbl>
              <c:idx val="28"/>
              <c:layout>
                <c:manualLayout>
                  <c:x val="-1.6084022935816699E-7"/>
                  <c:y val="5.520166387993959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C6ED-4E86-8285-4775DF07084F}"/>
                </c:ext>
              </c:extLst>
            </c:dLbl>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D_ENG!$K$557:$K$585</c:f>
              <c:strCache>
                <c:ptCount val="29"/>
                <c:pt idx="0">
                  <c:v>Ireland</c:v>
                </c:pt>
                <c:pt idx="1">
                  <c:v>Sweden</c:v>
                </c:pt>
                <c:pt idx="2">
                  <c:v>Denmark</c:v>
                </c:pt>
                <c:pt idx="3">
                  <c:v>Belgium</c:v>
                </c:pt>
                <c:pt idx="4">
                  <c:v>Germany</c:v>
                </c:pt>
                <c:pt idx="5">
                  <c:v>Netherlands</c:v>
                </c:pt>
                <c:pt idx="6">
                  <c:v>Slovenia</c:v>
                </c:pt>
                <c:pt idx="7">
                  <c:v>Finland</c:v>
                </c:pt>
                <c:pt idx="8">
                  <c:v>Czech Republic</c:v>
                </c:pt>
                <c:pt idx="9">
                  <c:v>Lithuania</c:v>
                </c:pt>
                <c:pt idx="10">
                  <c:v>United Kingdom</c:v>
                </c:pt>
                <c:pt idx="11">
                  <c:v>Austria</c:v>
                </c:pt>
                <c:pt idx="12">
                  <c:v>Spain</c:v>
                </c:pt>
                <c:pt idx="13">
                  <c:v>France</c:v>
                </c:pt>
                <c:pt idx="14">
                  <c:v>EU28</c:v>
                </c:pt>
                <c:pt idx="15">
                  <c:v>Malta</c:v>
                </c:pt>
                <c:pt idx="16">
                  <c:v>Estonia</c:v>
                </c:pt>
                <c:pt idx="17">
                  <c:v>Portugal</c:v>
                </c:pt>
                <c:pt idx="18">
                  <c:v>Croatia</c:v>
                </c:pt>
                <c:pt idx="19">
                  <c:v>Slovakia</c:v>
                </c:pt>
                <c:pt idx="20">
                  <c:v>Hungary</c:v>
                </c:pt>
                <c:pt idx="21">
                  <c:v>Cyprus</c:v>
                </c:pt>
                <c:pt idx="22">
                  <c:v>Luxembourg </c:v>
                </c:pt>
                <c:pt idx="23">
                  <c:v>Italy</c:v>
                </c:pt>
                <c:pt idx="24">
                  <c:v>Greece</c:v>
                </c:pt>
                <c:pt idx="25">
                  <c:v>Latvia</c:v>
                </c:pt>
                <c:pt idx="26">
                  <c:v>Poland</c:v>
                </c:pt>
                <c:pt idx="27">
                  <c:v>Bulgaria</c:v>
                </c:pt>
                <c:pt idx="28">
                  <c:v>Romania</c:v>
                </c:pt>
              </c:strCache>
            </c:strRef>
          </c:cat>
          <c:val>
            <c:numRef>
              <c:f>D_ENG!$M$557:$M$585</c:f>
              <c:numCache>
                <c:formatCode>0%</c:formatCode>
                <c:ptCount val="29"/>
                <c:pt idx="0">
                  <c:v>0.15948399999999999</c:v>
                </c:pt>
                <c:pt idx="1">
                  <c:v>0.112139</c:v>
                </c:pt>
                <c:pt idx="2">
                  <c:v>0.122187</c:v>
                </c:pt>
                <c:pt idx="3">
                  <c:v>8.8776999999999995E-2</c:v>
                </c:pt>
                <c:pt idx="4">
                  <c:v>9.2616000000000004E-2</c:v>
                </c:pt>
                <c:pt idx="5">
                  <c:v>7.2830000000000006E-2</c:v>
                </c:pt>
                <c:pt idx="6">
                  <c:v>6.0319999999999999E-2</c:v>
                </c:pt>
                <c:pt idx="7">
                  <c:v>7.6521000000000006E-2</c:v>
                </c:pt>
                <c:pt idx="8">
                  <c:v>0.100967</c:v>
                </c:pt>
                <c:pt idx="9">
                  <c:v>6.2364999999999997E-2</c:v>
                </c:pt>
                <c:pt idx="10">
                  <c:v>5.2925E-2</c:v>
                </c:pt>
                <c:pt idx="11">
                  <c:v>6.7433999999999994E-2</c:v>
                </c:pt>
                <c:pt idx="12">
                  <c:v>7.1134000000000003E-2</c:v>
                </c:pt>
                <c:pt idx="13">
                  <c:v>8.0421000000000006E-2</c:v>
                </c:pt>
                <c:pt idx="14">
                  <c:v>6.7615999999999996E-2</c:v>
                </c:pt>
                <c:pt idx="15">
                  <c:v>3.3075E-2</c:v>
                </c:pt>
                <c:pt idx="16">
                  <c:v>4.9625000000000002E-2</c:v>
                </c:pt>
                <c:pt idx="17">
                  <c:v>7.8425999999999996E-2</c:v>
                </c:pt>
                <c:pt idx="18">
                  <c:v>6.2865000000000004E-2</c:v>
                </c:pt>
                <c:pt idx="19">
                  <c:v>6.0662000000000001E-2</c:v>
                </c:pt>
                <c:pt idx="20">
                  <c:v>3.9696000000000002E-2</c:v>
                </c:pt>
                <c:pt idx="21">
                  <c:v>2.5961999999999999E-2</c:v>
                </c:pt>
                <c:pt idx="22">
                  <c:v>3.5219E-2</c:v>
                </c:pt>
                <c:pt idx="23">
                  <c:v>3.8772000000000001E-2</c:v>
                </c:pt>
                <c:pt idx="24">
                  <c:v>1.3857E-2</c:v>
                </c:pt>
                <c:pt idx="25">
                  <c:v>3.6192000000000002E-2</c:v>
                </c:pt>
                <c:pt idx="26">
                  <c:v>3.6014999999999998E-2</c:v>
                </c:pt>
                <c:pt idx="27">
                  <c:v>2.0924000000000002E-2</c:v>
                </c:pt>
                <c:pt idx="28">
                  <c:v>3.5729999999999998E-2</c:v>
                </c:pt>
              </c:numCache>
            </c:numRef>
          </c:val>
          <c:extLst>
            <c:ext xmlns:c16="http://schemas.microsoft.com/office/drawing/2014/chart" uri="{C3380CC4-5D6E-409C-BE32-E72D297353CC}">
              <c16:uniqueId val="{0000001C-C6ED-4E86-8285-4775DF07084F}"/>
            </c:ext>
          </c:extLst>
        </c:ser>
        <c:dLbls>
          <c:showLegendKey val="0"/>
          <c:showVal val="0"/>
          <c:showCatName val="0"/>
          <c:showSerName val="0"/>
          <c:showPercent val="0"/>
          <c:showBubbleSize val="0"/>
        </c:dLbls>
        <c:gapWidth val="200"/>
        <c:axId val="196128768"/>
        <c:axId val="195974784"/>
      </c:barChart>
      <c:catAx>
        <c:axId val="195322368"/>
        <c:scaling>
          <c:orientation val="minMax"/>
        </c:scaling>
        <c:delete val="0"/>
        <c:axPos val="b"/>
        <c:numFmt formatCode="General" sourceLinked="0"/>
        <c:majorTickMark val="out"/>
        <c:minorTickMark val="none"/>
        <c:tickLblPos val="nextTo"/>
        <c:spPr>
          <a:ln w="3175">
            <a:solidFill>
              <a:schemeClr val="tx1"/>
            </a:solidFill>
          </a:ln>
        </c:spPr>
        <c:crossAx val="195974208"/>
        <c:crosses val="autoZero"/>
        <c:auto val="1"/>
        <c:lblAlgn val="ctr"/>
        <c:lblOffset val="100"/>
        <c:noMultiLvlLbl val="0"/>
      </c:catAx>
      <c:valAx>
        <c:axId val="195974208"/>
        <c:scaling>
          <c:orientation val="minMax"/>
          <c:max val="0.4"/>
          <c:min val="0"/>
        </c:scaling>
        <c:delete val="1"/>
        <c:axPos val="l"/>
        <c:numFmt formatCode="0%" sourceLinked="1"/>
        <c:majorTickMark val="out"/>
        <c:minorTickMark val="none"/>
        <c:tickLblPos val="nextTo"/>
        <c:crossAx val="195322368"/>
        <c:crosses val="autoZero"/>
        <c:crossBetween val="between"/>
        <c:majorUnit val="0.1"/>
        <c:minorUnit val="0.05"/>
      </c:valAx>
      <c:valAx>
        <c:axId val="195974784"/>
        <c:scaling>
          <c:orientation val="minMax"/>
          <c:max val="0.4"/>
        </c:scaling>
        <c:delete val="0"/>
        <c:axPos val="r"/>
        <c:numFmt formatCode="0%" sourceLinked="1"/>
        <c:majorTickMark val="none"/>
        <c:minorTickMark val="none"/>
        <c:tickLblPos val="none"/>
        <c:crossAx val="196128768"/>
        <c:crosses val="max"/>
        <c:crossBetween val="between"/>
        <c:majorUnit val="0.1"/>
      </c:valAx>
      <c:catAx>
        <c:axId val="196128768"/>
        <c:scaling>
          <c:orientation val="minMax"/>
        </c:scaling>
        <c:delete val="1"/>
        <c:axPos val="b"/>
        <c:numFmt formatCode="General" sourceLinked="0"/>
        <c:majorTickMark val="out"/>
        <c:minorTickMark val="none"/>
        <c:tickLblPos val="none"/>
        <c:crossAx val="195974784"/>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51779375457389398"/>
          <c:y val="0.122172015823172"/>
          <c:w val="0.41888344712779602"/>
          <c:h val="7.79340157416092E-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96177717604304"/>
          <c:w val="0.96494603737260098"/>
          <c:h val="0.58482108288500101"/>
        </c:manualLayout>
      </c:layout>
      <c:barChart>
        <c:barDir val="col"/>
        <c:grouping val="clustered"/>
        <c:varyColors val="0"/>
        <c:ser>
          <c:idx val="0"/>
          <c:order val="0"/>
          <c:tx>
            <c:strRef>
              <c:f>D_ENG!$H$590</c:f>
              <c:strCache>
                <c:ptCount val="1"/>
                <c:pt idx="0">
                  <c:v> Portable computers (inc. tablets)</c:v>
                </c:pt>
              </c:strCache>
            </c:strRef>
          </c:tx>
          <c:spPr>
            <a:solidFill>
              <a:srgbClr val="47E5FF"/>
            </a:solidFill>
          </c:spPr>
          <c:invertIfNegative val="0"/>
          <c:dLbls>
            <c:numFmt formatCode="0%" sourceLinked="0"/>
            <c:spPr>
              <a:noFill/>
              <a:ln>
                <a:noFill/>
              </a:ln>
              <a:effectLst/>
            </c:spPr>
            <c:txPr>
              <a:bodyPr rot="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D_ENG!$G$591:$G$594</c:f>
              <c:strCache>
                <c:ptCount val="4"/>
                <c:pt idx="0">
                  <c:v>Total</c:v>
                </c:pt>
                <c:pt idx="1">
                  <c:v>Small</c:v>
                </c:pt>
                <c:pt idx="2">
                  <c:v>Medium</c:v>
                </c:pt>
                <c:pt idx="3">
                  <c:v>Large</c:v>
                </c:pt>
              </c:strCache>
            </c:strRef>
          </c:cat>
          <c:val>
            <c:numRef>
              <c:f>D_ENG!$H$591:$H$594</c:f>
              <c:numCache>
                <c:formatCode>0%</c:formatCode>
                <c:ptCount val="4"/>
                <c:pt idx="0">
                  <c:v>0.65</c:v>
                </c:pt>
                <c:pt idx="1">
                  <c:v>0.59</c:v>
                </c:pt>
                <c:pt idx="2">
                  <c:v>0.84</c:v>
                </c:pt>
                <c:pt idx="3">
                  <c:v>0.96</c:v>
                </c:pt>
              </c:numCache>
            </c:numRef>
          </c:val>
          <c:extLst>
            <c:ext xmlns:c16="http://schemas.microsoft.com/office/drawing/2014/chart" uri="{C3380CC4-5D6E-409C-BE32-E72D297353CC}">
              <c16:uniqueId val="{00000000-FD46-4123-B883-591194A62548}"/>
            </c:ext>
          </c:extLst>
        </c:ser>
        <c:ser>
          <c:idx val="1"/>
          <c:order val="1"/>
          <c:tx>
            <c:strRef>
              <c:f>D_ENG!$I$590</c:f>
              <c:strCache>
                <c:ptCount val="1"/>
                <c:pt idx="0">
                  <c:v> Mobile phones (smartphones) </c:v>
                </c:pt>
              </c:strCache>
            </c:strRef>
          </c:tx>
          <c:spPr>
            <a:solidFill>
              <a:srgbClr val="009BB4"/>
            </a:solidFill>
          </c:spPr>
          <c:invertIfNegative val="0"/>
          <c:dLbls>
            <c:numFmt formatCode="0%" sourceLinked="0"/>
            <c:spPr>
              <a:noFill/>
              <a:ln>
                <a:noFill/>
              </a:ln>
              <a:effectLst/>
            </c:spPr>
            <c:txPr>
              <a:bodyPr rot="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D_ENG!$G$591:$G$594</c:f>
              <c:strCache>
                <c:ptCount val="4"/>
                <c:pt idx="0">
                  <c:v>Total</c:v>
                </c:pt>
                <c:pt idx="1">
                  <c:v>Small</c:v>
                </c:pt>
                <c:pt idx="2">
                  <c:v>Medium</c:v>
                </c:pt>
                <c:pt idx="3">
                  <c:v>Large</c:v>
                </c:pt>
              </c:strCache>
            </c:strRef>
          </c:cat>
          <c:val>
            <c:numRef>
              <c:f>D_ENG!$I$591:$I$594</c:f>
              <c:numCache>
                <c:formatCode>0%</c:formatCode>
                <c:ptCount val="4"/>
                <c:pt idx="0">
                  <c:v>0.75</c:v>
                </c:pt>
                <c:pt idx="1">
                  <c:v>0.71</c:v>
                </c:pt>
                <c:pt idx="2">
                  <c:v>0.89</c:v>
                </c:pt>
                <c:pt idx="3">
                  <c:v>0.97</c:v>
                </c:pt>
              </c:numCache>
            </c:numRef>
          </c:val>
          <c:extLst>
            <c:ext xmlns:c16="http://schemas.microsoft.com/office/drawing/2014/chart" uri="{C3380CC4-5D6E-409C-BE32-E72D297353CC}">
              <c16:uniqueId val="{00000001-FD46-4123-B883-591194A62548}"/>
            </c:ext>
          </c:extLst>
        </c:ser>
        <c:dLbls>
          <c:showLegendKey val="0"/>
          <c:showVal val="1"/>
          <c:showCatName val="0"/>
          <c:showSerName val="0"/>
          <c:showPercent val="0"/>
          <c:showBubbleSize val="0"/>
        </c:dLbls>
        <c:gapWidth val="50"/>
        <c:overlap val="1"/>
        <c:axId val="195324416"/>
        <c:axId val="195976512"/>
      </c:barChart>
      <c:catAx>
        <c:axId val="195324416"/>
        <c:scaling>
          <c:orientation val="minMax"/>
        </c:scaling>
        <c:delete val="0"/>
        <c:axPos val="b"/>
        <c:numFmt formatCode="General" sourceLinked="1"/>
        <c:majorTickMark val="out"/>
        <c:minorTickMark val="none"/>
        <c:tickLblPos val="nextTo"/>
        <c:spPr>
          <a:ln w="3175">
            <a:solidFill>
              <a:schemeClr val="tx1"/>
            </a:solidFill>
          </a:ln>
        </c:spPr>
        <c:crossAx val="195976512"/>
        <c:crosses val="autoZero"/>
        <c:auto val="1"/>
        <c:lblAlgn val="ctr"/>
        <c:lblOffset val="100"/>
        <c:noMultiLvlLbl val="0"/>
      </c:catAx>
      <c:valAx>
        <c:axId val="195976512"/>
        <c:scaling>
          <c:orientation val="minMax"/>
          <c:max val="1.3"/>
          <c:min val="0"/>
        </c:scaling>
        <c:delete val="0"/>
        <c:axPos val="l"/>
        <c:numFmt formatCode="0%" sourceLinked="1"/>
        <c:majorTickMark val="none"/>
        <c:minorTickMark val="none"/>
        <c:tickLblPos val="none"/>
        <c:crossAx val="195324416"/>
        <c:crosses val="autoZero"/>
        <c:crossBetween val="between"/>
      </c:valAx>
      <c:spPr>
        <a:ln w="12700">
          <a:solidFill>
            <a:srgbClr val="A6A6A6"/>
          </a:solidFill>
        </a:ln>
      </c:spPr>
    </c:plotArea>
    <c:legend>
      <c:legendPos val="t"/>
      <c:layout>
        <c:manualLayout>
          <c:xMode val="edge"/>
          <c:yMode val="edge"/>
          <c:x val="3.8787617301261998E-2"/>
          <c:y val="0.220490492987019"/>
          <c:w val="0.65625283140977297"/>
          <c:h val="0.12576525219415399"/>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8411135259676301"/>
          <c:w val="0.96494603737260098"/>
          <c:h val="0.59653504181542527"/>
        </c:manualLayout>
      </c:layout>
      <c:barChart>
        <c:barDir val="col"/>
        <c:grouping val="clustered"/>
        <c:varyColors val="0"/>
        <c:ser>
          <c:idx val="0"/>
          <c:order val="0"/>
          <c:tx>
            <c:strRef>
              <c:f>D_ENG!$H$603</c:f>
              <c:strCache>
                <c:ptCount val="1"/>
                <c:pt idx="0">
                  <c:v> 2014</c:v>
                </c:pt>
              </c:strCache>
            </c:strRef>
          </c:tx>
          <c:spPr>
            <a:solidFill>
              <a:srgbClr val="ABF3FF"/>
            </a:solidFill>
          </c:spPr>
          <c:invertIfNegative val="0"/>
          <c:dLbls>
            <c:numFmt formatCode="0%" sourceLinked="0"/>
            <c:spPr>
              <a:noFill/>
              <a:ln>
                <a:noFill/>
              </a:ln>
              <a:effectLst/>
            </c:spPr>
            <c:txPr>
              <a:bodyPr rot="-5400000" vert="horz"/>
              <a:lstStyle/>
              <a:p>
                <a:pPr>
                  <a:defRPr sz="800"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D_ENG!$G$604:$G$607</c:f>
              <c:strCache>
                <c:ptCount val="4"/>
                <c:pt idx="0">
                  <c:v>Total</c:v>
                </c:pt>
                <c:pt idx="1">
                  <c:v>Small</c:v>
                </c:pt>
                <c:pt idx="2">
                  <c:v>Medium</c:v>
                </c:pt>
                <c:pt idx="3">
                  <c:v>Large</c:v>
                </c:pt>
              </c:strCache>
            </c:strRef>
          </c:cat>
          <c:val>
            <c:numRef>
              <c:f>D_ENG!$H$604:$H$607</c:f>
              <c:numCache>
                <c:formatCode>0%</c:formatCode>
                <c:ptCount val="4"/>
                <c:pt idx="0">
                  <c:v>0.16</c:v>
                </c:pt>
                <c:pt idx="1">
                  <c:v>0.18</c:v>
                </c:pt>
                <c:pt idx="2">
                  <c:v>0.15</c:v>
                </c:pt>
                <c:pt idx="3">
                  <c:v>0.15</c:v>
                </c:pt>
              </c:numCache>
            </c:numRef>
          </c:val>
          <c:extLst>
            <c:ext xmlns:c16="http://schemas.microsoft.com/office/drawing/2014/chart" uri="{C3380CC4-5D6E-409C-BE32-E72D297353CC}">
              <c16:uniqueId val="{00000000-9FA9-48FA-8285-F6CEBBD9D595}"/>
            </c:ext>
          </c:extLst>
        </c:ser>
        <c:ser>
          <c:idx val="1"/>
          <c:order val="1"/>
          <c:tx>
            <c:strRef>
              <c:f>D_ENG!$I$603</c:f>
              <c:strCache>
                <c:ptCount val="1"/>
                <c:pt idx="0">
                  <c:v> 2016</c:v>
                </c:pt>
              </c:strCache>
            </c:strRef>
          </c:tx>
          <c:spPr>
            <a:solidFill>
              <a:srgbClr val="47E5FF"/>
            </a:solidFill>
          </c:spPr>
          <c:invertIfNegative val="0"/>
          <c:dLbls>
            <c:numFmt formatCode="0%" sourceLinked="0"/>
            <c:spPr>
              <a:noFill/>
              <a:ln>
                <a:noFill/>
              </a:ln>
              <a:effectLst/>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D_ENG!$G$604:$G$607</c:f>
              <c:strCache>
                <c:ptCount val="4"/>
                <c:pt idx="0">
                  <c:v>Total</c:v>
                </c:pt>
                <c:pt idx="1">
                  <c:v>Small</c:v>
                </c:pt>
                <c:pt idx="2">
                  <c:v>Medium</c:v>
                </c:pt>
                <c:pt idx="3">
                  <c:v>Large</c:v>
                </c:pt>
              </c:strCache>
            </c:strRef>
          </c:cat>
          <c:val>
            <c:numRef>
              <c:f>D_ENG!$I$604:$I$607</c:f>
              <c:numCache>
                <c:formatCode>0%</c:formatCode>
                <c:ptCount val="4"/>
                <c:pt idx="0">
                  <c:v>0.19</c:v>
                </c:pt>
                <c:pt idx="1">
                  <c:v>0.26</c:v>
                </c:pt>
                <c:pt idx="2">
                  <c:v>0.17</c:v>
                </c:pt>
                <c:pt idx="3">
                  <c:v>0.18</c:v>
                </c:pt>
              </c:numCache>
            </c:numRef>
          </c:val>
          <c:extLst>
            <c:ext xmlns:c16="http://schemas.microsoft.com/office/drawing/2014/chart" uri="{C3380CC4-5D6E-409C-BE32-E72D297353CC}">
              <c16:uniqueId val="{00000001-9FA9-48FA-8285-F6CEBBD9D595}"/>
            </c:ext>
          </c:extLst>
        </c:ser>
        <c:ser>
          <c:idx val="2"/>
          <c:order val="2"/>
          <c:tx>
            <c:strRef>
              <c:f>D_ENG!$J$603</c:f>
              <c:strCache>
                <c:ptCount val="1"/>
                <c:pt idx="0">
                  <c:v> 2017</c:v>
                </c:pt>
              </c:strCache>
            </c:strRef>
          </c:tx>
          <c:spPr>
            <a:solidFill>
              <a:srgbClr val="009BB4"/>
            </a:solidFill>
          </c:spPr>
          <c:invertIfNegative val="0"/>
          <c:dLbls>
            <c:numFmt formatCode="0%" sourceLinked="0"/>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D_ENG!$G$604:$G$607</c:f>
              <c:strCache>
                <c:ptCount val="4"/>
                <c:pt idx="0">
                  <c:v>Total</c:v>
                </c:pt>
                <c:pt idx="1">
                  <c:v>Small</c:v>
                </c:pt>
                <c:pt idx="2">
                  <c:v>Medium</c:v>
                </c:pt>
                <c:pt idx="3">
                  <c:v>Large</c:v>
                </c:pt>
              </c:strCache>
            </c:strRef>
          </c:cat>
          <c:val>
            <c:numRef>
              <c:f>D_ENG!$J$604:$J$607</c:f>
              <c:numCache>
                <c:formatCode>0%</c:formatCode>
                <c:ptCount val="4"/>
                <c:pt idx="0">
                  <c:v>0.25</c:v>
                </c:pt>
                <c:pt idx="1">
                  <c:v>0.3</c:v>
                </c:pt>
                <c:pt idx="2">
                  <c:v>0.24</c:v>
                </c:pt>
                <c:pt idx="3">
                  <c:v>0.22</c:v>
                </c:pt>
              </c:numCache>
            </c:numRef>
          </c:val>
          <c:extLst>
            <c:ext xmlns:c16="http://schemas.microsoft.com/office/drawing/2014/chart" uri="{C3380CC4-5D6E-409C-BE32-E72D297353CC}">
              <c16:uniqueId val="{00000002-9FA9-48FA-8285-F6CEBBD9D595}"/>
            </c:ext>
          </c:extLst>
        </c:ser>
        <c:dLbls>
          <c:showLegendKey val="0"/>
          <c:showVal val="1"/>
          <c:showCatName val="0"/>
          <c:showSerName val="0"/>
          <c:showPercent val="0"/>
          <c:showBubbleSize val="0"/>
        </c:dLbls>
        <c:gapWidth val="50"/>
        <c:overlap val="1"/>
        <c:axId val="196132352"/>
        <c:axId val="196658304"/>
      </c:barChart>
      <c:catAx>
        <c:axId val="196132352"/>
        <c:scaling>
          <c:orientation val="minMax"/>
        </c:scaling>
        <c:delete val="0"/>
        <c:axPos val="b"/>
        <c:numFmt formatCode="General" sourceLinked="1"/>
        <c:majorTickMark val="out"/>
        <c:minorTickMark val="none"/>
        <c:tickLblPos val="nextTo"/>
        <c:spPr>
          <a:ln w="3175">
            <a:solidFill>
              <a:schemeClr val="tx1"/>
            </a:solidFill>
          </a:ln>
        </c:spPr>
        <c:txPr>
          <a:bodyPr/>
          <a:lstStyle/>
          <a:p>
            <a:pPr>
              <a:defRPr sz="800"/>
            </a:pPr>
            <a:endParaRPr lang="cs-CZ"/>
          </a:p>
        </c:txPr>
        <c:crossAx val="196658304"/>
        <c:crosses val="autoZero"/>
        <c:auto val="1"/>
        <c:lblAlgn val="ctr"/>
        <c:lblOffset val="100"/>
        <c:noMultiLvlLbl val="0"/>
      </c:catAx>
      <c:valAx>
        <c:axId val="196658304"/>
        <c:scaling>
          <c:orientation val="minMax"/>
          <c:max val="0.8"/>
          <c:min val="0"/>
        </c:scaling>
        <c:delete val="0"/>
        <c:axPos val="l"/>
        <c:numFmt formatCode="0%" sourceLinked="1"/>
        <c:majorTickMark val="none"/>
        <c:minorTickMark val="none"/>
        <c:tickLblPos val="none"/>
        <c:crossAx val="196132352"/>
        <c:crosses val="autoZero"/>
        <c:crossBetween val="between"/>
      </c:valAx>
      <c:spPr>
        <a:ln w="12700">
          <a:solidFill>
            <a:srgbClr val="A6A6A6"/>
          </a:solidFill>
        </a:ln>
      </c:spPr>
    </c:plotArea>
    <c:legend>
      <c:legendPos val="t"/>
      <c:layout>
        <c:manualLayout>
          <c:xMode val="edge"/>
          <c:yMode val="edge"/>
          <c:x val="0.20317117894509801"/>
          <c:y val="0.20239094547570699"/>
          <c:w val="0.62734872182073098"/>
          <c:h val="0.119732069690384"/>
        </c:manualLayout>
      </c:layout>
      <c:overlay val="0"/>
      <c:spPr>
        <a:ln>
          <a:solidFill>
            <a:schemeClr val="bg1">
              <a:lumMod val="50000"/>
            </a:schemeClr>
          </a:solidFill>
        </a:ln>
      </c:spPr>
      <c:txPr>
        <a:bodyPr/>
        <a:lstStyle/>
        <a:p>
          <a:pPr>
            <a:defRPr sz="800"/>
          </a:pPr>
          <a:endParaRPr lang="cs-CZ"/>
        </a:p>
      </c:txPr>
    </c:legend>
    <c:plotVisOnly val="1"/>
    <c:dispBlanksAs val="gap"/>
    <c:showDLblsOverMax val="0"/>
  </c:chart>
  <c:spPr>
    <a:ln>
      <a:noFill/>
    </a:ln>
  </c:spPr>
  <c:txPr>
    <a:bodyPr/>
    <a:lstStyle/>
    <a:p>
      <a:pPr>
        <a:defRPr sz="6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a:t>
            </a:r>
            <a:r>
              <a:rPr lang="cs-CZ" sz="800"/>
              <a:t>38</a:t>
            </a:r>
            <a:r>
              <a:rPr lang="en-US" sz="800"/>
              <a:t> Enterprises in EU countries providing training</a:t>
            </a:r>
            <a:r>
              <a:rPr lang="cs-CZ" sz="800"/>
              <a:t> </a:t>
            </a:r>
            <a:r>
              <a:rPr lang="en-US" sz="800"/>
              <a:t>for employees to develop </a:t>
            </a:r>
            <a:endParaRPr lang="cs-CZ" sz="800"/>
          </a:p>
          <a:p>
            <a:pPr>
              <a:defRPr sz="800"/>
            </a:pPr>
            <a:r>
              <a:rPr lang="en-US" sz="800"/>
              <a:t>their ICT related skills</a:t>
            </a:r>
            <a:r>
              <a:rPr lang="cs-CZ" sz="800"/>
              <a:t>;</a:t>
            </a:r>
            <a:r>
              <a:rPr lang="cs-CZ" sz="800" baseline="0"/>
              <a:t> </a:t>
            </a:r>
            <a:r>
              <a:rPr lang="en-US" sz="800"/>
              <a:t>2016</a:t>
            </a:r>
            <a:r>
              <a:rPr lang="cs-CZ" sz="800"/>
              <a:t> </a:t>
            </a:r>
            <a:r>
              <a:rPr lang="en-US" sz="800"/>
              <a:t>(%)</a:t>
            </a:r>
            <a:r>
              <a:rPr lang="cs-CZ" sz="800"/>
              <a:t>*</a:t>
            </a:r>
            <a:endParaRPr lang="en-US" sz="800"/>
          </a:p>
        </c:rich>
      </c:tx>
      <c:layout>
        <c:manualLayout>
          <c:xMode val="edge"/>
          <c:yMode val="edge"/>
          <c:x val="0.165895598607124"/>
          <c:y val="1.9598765432098798E-2"/>
        </c:manualLayout>
      </c:layout>
      <c:overlay val="0"/>
    </c:title>
    <c:autoTitleDeleted val="0"/>
    <c:plotArea>
      <c:layout>
        <c:manualLayout>
          <c:layoutTarget val="inner"/>
          <c:xMode val="edge"/>
          <c:yMode val="edge"/>
          <c:x val="6.5949831649831703E-2"/>
          <c:y val="0.117962654320988"/>
          <c:w val="0.90411750841750804"/>
          <c:h val="0.588580555555555"/>
        </c:manualLayout>
      </c:layout>
      <c:barChart>
        <c:barDir val="col"/>
        <c:grouping val="clustered"/>
        <c:varyColors val="0"/>
        <c:ser>
          <c:idx val="0"/>
          <c:order val="0"/>
          <c:tx>
            <c:strRef>
              <c:f>D_ENG!$L$616</c:f>
              <c:strCache>
                <c:ptCount val="1"/>
                <c:pt idx="0">
                  <c:v> All enterprises (10+ employees)</c:v>
                </c:pt>
              </c:strCache>
            </c:strRef>
          </c:tx>
          <c:spPr>
            <a:solidFill>
              <a:srgbClr val="009BB4"/>
            </a:solidFill>
            <a:ln>
              <a:noFill/>
            </a:ln>
          </c:spPr>
          <c:invertIfNegative val="0"/>
          <c:dPt>
            <c:idx val="4"/>
            <c:invertIfNegative val="0"/>
            <c:bubble3D val="0"/>
            <c:spPr>
              <a:solidFill>
                <a:srgbClr val="009BB4"/>
              </a:solidFill>
              <a:ln w="19050">
                <a:noFill/>
              </a:ln>
            </c:spPr>
            <c:extLst>
              <c:ext xmlns:c16="http://schemas.microsoft.com/office/drawing/2014/chart" uri="{C3380CC4-5D6E-409C-BE32-E72D297353CC}">
                <c16:uniqueId val="{00000001-1501-49E9-90A6-BFC49F29C1A1}"/>
              </c:ext>
            </c:extLst>
          </c:dPt>
          <c:dPt>
            <c:idx val="6"/>
            <c:invertIfNegative val="0"/>
            <c:bubble3D val="0"/>
            <c:spPr>
              <a:solidFill>
                <a:srgbClr val="009BB4"/>
              </a:solidFill>
              <a:ln w="19050">
                <a:noFill/>
              </a:ln>
            </c:spPr>
            <c:extLst>
              <c:ext xmlns:c16="http://schemas.microsoft.com/office/drawing/2014/chart" uri="{C3380CC4-5D6E-409C-BE32-E72D297353CC}">
                <c16:uniqueId val="{00000003-1501-49E9-90A6-BFC49F29C1A1}"/>
              </c:ext>
            </c:extLst>
          </c:dPt>
          <c:dPt>
            <c:idx val="8"/>
            <c:invertIfNegative val="0"/>
            <c:bubble3D val="0"/>
            <c:spPr>
              <a:solidFill>
                <a:srgbClr val="009BB4"/>
              </a:solidFill>
              <a:ln w="19050">
                <a:noFill/>
              </a:ln>
            </c:spPr>
            <c:extLst>
              <c:ext xmlns:c16="http://schemas.microsoft.com/office/drawing/2014/chart" uri="{C3380CC4-5D6E-409C-BE32-E72D297353CC}">
                <c16:uniqueId val="{00000005-1501-49E9-90A6-BFC49F29C1A1}"/>
              </c:ext>
            </c:extLst>
          </c:dPt>
          <c:dPt>
            <c:idx val="9"/>
            <c:invertIfNegative val="0"/>
            <c:bubble3D val="0"/>
            <c:spPr>
              <a:solidFill>
                <a:srgbClr val="009BB4"/>
              </a:solidFill>
              <a:ln>
                <a:solidFill>
                  <a:srgbClr val="FF0000"/>
                </a:solidFill>
              </a:ln>
            </c:spPr>
            <c:extLst>
              <c:ext xmlns:c16="http://schemas.microsoft.com/office/drawing/2014/chart" uri="{C3380CC4-5D6E-409C-BE32-E72D297353CC}">
                <c16:uniqueId val="{00000007-1501-49E9-90A6-BFC49F29C1A1}"/>
              </c:ext>
            </c:extLst>
          </c:dPt>
          <c:dPt>
            <c:idx val="11"/>
            <c:invertIfNegative val="0"/>
            <c:bubble3D val="0"/>
            <c:spPr>
              <a:solidFill>
                <a:srgbClr val="009BB4"/>
              </a:solidFill>
              <a:ln w="19050">
                <a:noFill/>
              </a:ln>
            </c:spPr>
            <c:extLst>
              <c:ext xmlns:c16="http://schemas.microsoft.com/office/drawing/2014/chart" uri="{C3380CC4-5D6E-409C-BE32-E72D297353CC}">
                <c16:uniqueId val="{00000009-1501-49E9-90A6-BFC49F29C1A1}"/>
              </c:ext>
            </c:extLst>
          </c:dPt>
          <c:dPt>
            <c:idx val="13"/>
            <c:invertIfNegative val="0"/>
            <c:bubble3D val="0"/>
            <c:spPr>
              <a:solidFill>
                <a:srgbClr val="009BB4"/>
              </a:solidFill>
              <a:ln w="19050">
                <a:noFill/>
              </a:ln>
            </c:spPr>
            <c:extLst>
              <c:ext xmlns:c16="http://schemas.microsoft.com/office/drawing/2014/chart" uri="{C3380CC4-5D6E-409C-BE32-E72D297353CC}">
                <c16:uniqueId val="{0000000B-1501-49E9-90A6-BFC49F29C1A1}"/>
              </c:ext>
            </c:extLst>
          </c:dPt>
          <c:dPt>
            <c:idx val="14"/>
            <c:invertIfNegative val="0"/>
            <c:bubble3D val="0"/>
            <c:spPr>
              <a:solidFill>
                <a:srgbClr val="009BB4"/>
              </a:solidFill>
              <a:ln w="19050">
                <a:solidFill>
                  <a:srgbClr val="FF0000"/>
                </a:solidFill>
              </a:ln>
            </c:spPr>
            <c:extLst>
              <c:ext xmlns:c16="http://schemas.microsoft.com/office/drawing/2014/chart" uri="{C3380CC4-5D6E-409C-BE32-E72D297353CC}">
                <c16:uniqueId val="{0000000D-1501-49E9-90A6-BFC49F29C1A1}"/>
              </c:ext>
            </c:extLst>
          </c:dPt>
          <c:dPt>
            <c:idx val="15"/>
            <c:invertIfNegative val="0"/>
            <c:bubble3D val="0"/>
            <c:spPr>
              <a:solidFill>
                <a:srgbClr val="009BB4"/>
              </a:solidFill>
              <a:ln w="19050">
                <a:noFill/>
              </a:ln>
            </c:spPr>
            <c:extLst>
              <c:ext xmlns:c16="http://schemas.microsoft.com/office/drawing/2014/chart" uri="{C3380CC4-5D6E-409C-BE32-E72D297353CC}">
                <c16:uniqueId val="{0000000F-1501-49E9-90A6-BFC49F29C1A1}"/>
              </c:ext>
            </c:extLst>
          </c:dPt>
          <c:dPt>
            <c:idx val="16"/>
            <c:invertIfNegative val="0"/>
            <c:bubble3D val="0"/>
            <c:spPr>
              <a:solidFill>
                <a:srgbClr val="009BB4"/>
              </a:solidFill>
              <a:ln w="19050">
                <a:noFill/>
              </a:ln>
            </c:spPr>
            <c:extLst>
              <c:ext xmlns:c16="http://schemas.microsoft.com/office/drawing/2014/chart" uri="{C3380CC4-5D6E-409C-BE32-E72D297353CC}">
                <c16:uniqueId val="{00000011-1501-49E9-90A6-BFC49F29C1A1}"/>
              </c:ext>
            </c:extLst>
          </c:dPt>
          <c:dPt>
            <c:idx val="18"/>
            <c:invertIfNegative val="0"/>
            <c:bubble3D val="0"/>
            <c:spPr>
              <a:solidFill>
                <a:srgbClr val="009BB4"/>
              </a:solidFill>
              <a:ln w="19050">
                <a:noFill/>
              </a:ln>
            </c:spPr>
            <c:extLst>
              <c:ext xmlns:c16="http://schemas.microsoft.com/office/drawing/2014/chart" uri="{C3380CC4-5D6E-409C-BE32-E72D297353CC}">
                <c16:uniqueId val="{00000013-1501-49E9-90A6-BFC49F29C1A1}"/>
              </c:ext>
            </c:extLst>
          </c:dPt>
          <c:dLbls>
            <c:spPr>
              <a:noFill/>
              <a:ln>
                <a:noFill/>
              </a:ln>
              <a:effectLst/>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D_ENG!$K$617:$K$645</c:f>
              <c:strCache>
                <c:ptCount val="29"/>
                <c:pt idx="0">
                  <c:v>Finland</c:v>
                </c:pt>
                <c:pt idx="1">
                  <c:v>Belgium</c:v>
                </c:pt>
                <c:pt idx="2">
                  <c:v>Austria</c:v>
                </c:pt>
                <c:pt idx="3">
                  <c:v>Ireland</c:v>
                </c:pt>
                <c:pt idx="4">
                  <c:v>Sweden</c:v>
                </c:pt>
                <c:pt idx="5">
                  <c:v>Germany</c:v>
                </c:pt>
                <c:pt idx="6">
                  <c:v>United Kingdom</c:v>
                </c:pt>
                <c:pt idx="7">
                  <c:v>Luxembourg </c:v>
                </c:pt>
                <c:pt idx="8">
                  <c:v>Malta</c:v>
                </c:pt>
                <c:pt idx="9">
                  <c:v>Czech Republic</c:v>
                </c:pt>
                <c:pt idx="10">
                  <c:v>Slovenia</c:v>
                </c:pt>
                <c:pt idx="11">
                  <c:v>Cyprus</c:v>
                </c:pt>
                <c:pt idx="12">
                  <c:v>Denmark</c:v>
                </c:pt>
                <c:pt idx="13">
                  <c:v>Croatia</c:v>
                </c:pt>
                <c:pt idx="14">
                  <c:v>EU28</c:v>
                </c:pt>
                <c:pt idx="15">
                  <c:v>Spain</c:v>
                </c:pt>
                <c:pt idx="16">
                  <c:v>Portugal</c:v>
                </c:pt>
                <c:pt idx="17">
                  <c:v>Netherlands</c:v>
                </c:pt>
                <c:pt idx="18">
                  <c:v>France</c:v>
                </c:pt>
                <c:pt idx="19">
                  <c:v>Slovakia</c:v>
                </c:pt>
                <c:pt idx="20">
                  <c:v>Hungary</c:v>
                </c:pt>
                <c:pt idx="21">
                  <c:v>Italy</c:v>
                </c:pt>
                <c:pt idx="22">
                  <c:v>Estonia</c:v>
                </c:pt>
                <c:pt idx="23">
                  <c:v>Poland</c:v>
                </c:pt>
                <c:pt idx="24">
                  <c:v>Greece</c:v>
                </c:pt>
                <c:pt idx="25">
                  <c:v>Latvia</c:v>
                </c:pt>
                <c:pt idx="26">
                  <c:v>Lithuania</c:v>
                </c:pt>
                <c:pt idx="27">
                  <c:v>Bulgaria</c:v>
                </c:pt>
                <c:pt idx="28">
                  <c:v>Romania</c:v>
                </c:pt>
              </c:strCache>
            </c:strRef>
          </c:cat>
          <c:val>
            <c:numRef>
              <c:f>D_ENG!$L$617:$L$645</c:f>
              <c:numCache>
                <c:formatCode>0%</c:formatCode>
                <c:ptCount val="29"/>
                <c:pt idx="0">
                  <c:v>0.34</c:v>
                </c:pt>
                <c:pt idx="1">
                  <c:v>0.32</c:v>
                </c:pt>
                <c:pt idx="2">
                  <c:v>0.27</c:v>
                </c:pt>
                <c:pt idx="3">
                  <c:v>0.27</c:v>
                </c:pt>
                <c:pt idx="4">
                  <c:v>0.25</c:v>
                </c:pt>
                <c:pt idx="5">
                  <c:v>0.25</c:v>
                </c:pt>
                <c:pt idx="6">
                  <c:v>0.24</c:v>
                </c:pt>
                <c:pt idx="7">
                  <c:v>0.24</c:v>
                </c:pt>
                <c:pt idx="8">
                  <c:v>0.24</c:v>
                </c:pt>
                <c:pt idx="9">
                  <c:v>0.23</c:v>
                </c:pt>
                <c:pt idx="10">
                  <c:v>0.23</c:v>
                </c:pt>
                <c:pt idx="11">
                  <c:v>0.22</c:v>
                </c:pt>
                <c:pt idx="12">
                  <c:v>0.21</c:v>
                </c:pt>
                <c:pt idx="13">
                  <c:v>0.2</c:v>
                </c:pt>
                <c:pt idx="14">
                  <c:v>0.19</c:v>
                </c:pt>
                <c:pt idx="15">
                  <c:v>0.19</c:v>
                </c:pt>
                <c:pt idx="16">
                  <c:v>0.18</c:v>
                </c:pt>
                <c:pt idx="17">
                  <c:v>0.17</c:v>
                </c:pt>
                <c:pt idx="18">
                  <c:v>0.16</c:v>
                </c:pt>
                <c:pt idx="19">
                  <c:v>0.15</c:v>
                </c:pt>
                <c:pt idx="20">
                  <c:v>0.13</c:v>
                </c:pt>
                <c:pt idx="21">
                  <c:v>0.11</c:v>
                </c:pt>
                <c:pt idx="22">
                  <c:v>0.11</c:v>
                </c:pt>
                <c:pt idx="23">
                  <c:v>0.1</c:v>
                </c:pt>
                <c:pt idx="24">
                  <c:v>0.08</c:v>
                </c:pt>
                <c:pt idx="25">
                  <c:v>0.08</c:v>
                </c:pt>
                <c:pt idx="26">
                  <c:v>0.08</c:v>
                </c:pt>
                <c:pt idx="27">
                  <c:v>0.05</c:v>
                </c:pt>
                <c:pt idx="28">
                  <c:v>0.03</c:v>
                </c:pt>
              </c:numCache>
            </c:numRef>
          </c:val>
          <c:extLst>
            <c:ext xmlns:c16="http://schemas.microsoft.com/office/drawing/2014/chart" uri="{C3380CC4-5D6E-409C-BE32-E72D297353CC}">
              <c16:uniqueId val="{00000019-1501-49E9-90A6-BFC49F29C1A1}"/>
            </c:ext>
          </c:extLst>
        </c:ser>
        <c:ser>
          <c:idx val="1"/>
          <c:order val="1"/>
          <c:tx>
            <c:strRef>
              <c:f>D_ENG!$M$616</c:f>
              <c:strCache>
                <c:ptCount val="1"/>
                <c:pt idx="0">
                  <c:v> Large enterprises (250+ employees)</c:v>
                </c:pt>
              </c:strCache>
            </c:strRef>
          </c:tx>
          <c:spPr>
            <a:solidFill>
              <a:srgbClr val="47E5FF"/>
            </a:solidFill>
            <a:ln>
              <a:noFill/>
            </a:ln>
          </c:spPr>
          <c:invertIfNegative val="0"/>
          <c:dPt>
            <c:idx val="8"/>
            <c:invertIfNegative val="0"/>
            <c:bubble3D val="0"/>
            <c:spPr>
              <a:solidFill>
                <a:srgbClr val="47E5FF"/>
              </a:solidFill>
              <a:ln w="19050">
                <a:noFill/>
              </a:ln>
            </c:spPr>
            <c:extLst>
              <c:ext xmlns:c16="http://schemas.microsoft.com/office/drawing/2014/chart" uri="{C3380CC4-5D6E-409C-BE32-E72D297353CC}">
                <c16:uniqueId val="{0000001B-1501-49E9-90A6-BFC49F29C1A1}"/>
              </c:ext>
            </c:extLst>
          </c:dPt>
          <c:dPt>
            <c:idx val="9"/>
            <c:invertIfNegative val="0"/>
            <c:bubble3D val="0"/>
            <c:spPr>
              <a:solidFill>
                <a:srgbClr val="47E5FF"/>
              </a:solidFill>
              <a:ln>
                <a:solidFill>
                  <a:srgbClr val="FF0000"/>
                </a:solidFill>
              </a:ln>
            </c:spPr>
            <c:extLst>
              <c:ext xmlns:c16="http://schemas.microsoft.com/office/drawing/2014/chart" uri="{C3380CC4-5D6E-409C-BE32-E72D297353CC}">
                <c16:uniqueId val="{0000001D-1501-49E9-90A6-BFC49F29C1A1}"/>
              </c:ext>
            </c:extLst>
          </c:dPt>
          <c:dPt>
            <c:idx val="13"/>
            <c:invertIfNegative val="0"/>
            <c:bubble3D val="0"/>
            <c:spPr>
              <a:solidFill>
                <a:srgbClr val="47E5FF"/>
              </a:solidFill>
              <a:ln w="19050">
                <a:noFill/>
              </a:ln>
            </c:spPr>
            <c:extLst>
              <c:ext xmlns:c16="http://schemas.microsoft.com/office/drawing/2014/chart" uri="{C3380CC4-5D6E-409C-BE32-E72D297353CC}">
                <c16:uniqueId val="{0000001F-1501-49E9-90A6-BFC49F29C1A1}"/>
              </c:ext>
            </c:extLst>
          </c:dPt>
          <c:dPt>
            <c:idx val="14"/>
            <c:invertIfNegative val="0"/>
            <c:bubble3D val="0"/>
            <c:spPr>
              <a:solidFill>
                <a:srgbClr val="47E5FF"/>
              </a:solidFill>
              <a:ln w="9525">
                <a:solidFill>
                  <a:srgbClr val="FF0000"/>
                </a:solidFill>
              </a:ln>
            </c:spPr>
            <c:extLst>
              <c:ext xmlns:c16="http://schemas.microsoft.com/office/drawing/2014/chart" uri="{C3380CC4-5D6E-409C-BE32-E72D297353CC}">
                <c16:uniqueId val="{00000021-1501-49E9-90A6-BFC49F29C1A1}"/>
              </c:ext>
            </c:extLst>
          </c:dPt>
          <c:dPt>
            <c:idx val="18"/>
            <c:invertIfNegative val="0"/>
            <c:bubble3D val="0"/>
            <c:spPr>
              <a:solidFill>
                <a:srgbClr val="47E5FF"/>
              </a:solidFill>
              <a:ln w="19050">
                <a:noFill/>
              </a:ln>
            </c:spPr>
            <c:extLst>
              <c:ext xmlns:c16="http://schemas.microsoft.com/office/drawing/2014/chart" uri="{C3380CC4-5D6E-409C-BE32-E72D297353CC}">
                <c16:uniqueId val="{00000023-1501-49E9-90A6-BFC49F29C1A1}"/>
              </c:ext>
            </c:extLst>
          </c:dPt>
          <c:dLbls>
            <c:spPr>
              <a:noFill/>
              <a:ln>
                <a:noFill/>
              </a:ln>
              <a:effectLst/>
            </c:spPr>
            <c:txPr>
              <a:bodyPr rot="-5400000" vert="horz"/>
              <a:lstStyle/>
              <a:p>
                <a:pPr>
                  <a:defRPr sz="800"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D_ENG!$K$617:$K$645</c:f>
              <c:strCache>
                <c:ptCount val="29"/>
                <c:pt idx="0">
                  <c:v>Finland</c:v>
                </c:pt>
                <c:pt idx="1">
                  <c:v>Belgium</c:v>
                </c:pt>
                <c:pt idx="2">
                  <c:v>Austria</c:v>
                </c:pt>
                <c:pt idx="3">
                  <c:v>Ireland</c:v>
                </c:pt>
                <c:pt idx="4">
                  <c:v>Sweden</c:v>
                </c:pt>
                <c:pt idx="5">
                  <c:v>Germany</c:v>
                </c:pt>
                <c:pt idx="6">
                  <c:v>United Kingdom</c:v>
                </c:pt>
                <c:pt idx="7">
                  <c:v>Luxembourg </c:v>
                </c:pt>
                <c:pt idx="8">
                  <c:v>Malta</c:v>
                </c:pt>
                <c:pt idx="9">
                  <c:v>Czech Republic</c:v>
                </c:pt>
                <c:pt idx="10">
                  <c:v>Slovenia</c:v>
                </c:pt>
                <c:pt idx="11">
                  <c:v>Cyprus</c:v>
                </c:pt>
                <c:pt idx="12">
                  <c:v>Denmark</c:v>
                </c:pt>
                <c:pt idx="13">
                  <c:v>Croatia</c:v>
                </c:pt>
                <c:pt idx="14">
                  <c:v>EU28</c:v>
                </c:pt>
                <c:pt idx="15">
                  <c:v>Spain</c:v>
                </c:pt>
                <c:pt idx="16">
                  <c:v>Portugal</c:v>
                </c:pt>
                <c:pt idx="17">
                  <c:v>Netherlands</c:v>
                </c:pt>
                <c:pt idx="18">
                  <c:v>France</c:v>
                </c:pt>
                <c:pt idx="19">
                  <c:v>Slovakia</c:v>
                </c:pt>
                <c:pt idx="20">
                  <c:v>Hungary</c:v>
                </c:pt>
                <c:pt idx="21">
                  <c:v>Italy</c:v>
                </c:pt>
                <c:pt idx="22">
                  <c:v>Estonia</c:v>
                </c:pt>
                <c:pt idx="23">
                  <c:v>Poland</c:v>
                </c:pt>
                <c:pt idx="24">
                  <c:v>Greece</c:v>
                </c:pt>
                <c:pt idx="25">
                  <c:v>Latvia</c:v>
                </c:pt>
                <c:pt idx="26">
                  <c:v>Lithuania</c:v>
                </c:pt>
                <c:pt idx="27">
                  <c:v>Bulgaria</c:v>
                </c:pt>
                <c:pt idx="28">
                  <c:v>Romania</c:v>
                </c:pt>
              </c:strCache>
            </c:strRef>
          </c:cat>
          <c:val>
            <c:numRef>
              <c:f>D_ENG!$M$617:$M$645</c:f>
              <c:numCache>
                <c:formatCode>0%</c:formatCode>
                <c:ptCount val="29"/>
                <c:pt idx="0">
                  <c:v>0.79</c:v>
                </c:pt>
                <c:pt idx="1">
                  <c:v>0.75</c:v>
                </c:pt>
                <c:pt idx="2">
                  <c:v>0.75</c:v>
                </c:pt>
                <c:pt idx="3">
                  <c:v>0.67</c:v>
                </c:pt>
                <c:pt idx="4">
                  <c:v>0.67</c:v>
                </c:pt>
                <c:pt idx="5">
                  <c:v>0.72</c:v>
                </c:pt>
                <c:pt idx="6">
                  <c:v>0.67</c:v>
                </c:pt>
                <c:pt idx="7">
                  <c:v>0.63</c:v>
                </c:pt>
                <c:pt idx="8">
                  <c:v>0.62</c:v>
                </c:pt>
                <c:pt idx="9">
                  <c:v>0.78</c:v>
                </c:pt>
                <c:pt idx="10">
                  <c:v>0.7</c:v>
                </c:pt>
                <c:pt idx="11">
                  <c:v>0.71</c:v>
                </c:pt>
                <c:pt idx="12">
                  <c:v>0.62</c:v>
                </c:pt>
                <c:pt idx="13">
                  <c:v>0.59</c:v>
                </c:pt>
                <c:pt idx="14">
                  <c:v>0.6</c:v>
                </c:pt>
                <c:pt idx="15">
                  <c:v>0.55000000000000004</c:v>
                </c:pt>
                <c:pt idx="16">
                  <c:v>0.57999999999999996</c:v>
                </c:pt>
                <c:pt idx="17">
                  <c:v>0.56000000000000005</c:v>
                </c:pt>
                <c:pt idx="18">
                  <c:v>0.56000000000000005</c:v>
                </c:pt>
                <c:pt idx="19">
                  <c:v>0.56999999999999995</c:v>
                </c:pt>
                <c:pt idx="20">
                  <c:v>0.51</c:v>
                </c:pt>
                <c:pt idx="21">
                  <c:v>0.42</c:v>
                </c:pt>
                <c:pt idx="22">
                  <c:v>0.53</c:v>
                </c:pt>
                <c:pt idx="23">
                  <c:v>0.52</c:v>
                </c:pt>
                <c:pt idx="24">
                  <c:v>0.46</c:v>
                </c:pt>
                <c:pt idx="25">
                  <c:v>0.44</c:v>
                </c:pt>
                <c:pt idx="26">
                  <c:v>0.36</c:v>
                </c:pt>
                <c:pt idx="27">
                  <c:v>0.25</c:v>
                </c:pt>
                <c:pt idx="28">
                  <c:v>0.21</c:v>
                </c:pt>
              </c:numCache>
            </c:numRef>
          </c:val>
          <c:extLst>
            <c:ext xmlns:c16="http://schemas.microsoft.com/office/drawing/2014/chart" uri="{C3380CC4-5D6E-409C-BE32-E72D297353CC}">
              <c16:uniqueId val="{00000024-1501-49E9-90A6-BFC49F29C1A1}"/>
            </c:ext>
          </c:extLst>
        </c:ser>
        <c:dLbls>
          <c:showLegendKey val="0"/>
          <c:showVal val="0"/>
          <c:showCatName val="0"/>
          <c:showSerName val="0"/>
          <c:showPercent val="0"/>
          <c:showBubbleSize val="0"/>
        </c:dLbls>
        <c:gapWidth val="39"/>
        <c:axId val="196689920"/>
        <c:axId val="196660608"/>
      </c:barChart>
      <c:catAx>
        <c:axId val="196689920"/>
        <c:scaling>
          <c:orientation val="minMax"/>
        </c:scaling>
        <c:delete val="0"/>
        <c:axPos val="b"/>
        <c:numFmt formatCode="General" sourceLinked="0"/>
        <c:majorTickMark val="out"/>
        <c:minorTickMark val="none"/>
        <c:tickLblPos val="nextTo"/>
        <c:spPr>
          <a:ln w="3175">
            <a:solidFill>
              <a:schemeClr val="tx1"/>
            </a:solidFill>
          </a:ln>
        </c:spPr>
        <c:crossAx val="196660608"/>
        <c:crosses val="autoZero"/>
        <c:auto val="1"/>
        <c:lblAlgn val="ctr"/>
        <c:lblOffset val="100"/>
        <c:noMultiLvlLbl val="0"/>
      </c:catAx>
      <c:valAx>
        <c:axId val="196660608"/>
        <c:scaling>
          <c:orientation val="minMax"/>
          <c:max val="1"/>
          <c:min val="0"/>
        </c:scaling>
        <c:delete val="1"/>
        <c:axPos val="l"/>
        <c:majorGridlines>
          <c:spPr>
            <a:ln>
              <a:noFill/>
              <a:prstDash val="dash"/>
            </a:ln>
          </c:spPr>
        </c:majorGridlines>
        <c:numFmt formatCode="0%" sourceLinked="1"/>
        <c:majorTickMark val="out"/>
        <c:minorTickMark val="none"/>
        <c:tickLblPos val="nextTo"/>
        <c:crossAx val="196689920"/>
        <c:crosses val="autoZero"/>
        <c:crossBetween val="between"/>
        <c:majorUnit val="0.25"/>
        <c:minorUnit val="0.05"/>
      </c:valAx>
      <c:spPr>
        <a:ln>
          <a:solidFill>
            <a:schemeClr val="tx1">
              <a:tint val="75000"/>
              <a:shade val="95000"/>
              <a:satMod val="105000"/>
            </a:schemeClr>
          </a:solidFill>
        </a:ln>
      </c:spPr>
    </c:plotArea>
    <c:legend>
      <c:legendPos val="r"/>
      <c:layout>
        <c:manualLayout>
          <c:xMode val="edge"/>
          <c:yMode val="edge"/>
          <c:x val="0.60358593291354001"/>
          <c:y val="0.14428981481481501"/>
          <c:w val="0.349432636090939"/>
          <c:h val="0.135980864197531"/>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807817009299201"/>
          <c:w val="0.96494603737260098"/>
          <c:h val="0.57878790038123096"/>
        </c:manualLayout>
      </c:layout>
      <c:barChart>
        <c:barDir val="col"/>
        <c:grouping val="clustered"/>
        <c:varyColors val="0"/>
        <c:ser>
          <c:idx val="0"/>
          <c:order val="0"/>
          <c:tx>
            <c:strRef>
              <c:f>D_ENG!$H$680</c:f>
              <c:strCache>
                <c:ptCount val="1"/>
                <c:pt idx="0">
                  <c:v> 2011</c:v>
                </c:pt>
              </c:strCache>
            </c:strRef>
          </c:tx>
          <c:spPr>
            <a:solidFill>
              <a:srgbClr val="ABF3FF"/>
            </a:solidFill>
          </c:spPr>
          <c:invertIfNegative val="0"/>
          <c:dLbls>
            <c:dLbl>
              <c:idx val="0"/>
              <c:layout>
                <c:manualLayout>
                  <c:x val="-5.2320552361726003E-18"/>
                  <c:y val="7.239819004524880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A78-4A92-9852-233F9F260C0E}"/>
                </c:ext>
              </c:extLst>
            </c:dLbl>
            <c:dLbl>
              <c:idx val="1"/>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A78-4A92-9852-233F9F260C0E}"/>
                </c:ext>
              </c:extLst>
            </c:dLbl>
            <c:dLbl>
              <c:idx val="2"/>
              <c:layout>
                <c:manualLayout>
                  <c:x val="0"/>
                  <c:y val="7.239819004524880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9A78-4A92-9852-233F9F260C0E}"/>
                </c:ext>
              </c:extLst>
            </c:dLbl>
            <c:dLbl>
              <c:idx val="3"/>
              <c:layout>
                <c:manualLayout>
                  <c:x val="0"/>
                  <c:y val="3.619909502262440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A78-4A92-9852-233F9F260C0E}"/>
                </c:ext>
              </c:extLst>
            </c:dLbl>
            <c:numFmt formatCode="0.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D_ENG!$G$681:$G$684</c:f>
              <c:strCache>
                <c:ptCount val="4"/>
                <c:pt idx="0">
                  <c:v>Total</c:v>
                </c:pt>
                <c:pt idx="1">
                  <c:v>Small</c:v>
                </c:pt>
                <c:pt idx="2">
                  <c:v>Medium</c:v>
                </c:pt>
                <c:pt idx="3">
                  <c:v>Large</c:v>
                </c:pt>
              </c:strCache>
            </c:strRef>
          </c:cat>
          <c:val>
            <c:numRef>
              <c:f>D_ENG!$H$681:$H$684</c:f>
              <c:numCache>
                <c:formatCode>0.00%</c:formatCode>
                <c:ptCount val="4"/>
                <c:pt idx="0">
                  <c:v>3.7999999999999999E-2</c:v>
                </c:pt>
                <c:pt idx="1">
                  <c:v>0.14299999999999999</c:v>
                </c:pt>
                <c:pt idx="2">
                  <c:v>4.3999999999999997E-2</c:v>
                </c:pt>
                <c:pt idx="3">
                  <c:v>2.4E-2</c:v>
                </c:pt>
              </c:numCache>
            </c:numRef>
          </c:val>
          <c:extLst>
            <c:ext xmlns:c16="http://schemas.microsoft.com/office/drawing/2014/chart" uri="{C3380CC4-5D6E-409C-BE32-E72D297353CC}">
              <c16:uniqueId val="{00000004-9A78-4A92-9852-233F9F260C0E}"/>
            </c:ext>
          </c:extLst>
        </c:ser>
        <c:ser>
          <c:idx val="1"/>
          <c:order val="1"/>
          <c:tx>
            <c:strRef>
              <c:f>D_ENG!$I$680</c:f>
              <c:strCache>
                <c:ptCount val="1"/>
                <c:pt idx="0">
                  <c:v> 2014</c:v>
                </c:pt>
              </c:strCache>
            </c:strRef>
          </c:tx>
          <c:spPr>
            <a:solidFill>
              <a:srgbClr val="47E5FF"/>
            </a:solidFill>
          </c:spPr>
          <c:invertIfNegative val="0"/>
          <c:dLbls>
            <c:dLbl>
              <c:idx val="0"/>
              <c:layout>
                <c:manualLayout>
                  <c:x val="-2.0928220944690401E-17"/>
                  <c:y val="6.63650075414781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9A78-4A92-9852-233F9F260C0E}"/>
                </c:ext>
              </c:extLst>
            </c:dLbl>
            <c:dLbl>
              <c:idx val="1"/>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9A78-4A92-9852-233F9F260C0E}"/>
                </c:ext>
              </c:extLst>
            </c:dLbl>
            <c:dLbl>
              <c:idx val="2"/>
              <c:layout>
                <c:manualLayout>
                  <c:x val="0"/>
                  <c:y val="9.653092006033170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9A78-4A92-9852-233F9F260C0E}"/>
                </c:ext>
              </c:extLst>
            </c:dLbl>
            <c:dLbl>
              <c:idx val="3"/>
              <c:layout>
                <c:manualLayout>
                  <c:x val="0"/>
                  <c:y val="4.8265460030165901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9A78-4A92-9852-233F9F260C0E}"/>
                </c:ext>
              </c:extLst>
            </c:dLbl>
            <c:numFmt formatCode="0.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D_ENG!$G$681:$G$684</c:f>
              <c:strCache>
                <c:ptCount val="4"/>
                <c:pt idx="0">
                  <c:v>Total</c:v>
                </c:pt>
                <c:pt idx="1">
                  <c:v>Small</c:v>
                </c:pt>
                <c:pt idx="2">
                  <c:v>Medium</c:v>
                </c:pt>
                <c:pt idx="3">
                  <c:v>Large</c:v>
                </c:pt>
              </c:strCache>
            </c:strRef>
          </c:cat>
          <c:val>
            <c:numRef>
              <c:f>D_ENG!$I$681:$I$684</c:f>
              <c:numCache>
                <c:formatCode>0.00%</c:formatCode>
                <c:ptCount val="4"/>
                <c:pt idx="0">
                  <c:v>4.1000000000000002E-2</c:v>
                </c:pt>
                <c:pt idx="1">
                  <c:v>0.154</c:v>
                </c:pt>
                <c:pt idx="2">
                  <c:v>5.2999999999999999E-2</c:v>
                </c:pt>
                <c:pt idx="3">
                  <c:v>2.7E-2</c:v>
                </c:pt>
              </c:numCache>
            </c:numRef>
          </c:val>
          <c:extLst>
            <c:ext xmlns:c16="http://schemas.microsoft.com/office/drawing/2014/chart" uri="{C3380CC4-5D6E-409C-BE32-E72D297353CC}">
              <c16:uniqueId val="{00000009-9A78-4A92-9852-233F9F260C0E}"/>
            </c:ext>
          </c:extLst>
        </c:ser>
        <c:ser>
          <c:idx val="2"/>
          <c:order val="2"/>
          <c:tx>
            <c:strRef>
              <c:f>D_ENG!$J$680</c:f>
              <c:strCache>
                <c:ptCount val="1"/>
                <c:pt idx="0">
                  <c:v> 2017</c:v>
                </c:pt>
              </c:strCache>
            </c:strRef>
          </c:tx>
          <c:spPr>
            <a:solidFill>
              <a:srgbClr val="009BB4"/>
            </a:solidFill>
          </c:spPr>
          <c:invertIfNegative val="0"/>
          <c:dLbls>
            <c:dLbl>
              <c:idx val="0"/>
              <c:layout>
                <c:manualLayout>
                  <c:x val="-2.0928220944690401E-17"/>
                  <c:y val="7.2398190045248806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9A78-4A92-9852-233F9F260C0E}"/>
                </c:ext>
              </c:extLst>
            </c:dLbl>
            <c:dLbl>
              <c:idx val="1"/>
              <c:layout/>
              <c:dLblPos val="in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9A78-4A92-9852-233F9F260C0E}"/>
                </c:ext>
              </c:extLst>
            </c:dLbl>
            <c:dLbl>
              <c:idx val="2"/>
              <c:layout>
                <c:manualLayout>
                  <c:x val="0"/>
                  <c:y val="9.049773755656109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9A78-4A92-9852-233F9F260C0E}"/>
                </c:ext>
              </c:extLst>
            </c:dLbl>
            <c:dLbl>
              <c:idx val="3"/>
              <c:layout>
                <c:manualLayout>
                  <c:x val="0"/>
                  <c:y val="5.42986425339367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9A78-4A92-9852-233F9F260C0E}"/>
                </c:ext>
              </c:extLst>
            </c:dLbl>
            <c:numFmt formatCode="0.0%" sourceLinked="0"/>
            <c:spPr>
              <a:noFill/>
              <a:ln>
                <a:noFill/>
              </a:ln>
              <a:effectLst/>
            </c:spPr>
            <c:txPr>
              <a:bodyPr rot="-5400000" vert="horz"/>
              <a:lstStyle/>
              <a:p>
                <a:pPr>
                  <a:defRPr b="1"/>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D_ENG!$G$681:$G$684</c:f>
              <c:strCache>
                <c:ptCount val="4"/>
                <c:pt idx="0">
                  <c:v>Total</c:v>
                </c:pt>
                <c:pt idx="1">
                  <c:v>Small</c:v>
                </c:pt>
                <c:pt idx="2">
                  <c:v>Medium</c:v>
                </c:pt>
                <c:pt idx="3">
                  <c:v>Large</c:v>
                </c:pt>
              </c:strCache>
            </c:strRef>
          </c:cat>
          <c:val>
            <c:numRef>
              <c:f>D_ENG!$J$681:$J$684</c:f>
              <c:numCache>
                <c:formatCode>0.00%</c:formatCode>
                <c:ptCount val="4"/>
                <c:pt idx="0">
                  <c:v>4.9000000000000002E-2</c:v>
                </c:pt>
                <c:pt idx="1">
                  <c:v>0.19500000000000001</c:v>
                </c:pt>
                <c:pt idx="2">
                  <c:v>5.8000000000000003E-2</c:v>
                </c:pt>
                <c:pt idx="3">
                  <c:v>3.3000000000000002E-2</c:v>
                </c:pt>
              </c:numCache>
            </c:numRef>
          </c:val>
          <c:extLst>
            <c:ext xmlns:c16="http://schemas.microsoft.com/office/drawing/2014/chart" uri="{C3380CC4-5D6E-409C-BE32-E72D297353CC}">
              <c16:uniqueId val="{0000000E-9A78-4A92-9852-233F9F260C0E}"/>
            </c:ext>
          </c:extLst>
        </c:ser>
        <c:dLbls>
          <c:showLegendKey val="0"/>
          <c:showVal val="1"/>
          <c:showCatName val="0"/>
          <c:showSerName val="0"/>
          <c:showPercent val="0"/>
          <c:showBubbleSize val="0"/>
        </c:dLbls>
        <c:gapWidth val="40"/>
        <c:overlap val="1"/>
        <c:axId val="196497408"/>
        <c:axId val="196663488"/>
      </c:barChart>
      <c:catAx>
        <c:axId val="196497408"/>
        <c:scaling>
          <c:orientation val="minMax"/>
        </c:scaling>
        <c:delete val="0"/>
        <c:axPos val="b"/>
        <c:numFmt formatCode="General" sourceLinked="1"/>
        <c:majorTickMark val="out"/>
        <c:minorTickMark val="none"/>
        <c:tickLblPos val="nextTo"/>
        <c:spPr>
          <a:ln w="3175">
            <a:solidFill>
              <a:schemeClr val="tx1"/>
            </a:solidFill>
          </a:ln>
        </c:spPr>
        <c:crossAx val="196663488"/>
        <c:crosses val="autoZero"/>
        <c:auto val="1"/>
        <c:lblAlgn val="ctr"/>
        <c:lblOffset val="100"/>
        <c:noMultiLvlLbl val="0"/>
      </c:catAx>
      <c:valAx>
        <c:axId val="196663488"/>
        <c:scaling>
          <c:orientation val="minMax"/>
          <c:max val="0.3"/>
          <c:min val="0"/>
        </c:scaling>
        <c:delete val="0"/>
        <c:axPos val="l"/>
        <c:numFmt formatCode="0.00%" sourceLinked="1"/>
        <c:majorTickMark val="none"/>
        <c:minorTickMark val="none"/>
        <c:tickLblPos val="none"/>
        <c:crossAx val="196497408"/>
        <c:crosses val="autoZero"/>
        <c:crossBetween val="between"/>
      </c:valAx>
      <c:spPr>
        <a:ln w="12700">
          <a:solidFill>
            <a:srgbClr val="A6A6A6"/>
          </a:solidFill>
        </a:ln>
      </c:spPr>
    </c:plotArea>
    <c:legend>
      <c:legendPos val="t"/>
      <c:layout>
        <c:manualLayout>
          <c:xMode val="edge"/>
          <c:yMode val="edge"/>
          <c:x val="0.216869809082084"/>
          <c:y val="0.20842412797947801"/>
          <c:w val="0.62734872182073098"/>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4187907507036701"/>
          <c:w val="0.96494603737260098"/>
          <c:h val="0.61498699540385504"/>
        </c:manualLayout>
      </c:layout>
      <c:barChart>
        <c:barDir val="col"/>
        <c:grouping val="clustered"/>
        <c:varyColors val="0"/>
        <c:ser>
          <c:idx val="0"/>
          <c:order val="0"/>
          <c:tx>
            <c:strRef>
              <c:f>D_ENG!$H$93</c:f>
              <c:strCache>
                <c:ptCount val="1"/>
                <c:pt idx="0">
                  <c:v> 2015</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D_ENG!$G$94:$G$97</c:f>
              <c:strCache>
                <c:ptCount val="4"/>
                <c:pt idx="0">
                  <c:v>Total</c:v>
                </c:pt>
                <c:pt idx="1">
                  <c:v>Small</c:v>
                </c:pt>
                <c:pt idx="2">
                  <c:v>Medium</c:v>
                </c:pt>
                <c:pt idx="3">
                  <c:v>Large</c:v>
                </c:pt>
              </c:strCache>
            </c:strRef>
          </c:cat>
          <c:val>
            <c:numRef>
              <c:f>D_ENG!$H$94:$H$97</c:f>
              <c:numCache>
                <c:formatCode>0%</c:formatCode>
                <c:ptCount val="4"/>
                <c:pt idx="0">
                  <c:v>0.13</c:v>
                </c:pt>
                <c:pt idx="1">
                  <c:v>0.1</c:v>
                </c:pt>
                <c:pt idx="2">
                  <c:v>0.23</c:v>
                </c:pt>
                <c:pt idx="3">
                  <c:v>0.43</c:v>
                </c:pt>
              </c:numCache>
            </c:numRef>
          </c:val>
          <c:extLst>
            <c:ext xmlns:c16="http://schemas.microsoft.com/office/drawing/2014/chart" uri="{C3380CC4-5D6E-409C-BE32-E72D297353CC}">
              <c16:uniqueId val="{00000000-EBDC-4F61-865C-1ED2E6E1918B}"/>
            </c:ext>
          </c:extLst>
        </c:ser>
        <c:ser>
          <c:idx val="1"/>
          <c:order val="1"/>
          <c:tx>
            <c:strRef>
              <c:f>D_ENG!$I$93</c:f>
              <c:strCache>
                <c:ptCount val="1"/>
                <c:pt idx="0">
                  <c:v> 2016</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D_ENG!$G$94:$G$97</c:f>
              <c:strCache>
                <c:ptCount val="4"/>
                <c:pt idx="0">
                  <c:v>Total</c:v>
                </c:pt>
                <c:pt idx="1">
                  <c:v>Small</c:v>
                </c:pt>
                <c:pt idx="2">
                  <c:v>Medium</c:v>
                </c:pt>
                <c:pt idx="3">
                  <c:v>Large</c:v>
                </c:pt>
              </c:strCache>
            </c:strRef>
          </c:cat>
          <c:val>
            <c:numRef>
              <c:f>D_ENG!$I$94:$I$97</c:f>
              <c:numCache>
                <c:formatCode>0%</c:formatCode>
                <c:ptCount val="4"/>
                <c:pt idx="0">
                  <c:v>0.18</c:v>
                </c:pt>
                <c:pt idx="1">
                  <c:v>0.14000000000000001</c:v>
                </c:pt>
                <c:pt idx="2">
                  <c:v>0.27</c:v>
                </c:pt>
                <c:pt idx="3">
                  <c:v>0.48</c:v>
                </c:pt>
              </c:numCache>
            </c:numRef>
          </c:val>
          <c:extLst>
            <c:ext xmlns:c16="http://schemas.microsoft.com/office/drawing/2014/chart" uri="{C3380CC4-5D6E-409C-BE32-E72D297353CC}">
              <c16:uniqueId val="{00000001-EBDC-4F61-865C-1ED2E6E1918B}"/>
            </c:ext>
          </c:extLst>
        </c:ser>
        <c:ser>
          <c:idx val="2"/>
          <c:order val="2"/>
          <c:tx>
            <c:strRef>
              <c:f>D_ENG!$J$93</c:f>
              <c:strCache>
                <c:ptCount val="1"/>
                <c:pt idx="0">
                  <c:v> 2017</c:v>
                </c:pt>
              </c:strCache>
            </c:strRef>
          </c:tx>
          <c:spPr>
            <a:solidFill>
              <a:srgbClr val="009BB4"/>
            </a:solidFill>
          </c:spPr>
          <c:invertIfNegative val="0"/>
          <c:dLbls>
            <c:dLbl>
              <c:idx val="1"/>
              <c:layout>
                <c:manualLayout>
                  <c:x val="3.6935965196131298E-3"/>
                  <c:y val="0.13557368677331599"/>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BDC-4F61-865C-1ED2E6E1918B}"/>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D_ENG!$G$94:$G$97</c:f>
              <c:strCache>
                <c:ptCount val="4"/>
                <c:pt idx="0">
                  <c:v>Total</c:v>
                </c:pt>
                <c:pt idx="1">
                  <c:v>Small</c:v>
                </c:pt>
                <c:pt idx="2">
                  <c:v>Medium</c:v>
                </c:pt>
                <c:pt idx="3">
                  <c:v>Large</c:v>
                </c:pt>
              </c:strCache>
            </c:strRef>
          </c:cat>
          <c:val>
            <c:numRef>
              <c:f>D_ENG!$J$94:$J$97</c:f>
              <c:numCache>
                <c:formatCode>0%</c:formatCode>
                <c:ptCount val="4"/>
                <c:pt idx="0">
                  <c:v>0.21</c:v>
                </c:pt>
                <c:pt idx="1">
                  <c:v>0.17</c:v>
                </c:pt>
                <c:pt idx="2">
                  <c:v>0.33</c:v>
                </c:pt>
                <c:pt idx="3">
                  <c:v>0.55000000000000004</c:v>
                </c:pt>
              </c:numCache>
            </c:numRef>
          </c:val>
          <c:extLst>
            <c:ext xmlns:c16="http://schemas.microsoft.com/office/drawing/2014/chart" uri="{C3380CC4-5D6E-409C-BE32-E72D297353CC}">
              <c16:uniqueId val="{00000003-EBDC-4F61-865C-1ED2E6E1918B}"/>
            </c:ext>
          </c:extLst>
        </c:ser>
        <c:dLbls>
          <c:showLegendKey val="0"/>
          <c:showVal val="1"/>
          <c:showCatName val="0"/>
          <c:showSerName val="0"/>
          <c:showPercent val="0"/>
          <c:showBubbleSize val="0"/>
        </c:dLbls>
        <c:gapWidth val="50"/>
        <c:overlap val="1"/>
        <c:axId val="182469120"/>
        <c:axId val="179622400"/>
      </c:barChart>
      <c:catAx>
        <c:axId val="182469120"/>
        <c:scaling>
          <c:orientation val="minMax"/>
        </c:scaling>
        <c:delete val="0"/>
        <c:axPos val="b"/>
        <c:numFmt formatCode="General" sourceLinked="1"/>
        <c:majorTickMark val="out"/>
        <c:minorTickMark val="none"/>
        <c:tickLblPos val="nextTo"/>
        <c:spPr>
          <a:ln w="3175">
            <a:solidFill>
              <a:schemeClr val="tx1"/>
            </a:solidFill>
          </a:ln>
        </c:spPr>
        <c:crossAx val="179622400"/>
        <c:crosses val="autoZero"/>
        <c:auto val="1"/>
        <c:lblAlgn val="ctr"/>
        <c:lblOffset val="100"/>
        <c:noMultiLvlLbl val="0"/>
      </c:catAx>
      <c:valAx>
        <c:axId val="179622400"/>
        <c:scaling>
          <c:orientation val="minMax"/>
          <c:max val="0.8"/>
          <c:min val="0"/>
        </c:scaling>
        <c:delete val="0"/>
        <c:axPos val="l"/>
        <c:numFmt formatCode="0%" sourceLinked="1"/>
        <c:majorTickMark val="none"/>
        <c:minorTickMark val="none"/>
        <c:tickLblPos val="none"/>
        <c:crossAx val="182469120"/>
        <c:crosses val="autoZero"/>
        <c:crossBetween val="between"/>
      </c:valAx>
      <c:spPr>
        <a:ln w="12700">
          <a:solidFill>
            <a:srgbClr val="A6A6A6"/>
          </a:solidFill>
        </a:ln>
      </c:spPr>
    </c:plotArea>
    <c:legend>
      <c:legendPos val="t"/>
      <c:layout>
        <c:manualLayout>
          <c:xMode val="edge"/>
          <c:yMode val="edge"/>
          <c:x val="0.20317117894509801"/>
          <c:y val="0.17222503295685301"/>
          <c:w val="0.55678351849854402"/>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807817009299201"/>
          <c:w val="0.96494603737260098"/>
          <c:h val="0.58482108288500101"/>
        </c:manualLayout>
      </c:layout>
      <c:barChart>
        <c:barDir val="col"/>
        <c:grouping val="clustered"/>
        <c:varyColors val="0"/>
        <c:ser>
          <c:idx val="0"/>
          <c:order val="0"/>
          <c:tx>
            <c:strRef>
              <c:f>D_ENG!$H$668</c:f>
              <c:strCache>
                <c:ptCount val="1"/>
                <c:pt idx="0">
                  <c:v> 2011</c:v>
                </c:pt>
              </c:strCache>
            </c:strRef>
          </c:tx>
          <c:spPr>
            <a:solidFill>
              <a:srgbClr val="ABF3FF"/>
            </a:solidFill>
          </c:spPr>
          <c:invertIfNegative val="0"/>
          <c:dLbls>
            <c:numFmt formatCode="0.0%" sourceLinked="0"/>
            <c:spPr>
              <a:noFill/>
              <a:ln>
                <a:noFill/>
              </a:ln>
              <a:effectLst/>
            </c:spPr>
            <c:txPr>
              <a:bodyPr rot="-5400000" vert="horz"/>
              <a:lstStyle/>
              <a:p>
                <a:pPr>
                  <a:defRPr sz="800"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D_ENG!$G$669:$G$672</c:f>
              <c:strCache>
                <c:ptCount val="4"/>
                <c:pt idx="0">
                  <c:v>Total</c:v>
                </c:pt>
                <c:pt idx="1">
                  <c:v>Small</c:v>
                </c:pt>
                <c:pt idx="2">
                  <c:v>Medium</c:v>
                </c:pt>
                <c:pt idx="3">
                  <c:v>Large</c:v>
                </c:pt>
              </c:strCache>
            </c:strRef>
          </c:cat>
          <c:val>
            <c:numRef>
              <c:f>D_ENG!$H$669:$H$672</c:f>
              <c:numCache>
                <c:formatCode>0.00%</c:formatCode>
                <c:ptCount val="4"/>
                <c:pt idx="0">
                  <c:v>2.5000000000000001E-2</c:v>
                </c:pt>
                <c:pt idx="1">
                  <c:v>2.9000000000000001E-2</c:v>
                </c:pt>
                <c:pt idx="2">
                  <c:v>2.7E-2</c:v>
                </c:pt>
                <c:pt idx="3">
                  <c:v>2.1000000000000001E-2</c:v>
                </c:pt>
              </c:numCache>
            </c:numRef>
          </c:val>
          <c:extLst>
            <c:ext xmlns:c16="http://schemas.microsoft.com/office/drawing/2014/chart" uri="{C3380CC4-5D6E-409C-BE32-E72D297353CC}">
              <c16:uniqueId val="{00000000-99C0-46F0-AB91-DA65BD54908A}"/>
            </c:ext>
          </c:extLst>
        </c:ser>
        <c:ser>
          <c:idx val="1"/>
          <c:order val="1"/>
          <c:tx>
            <c:strRef>
              <c:f>D_ENG!$I$668</c:f>
              <c:strCache>
                <c:ptCount val="1"/>
                <c:pt idx="0">
                  <c:v> 2014</c:v>
                </c:pt>
              </c:strCache>
            </c:strRef>
          </c:tx>
          <c:spPr>
            <a:solidFill>
              <a:srgbClr val="47E5FF"/>
            </a:solidFill>
          </c:spPr>
          <c:invertIfNegative val="0"/>
          <c:dLbls>
            <c:numFmt formatCode="0.0%" sourceLinked="0"/>
            <c:spPr>
              <a:noFill/>
              <a:ln>
                <a:noFill/>
              </a:ln>
              <a:effectLst/>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D_ENG!$G$669:$G$672</c:f>
              <c:strCache>
                <c:ptCount val="4"/>
                <c:pt idx="0">
                  <c:v>Total</c:v>
                </c:pt>
                <c:pt idx="1">
                  <c:v>Small</c:v>
                </c:pt>
                <c:pt idx="2">
                  <c:v>Medium</c:v>
                </c:pt>
                <c:pt idx="3">
                  <c:v>Large</c:v>
                </c:pt>
              </c:strCache>
            </c:strRef>
          </c:cat>
          <c:val>
            <c:numRef>
              <c:f>D_ENG!$I$669:$I$672</c:f>
              <c:numCache>
                <c:formatCode>0.00%</c:formatCode>
                <c:ptCount val="4"/>
                <c:pt idx="0">
                  <c:v>2.4E-2</c:v>
                </c:pt>
                <c:pt idx="1">
                  <c:v>2.5999999999999999E-2</c:v>
                </c:pt>
                <c:pt idx="2">
                  <c:v>2.5999999999999999E-2</c:v>
                </c:pt>
                <c:pt idx="3">
                  <c:v>2.3E-2</c:v>
                </c:pt>
              </c:numCache>
            </c:numRef>
          </c:val>
          <c:extLst>
            <c:ext xmlns:c16="http://schemas.microsoft.com/office/drawing/2014/chart" uri="{C3380CC4-5D6E-409C-BE32-E72D297353CC}">
              <c16:uniqueId val="{00000001-99C0-46F0-AB91-DA65BD54908A}"/>
            </c:ext>
          </c:extLst>
        </c:ser>
        <c:ser>
          <c:idx val="2"/>
          <c:order val="2"/>
          <c:tx>
            <c:strRef>
              <c:f>D_ENG!$J$668</c:f>
              <c:strCache>
                <c:ptCount val="1"/>
                <c:pt idx="0">
                  <c:v> 2017</c:v>
                </c:pt>
              </c:strCache>
            </c:strRef>
          </c:tx>
          <c:spPr>
            <a:solidFill>
              <a:srgbClr val="009BB4"/>
            </a:solidFill>
          </c:spPr>
          <c:invertIfNegative val="0"/>
          <c:dLbls>
            <c:numFmt formatCode="0.0%" sourceLinked="0"/>
            <c:spPr>
              <a:noFill/>
              <a:ln>
                <a:noFill/>
              </a:ln>
              <a:effectLst/>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D_ENG!$G$669:$G$672</c:f>
              <c:strCache>
                <c:ptCount val="4"/>
                <c:pt idx="0">
                  <c:v>Total</c:v>
                </c:pt>
                <c:pt idx="1">
                  <c:v>Small</c:v>
                </c:pt>
                <c:pt idx="2">
                  <c:v>Medium</c:v>
                </c:pt>
                <c:pt idx="3">
                  <c:v>Large</c:v>
                </c:pt>
              </c:strCache>
            </c:strRef>
          </c:cat>
          <c:val>
            <c:numRef>
              <c:f>D_ENG!$J$669:$J$672</c:f>
              <c:numCache>
                <c:formatCode>0.00%</c:formatCode>
                <c:ptCount val="4"/>
                <c:pt idx="0">
                  <c:v>2.8000000000000001E-2</c:v>
                </c:pt>
                <c:pt idx="1">
                  <c:v>2.9000000000000001E-2</c:v>
                </c:pt>
                <c:pt idx="2">
                  <c:v>2.7E-2</c:v>
                </c:pt>
                <c:pt idx="3">
                  <c:v>2.9000000000000001E-2</c:v>
                </c:pt>
              </c:numCache>
            </c:numRef>
          </c:val>
          <c:extLst>
            <c:ext xmlns:c16="http://schemas.microsoft.com/office/drawing/2014/chart" uri="{C3380CC4-5D6E-409C-BE32-E72D297353CC}">
              <c16:uniqueId val="{00000002-99C0-46F0-AB91-DA65BD54908A}"/>
            </c:ext>
          </c:extLst>
        </c:ser>
        <c:dLbls>
          <c:showLegendKey val="0"/>
          <c:showVal val="1"/>
          <c:showCatName val="0"/>
          <c:showSerName val="0"/>
          <c:showPercent val="0"/>
          <c:showBubbleSize val="0"/>
        </c:dLbls>
        <c:gapWidth val="40"/>
        <c:overlap val="1"/>
        <c:axId val="196692480"/>
        <c:axId val="196661760"/>
      </c:barChart>
      <c:catAx>
        <c:axId val="196692480"/>
        <c:scaling>
          <c:orientation val="minMax"/>
        </c:scaling>
        <c:delete val="0"/>
        <c:axPos val="b"/>
        <c:numFmt formatCode="General" sourceLinked="1"/>
        <c:majorTickMark val="out"/>
        <c:minorTickMark val="none"/>
        <c:tickLblPos val="nextTo"/>
        <c:spPr>
          <a:ln w="3175">
            <a:solidFill>
              <a:schemeClr val="tx1"/>
            </a:solidFill>
          </a:ln>
        </c:spPr>
        <c:txPr>
          <a:bodyPr/>
          <a:lstStyle/>
          <a:p>
            <a:pPr>
              <a:defRPr sz="800"/>
            </a:pPr>
            <a:endParaRPr lang="cs-CZ"/>
          </a:p>
        </c:txPr>
        <c:crossAx val="196661760"/>
        <c:crosses val="autoZero"/>
        <c:auto val="1"/>
        <c:lblAlgn val="ctr"/>
        <c:lblOffset val="100"/>
        <c:noMultiLvlLbl val="0"/>
      </c:catAx>
      <c:valAx>
        <c:axId val="196661760"/>
        <c:scaling>
          <c:orientation val="minMax"/>
          <c:max val="0.1"/>
          <c:min val="0"/>
        </c:scaling>
        <c:delete val="0"/>
        <c:axPos val="l"/>
        <c:numFmt formatCode="0.00%" sourceLinked="1"/>
        <c:majorTickMark val="none"/>
        <c:minorTickMark val="none"/>
        <c:tickLblPos val="none"/>
        <c:crossAx val="196692480"/>
        <c:crosses val="autoZero"/>
        <c:crossBetween val="between"/>
      </c:valAx>
      <c:spPr>
        <a:ln w="12700">
          <a:solidFill>
            <a:srgbClr val="A6A6A6"/>
          </a:solidFill>
        </a:ln>
      </c:spPr>
    </c:plotArea>
    <c:legend>
      <c:legendPos val="t"/>
      <c:layout>
        <c:manualLayout>
          <c:xMode val="edge"/>
          <c:yMode val="edge"/>
          <c:x val="0.15750907848847701"/>
          <c:y val="0.20842412797947801"/>
          <c:w val="0.62734872182073098"/>
          <c:h val="9.5599339675300807E-2"/>
        </c:manualLayout>
      </c:layout>
      <c:overlay val="0"/>
      <c:spPr>
        <a:ln>
          <a:solidFill>
            <a:schemeClr val="bg1">
              <a:lumMod val="50000"/>
            </a:schemeClr>
          </a:solidFill>
        </a:ln>
      </c:spPr>
      <c:txPr>
        <a:bodyPr/>
        <a:lstStyle/>
        <a:p>
          <a:pPr>
            <a:defRPr sz="800"/>
          </a:pPr>
          <a:endParaRPr lang="cs-CZ"/>
        </a:p>
      </c:txPr>
    </c:legend>
    <c:plotVisOnly val="1"/>
    <c:dispBlanksAs val="gap"/>
    <c:showDLblsOverMax val="0"/>
  </c:chart>
  <c:spPr>
    <a:ln>
      <a:noFill/>
    </a:ln>
  </c:spPr>
  <c:txPr>
    <a:bodyPr/>
    <a:lstStyle/>
    <a:p>
      <a:pPr>
        <a:defRPr sz="6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7807817009299201"/>
          <c:w val="0.96494603737260098"/>
          <c:h val="0.59085426538877195"/>
        </c:manualLayout>
      </c:layout>
      <c:barChart>
        <c:barDir val="col"/>
        <c:grouping val="clustered"/>
        <c:varyColors val="0"/>
        <c:ser>
          <c:idx val="0"/>
          <c:order val="0"/>
          <c:tx>
            <c:strRef>
              <c:f>D_ENG!$H$646</c:f>
              <c:strCache>
                <c:ptCount val="1"/>
                <c:pt idx="0">
                  <c:v> 2014</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D_ENG!$G$647:$G$650</c:f>
              <c:strCache>
                <c:ptCount val="4"/>
                <c:pt idx="0">
                  <c:v>Total</c:v>
                </c:pt>
                <c:pt idx="1">
                  <c:v>Small</c:v>
                </c:pt>
                <c:pt idx="2">
                  <c:v>Medium</c:v>
                </c:pt>
                <c:pt idx="3">
                  <c:v>Large</c:v>
                </c:pt>
              </c:strCache>
            </c:strRef>
          </c:cat>
          <c:val>
            <c:numRef>
              <c:f>D_ENG!$H$647:$H$650</c:f>
              <c:numCache>
                <c:formatCode>0%</c:formatCode>
                <c:ptCount val="4"/>
                <c:pt idx="0">
                  <c:v>0.21</c:v>
                </c:pt>
                <c:pt idx="1">
                  <c:v>0.24</c:v>
                </c:pt>
                <c:pt idx="2">
                  <c:v>0.17</c:v>
                </c:pt>
                <c:pt idx="3">
                  <c:v>0.23</c:v>
                </c:pt>
              </c:numCache>
            </c:numRef>
          </c:val>
          <c:extLst>
            <c:ext xmlns:c16="http://schemas.microsoft.com/office/drawing/2014/chart" uri="{C3380CC4-5D6E-409C-BE32-E72D297353CC}">
              <c16:uniqueId val="{00000000-949D-43F5-85EE-E94BE88A77EF}"/>
            </c:ext>
          </c:extLst>
        </c:ser>
        <c:ser>
          <c:idx val="1"/>
          <c:order val="1"/>
          <c:tx>
            <c:strRef>
              <c:f>D_ENG!$I$646</c:f>
              <c:strCache>
                <c:ptCount val="1"/>
                <c:pt idx="0">
                  <c:v> 2015</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D_ENG!$G$647:$G$650</c:f>
              <c:strCache>
                <c:ptCount val="4"/>
                <c:pt idx="0">
                  <c:v>Total</c:v>
                </c:pt>
                <c:pt idx="1">
                  <c:v>Small</c:v>
                </c:pt>
                <c:pt idx="2">
                  <c:v>Medium</c:v>
                </c:pt>
                <c:pt idx="3">
                  <c:v>Large</c:v>
                </c:pt>
              </c:strCache>
            </c:strRef>
          </c:cat>
          <c:val>
            <c:numRef>
              <c:f>D_ENG!$I$647:$I$650</c:f>
              <c:numCache>
                <c:formatCode>0%</c:formatCode>
                <c:ptCount val="4"/>
                <c:pt idx="0">
                  <c:v>0.26</c:v>
                </c:pt>
                <c:pt idx="1">
                  <c:v>0.3</c:v>
                </c:pt>
                <c:pt idx="2">
                  <c:v>0.19</c:v>
                </c:pt>
                <c:pt idx="3">
                  <c:v>0.28999999999999998</c:v>
                </c:pt>
              </c:numCache>
            </c:numRef>
          </c:val>
          <c:extLst>
            <c:ext xmlns:c16="http://schemas.microsoft.com/office/drawing/2014/chart" uri="{C3380CC4-5D6E-409C-BE32-E72D297353CC}">
              <c16:uniqueId val="{00000001-949D-43F5-85EE-E94BE88A77EF}"/>
            </c:ext>
          </c:extLst>
        </c:ser>
        <c:ser>
          <c:idx val="2"/>
          <c:order val="2"/>
          <c:tx>
            <c:strRef>
              <c:f>D_ENG!$J$646</c:f>
              <c:strCache>
                <c:ptCount val="1"/>
                <c:pt idx="0">
                  <c:v> 2016</c:v>
                </c:pt>
              </c:strCache>
            </c:strRef>
          </c:tx>
          <c:spPr>
            <a:solidFill>
              <a:srgbClr val="009BB4"/>
            </a:solidFill>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D_ENG!$G$647:$G$650</c:f>
              <c:strCache>
                <c:ptCount val="4"/>
                <c:pt idx="0">
                  <c:v>Total</c:v>
                </c:pt>
                <c:pt idx="1">
                  <c:v>Small</c:v>
                </c:pt>
                <c:pt idx="2">
                  <c:v>Medium</c:v>
                </c:pt>
                <c:pt idx="3">
                  <c:v>Large</c:v>
                </c:pt>
              </c:strCache>
            </c:strRef>
          </c:cat>
          <c:val>
            <c:numRef>
              <c:f>D_ENG!$J$647:$J$650</c:f>
              <c:numCache>
                <c:formatCode>0%</c:formatCode>
                <c:ptCount val="4"/>
                <c:pt idx="0">
                  <c:v>0.28999999999999998</c:v>
                </c:pt>
                <c:pt idx="1">
                  <c:v>0.32</c:v>
                </c:pt>
                <c:pt idx="2">
                  <c:v>0.22</c:v>
                </c:pt>
                <c:pt idx="3">
                  <c:v>0.35</c:v>
                </c:pt>
              </c:numCache>
            </c:numRef>
          </c:val>
          <c:extLst>
            <c:ext xmlns:c16="http://schemas.microsoft.com/office/drawing/2014/chart" uri="{C3380CC4-5D6E-409C-BE32-E72D297353CC}">
              <c16:uniqueId val="{00000002-949D-43F5-85EE-E94BE88A77EF}"/>
            </c:ext>
          </c:extLst>
        </c:ser>
        <c:dLbls>
          <c:showLegendKey val="0"/>
          <c:showVal val="1"/>
          <c:showCatName val="0"/>
          <c:showSerName val="0"/>
          <c:showPercent val="0"/>
          <c:showBubbleSize val="0"/>
        </c:dLbls>
        <c:gapWidth val="50"/>
        <c:overlap val="1"/>
        <c:axId val="196499968"/>
        <c:axId val="196665344"/>
      </c:barChart>
      <c:catAx>
        <c:axId val="196499968"/>
        <c:scaling>
          <c:orientation val="minMax"/>
        </c:scaling>
        <c:delete val="0"/>
        <c:axPos val="b"/>
        <c:numFmt formatCode="General" sourceLinked="1"/>
        <c:majorTickMark val="out"/>
        <c:minorTickMark val="none"/>
        <c:tickLblPos val="nextTo"/>
        <c:spPr>
          <a:ln w="3175">
            <a:solidFill>
              <a:schemeClr val="tx1"/>
            </a:solidFill>
          </a:ln>
        </c:spPr>
        <c:crossAx val="196665344"/>
        <c:crosses val="autoZero"/>
        <c:auto val="1"/>
        <c:lblAlgn val="ctr"/>
        <c:lblOffset val="100"/>
        <c:noMultiLvlLbl val="0"/>
      </c:catAx>
      <c:valAx>
        <c:axId val="196665344"/>
        <c:scaling>
          <c:orientation val="minMax"/>
          <c:max val="0.8"/>
          <c:min val="0"/>
        </c:scaling>
        <c:delete val="0"/>
        <c:axPos val="l"/>
        <c:numFmt formatCode="0%" sourceLinked="1"/>
        <c:majorTickMark val="none"/>
        <c:minorTickMark val="none"/>
        <c:tickLblPos val="none"/>
        <c:crossAx val="196499968"/>
        <c:crosses val="autoZero"/>
        <c:crossBetween val="between"/>
      </c:valAx>
      <c:spPr>
        <a:ln w="12700">
          <a:solidFill>
            <a:srgbClr val="A6A6A6"/>
          </a:solidFill>
        </a:ln>
      </c:spPr>
    </c:plotArea>
    <c:legend>
      <c:legendPos val="t"/>
      <c:layout>
        <c:manualLayout>
          <c:xMode val="edge"/>
          <c:yMode val="edge"/>
          <c:x val="0.15750907848847701"/>
          <c:y val="0.24462322300210201"/>
          <c:w val="0.62734872182073098"/>
          <c:h val="0.119732069690384"/>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20310354062885"/>
          <c:w val="0.96494603737260098"/>
          <c:h val="0.54952166693449001"/>
        </c:manualLayout>
      </c:layout>
      <c:barChart>
        <c:barDir val="col"/>
        <c:grouping val="clustered"/>
        <c:varyColors val="0"/>
        <c:ser>
          <c:idx val="0"/>
          <c:order val="0"/>
          <c:tx>
            <c:strRef>
              <c:f>D_ENG!$H$658</c:f>
              <c:strCache>
                <c:ptCount val="1"/>
                <c:pt idx="0">
                  <c:v> 2014</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D_ENG!$G$659:$G$662</c:f>
              <c:strCache>
                <c:ptCount val="4"/>
                <c:pt idx="0">
                  <c:v>Total</c:v>
                </c:pt>
                <c:pt idx="1">
                  <c:v>Small</c:v>
                </c:pt>
                <c:pt idx="2">
                  <c:v>Medium</c:v>
                </c:pt>
                <c:pt idx="3">
                  <c:v>Large</c:v>
                </c:pt>
              </c:strCache>
            </c:strRef>
          </c:cat>
          <c:val>
            <c:numRef>
              <c:f>D_ENG!$H$659:$H$662</c:f>
              <c:numCache>
                <c:formatCode>0%</c:formatCode>
                <c:ptCount val="4"/>
                <c:pt idx="0">
                  <c:v>0.48</c:v>
                </c:pt>
                <c:pt idx="1">
                  <c:v>0.37</c:v>
                </c:pt>
                <c:pt idx="2">
                  <c:v>0.52</c:v>
                </c:pt>
                <c:pt idx="3">
                  <c:v>0.71</c:v>
                </c:pt>
              </c:numCache>
            </c:numRef>
          </c:val>
          <c:extLst>
            <c:ext xmlns:c16="http://schemas.microsoft.com/office/drawing/2014/chart" uri="{C3380CC4-5D6E-409C-BE32-E72D297353CC}">
              <c16:uniqueId val="{00000000-4E4E-42E2-97C0-181EA01DC489}"/>
            </c:ext>
          </c:extLst>
        </c:ser>
        <c:ser>
          <c:idx val="1"/>
          <c:order val="1"/>
          <c:tx>
            <c:strRef>
              <c:f>D_ENG!$I$658</c:f>
              <c:strCache>
                <c:ptCount val="1"/>
                <c:pt idx="0">
                  <c:v> 2015</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D_ENG!$G$659:$G$662</c:f>
              <c:strCache>
                <c:ptCount val="4"/>
                <c:pt idx="0">
                  <c:v>Total</c:v>
                </c:pt>
                <c:pt idx="1">
                  <c:v>Small</c:v>
                </c:pt>
                <c:pt idx="2">
                  <c:v>Medium</c:v>
                </c:pt>
                <c:pt idx="3">
                  <c:v>Large</c:v>
                </c:pt>
              </c:strCache>
            </c:strRef>
          </c:cat>
          <c:val>
            <c:numRef>
              <c:f>D_ENG!$I$659:$I$662</c:f>
              <c:numCache>
                <c:formatCode>0%</c:formatCode>
                <c:ptCount val="4"/>
                <c:pt idx="0">
                  <c:v>0.5</c:v>
                </c:pt>
                <c:pt idx="1">
                  <c:v>0.4</c:v>
                </c:pt>
                <c:pt idx="2">
                  <c:v>0.54</c:v>
                </c:pt>
                <c:pt idx="3">
                  <c:v>0.72</c:v>
                </c:pt>
              </c:numCache>
            </c:numRef>
          </c:val>
          <c:extLst>
            <c:ext xmlns:c16="http://schemas.microsoft.com/office/drawing/2014/chart" uri="{C3380CC4-5D6E-409C-BE32-E72D297353CC}">
              <c16:uniqueId val="{00000001-4E4E-42E2-97C0-181EA01DC489}"/>
            </c:ext>
          </c:extLst>
        </c:ser>
        <c:ser>
          <c:idx val="2"/>
          <c:order val="2"/>
          <c:tx>
            <c:strRef>
              <c:f>D_ENG!$J$658</c:f>
              <c:strCache>
                <c:ptCount val="1"/>
                <c:pt idx="0">
                  <c:v> 2016</c:v>
                </c:pt>
              </c:strCache>
            </c:strRef>
          </c:tx>
          <c:spPr>
            <a:solidFill>
              <a:srgbClr val="009BB4"/>
            </a:solidFill>
          </c:spPr>
          <c:invertIfNegative val="0"/>
          <c:dLbls>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D_ENG!$G$659:$G$662</c:f>
              <c:strCache>
                <c:ptCount val="4"/>
                <c:pt idx="0">
                  <c:v>Total</c:v>
                </c:pt>
                <c:pt idx="1">
                  <c:v>Small</c:v>
                </c:pt>
                <c:pt idx="2">
                  <c:v>Medium</c:v>
                </c:pt>
                <c:pt idx="3">
                  <c:v>Large</c:v>
                </c:pt>
              </c:strCache>
            </c:strRef>
          </c:cat>
          <c:val>
            <c:numRef>
              <c:f>D_ENG!$J$659:$J$662</c:f>
              <c:numCache>
                <c:formatCode>0%</c:formatCode>
                <c:ptCount val="4"/>
                <c:pt idx="0">
                  <c:v>0.53</c:v>
                </c:pt>
                <c:pt idx="1">
                  <c:v>0.42</c:v>
                </c:pt>
                <c:pt idx="2">
                  <c:v>0.59</c:v>
                </c:pt>
                <c:pt idx="3">
                  <c:v>0.74</c:v>
                </c:pt>
              </c:numCache>
            </c:numRef>
          </c:val>
          <c:extLst>
            <c:ext xmlns:c16="http://schemas.microsoft.com/office/drawing/2014/chart" uri="{C3380CC4-5D6E-409C-BE32-E72D297353CC}">
              <c16:uniqueId val="{00000002-4E4E-42E2-97C0-181EA01DC489}"/>
            </c:ext>
          </c:extLst>
        </c:ser>
        <c:dLbls>
          <c:showLegendKey val="0"/>
          <c:showVal val="1"/>
          <c:showCatName val="0"/>
          <c:showSerName val="0"/>
          <c:showPercent val="0"/>
          <c:showBubbleSize val="0"/>
        </c:dLbls>
        <c:gapWidth val="50"/>
        <c:overlap val="1"/>
        <c:axId val="197166592"/>
        <c:axId val="196667072"/>
      </c:barChart>
      <c:catAx>
        <c:axId val="197166592"/>
        <c:scaling>
          <c:orientation val="minMax"/>
        </c:scaling>
        <c:delete val="0"/>
        <c:axPos val="b"/>
        <c:numFmt formatCode="General" sourceLinked="1"/>
        <c:majorTickMark val="out"/>
        <c:minorTickMark val="none"/>
        <c:tickLblPos val="nextTo"/>
        <c:spPr>
          <a:ln w="3175">
            <a:solidFill>
              <a:schemeClr val="tx1"/>
            </a:solidFill>
          </a:ln>
        </c:spPr>
        <c:crossAx val="196667072"/>
        <c:crosses val="autoZero"/>
        <c:auto val="1"/>
        <c:lblAlgn val="ctr"/>
        <c:lblOffset val="100"/>
        <c:noMultiLvlLbl val="0"/>
      </c:catAx>
      <c:valAx>
        <c:axId val="196667072"/>
        <c:scaling>
          <c:orientation val="minMax"/>
          <c:max val="1"/>
          <c:min val="0"/>
        </c:scaling>
        <c:delete val="0"/>
        <c:axPos val="l"/>
        <c:numFmt formatCode="0%" sourceLinked="1"/>
        <c:majorTickMark val="none"/>
        <c:minorTickMark val="none"/>
        <c:tickLblPos val="none"/>
        <c:crossAx val="197166592"/>
        <c:crosses val="autoZero"/>
        <c:crossBetween val="between"/>
      </c:valAx>
      <c:spPr>
        <a:ln w="12700">
          <a:solidFill>
            <a:srgbClr val="A6A6A6"/>
          </a:solidFill>
        </a:ln>
      </c:spPr>
    </c:plotArea>
    <c:legend>
      <c:legendPos val="t"/>
      <c:layout>
        <c:manualLayout>
          <c:xMode val="edge"/>
          <c:yMode val="edge"/>
          <c:x val="0.134556430446194"/>
          <c:y val="0.22664684771546401"/>
          <c:w val="0.51573123359580098"/>
          <c:h val="0.121398575178103"/>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5455252303988301"/>
          <c:w val="0.60064471806796005"/>
          <c:h val="0.55314704083042299"/>
        </c:manualLayout>
      </c:layout>
      <c:barChart>
        <c:barDir val="col"/>
        <c:grouping val="percentStacked"/>
        <c:varyColors val="0"/>
        <c:ser>
          <c:idx val="0"/>
          <c:order val="0"/>
          <c:tx>
            <c:strRef>
              <c:f>D_ENG!$G$27</c:f>
              <c:strCache>
                <c:ptCount val="1"/>
                <c:pt idx="0">
                  <c:v>  less than 9,9 Mb/s</c:v>
                </c:pt>
              </c:strCache>
            </c:strRef>
          </c:tx>
          <c:spPr>
            <a:solidFill>
              <a:srgbClr val="ABF3FF"/>
            </a:solidFill>
          </c:spPr>
          <c:invertIfNegative val="0"/>
          <c:dLbls>
            <c:numFmt formatCode="0%" sourceLinked="0"/>
            <c:spPr>
              <a:noFill/>
              <a:ln>
                <a:noFill/>
              </a:ln>
              <a:effectLst/>
            </c:spPr>
            <c:txPr>
              <a:bodyPr rot="0" vert="horz"/>
              <a:lstStyle/>
              <a:p>
                <a:pPr>
                  <a:defRPr b="1"/>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(D_ENG!$H$26,D_ENG!$J$26,D_ENG!$L$26,D_ENG!$N$26)</c:f>
              <c:strCache>
                <c:ptCount val="4"/>
                <c:pt idx="0">
                  <c:v> 2011</c:v>
                </c:pt>
                <c:pt idx="1">
                  <c:v> 2013</c:v>
                </c:pt>
                <c:pt idx="2">
                  <c:v> 2015</c:v>
                </c:pt>
                <c:pt idx="3">
                  <c:v> 2017</c:v>
                </c:pt>
              </c:strCache>
            </c:strRef>
          </c:cat>
          <c:val>
            <c:numRef>
              <c:f>(D_ENG!$H$27,D_ENG!$J$27,D_ENG!$L$27,D_ENG!$N$27)</c:f>
              <c:numCache>
                <c:formatCode>0%</c:formatCode>
                <c:ptCount val="4"/>
                <c:pt idx="0">
                  <c:v>0.61</c:v>
                </c:pt>
                <c:pt idx="1">
                  <c:v>0.52</c:v>
                </c:pt>
                <c:pt idx="2">
                  <c:v>0.45</c:v>
                </c:pt>
                <c:pt idx="3">
                  <c:v>0.3</c:v>
                </c:pt>
              </c:numCache>
            </c:numRef>
          </c:val>
          <c:extLst>
            <c:ext xmlns:c16="http://schemas.microsoft.com/office/drawing/2014/chart" uri="{C3380CC4-5D6E-409C-BE32-E72D297353CC}">
              <c16:uniqueId val="{00000000-EDB0-42EB-9F2C-196A3B83B233}"/>
            </c:ext>
          </c:extLst>
        </c:ser>
        <c:ser>
          <c:idx val="1"/>
          <c:order val="1"/>
          <c:tx>
            <c:strRef>
              <c:f>D_ENG!$G$28</c:f>
              <c:strCache>
                <c:ptCount val="1"/>
                <c:pt idx="0">
                  <c:v> 10–29,9 Mb/s</c:v>
                </c:pt>
              </c:strCache>
            </c:strRef>
          </c:tx>
          <c:spPr>
            <a:solidFill>
              <a:srgbClr val="47E5FF"/>
            </a:solidFill>
          </c:spPr>
          <c:invertIfNegative val="0"/>
          <c:dLbls>
            <c:numFmt formatCode="0%" sourceLinked="0"/>
            <c:spPr>
              <a:noFill/>
              <a:ln>
                <a:noFill/>
              </a:ln>
              <a:effectLst/>
            </c:spPr>
            <c:txPr>
              <a:bodyPr rot="0" vert="horz"/>
              <a:lstStyle/>
              <a:p>
                <a:pPr>
                  <a:defRPr b="1"/>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(D_ENG!$H$26,D_ENG!$J$26,D_ENG!$L$26,D_ENG!$N$26)</c:f>
              <c:strCache>
                <c:ptCount val="4"/>
                <c:pt idx="0">
                  <c:v> 2011</c:v>
                </c:pt>
                <c:pt idx="1">
                  <c:v> 2013</c:v>
                </c:pt>
                <c:pt idx="2">
                  <c:v> 2015</c:v>
                </c:pt>
                <c:pt idx="3">
                  <c:v> 2017</c:v>
                </c:pt>
              </c:strCache>
            </c:strRef>
          </c:cat>
          <c:val>
            <c:numRef>
              <c:f>(D_ENG!$H$28,D_ENG!$J$28,D_ENG!$L$28,D_ENG!$N$28)</c:f>
              <c:numCache>
                <c:formatCode>0%</c:formatCode>
                <c:ptCount val="4"/>
                <c:pt idx="0">
                  <c:v>0.2</c:v>
                </c:pt>
                <c:pt idx="1">
                  <c:v>0.28999999999999998</c:v>
                </c:pt>
                <c:pt idx="2">
                  <c:v>0.35</c:v>
                </c:pt>
                <c:pt idx="3">
                  <c:v>0.4</c:v>
                </c:pt>
              </c:numCache>
            </c:numRef>
          </c:val>
          <c:extLst>
            <c:ext xmlns:c16="http://schemas.microsoft.com/office/drawing/2014/chart" uri="{C3380CC4-5D6E-409C-BE32-E72D297353CC}">
              <c16:uniqueId val="{00000001-EDB0-42EB-9F2C-196A3B83B233}"/>
            </c:ext>
          </c:extLst>
        </c:ser>
        <c:ser>
          <c:idx val="2"/>
          <c:order val="2"/>
          <c:tx>
            <c:strRef>
              <c:f>D_ENG!$G$29</c:f>
              <c:strCache>
                <c:ptCount val="1"/>
                <c:pt idx="0">
                  <c:v> 30–99,9 Mb/s</c:v>
                </c:pt>
              </c:strCache>
            </c:strRef>
          </c:tx>
          <c:spPr>
            <a:solidFill>
              <a:srgbClr val="00C5E6"/>
            </a:solidFill>
          </c:spPr>
          <c:invertIfNegative val="0"/>
          <c:dLbls>
            <c:numFmt formatCode="0%" sourceLinked="0"/>
            <c:spPr>
              <a:noFill/>
              <a:ln>
                <a:noFill/>
              </a:ln>
              <a:effectLst/>
            </c:spPr>
            <c:txPr>
              <a:bodyPr/>
              <a:lstStyle/>
              <a:p>
                <a:pPr>
                  <a:defRPr b="1">
                    <a:solidFill>
                      <a:schemeClr val="bg1"/>
                    </a:solidFill>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(D_ENG!$H$26,D_ENG!$J$26,D_ENG!$L$26,D_ENG!$N$26)</c:f>
              <c:strCache>
                <c:ptCount val="4"/>
                <c:pt idx="0">
                  <c:v> 2011</c:v>
                </c:pt>
                <c:pt idx="1">
                  <c:v> 2013</c:v>
                </c:pt>
                <c:pt idx="2">
                  <c:v> 2015</c:v>
                </c:pt>
                <c:pt idx="3">
                  <c:v> 2017</c:v>
                </c:pt>
              </c:strCache>
            </c:strRef>
          </c:cat>
          <c:val>
            <c:numRef>
              <c:f>(D_ENG!$H$29,D_ENG!$J$29,D_ENG!$L$29,D_ENG!$N$29)</c:f>
              <c:numCache>
                <c:formatCode>0%</c:formatCode>
                <c:ptCount val="4"/>
                <c:pt idx="0">
                  <c:v>0.11</c:v>
                </c:pt>
                <c:pt idx="1">
                  <c:v>0.1</c:v>
                </c:pt>
                <c:pt idx="2">
                  <c:v>0.12</c:v>
                </c:pt>
                <c:pt idx="3">
                  <c:v>0.19</c:v>
                </c:pt>
              </c:numCache>
            </c:numRef>
          </c:val>
          <c:extLst>
            <c:ext xmlns:c16="http://schemas.microsoft.com/office/drawing/2014/chart" uri="{C3380CC4-5D6E-409C-BE32-E72D297353CC}">
              <c16:uniqueId val="{00000002-EDB0-42EB-9F2C-196A3B83B233}"/>
            </c:ext>
          </c:extLst>
        </c:ser>
        <c:ser>
          <c:idx val="3"/>
          <c:order val="3"/>
          <c:tx>
            <c:strRef>
              <c:f>D_ENG!$G$30</c:f>
              <c:strCache>
                <c:ptCount val="1"/>
                <c:pt idx="0">
                  <c:v> at least 100 Mb/s </c:v>
                </c:pt>
              </c:strCache>
            </c:strRef>
          </c:tx>
          <c:spPr>
            <a:solidFill>
              <a:srgbClr val="009BB4"/>
            </a:solidFill>
          </c:spPr>
          <c:invertIfNegative val="0"/>
          <c:dLbls>
            <c:spPr>
              <a:noFill/>
              <a:ln>
                <a:noFill/>
              </a:ln>
              <a:effectLst/>
            </c:spPr>
            <c:txPr>
              <a:bodyPr/>
              <a:lstStyle/>
              <a:p>
                <a:pPr>
                  <a:defRPr b="1">
                    <a:solidFill>
                      <a:schemeClr val="bg1"/>
                    </a:solidFil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(D_ENG!$H$26,D_ENG!$J$26,D_ENG!$L$26,D_ENG!$N$26)</c:f>
              <c:strCache>
                <c:ptCount val="4"/>
                <c:pt idx="0">
                  <c:v> 2011</c:v>
                </c:pt>
                <c:pt idx="1">
                  <c:v> 2013</c:v>
                </c:pt>
                <c:pt idx="2">
                  <c:v> 2015</c:v>
                </c:pt>
                <c:pt idx="3">
                  <c:v> 2017</c:v>
                </c:pt>
              </c:strCache>
            </c:strRef>
          </c:cat>
          <c:val>
            <c:numRef>
              <c:f>(D_ENG!$H$30,D_ENG!$J$30,D_ENG!$L$30,D_ENG!$N$30)</c:f>
              <c:numCache>
                <c:formatCode>0%</c:formatCode>
                <c:ptCount val="4"/>
                <c:pt idx="0">
                  <c:v>0.08</c:v>
                </c:pt>
                <c:pt idx="1">
                  <c:v>0.09</c:v>
                </c:pt>
                <c:pt idx="2">
                  <c:v>0.08</c:v>
                </c:pt>
                <c:pt idx="3">
                  <c:v>0.12</c:v>
                </c:pt>
              </c:numCache>
            </c:numRef>
          </c:val>
          <c:extLst>
            <c:ext xmlns:c16="http://schemas.microsoft.com/office/drawing/2014/chart" uri="{C3380CC4-5D6E-409C-BE32-E72D297353CC}">
              <c16:uniqueId val="{00000003-EDB0-42EB-9F2C-196A3B83B233}"/>
            </c:ext>
          </c:extLst>
        </c:ser>
        <c:dLbls>
          <c:showLegendKey val="0"/>
          <c:showVal val="0"/>
          <c:showCatName val="0"/>
          <c:showSerName val="0"/>
          <c:showPercent val="0"/>
          <c:showBubbleSize val="0"/>
        </c:dLbls>
        <c:gapWidth val="50"/>
        <c:overlap val="100"/>
        <c:axId val="182300672"/>
        <c:axId val="179624128"/>
      </c:barChart>
      <c:catAx>
        <c:axId val="182300672"/>
        <c:scaling>
          <c:orientation val="minMax"/>
        </c:scaling>
        <c:delete val="0"/>
        <c:axPos val="b"/>
        <c:numFmt formatCode="General" sourceLinked="1"/>
        <c:majorTickMark val="out"/>
        <c:minorTickMark val="none"/>
        <c:tickLblPos val="nextTo"/>
        <c:spPr>
          <a:ln w="3175">
            <a:solidFill>
              <a:schemeClr val="tx1"/>
            </a:solidFill>
          </a:ln>
        </c:spPr>
        <c:crossAx val="179624128"/>
        <c:crosses val="autoZero"/>
        <c:auto val="1"/>
        <c:lblAlgn val="ctr"/>
        <c:lblOffset val="100"/>
        <c:noMultiLvlLbl val="0"/>
      </c:catAx>
      <c:valAx>
        <c:axId val="179624128"/>
        <c:scaling>
          <c:orientation val="minMax"/>
          <c:max val="1"/>
          <c:min val="0"/>
        </c:scaling>
        <c:delete val="0"/>
        <c:axPos val="l"/>
        <c:numFmt formatCode="0%" sourceLinked="1"/>
        <c:majorTickMark val="none"/>
        <c:minorTickMark val="none"/>
        <c:tickLblPos val="none"/>
        <c:crossAx val="182300672"/>
        <c:crosses val="autoZero"/>
        <c:crossBetween val="between"/>
      </c:valAx>
      <c:spPr>
        <a:ln w="12700">
          <a:solidFill>
            <a:srgbClr val="A6A6A6"/>
          </a:solidFill>
        </a:ln>
      </c:spPr>
    </c:plotArea>
    <c:legend>
      <c:legendPos val="r"/>
      <c:layout>
        <c:manualLayout>
          <c:xMode val="edge"/>
          <c:yMode val="edge"/>
          <c:x val="0.62216385703464905"/>
          <c:y val="0.15884396433470499"/>
          <c:w val="0.37364336169388201"/>
          <c:h val="0.5496220850480110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900909646599E-2"/>
          <c:y val="0.13584589256659699"/>
          <c:w val="0.96494603737260098"/>
          <c:h val="0.581411002554447"/>
        </c:manualLayout>
      </c:layout>
      <c:barChart>
        <c:barDir val="col"/>
        <c:grouping val="clustered"/>
        <c:varyColors val="0"/>
        <c:ser>
          <c:idx val="0"/>
          <c:order val="0"/>
          <c:tx>
            <c:strRef>
              <c:f>D_ENG!$H$44</c:f>
              <c:strCache>
                <c:ptCount val="1"/>
                <c:pt idx="0">
                  <c:v> 2015</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D_ENG!$G$45:$G$48</c:f>
              <c:strCache>
                <c:ptCount val="4"/>
                <c:pt idx="0">
                  <c:v>Total</c:v>
                </c:pt>
                <c:pt idx="1">
                  <c:v>Small</c:v>
                </c:pt>
                <c:pt idx="2">
                  <c:v>Medium</c:v>
                </c:pt>
                <c:pt idx="3">
                  <c:v>Large</c:v>
                </c:pt>
              </c:strCache>
            </c:strRef>
          </c:cat>
          <c:val>
            <c:numRef>
              <c:f>D_ENG!$H$45:$H$48</c:f>
              <c:numCache>
                <c:formatCode>0%</c:formatCode>
                <c:ptCount val="4"/>
                <c:pt idx="0">
                  <c:v>0.192</c:v>
                </c:pt>
                <c:pt idx="1">
                  <c:v>0.159</c:v>
                </c:pt>
                <c:pt idx="2">
                  <c:v>0.27800000000000002</c:v>
                </c:pt>
                <c:pt idx="3">
                  <c:v>0.45</c:v>
                </c:pt>
              </c:numCache>
            </c:numRef>
          </c:val>
          <c:extLst>
            <c:ext xmlns:c16="http://schemas.microsoft.com/office/drawing/2014/chart" uri="{C3380CC4-5D6E-409C-BE32-E72D297353CC}">
              <c16:uniqueId val="{00000000-86FE-4F87-988D-FF3CF58ED089}"/>
            </c:ext>
          </c:extLst>
        </c:ser>
        <c:ser>
          <c:idx val="1"/>
          <c:order val="1"/>
          <c:tx>
            <c:strRef>
              <c:f>D_ENG!$I$44</c:f>
              <c:strCache>
                <c:ptCount val="1"/>
                <c:pt idx="0">
                  <c:v> 2016</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D_ENG!$G$45:$G$48</c:f>
              <c:strCache>
                <c:ptCount val="4"/>
                <c:pt idx="0">
                  <c:v>Total</c:v>
                </c:pt>
                <c:pt idx="1">
                  <c:v>Small</c:v>
                </c:pt>
                <c:pt idx="2">
                  <c:v>Medium</c:v>
                </c:pt>
                <c:pt idx="3">
                  <c:v>Large</c:v>
                </c:pt>
              </c:strCache>
            </c:strRef>
          </c:cat>
          <c:val>
            <c:numRef>
              <c:f>D_ENG!$I$45:$I$48</c:f>
              <c:numCache>
                <c:formatCode>0%</c:formatCode>
                <c:ptCount val="4"/>
                <c:pt idx="0">
                  <c:v>0.24299999999999999</c:v>
                </c:pt>
                <c:pt idx="1">
                  <c:v>0.20799999999999999</c:v>
                </c:pt>
                <c:pt idx="2">
                  <c:v>0.33300000000000002</c:v>
                </c:pt>
                <c:pt idx="3">
                  <c:v>0.54400000000000004</c:v>
                </c:pt>
              </c:numCache>
            </c:numRef>
          </c:val>
          <c:extLst>
            <c:ext xmlns:c16="http://schemas.microsoft.com/office/drawing/2014/chart" uri="{C3380CC4-5D6E-409C-BE32-E72D297353CC}">
              <c16:uniqueId val="{00000001-86FE-4F87-988D-FF3CF58ED089}"/>
            </c:ext>
          </c:extLst>
        </c:ser>
        <c:ser>
          <c:idx val="2"/>
          <c:order val="2"/>
          <c:tx>
            <c:strRef>
              <c:f>D_ENG!$J$44</c:f>
              <c:strCache>
                <c:ptCount val="1"/>
                <c:pt idx="0">
                  <c:v> 2017</c:v>
                </c:pt>
              </c:strCache>
            </c:strRef>
          </c:tx>
          <c:spPr>
            <a:solidFill>
              <a:srgbClr val="009BB4"/>
            </a:solidFill>
          </c:spPr>
          <c:invertIfNegative val="0"/>
          <c:dLbls>
            <c:dLbl>
              <c:idx val="1"/>
              <c:layout>
                <c:manualLayout>
                  <c:x val="3.69333900829964E-3"/>
                  <c:y val="0.1274424810611050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6FE-4F87-988D-FF3CF58ED089}"/>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D_ENG!$G$45:$G$48</c:f>
              <c:strCache>
                <c:ptCount val="4"/>
                <c:pt idx="0">
                  <c:v>Total</c:v>
                </c:pt>
                <c:pt idx="1">
                  <c:v>Small</c:v>
                </c:pt>
                <c:pt idx="2">
                  <c:v>Medium</c:v>
                </c:pt>
                <c:pt idx="3">
                  <c:v>Large</c:v>
                </c:pt>
              </c:strCache>
            </c:strRef>
          </c:cat>
          <c:val>
            <c:numRef>
              <c:f>D_ENG!$J$45:$J$48</c:f>
              <c:numCache>
                <c:formatCode>0%</c:formatCode>
                <c:ptCount val="4"/>
                <c:pt idx="0">
                  <c:v>0.29899999999999999</c:v>
                </c:pt>
                <c:pt idx="1">
                  <c:v>0.25800000000000001</c:v>
                </c:pt>
                <c:pt idx="2">
                  <c:v>0.41299999999999998</c:v>
                </c:pt>
                <c:pt idx="3">
                  <c:v>0.61599999999999999</c:v>
                </c:pt>
              </c:numCache>
            </c:numRef>
          </c:val>
          <c:extLst>
            <c:ext xmlns:c16="http://schemas.microsoft.com/office/drawing/2014/chart" uri="{C3380CC4-5D6E-409C-BE32-E72D297353CC}">
              <c16:uniqueId val="{00000003-86FE-4F87-988D-FF3CF58ED089}"/>
            </c:ext>
          </c:extLst>
        </c:ser>
        <c:dLbls>
          <c:showLegendKey val="0"/>
          <c:showVal val="1"/>
          <c:showCatName val="0"/>
          <c:showSerName val="0"/>
          <c:showPercent val="0"/>
          <c:showBubbleSize val="0"/>
        </c:dLbls>
        <c:gapWidth val="50"/>
        <c:overlap val="1"/>
        <c:axId val="182303232"/>
        <c:axId val="182231040"/>
      </c:barChart>
      <c:catAx>
        <c:axId val="182303232"/>
        <c:scaling>
          <c:orientation val="minMax"/>
        </c:scaling>
        <c:delete val="0"/>
        <c:axPos val="b"/>
        <c:numFmt formatCode="General" sourceLinked="1"/>
        <c:majorTickMark val="out"/>
        <c:minorTickMark val="none"/>
        <c:tickLblPos val="nextTo"/>
        <c:spPr>
          <a:ln w="3175">
            <a:solidFill>
              <a:schemeClr val="tx1"/>
            </a:solidFill>
          </a:ln>
        </c:spPr>
        <c:crossAx val="182231040"/>
        <c:crosses val="autoZero"/>
        <c:auto val="1"/>
        <c:lblAlgn val="ctr"/>
        <c:lblOffset val="100"/>
        <c:noMultiLvlLbl val="0"/>
      </c:catAx>
      <c:valAx>
        <c:axId val="182231040"/>
        <c:scaling>
          <c:orientation val="minMax"/>
          <c:max val="0.9"/>
          <c:min val="0"/>
        </c:scaling>
        <c:delete val="0"/>
        <c:axPos val="l"/>
        <c:numFmt formatCode="0%" sourceLinked="1"/>
        <c:majorTickMark val="none"/>
        <c:minorTickMark val="none"/>
        <c:tickLblPos val="none"/>
        <c:crossAx val="182303232"/>
        <c:crosses val="autoZero"/>
        <c:crossBetween val="between"/>
      </c:valAx>
      <c:spPr>
        <a:ln w="12700">
          <a:solidFill>
            <a:srgbClr val="A6A6A6"/>
          </a:solidFill>
        </a:ln>
      </c:spPr>
    </c:plotArea>
    <c:legend>
      <c:legendPos val="t"/>
      <c:layout>
        <c:manualLayout>
          <c:xMode val="edge"/>
          <c:yMode val="edge"/>
          <c:x val="0.16207528853413899"/>
          <c:y val="0.16619185045308299"/>
          <c:w val="0.55678351849854402"/>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D</a:t>
            </a:r>
            <a:r>
              <a:rPr lang="cs-CZ" sz="800"/>
              <a:t>7</a:t>
            </a:r>
            <a:r>
              <a:rPr lang="en-US" sz="800"/>
              <a:t> Enterprises in EU countries with internet connection speed at least 30 Mb/s</a:t>
            </a:r>
            <a:r>
              <a:rPr lang="cs-CZ" sz="800"/>
              <a:t>;</a:t>
            </a:r>
            <a:r>
              <a:rPr lang="cs-CZ" sz="800" baseline="0"/>
              <a:t> </a:t>
            </a:r>
            <a:r>
              <a:rPr lang="en-US" sz="800"/>
              <a:t>2017 (%)</a:t>
            </a:r>
            <a:r>
              <a:rPr lang="cs-CZ" sz="800"/>
              <a:t>*</a:t>
            </a:r>
            <a:endParaRPr lang="en-US" sz="800"/>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D_ENG!$L$61</c:f>
              <c:strCache>
                <c:ptCount val="1"/>
                <c:pt idx="0">
                  <c:v> Total</c:v>
                </c:pt>
              </c:strCache>
            </c:strRef>
          </c:tx>
          <c:spPr>
            <a:solidFill>
              <a:srgbClr val="009BB4"/>
            </a:solidFill>
            <a:ln>
              <a:noFill/>
            </a:ln>
          </c:spPr>
          <c:invertIfNegative val="0"/>
          <c:dPt>
            <c:idx val="6"/>
            <c:invertIfNegative val="0"/>
            <c:bubble3D val="0"/>
            <c:spPr>
              <a:solidFill>
                <a:srgbClr val="009BB4"/>
              </a:solidFill>
              <a:ln w="9525">
                <a:noFill/>
              </a:ln>
            </c:spPr>
            <c:extLst>
              <c:ext xmlns:c16="http://schemas.microsoft.com/office/drawing/2014/chart" uri="{C3380CC4-5D6E-409C-BE32-E72D297353CC}">
                <c16:uniqueId val="{00000001-2A27-4F6B-9D48-3078B2454557}"/>
              </c:ext>
            </c:extLst>
          </c:dPt>
          <c:dPt>
            <c:idx val="8"/>
            <c:invertIfNegative val="0"/>
            <c:bubble3D val="0"/>
            <c:spPr>
              <a:solidFill>
                <a:srgbClr val="009BB4"/>
              </a:solidFill>
              <a:ln w="19050">
                <a:noFill/>
              </a:ln>
            </c:spPr>
            <c:extLst>
              <c:ext xmlns:c16="http://schemas.microsoft.com/office/drawing/2014/chart" uri="{C3380CC4-5D6E-409C-BE32-E72D297353CC}">
                <c16:uniqueId val="{00000003-2A27-4F6B-9D48-3078B2454557}"/>
              </c:ext>
            </c:extLst>
          </c:dPt>
          <c:dPt>
            <c:idx val="11"/>
            <c:invertIfNegative val="0"/>
            <c:bubble3D val="0"/>
            <c:spPr>
              <a:solidFill>
                <a:srgbClr val="009BB4"/>
              </a:solidFill>
              <a:ln w="9525">
                <a:noFill/>
              </a:ln>
            </c:spPr>
            <c:extLst>
              <c:ext xmlns:c16="http://schemas.microsoft.com/office/drawing/2014/chart" uri="{C3380CC4-5D6E-409C-BE32-E72D297353CC}">
                <c16:uniqueId val="{00000005-2A27-4F6B-9D48-3078B2454557}"/>
              </c:ext>
            </c:extLst>
          </c:dPt>
          <c:dPt>
            <c:idx val="13"/>
            <c:invertIfNegative val="0"/>
            <c:bubble3D val="0"/>
            <c:spPr>
              <a:solidFill>
                <a:srgbClr val="009BB4"/>
              </a:solidFill>
              <a:ln w="19050">
                <a:noFill/>
              </a:ln>
            </c:spPr>
            <c:extLst>
              <c:ext xmlns:c16="http://schemas.microsoft.com/office/drawing/2014/chart" uri="{C3380CC4-5D6E-409C-BE32-E72D297353CC}">
                <c16:uniqueId val="{00000007-2A27-4F6B-9D48-3078B2454557}"/>
              </c:ext>
            </c:extLst>
          </c:dPt>
          <c:dPt>
            <c:idx val="15"/>
            <c:invertIfNegative val="0"/>
            <c:bubble3D val="0"/>
            <c:spPr>
              <a:solidFill>
                <a:srgbClr val="009BB4"/>
              </a:solidFill>
              <a:ln w="19050">
                <a:noFill/>
              </a:ln>
            </c:spPr>
            <c:extLst>
              <c:ext xmlns:c16="http://schemas.microsoft.com/office/drawing/2014/chart" uri="{C3380CC4-5D6E-409C-BE32-E72D297353CC}">
                <c16:uniqueId val="{00000009-2A27-4F6B-9D48-3078B2454557}"/>
              </c:ext>
            </c:extLst>
          </c:dPt>
          <c:dPt>
            <c:idx val="16"/>
            <c:invertIfNegative val="0"/>
            <c:bubble3D val="0"/>
            <c:spPr>
              <a:solidFill>
                <a:srgbClr val="009BB4"/>
              </a:solidFill>
              <a:ln w="19050">
                <a:noFill/>
              </a:ln>
            </c:spPr>
            <c:extLst>
              <c:ext xmlns:c16="http://schemas.microsoft.com/office/drawing/2014/chart" uri="{C3380CC4-5D6E-409C-BE32-E72D297353CC}">
                <c16:uniqueId val="{0000000B-2A27-4F6B-9D48-3078B2454557}"/>
              </c:ext>
            </c:extLst>
          </c:dPt>
          <c:dPt>
            <c:idx val="17"/>
            <c:invertIfNegative val="0"/>
            <c:bubble3D val="0"/>
            <c:spPr>
              <a:solidFill>
                <a:srgbClr val="009BB4"/>
              </a:solidFill>
              <a:ln>
                <a:solidFill>
                  <a:srgbClr val="FF0000"/>
                </a:solidFill>
              </a:ln>
            </c:spPr>
            <c:extLst>
              <c:ext xmlns:c16="http://schemas.microsoft.com/office/drawing/2014/chart" uri="{C3380CC4-5D6E-409C-BE32-E72D297353CC}">
                <c16:uniqueId val="{0000000D-2A27-4F6B-9D48-3078B2454557}"/>
              </c:ext>
            </c:extLst>
          </c:dPt>
          <c:dPt>
            <c:idx val="22"/>
            <c:invertIfNegative val="0"/>
            <c:bubble3D val="0"/>
            <c:spPr>
              <a:solidFill>
                <a:srgbClr val="009BB4"/>
              </a:solidFill>
              <a:ln>
                <a:solidFill>
                  <a:srgbClr val="FF0000"/>
                </a:solidFill>
              </a:ln>
            </c:spPr>
            <c:extLst>
              <c:ext xmlns:c16="http://schemas.microsoft.com/office/drawing/2014/chart" uri="{C3380CC4-5D6E-409C-BE32-E72D297353CC}">
                <c16:uniqueId val="{0000000F-2A27-4F6B-9D48-3078B2454557}"/>
              </c:ext>
            </c:extLst>
          </c:dPt>
          <c:dPt>
            <c:idx val="23"/>
            <c:invertIfNegative val="0"/>
            <c:bubble3D val="0"/>
            <c:extLst>
              <c:ext xmlns:c16="http://schemas.microsoft.com/office/drawing/2014/chart" uri="{C3380CC4-5D6E-409C-BE32-E72D297353CC}">
                <c16:uniqueId val="{00000010-2A27-4F6B-9D48-3078B2454557}"/>
              </c:ext>
            </c:extLst>
          </c:dPt>
          <c:dLbls>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D_ENG!$K$62:$K$90</c:f>
              <c:strCache>
                <c:ptCount val="29"/>
                <c:pt idx="0">
                  <c:v>Denmark</c:v>
                </c:pt>
                <c:pt idx="1">
                  <c:v>Netherlands</c:v>
                </c:pt>
                <c:pt idx="2">
                  <c:v>Sweden</c:v>
                </c:pt>
                <c:pt idx="3">
                  <c:v>Portugal</c:v>
                </c:pt>
                <c:pt idx="4">
                  <c:v>Lithuania</c:v>
                </c:pt>
                <c:pt idx="5">
                  <c:v>Belgium</c:v>
                </c:pt>
                <c:pt idx="6">
                  <c:v>Luxembourg </c:v>
                </c:pt>
                <c:pt idx="7">
                  <c:v>Finland</c:v>
                </c:pt>
                <c:pt idx="8">
                  <c:v>Malta</c:v>
                </c:pt>
                <c:pt idx="9">
                  <c:v>Ireland</c:v>
                </c:pt>
                <c:pt idx="10">
                  <c:v>Estonia</c:v>
                </c:pt>
                <c:pt idx="11">
                  <c:v>Bulgaria</c:v>
                </c:pt>
                <c:pt idx="12">
                  <c:v>Spain</c:v>
                </c:pt>
                <c:pt idx="13">
                  <c:v>Latvia</c:v>
                </c:pt>
                <c:pt idx="14">
                  <c:v>Romania</c:v>
                </c:pt>
                <c:pt idx="15">
                  <c:v>Germany</c:v>
                </c:pt>
                <c:pt idx="16">
                  <c:v>United Kingdom</c:v>
                </c:pt>
                <c:pt idx="17">
                  <c:v>EU28</c:v>
                </c:pt>
                <c:pt idx="18">
                  <c:v>Hungary</c:v>
                </c:pt>
                <c:pt idx="19">
                  <c:v>Slovenia</c:v>
                </c:pt>
                <c:pt idx="20">
                  <c:v>Poland</c:v>
                </c:pt>
                <c:pt idx="21">
                  <c:v>Austria</c:v>
                </c:pt>
                <c:pt idx="22">
                  <c:v>Czech Republic</c:v>
                </c:pt>
                <c:pt idx="23">
                  <c:v>Croatia</c:v>
                </c:pt>
                <c:pt idx="24">
                  <c:v>Slovakia</c:v>
                </c:pt>
                <c:pt idx="25">
                  <c:v>France</c:v>
                </c:pt>
                <c:pt idx="26">
                  <c:v>Cyprus</c:v>
                </c:pt>
                <c:pt idx="27">
                  <c:v>Italy</c:v>
                </c:pt>
                <c:pt idx="28">
                  <c:v>Greece</c:v>
                </c:pt>
              </c:strCache>
            </c:strRef>
          </c:cat>
          <c:val>
            <c:numRef>
              <c:f>D_ENG!$L$62:$L$90</c:f>
              <c:numCache>
                <c:formatCode>0%</c:formatCode>
                <c:ptCount val="29"/>
                <c:pt idx="0">
                  <c:v>0.73299999999999998</c:v>
                </c:pt>
                <c:pt idx="1">
                  <c:v>0.65400000000000003</c:v>
                </c:pt>
                <c:pt idx="2">
                  <c:v>0.63100000000000001</c:v>
                </c:pt>
                <c:pt idx="3">
                  <c:v>0.57099999999999995</c:v>
                </c:pt>
                <c:pt idx="4">
                  <c:v>0.55200000000000005</c:v>
                </c:pt>
                <c:pt idx="5">
                  <c:v>0.54100000000000004</c:v>
                </c:pt>
                <c:pt idx="6">
                  <c:v>0.51900000000000002</c:v>
                </c:pt>
                <c:pt idx="7">
                  <c:v>0.51600000000000001</c:v>
                </c:pt>
                <c:pt idx="8">
                  <c:v>0.504</c:v>
                </c:pt>
                <c:pt idx="9">
                  <c:v>0.47799999999999998</c:v>
                </c:pt>
                <c:pt idx="10">
                  <c:v>0.45900000000000002</c:v>
                </c:pt>
                <c:pt idx="11">
                  <c:v>0.45400000000000001</c:v>
                </c:pt>
                <c:pt idx="12">
                  <c:v>0.441</c:v>
                </c:pt>
                <c:pt idx="13">
                  <c:v>0.435</c:v>
                </c:pt>
                <c:pt idx="14">
                  <c:v>0.432</c:v>
                </c:pt>
                <c:pt idx="15">
                  <c:v>0.41199999999999998</c:v>
                </c:pt>
                <c:pt idx="16">
                  <c:v>0.41099999999999998</c:v>
                </c:pt>
                <c:pt idx="17">
                  <c:v>0.38400000000000001</c:v>
                </c:pt>
                <c:pt idx="18">
                  <c:v>0.35799999999999998</c:v>
                </c:pt>
                <c:pt idx="19">
                  <c:v>0.34799999999999998</c:v>
                </c:pt>
                <c:pt idx="20">
                  <c:v>0.32100000000000001</c:v>
                </c:pt>
                <c:pt idx="21">
                  <c:v>0.316</c:v>
                </c:pt>
                <c:pt idx="22">
                  <c:v>0.29899999999999999</c:v>
                </c:pt>
                <c:pt idx="23">
                  <c:v>0.29799999999999999</c:v>
                </c:pt>
                <c:pt idx="24">
                  <c:v>0.29199999999999998</c:v>
                </c:pt>
                <c:pt idx="25">
                  <c:v>0.26700000000000002</c:v>
                </c:pt>
                <c:pt idx="26">
                  <c:v>0.24099999999999999</c:v>
                </c:pt>
                <c:pt idx="27">
                  <c:v>0.221</c:v>
                </c:pt>
                <c:pt idx="28">
                  <c:v>0.214</c:v>
                </c:pt>
              </c:numCache>
            </c:numRef>
          </c:val>
          <c:extLst>
            <c:ext xmlns:c16="http://schemas.microsoft.com/office/drawing/2014/chart" uri="{C3380CC4-5D6E-409C-BE32-E72D297353CC}">
              <c16:uniqueId val="{00000011-2A27-4F6B-9D48-3078B2454557}"/>
            </c:ext>
          </c:extLst>
        </c:ser>
        <c:dLbls>
          <c:showLegendKey val="0"/>
          <c:showVal val="0"/>
          <c:showCatName val="0"/>
          <c:showSerName val="0"/>
          <c:showPercent val="0"/>
          <c:showBubbleSize val="0"/>
        </c:dLbls>
        <c:gapWidth val="50"/>
        <c:axId val="182303744"/>
        <c:axId val="182232768"/>
      </c:barChart>
      <c:barChart>
        <c:barDir val="col"/>
        <c:grouping val="clustered"/>
        <c:varyColors val="0"/>
        <c:ser>
          <c:idx val="1"/>
          <c:order val="1"/>
          <c:tx>
            <c:strRef>
              <c:f>D_ENG!$M$61</c:f>
              <c:strCache>
                <c:ptCount val="1"/>
                <c:pt idx="0">
                  <c:v> of which at least 100 Mb/s</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D_ENG!$K$62:$K$90</c:f>
              <c:strCache>
                <c:ptCount val="29"/>
                <c:pt idx="0">
                  <c:v>Denmark</c:v>
                </c:pt>
                <c:pt idx="1">
                  <c:v>Netherlands</c:v>
                </c:pt>
                <c:pt idx="2">
                  <c:v>Sweden</c:v>
                </c:pt>
                <c:pt idx="3">
                  <c:v>Portugal</c:v>
                </c:pt>
                <c:pt idx="4">
                  <c:v>Lithuania</c:v>
                </c:pt>
                <c:pt idx="5">
                  <c:v>Belgium</c:v>
                </c:pt>
                <c:pt idx="6">
                  <c:v>Luxembourg </c:v>
                </c:pt>
                <c:pt idx="7">
                  <c:v>Finland</c:v>
                </c:pt>
                <c:pt idx="8">
                  <c:v>Malta</c:v>
                </c:pt>
                <c:pt idx="9">
                  <c:v>Ireland</c:v>
                </c:pt>
                <c:pt idx="10">
                  <c:v>Estonia</c:v>
                </c:pt>
                <c:pt idx="11">
                  <c:v>Bulgaria</c:v>
                </c:pt>
                <c:pt idx="12">
                  <c:v>Spain</c:v>
                </c:pt>
                <c:pt idx="13">
                  <c:v>Latvia</c:v>
                </c:pt>
                <c:pt idx="14">
                  <c:v>Romania</c:v>
                </c:pt>
                <c:pt idx="15">
                  <c:v>Germany</c:v>
                </c:pt>
                <c:pt idx="16">
                  <c:v>United Kingdom</c:v>
                </c:pt>
                <c:pt idx="17">
                  <c:v>EU28</c:v>
                </c:pt>
                <c:pt idx="18">
                  <c:v>Hungary</c:v>
                </c:pt>
                <c:pt idx="19">
                  <c:v>Slovenia</c:v>
                </c:pt>
                <c:pt idx="20">
                  <c:v>Poland</c:v>
                </c:pt>
                <c:pt idx="21">
                  <c:v>Austria</c:v>
                </c:pt>
                <c:pt idx="22">
                  <c:v>Czech Republic</c:v>
                </c:pt>
                <c:pt idx="23">
                  <c:v>Croatia</c:v>
                </c:pt>
                <c:pt idx="24">
                  <c:v>Slovakia</c:v>
                </c:pt>
                <c:pt idx="25">
                  <c:v>France</c:v>
                </c:pt>
                <c:pt idx="26">
                  <c:v>Cyprus</c:v>
                </c:pt>
                <c:pt idx="27">
                  <c:v>Italy</c:v>
                </c:pt>
                <c:pt idx="28">
                  <c:v>Greece</c:v>
                </c:pt>
              </c:strCache>
            </c:strRef>
          </c:cat>
          <c:val>
            <c:numRef>
              <c:f>D_ENG!$M$62:$M$90</c:f>
              <c:numCache>
                <c:formatCode>0%</c:formatCode>
                <c:ptCount val="29"/>
                <c:pt idx="0">
                  <c:v>0.41599999999999998</c:v>
                </c:pt>
                <c:pt idx="1">
                  <c:v>0.26700000000000002</c:v>
                </c:pt>
                <c:pt idx="2">
                  <c:v>0.39300000000000002</c:v>
                </c:pt>
                <c:pt idx="3">
                  <c:v>0.315</c:v>
                </c:pt>
                <c:pt idx="4">
                  <c:v>0.27700000000000002</c:v>
                </c:pt>
                <c:pt idx="5">
                  <c:v>0.26100000000000001</c:v>
                </c:pt>
                <c:pt idx="6">
                  <c:v>0.247</c:v>
                </c:pt>
                <c:pt idx="7">
                  <c:v>0.316</c:v>
                </c:pt>
                <c:pt idx="8">
                  <c:v>0.19600000000000001</c:v>
                </c:pt>
                <c:pt idx="9">
                  <c:v>0.182</c:v>
                </c:pt>
                <c:pt idx="10">
                  <c:v>0.16800000000000001</c:v>
                </c:pt>
                <c:pt idx="11">
                  <c:v>0.124</c:v>
                </c:pt>
                <c:pt idx="12">
                  <c:v>0.245</c:v>
                </c:pt>
                <c:pt idx="13">
                  <c:v>0.19400000000000001</c:v>
                </c:pt>
                <c:pt idx="14">
                  <c:v>0.17199999999999999</c:v>
                </c:pt>
                <c:pt idx="15">
                  <c:v>0.13900000000000001</c:v>
                </c:pt>
                <c:pt idx="16">
                  <c:v>0.13300000000000001</c:v>
                </c:pt>
                <c:pt idx="17">
                  <c:v>0.156</c:v>
                </c:pt>
                <c:pt idx="18">
                  <c:v>0.157</c:v>
                </c:pt>
                <c:pt idx="19">
                  <c:v>0.161</c:v>
                </c:pt>
                <c:pt idx="20">
                  <c:v>0.127</c:v>
                </c:pt>
                <c:pt idx="21">
                  <c:v>0.128</c:v>
                </c:pt>
                <c:pt idx="22">
                  <c:v>0.11799999999999999</c:v>
                </c:pt>
                <c:pt idx="23">
                  <c:v>7.0999999999999994E-2</c:v>
                </c:pt>
                <c:pt idx="24">
                  <c:v>0.125</c:v>
                </c:pt>
                <c:pt idx="25">
                  <c:v>0.11799999999999999</c:v>
                </c:pt>
                <c:pt idx="26">
                  <c:v>5.2999999999999999E-2</c:v>
                </c:pt>
                <c:pt idx="27">
                  <c:v>7.0000000000000007E-2</c:v>
                </c:pt>
                <c:pt idx="28">
                  <c:v>4.4999999999999998E-2</c:v>
                </c:pt>
              </c:numCache>
            </c:numRef>
          </c:val>
          <c:extLst>
            <c:ext xmlns:c16="http://schemas.microsoft.com/office/drawing/2014/chart" uri="{C3380CC4-5D6E-409C-BE32-E72D297353CC}">
              <c16:uniqueId val="{00000012-2A27-4F6B-9D48-3078B2454557}"/>
            </c:ext>
          </c:extLst>
        </c:ser>
        <c:dLbls>
          <c:showLegendKey val="0"/>
          <c:showVal val="0"/>
          <c:showCatName val="0"/>
          <c:showSerName val="0"/>
          <c:showPercent val="0"/>
          <c:showBubbleSize val="0"/>
        </c:dLbls>
        <c:gapWidth val="200"/>
        <c:axId val="182812672"/>
        <c:axId val="182233344"/>
      </c:barChart>
      <c:catAx>
        <c:axId val="182303744"/>
        <c:scaling>
          <c:orientation val="minMax"/>
        </c:scaling>
        <c:delete val="0"/>
        <c:axPos val="b"/>
        <c:numFmt formatCode="General" sourceLinked="0"/>
        <c:majorTickMark val="out"/>
        <c:minorTickMark val="none"/>
        <c:tickLblPos val="nextTo"/>
        <c:spPr>
          <a:ln w="3175">
            <a:solidFill>
              <a:schemeClr val="tx1"/>
            </a:solidFill>
          </a:ln>
        </c:spPr>
        <c:crossAx val="182232768"/>
        <c:crosses val="autoZero"/>
        <c:auto val="1"/>
        <c:lblAlgn val="ctr"/>
        <c:lblOffset val="100"/>
        <c:noMultiLvlLbl val="0"/>
      </c:catAx>
      <c:valAx>
        <c:axId val="182232768"/>
        <c:scaling>
          <c:orientation val="minMax"/>
          <c:max val="0.75"/>
          <c:min val="0"/>
        </c:scaling>
        <c:delete val="1"/>
        <c:axPos val="l"/>
        <c:numFmt formatCode="0%" sourceLinked="1"/>
        <c:majorTickMark val="out"/>
        <c:minorTickMark val="none"/>
        <c:tickLblPos val="nextTo"/>
        <c:crossAx val="182303744"/>
        <c:crosses val="autoZero"/>
        <c:crossBetween val="between"/>
        <c:majorUnit val="0.15"/>
        <c:minorUnit val="0.05"/>
      </c:valAx>
      <c:valAx>
        <c:axId val="182233344"/>
        <c:scaling>
          <c:orientation val="minMax"/>
          <c:max val="0.75"/>
        </c:scaling>
        <c:delete val="0"/>
        <c:axPos val="r"/>
        <c:numFmt formatCode="0%" sourceLinked="1"/>
        <c:majorTickMark val="none"/>
        <c:minorTickMark val="none"/>
        <c:tickLblPos val="none"/>
        <c:crossAx val="182812672"/>
        <c:crosses val="max"/>
        <c:crossBetween val="between"/>
        <c:majorUnit val="0.25"/>
      </c:valAx>
      <c:catAx>
        <c:axId val="182812672"/>
        <c:scaling>
          <c:orientation val="minMax"/>
        </c:scaling>
        <c:delete val="1"/>
        <c:axPos val="b"/>
        <c:numFmt formatCode="General" sourceLinked="0"/>
        <c:majorTickMark val="out"/>
        <c:minorTickMark val="none"/>
        <c:tickLblPos val="none"/>
        <c:crossAx val="182233344"/>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57776002946889005"/>
          <c:y val="0.152129320987654"/>
          <c:w val="0.35969375795325198"/>
          <c:h val="0.112462345679012"/>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chemeClr val="bg1"/>
    </a:solid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4187907507036701"/>
          <c:w val="0.96494603737260098"/>
          <c:h val="0.61498699540385504"/>
        </c:manualLayout>
      </c:layout>
      <c:barChart>
        <c:barDir val="col"/>
        <c:grouping val="clustered"/>
        <c:varyColors val="0"/>
        <c:ser>
          <c:idx val="0"/>
          <c:order val="0"/>
          <c:tx>
            <c:strRef>
              <c:f>D_ENG!$H$107</c:f>
              <c:strCache>
                <c:ptCount val="1"/>
                <c:pt idx="0">
                  <c:v> 2002</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D_ENG!$G$108:$G$111</c:f>
              <c:strCache>
                <c:ptCount val="4"/>
                <c:pt idx="0">
                  <c:v>Total</c:v>
                </c:pt>
                <c:pt idx="1">
                  <c:v>Small</c:v>
                </c:pt>
                <c:pt idx="2">
                  <c:v>Medium</c:v>
                </c:pt>
                <c:pt idx="3">
                  <c:v>Large</c:v>
                </c:pt>
              </c:strCache>
            </c:strRef>
          </c:cat>
          <c:val>
            <c:numRef>
              <c:f>D_ENG!$H$108:$H$111</c:f>
              <c:numCache>
                <c:formatCode>0%</c:formatCode>
                <c:ptCount val="4"/>
                <c:pt idx="0">
                  <c:v>0.56000000000000005</c:v>
                </c:pt>
                <c:pt idx="1">
                  <c:v>0.5</c:v>
                </c:pt>
                <c:pt idx="2">
                  <c:v>0.75</c:v>
                </c:pt>
                <c:pt idx="3">
                  <c:v>0.86</c:v>
                </c:pt>
              </c:numCache>
            </c:numRef>
          </c:val>
          <c:extLst>
            <c:ext xmlns:c16="http://schemas.microsoft.com/office/drawing/2014/chart" uri="{C3380CC4-5D6E-409C-BE32-E72D297353CC}">
              <c16:uniqueId val="{00000000-5834-4C70-A9EA-1763EC6F3724}"/>
            </c:ext>
          </c:extLst>
        </c:ser>
        <c:ser>
          <c:idx val="1"/>
          <c:order val="1"/>
          <c:tx>
            <c:strRef>
              <c:f>D_ENG!$I$107</c:f>
              <c:strCache>
                <c:ptCount val="1"/>
                <c:pt idx="0">
                  <c:v> 2007</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D_ENG!$G$108:$G$111</c:f>
              <c:strCache>
                <c:ptCount val="4"/>
                <c:pt idx="0">
                  <c:v>Total</c:v>
                </c:pt>
                <c:pt idx="1">
                  <c:v>Small</c:v>
                </c:pt>
                <c:pt idx="2">
                  <c:v>Medium</c:v>
                </c:pt>
                <c:pt idx="3">
                  <c:v>Large</c:v>
                </c:pt>
              </c:strCache>
            </c:strRef>
          </c:cat>
          <c:val>
            <c:numRef>
              <c:f>D_ENG!$I$108:$I$111</c:f>
              <c:numCache>
                <c:formatCode>0%</c:formatCode>
                <c:ptCount val="4"/>
                <c:pt idx="0">
                  <c:v>0.71</c:v>
                </c:pt>
                <c:pt idx="1">
                  <c:v>0.68</c:v>
                </c:pt>
                <c:pt idx="2">
                  <c:v>0.84</c:v>
                </c:pt>
                <c:pt idx="3">
                  <c:v>0.92</c:v>
                </c:pt>
              </c:numCache>
            </c:numRef>
          </c:val>
          <c:extLst>
            <c:ext xmlns:c16="http://schemas.microsoft.com/office/drawing/2014/chart" uri="{C3380CC4-5D6E-409C-BE32-E72D297353CC}">
              <c16:uniqueId val="{00000001-5834-4C70-A9EA-1763EC6F3724}"/>
            </c:ext>
          </c:extLst>
        </c:ser>
        <c:ser>
          <c:idx val="2"/>
          <c:order val="2"/>
          <c:tx>
            <c:strRef>
              <c:f>D_ENG!$J$107</c:f>
              <c:strCache>
                <c:ptCount val="1"/>
                <c:pt idx="0">
                  <c:v> 2012</c:v>
                </c:pt>
              </c:strCache>
            </c:strRef>
          </c:tx>
          <c:spPr>
            <a:solidFill>
              <a:srgbClr val="00C5E6"/>
            </a:solidFill>
          </c:spPr>
          <c:invertIfNegative val="0"/>
          <c:dLbls>
            <c:dLbl>
              <c:idx val="1"/>
              <c:layout>
                <c:manualLayout>
                  <c:x val="3.6932369755150502E-3"/>
                  <c:y val="0.15970689184213999"/>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5834-4C70-A9EA-1763EC6F3724}"/>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D_ENG!$G$108:$G$111</c:f>
              <c:strCache>
                <c:ptCount val="4"/>
                <c:pt idx="0">
                  <c:v>Total</c:v>
                </c:pt>
                <c:pt idx="1">
                  <c:v>Small</c:v>
                </c:pt>
                <c:pt idx="2">
                  <c:v>Medium</c:v>
                </c:pt>
                <c:pt idx="3">
                  <c:v>Large</c:v>
                </c:pt>
              </c:strCache>
            </c:strRef>
          </c:cat>
          <c:val>
            <c:numRef>
              <c:f>D_ENG!$J$108:$J$111</c:f>
              <c:numCache>
                <c:formatCode>0%</c:formatCode>
                <c:ptCount val="4"/>
                <c:pt idx="0">
                  <c:v>0.8</c:v>
                </c:pt>
                <c:pt idx="1">
                  <c:v>0.77</c:v>
                </c:pt>
                <c:pt idx="2">
                  <c:v>0.9</c:v>
                </c:pt>
                <c:pt idx="3">
                  <c:v>0.93</c:v>
                </c:pt>
              </c:numCache>
            </c:numRef>
          </c:val>
          <c:extLst>
            <c:ext xmlns:c16="http://schemas.microsoft.com/office/drawing/2014/chart" uri="{C3380CC4-5D6E-409C-BE32-E72D297353CC}">
              <c16:uniqueId val="{00000003-5834-4C70-A9EA-1763EC6F3724}"/>
            </c:ext>
          </c:extLst>
        </c:ser>
        <c:ser>
          <c:idx val="3"/>
          <c:order val="3"/>
          <c:tx>
            <c:strRef>
              <c:f>D_ENG!$K$107</c:f>
              <c:strCache>
                <c:ptCount val="1"/>
                <c:pt idx="0">
                  <c:v> 2017</c:v>
                </c:pt>
              </c:strCache>
            </c:strRef>
          </c:tx>
          <c:spPr>
            <a:solidFill>
              <a:srgbClr val="009BB4"/>
            </a:solidFill>
          </c:spPr>
          <c:invertIfNegative val="0"/>
          <c:dLbls>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D_ENG!$G$108:$G$111</c:f>
              <c:strCache>
                <c:ptCount val="4"/>
                <c:pt idx="0">
                  <c:v>Total</c:v>
                </c:pt>
                <c:pt idx="1">
                  <c:v>Small</c:v>
                </c:pt>
                <c:pt idx="2">
                  <c:v>Medium</c:v>
                </c:pt>
                <c:pt idx="3">
                  <c:v>Large</c:v>
                </c:pt>
              </c:strCache>
            </c:strRef>
          </c:cat>
          <c:val>
            <c:numRef>
              <c:f>D_ENG!$K$108:$K$111</c:f>
              <c:numCache>
                <c:formatCode>0%</c:formatCode>
                <c:ptCount val="4"/>
                <c:pt idx="0">
                  <c:v>0.83</c:v>
                </c:pt>
                <c:pt idx="1">
                  <c:v>0.8</c:v>
                </c:pt>
                <c:pt idx="2">
                  <c:v>0.92</c:v>
                </c:pt>
                <c:pt idx="3">
                  <c:v>0.94</c:v>
                </c:pt>
              </c:numCache>
            </c:numRef>
          </c:val>
          <c:extLst>
            <c:ext xmlns:c16="http://schemas.microsoft.com/office/drawing/2014/chart" uri="{C3380CC4-5D6E-409C-BE32-E72D297353CC}">
              <c16:uniqueId val="{00000004-5834-4C70-A9EA-1763EC6F3724}"/>
            </c:ext>
          </c:extLst>
        </c:ser>
        <c:dLbls>
          <c:showLegendKey val="0"/>
          <c:showVal val="1"/>
          <c:showCatName val="0"/>
          <c:showSerName val="0"/>
          <c:showPercent val="0"/>
          <c:showBubbleSize val="0"/>
        </c:dLbls>
        <c:gapWidth val="50"/>
        <c:overlap val="1"/>
        <c:axId val="182438400"/>
        <c:axId val="182234496"/>
      </c:barChart>
      <c:catAx>
        <c:axId val="182438400"/>
        <c:scaling>
          <c:orientation val="minMax"/>
        </c:scaling>
        <c:delete val="0"/>
        <c:axPos val="b"/>
        <c:numFmt formatCode="General" sourceLinked="1"/>
        <c:majorTickMark val="out"/>
        <c:minorTickMark val="none"/>
        <c:tickLblPos val="nextTo"/>
        <c:spPr>
          <a:ln w="3175">
            <a:solidFill>
              <a:schemeClr val="tx1"/>
            </a:solidFill>
          </a:ln>
        </c:spPr>
        <c:crossAx val="182234496"/>
        <c:crosses val="autoZero"/>
        <c:auto val="1"/>
        <c:lblAlgn val="ctr"/>
        <c:lblOffset val="100"/>
        <c:noMultiLvlLbl val="0"/>
      </c:catAx>
      <c:valAx>
        <c:axId val="182234496"/>
        <c:scaling>
          <c:orientation val="minMax"/>
          <c:max val="1.2"/>
          <c:min val="0"/>
        </c:scaling>
        <c:delete val="0"/>
        <c:axPos val="l"/>
        <c:numFmt formatCode="0%" sourceLinked="1"/>
        <c:majorTickMark val="none"/>
        <c:minorTickMark val="none"/>
        <c:tickLblPos val="none"/>
        <c:crossAx val="182438400"/>
        <c:crosses val="autoZero"/>
        <c:crossBetween val="between"/>
      </c:valAx>
      <c:spPr>
        <a:ln w="12700">
          <a:solidFill>
            <a:srgbClr val="A6A6A6"/>
          </a:solidFill>
        </a:ln>
      </c:spPr>
    </c:plotArea>
    <c:legend>
      <c:legendPos val="t"/>
      <c:layout>
        <c:manualLayout>
          <c:xMode val="edge"/>
          <c:yMode val="edge"/>
          <c:x val="0.13011181821450399"/>
          <c:y val="0.17222503295685301"/>
          <c:w val="0.72017977204904204"/>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01180790724E-2"/>
          <c:y val="0.14187907507036701"/>
          <c:w val="0.96494603737260098"/>
          <c:h val="0.62102017790762598"/>
        </c:manualLayout>
      </c:layout>
      <c:barChart>
        <c:barDir val="col"/>
        <c:grouping val="clustered"/>
        <c:varyColors val="0"/>
        <c:ser>
          <c:idx val="0"/>
          <c:order val="0"/>
          <c:tx>
            <c:strRef>
              <c:f>D_ENG!$H$116</c:f>
              <c:strCache>
                <c:ptCount val="1"/>
                <c:pt idx="0">
                  <c:v> 2015</c:v>
                </c:pt>
              </c:strCache>
            </c:strRef>
          </c:tx>
          <c:spPr>
            <a:solidFill>
              <a:srgbClr val="ABF3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D_ENG!$G$117:$G$120</c:f>
              <c:strCache>
                <c:ptCount val="4"/>
                <c:pt idx="0">
                  <c:v>Total</c:v>
                </c:pt>
                <c:pt idx="1">
                  <c:v>Small</c:v>
                </c:pt>
                <c:pt idx="2">
                  <c:v>Medium</c:v>
                </c:pt>
                <c:pt idx="3">
                  <c:v>Large</c:v>
                </c:pt>
              </c:strCache>
            </c:strRef>
          </c:cat>
          <c:val>
            <c:numRef>
              <c:f>D_ENG!$H$117:$H$120</c:f>
              <c:numCache>
                <c:formatCode>0%</c:formatCode>
                <c:ptCount val="4"/>
                <c:pt idx="0">
                  <c:v>0.26</c:v>
                </c:pt>
                <c:pt idx="1">
                  <c:v>0.25</c:v>
                </c:pt>
                <c:pt idx="2">
                  <c:v>0.3</c:v>
                </c:pt>
                <c:pt idx="3">
                  <c:v>0.39</c:v>
                </c:pt>
              </c:numCache>
            </c:numRef>
          </c:val>
          <c:extLst>
            <c:ext xmlns:c16="http://schemas.microsoft.com/office/drawing/2014/chart" uri="{C3380CC4-5D6E-409C-BE32-E72D297353CC}">
              <c16:uniqueId val="{00000000-76AF-4952-9F28-F588118CA59C}"/>
            </c:ext>
          </c:extLst>
        </c:ser>
        <c:ser>
          <c:idx val="1"/>
          <c:order val="1"/>
          <c:tx>
            <c:strRef>
              <c:f>D_ENG!$I$116</c:f>
              <c:strCache>
                <c:ptCount val="1"/>
                <c:pt idx="0">
                  <c:v> 2016</c:v>
                </c:pt>
              </c:strCache>
            </c:strRef>
          </c:tx>
          <c:spPr>
            <a:solidFill>
              <a:srgbClr val="47E5FF"/>
            </a:solidFill>
          </c:spPr>
          <c:invertIfNegative val="0"/>
          <c:dLbls>
            <c:numFmt formatCode="0%" sourceLinked="0"/>
            <c:spPr>
              <a:noFill/>
              <a:ln>
                <a:noFill/>
              </a:ln>
              <a:effectLst/>
            </c:spPr>
            <c:txPr>
              <a:bodyPr rot="-5400000" vert="horz"/>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D_ENG!$G$117:$G$120</c:f>
              <c:strCache>
                <c:ptCount val="4"/>
                <c:pt idx="0">
                  <c:v>Total</c:v>
                </c:pt>
                <c:pt idx="1">
                  <c:v>Small</c:v>
                </c:pt>
                <c:pt idx="2">
                  <c:v>Medium</c:v>
                </c:pt>
                <c:pt idx="3">
                  <c:v>Large</c:v>
                </c:pt>
              </c:strCache>
            </c:strRef>
          </c:cat>
          <c:val>
            <c:numRef>
              <c:f>D_ENG!$I$117:$I$120</c:f>
              <c:numCache>
                <c:formatCode>0%</c:formatCode>
                <c:ptCount val="4"/>
                <c:pt idx="0">
                  <c:v>0.33</c:v>
                </c:pt>
                <c:pt idx="1">
                  <c:v>0.31</c:v>
                </c:pt>
                <c:pt idx="2">
                  <c:v>0.39</c:v>
                </c:pt>
                <c:pt idx="3">
                  <c:v>0.47</c:v>
                </c:pt>
              </c:numCache>
            </c:numRef>
          </c:val>
          <c:extLst>
            <c:ext xmlns:c16="http://schemas.microsoft.com/office/drawing/2014/chart" uri="{C3380CC4-5D6E-409C-BE32-E72D297353CC}">
              <c16:uniqueId val="{00000001-76AF-4952-9F28-F588118CA59C}"/>
            </c:ext>
          </c:extLst>
        </c:ser>
        <c:ser>
          <c:idx val="2"/>
          <c:order val="2"/>
          <c:tx>
            <c:strRef>
              <c:f>D_ENG!$J$116</c:f>
              <c:strCache>
                <c:ptCount val="1"/>
                <c:pt idx="0">
                  <c:v> 2017</c:v>
                </c:pt>
              </c:strCache>
            </c:strRef>
          </c:tx>
          <c:spPr>
            <a:solidFill>
              <a:srgbClr val="009BB4"/>
            </a:solidFill>
          </c:spPr>
          <c:invertIfNegative val="0"/>
          <c:dLbls>
            <c:dLbl>
              <c:idx val="1"/>
              <c:layout>
                <c:manualLayout>
                  <c:x val="3.6935965196131298E-3"/>
                  <c:y val="0.16574007434591001"/>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6AF-4952-9F28-F588118CA59C}"/>
                </c:ext>
              </c:extLst>
            </c:dLbl>
            <c:numFmt formatCode="0%" sourceLinked="0"/>
            <c:spPr>
              <a:noFill/>
              <a:ln>
                <a:noFill/>
              </a:ln>
              <a:effectLst/>
            </c:spPr>
            <c:txPr>
              <a:bodyPr rot="-540000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D_ENG!$G$117:$G$120</c:f>
              <c:strCache>
                <c:ptCount val="4"/>
                <c:pt idx="0">
                  <c:v>Total</c:v>
                </c:pt>
                <c:pt idx="1">
                  <c:v>Small</c:v>
                </c:pt>
                <c:pt idx="2">
                  <c:v>Medium</c:v>
                </c:pt>
                <c:pt idx="3">
                  <c:v>Large</c:v>
                </c:pt>
              </c:strCache>
            </c:strRef>
          </c:cat>
          <c:val>
            <c:numRef>
              <c:f>D_ENG!$J$117:$J$120</c:f>
              <c:numCache>
                <c:formatCode>0%</c:formatCode>
                <c:ptCount val="4"/>
                <c:pt idx="0">
                  <c:v>0.43</c:v>
                </c:pt>
                <c:pt idx="1">
                  <c:v>0.4</c:v>
                </c:pt>
                <c:pt idx="2">
                  <c:v>0.48</c:v>
                </c:pt>
                <c:pt idx="3">
                  <c:v>0.59</c:v>
                </c:pt>
              </c:numCache>
            </c:numRef>
          </c:val>
          <c:extLst>
            <c:ext xmlns:c16="http://schemas.microsoft.com/office/drawing/2014/chart" uri="{C3380CC4-5D6E-409C-BE32-E72D297353CC}">
              <c16:uniqueId val="{00000003-76AF-4952-9F28-F588118CA59C}"/>
            </c:ext>
          </c:extLst>
        </c:ser>
        <c:dLbls>
          <c:showLegendKey val="0"/>
          <c:showVal val="1"/>
          <c:showCatName val="0"/>
          <c:showSerName val="0"/>
          <c:showPercent val="0"/>
          <c:showBubbleSize val="0"/>
        </c:dLbls>
        <c:gapWidth val="50"/>
        <c:overlap val="1"/>
        <c:axId val="182816256"/>
        <c:axId val="182236224"/>
      </c:barChart>
      <c:catAx>
        <c:axId val="182816256"/>
        <c:scaling>
          <c:orientation val="minMax"/>
        </c:scaling>
        <c:delete val="0"/>
        <c:axPos val="b"/>
        <c:numFmt formatCode="General" sourceLinked="1"/>
        <c:majorTickMark val="out"/>
        <c:minorTickMark val="none"/>
        <c:tickLblPos val="nextTo"/>
        <c:spPr>
          <a:ln w="3175">
            <a:solidFill>
              <a:schemeClr val="tx1"/>
            </a:solidFill>
          </a:ln>
        </c:spPr>
        <c:crossAx val="182236224"/>
        <c:crosses val="autoZero"/>
        <c:auto val="1"/>
        <c:lblAlgn val="ctr"/>
        <c:lblOffset val="100"/>
        <c:noMultiLvlLbl val="0"/>
      </c:catAx>
      <c:valAx>
        <c:axId val="182236224"/>
        <c:scaling>
          <c:orientation val="minMax"/>
          <c:max val="0.8"/>
          <c:min val="0"/>
        </c:scaling>
        <c:delete val="0"/>
        <c:axPos val="l"/>
        <c:numFmt formatCode="0%" sourceLinked="1"/>
        <c:majorTickMark val="none"/>
        <c:minorTickMark val="none"/>
        <c:tickLblPos val="none"/>
        <c:crossAx val="182816256"/>
        <c:crosses val="autoZero"/>
        <c:crossBetween val="between"/>
      </c:valAx>
      <c:spPr>
        <a:ln w="12700">
          <a:solidFill>
            <a:srgbClr val="A6A6A6"/>
          </a:solidFill>
        </a:ln>
      </c:spPr>
    </c:plotArea>
    <c:legend>
      <c:legendPos val="t"/>
      <c:layout>
        <c:manualLayout>
          <c:xMode val="edge"/>
          <c:yMode val="edge"/>
          <c:x val="0.20317117894509801"/>
          <c:y val="0.17222503295685301"/>
          <c:w val="0.55678351849854402"/>
          <c:h val="8.9566157171530006E-2"/>
        </c:manualLayout>
      </c:layout>
      <c:overlay val="0"/>
      <c:spPr>
        <a:ln>
          <a:solidFill>
            <a:schemeClr val="bg1">
              <a:lumMod val="50000"/>
            </a:schemeClr>
          </a:solidFill>
        </a:ln>
      </c:spPr>
    </c:legend>
    <c:plotVisOnly val="1"/>
    <c:dispBlanksAs val="gap"/>
    <c:showDLblsOverMax val="0"/>
  </c:chart>
  <c:spPr>
    <a:ln>
      <a:noFill/>
    </a:ln>
  </c:spPr>
  <c:txPr>
    <a:bodyPr/>
    <a:lstStyle/>
    <a:p>
      <a:pPr>
        <a:defRPr sz="800" baseline="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cdr:y>
    </cdr:from>
    <cdr:to>
      <cdr:x>0.95845</cdr:x>
      <cdr:y>0.14027</cdr:y>
    </cdr:to>
    <cdr:sp macro="" textlink="">
      <cdr:nvSpPr>
        <cdr:cNvPr id="3"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D1 Enterprises in the Czech Republic using computer networks;</a:t>
          </a:r>
          <a:r>
            <a:rPr lang="cs-CZ" sz="800" b="1" baseline="0">
              <a:latin typeface="Arial" pitchFamily="34" charset="0"/>
              <a:cs typeface="Arial" pitchFamily="34" charset="0"/>
            </a:rPr>
            <a:t> </a:t>
          </a:r>
          <a:r>
            <a:rPr lang="cs-CZ" sz="800" b="1">
              <a:latin typeface="Arial" pitchFamily="34" charset="0"/>
              <a:cs typeface="Arial" pitchFamily="34" charset="0"/>
            </a:rPr>
            <a:t>2017 (%)*</a:t>
          </a:r>
        </a:p>
      </cdr:txBody>
    </cdr:sp>
  </cdr:relSizeAnchor>
  <cdr:relSizeAnchor xmlns:cdr="http://schemas.openxmlformats.org/drawingml/2006/chartDrawing">
    <cdr:from>
      <cdr:x>0</cdr:x>
      <cdr:y>0.87029</cdr:y>
    </cdr:from>
    <cdr:to>
      <cdr:x>1</cdr:x>
      <cdr:y>0.98341</cdr:y>
    </cdr:to>
    <cdr:sp macro="" textlink="">
      <cdr:nvSpPr>
        <cdr:cNvPr id="4" name="TextovéPole 1"/>
        <cdr:cNvSpPr txBox="1"/>
      </cdr:nvSpPr>
      <cdr:spPr>
        <a:xfrm xmlns:a="http://schemas.openxmlformats.org/drawingml/2006/main">
          <a:off x="0" y="183197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0.89762</cdr:y>
    </cdr:from>
    <cdr:to>
      <cdr:x>0.75436</cdr:x>
      <cdr:y>0.973</cdr:y>
    </cdr:to>
    <cdr:sp macro="" textlink="">
      <cdr:nvSpPr>
        <cdr:cNvPr id="4" name="TextovéPole 1"/>
        <cdr:cNvSpPr txBox="1"/>
      </cdr:nvSpPr>
      <cdr:spPr>
        <a:xfrm xmlns:a="http://schemas.openxmlformats.org/drawingml/2006/main">
          <a:off x="122015" y="2795189"/>
          <a:ext cx="4383309" cy="2347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enterprises with 10+ employees in a given country</a:t>
          </a:r>
        </a:p>
        <a:p xmlns:a="http://schemas.openxmlformats.org/drawingml/2006/main">
          <a:pPr algn="l"/>
          <a:endParaRPr lang="cs-CZ" sz="200">
            <a:latin typeface="Arial" panose="020B0604020202020204" pitchFamily="34" charset="0"/>
            <a:cs typeface="Arial" panose="020B0604020202020204" pitchFamily="34" charset="0"/>
          </a:endParaRPr>
        </a:p>
        <a:p xmlns:a="http://schemas.openxmlformats.org/drawingml/2006/main">
          <a:pPr algn="l"/>
          <a:r>
            <a:rPr lang="cs-CZ" sz="800">
              <a:latin typeface="Arial" panose="020B0604020202020204" pitchFamily="34" charset="0"/>
              <a:cs typeface="Arial" panose="020B0604020202020204" pitchFamily="34" charset="0"/>
            </a:rPr>
            <a:t>** data for year 2009</a:t>
          </a:r>
        </a:p>
      </cdr:txBody>
    </cdr:sp>
  </cdr:relSizeAnchor>
</c:userShapes>
</file>

<file path=word/drawings/drawing11.xml><?xml version="1.0" encoding="utf-8"?>
<c:userShapes xmlns:c="http://schemas.openxmlformats.org/drawingml/2006/chart">
  <cdr:relSizeAnchor xmlns:cdr="http://schemas.openxmlformats.org/drawingml/2006/chartDrawing">
    <cdr:from>
      <cdr:x>0.03767</cdr:x>
      <cdr:y>0.90045</cdr:y>
    </cdr:from>
    <cdr:to>
      <cdr:x>1</cdr:x>
      <cdr:y>0.98643</cdr:y>
    </cdr:to>
    <cdr:sp macro="" textlink="">
      <cdr:nvSpPr>
        <cdr:cNvPr id="2" name="TextovéPole 1"/>
        <cdr:cNvSpPr txBox="1"/>
      </cdr:nvSpPr>
      <cdr:spPr>
        <a:xfrm xmlns:a="http://schemas.openxmlformats.org/drawingml/2006/main">
          <a:off x="104775" y="1895479"/>
          <a:ext cx="2676525" cy="1809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cs-CZ" sz="800" i="1">
            <a:latin typeface="Arial" pitchFamily="34" charset="0"/>
            <a:cs typeface="Arial" pitchFamily="34" charset="0"/>
          </a:endParaRPr>
        </a:p>
      </cdr:txBody>
    </cdr:sp>
  </cdr:relSizeAnchor>
  <cdr:relSizeAnchor xmlns:cdr="http://schemas.openxmlformats.org/drawingml/2006/chartDrawing">
    <cdr:from>
      <cdr:x>0</cdr:x>
      <cdr:y>0</cdr:y>
    </cdr:from>
    <cdr:to>
      <cdr:x>1</cdr:x>
      <cdr:y>0.14027</cdr:y>
    </cdr:to>
    <cdr:sp macro="" textlink="">
      <cdr:nvSpPr>
        <cdr:cNvPr id="3" name="TextovéPole 1"/>
        <cdr:cNvSpPr txBox="1"/>
      </cdr:nvSpPr>
      <cdr:spPr>
        <a:xfrm xmlns:a="http://schemas.openxmlformats.org/drawingml/2006/main">
          <a:off x="0" y="0"/>
          <a:ext cx="6248400" cy="32600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D11 Enterprises in the Czech Republic </a:t>
          </a:r>
        </a:p>
        <a:p xmlns:a="http://schemas.openxmlformats.org/drawingml/2006/main">
          <a:pPr algn="ctr"/>
          <a:r>
            <a:rPr lang="cs-CZ" sz="800" b="1">
              <a:latin typeface="Arial" pitchFamily="34" charset="0"/>
              <a:cs typeface="Arial" pitchFamily="34" charset="0"/>
            </a:rPr>
            <a:t>with selected websites facilities</a:t>
          </a:r>
          <a:r>
            <a:rPr lang="cs-CZ" sz="800" b="1" baseline="0">
              <a:latin typeface="Arial" pitchFamily="34" charset="0"/>
              <a:cs typeface="Arial" pitchFamily="34" charset="0"/>
            </a:rPr>
            <a:t>;</a:t>
          </a:r>
          <a:r>
            <a:rPr lang="cs-CZ" sz="800" b="1">
              <a:latin typeface="Arial" pitchFamily="34" charset="0"/>
              <a:cs typeface="Arial" pitchFamily="34" charset="0"/>
            </a:rPr>
            <a:t> 2017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0.01275</cdr:x>
      <cdr:y>0.89344</cdr:y>
    </cdr:from>
    <cdr:to>
      <cdr:x>0.99354</cdr:x>
      <cdr:y>1</cdr:y>
    </cdr:to>
    <cdr:sp macro="" textlink="">
      <cdr:nvSpPr>
        <cdr:cNvPr id="8" name="TextovéPole 1"/>
        <cdr:cNvSpPr txBox="1"/>
      </cdr:nvSpPr>
      <cdr:spPr>
        <a:xfrm xmlns:a="http://schemas.openxmlformats.org/drawingml/2006/main">
          <a:off x="38100" y="2572862"/>
          <a:ext cx="2930276" cy="3068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0.04111</cdr:x>
      <cdr:y>0.88974</cdr:y>
    </cdr:from>
    <cdr:to>
      <cdr:x>0.97803</cdr:x>
      <cdr:y>0.9918</cdr:y>
    </cdr:to>
    <cdr:sp macro="" textlink="">
      <cdr:nvSpPr>
        <cdr:cNvPr id="3" name="TextovéPole 1"/>
        <cdr:cNvSpPr txBox="1"/>
      </cdr:nvSpPr>
      <cdr:spPr>
        <a:xfrm xmlns:a="http://schemas.openxmlformats.org/drawingml/2006/main">
          <a:off x="117475" y="2203450"/>
          <a:ext cx="2677239" cy="2527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3.xml><?xml version="1.0" encoding="utf-8"?>
<c:userShapes xmlns:c="http://schemas.openxmlformats.org/drawingml/2006/chart">
  <cdr:relSizeAnchor xmlns:cdr="http://schemas.openxmlformats.org/drawingml/2006/chartDrawing">
    <cdr:from>
      <cdr:x>0</cdr:x>
      <cdr:y>0</cdr:y>
    </cdr:from>
    <cdr:to>
      <cdr:x>0.95845</cdr:x>
      <cdr:y>0.14027</cdr:y>
    </cdr:to>
    <cdr:sp macro="" textlink="">
      <cdr:nvSpPr>
        <cdr:cNvPr id="3"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D13 Enterprises in the Czech Republic </a:t>
          </a:r>
        </a:p>
        <a:p xmlns:a="http://schemas.openxmlformats.org/drawingml/2006/main">
          <a:pPr algn="ctr"/>
          <a:r>
            <a:rPr lang="cs-CZ" sz="800" b="1">
              <a:latin typeface="Arial" pitchFamily="34" charset="0"/>
              <a:cs typeface="Arial" pitchFamily="34" charset="0"/>
            </a:rPr>
            <a:t>selling via a website or aplications</a:t>
          </a:r>
          <a:r>
            <a:rPr lang="cs-CZ" sz="800" b="1" baseline="0">
              <a:latin typeface="Arial" pitchFamily="34" charset="0"/>
              <a:cs typeface="Arial" pitchFamily="34" charset="0"/>
            </a:rPr>
            <a:t> (%)*</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0.86576</cdr:y>
    </cdr:from>
    <cdr:to>
      <cdr:x>1</cdr:x>
      <cdr:y>0.97889</cdr:y>
    </cdr:to>
    <cdr:sp macro="" textlink="">
      <cdr:nvSpPr>
        <cdr:cNvPr id="7" name="TextovéPole 1"/>
        <cdr:cNvSpPr txBox="1"/>
      </cdr:nvSpPr>
      <cdr:spPr>
        <a:xfrm xmlns:a="http://schemas.openxmlformats.org/drawingml/2006/main">
          <a:off x="0" y="182245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0.04762</cdr:y>
    </cdr:from>
    <cdr:to>
      <cdr:x>1</cdr:x>
      <cdr:y>0.18315</cdr:y>
    </cdr:to>
    <cdr:sp macro="" textlink="">
      <cdr:nvSpPr>
        <cdr:cNvPr id="3" name="TextovéPole 1"/>
        <cdr:cNvSpPr txBox="1"/>
      </cdr:nvSpPr>
      <cdr:spPr>
        <a:xfrm xmlns:a="http://schemas.openxmlformats.org/drawingml/2006/main">
          <a:off x="-3829050" y="123825"/>
          <a:ext cx="2931160" cy="35242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D14 Enterprises in the Czech Republic selling via a website by customers' locations</a:t>
          </a:r>
          <a:r>
            <a:rPr lang="cs-CZ" sz="800" b="1" baseline="0">
              <a:latin typeface="Arial" pitchFamily="34" charset="0"/>
              <a:cs typeface="Arial" pitchFamily="34" charset="0"/>
            </a:rPr>
            <a:t>; </a:t>
          </a:r>
          <a:r>
            <a:rPr lang="cs-CZ" sz="800" b="1">
              <a:latin typeface="Arial" pitchFamily="34" charset="0"/>
              <a:cs typeface="Arial" pitchFamily="34" charset="0"/>
            </a:rPr>
            <a:t>2016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1</cdr:x>
      <cdr:y>0.14027</cdr:y>
    </cdr:to>
    <cdr:sp macro="" textlink="">
      <cdr:nvSpPr>
        <cdr:cNvPr id="5" name="TextovéPole 1"/>
        <cdr:cNvSpPr txBox="1"/>
      </cdr:nvSpPr>
      <cdr:spPr>
        <a:xfrm xmlns:a="http://schemas.openxmlformats.org/drawingml/2006/main">
          <a:off x="0" y="0"/>
          <a:ext cx="2781300" cy="29527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0.86576</cdr:y>
    </cdr:from>
    <cdr:to>
      <cdr:x>1</cdr:x>
      <cdr:y>0.97889</cdr:y>
    </cdr:to>
    <cdr:sp macro="" textlink="">
      <cdr:nvSpPr>
        <cdr:cNvPr id="7" name="TextovéPole 1"/>
        <cdr:cNvSpPr txBox="1"/>
      </cdr:nvSpPr>
      <cdr:spPr>
        <a:xfrm xmlns:a="http://schemas.openxmlformats.org/drawingml/2006/main">
          <a:off x="0" y="182245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5.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0.90798</cdr:y>
    </cdr:from>
    <cdr:to>
      <cdr:x>0.73522</cdr:x>
      <cdr:y>0.98336</cdr:y>
    </cdr:to>
    <cdr:sp macro="" textlink="">
      <cdr:nvSpPr>
        <cdr:cNvPr id="4" name="TextovéPole 1"/>
        <cdr:cNvSpPr txBox="1"/>
      </cdr:nvSpPr>
      <cdr:spPr>
        <a:xfrm xmlns:a="http://schemas.openxmlformats.org/drawingml/2006/main">
          <a:off x="122015" y="3206622"/>
          <a:ext cx="4269009" cy="2662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enterprises with 10+ employees in a given country</a:t>
          </a:r>
        </a:p>
      </cdr:txBody>
    </cdr:sp>
  </cdr:relSizeAnchor>
</c:userShapes>
</file>

<file path=word/drawings/drawing16.xml><?xml version="1.0" encoding="utf-8"?>
<c:userShapes xmlns:c="http://schemas.openxmlformats.org/drawingml/2006/chart">
  <cdr:relSizeAnchor xmlns:cdr="http://schemas.openxmlformats.org/drawingml/2006/chartDrawing">
    <cdr:from>
      <cdr:x>0</cdr:x>
      <cdr:y>0</cdr:y>
    </cdr:from>
    <cdr:to>
      <cdr:x>0.95845</cdr:x>
      <cdr:y>0.14027</cdr:y>
    </cdr:to>
    <cdr:sp macro="" textlink="">
      <cdr:nvSpPr>
        <cdr:cNvPr id="3"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D16 Enterprises in the Czech Republic</a:t>
          </a:r>
          <a:r>
            <a:rPr lang="cs-CZ" sz="800" b="1" baseline="0">
              <a:latin typeface="Arial" pitchFamily="34" charset="0"/>
              <a:cs typeface="Arial" pitchFamily="34" charset="0"/>
            </a:rPr>
            <a:t> </a:t>
          </a:r>
        </a:p>
        <a:p xmlns:a="http://schemas.openxmlformats.org/drawingml/2006/main">
          <a:pPr algn="ctr"/>
          <a:r>
            <a:rPr lang="cs-CZ" sz="800" b="1">
              <a:latin typeface="Arial" pitchFamily="34" charset="0"/>
              <a:cs typeface="Arial" pitchFamily="34" charset="0"/>
            </a:rPr>
            <a:t>using any online social media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0.87029</cdr:y>
    </cdr:from>
    <cdr:to>
      <cdr:x>1</cdr:x>
      <cdr:y>0.98341</cdr:y>
    </cdr:to>
    <cdr:sp macro="" textlink="">
      <cdr:nvSpPr>
        <cdr:cNvPr id="7" name="TextovéPole 1"/>
        <cdr:cNvSpPr txBox="1"/>
      </cdr:nvSpPr>
      <cdr:spPr>
        <a:xfrm xmlns:a="http://schemas.openxmlformats.org/drawingml/2006/main">
          <a:off x="0" y="183197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cdr:y>
    </cdr:from>
    <cdr:to>
      <cdr:x>1</cdr:x>
      <cdr:y>0.14027</cdr:y>
    </cdr:to>
    <cdr:sp macro="" textlink="">
      <cdr:nvSpPr>
        <cdr:cNvPr id="3" name="TextovéPole 1"/>
        <cdr:cNvSpPr txBox="1"/>
      </cdr:nvSpPr>
      <cdr:spPr>
        <a:xfrm xmlns:a="http://schemas.openxmlformats.org/drawingml/2006/main">
          <a:off x="0" y="0"/>
          <a:ext cx="2781300" cy="29527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D17 Types of social media used by enterprises in the Czech Republic (%)*</a:t>
          </a: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0.86576</cdr:y>
    </cdr:from>
    <cdr:to>
      <cdr:x>1</cdr:x>
      <cdr:y>0.97889</cdr:y>
    </cdr:to>
    <cdr:sp macro="" textlink="">
      <cdr:nvSpPr>
        <cdr:cNvPr id="7" name="TextovéPole 1"/>
        <cdr:cNvSpPr txBox="1"/>
      </cdr:nvSpPr>
      <cdr:spPr>
        <a:xfrm xmlns:a="http://schemas.openxmlformats.org/drawingml/2006/main">
          <a:off x="0" y="182245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8.xml><?xml version="1.0" encoding="utf-8"?>
<c:userShapes xmlns:c="http://schemas.openxmlformats.org/drawingml/2006/chart">
  <cdr:relSizeAnchor xmlns:cdr="http://schemas.openxmlformats.org/drawingml/2006/chartDrawing">
    <cdr:from>
      <cdr:x>0</cdr:x>
      <cdr:y>0</cdr:y>
    </cdr:from>
    <cdr:to>
      <cdr:x>0.95845</cdr:x>
      <cdr:y>0.14027</cdr:y>
    </cdr:to>
    <cdr:sp macro="" textlink="">
      <cdr:nvSpPr>
        <cdr:cNvPr id="3"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D18 Enterprises in the Czech Republic using online social networks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0.86124</cdr:y>
    </cdr:from>
    <cdr:to>
      <cdr:x>1</cdr:x>
      <cdr:y>0.97436</cdr:y>
    </cdr:to>
    <cdr:sp macro="" textlink="">
      <cdr:nvSpPr>
        <cdr:cNvPr id="7" name="TextovéPole 1"/>
        <cdr:cNvSpPr txBox="1"/>
      </cdr:nvSpPr>
      <cdr:spPr>
        <a:xfrm xmlns:a="http://schemas.openxmlformats.org/drawingml/2006/main">
          <a:off x="0" y="181292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19.xml><?xml version="1.0" encoding="utf-8"?>
<c:userShapes xmlns:c="http://schemas.openxmlformats.org/drawingml/2006/chart">
  <cdr:relSizeAnchor xmlns:cdr="http://schemas.openxmlformats.org/drawingml/2006/chartDrawing">
    <cdr:from>
      <cdr:x>0.00778</cdr:x>
      <cdr:y>0.89606</cdr:y>
    </cdr:from>
    <cdr:to>
      <cdr:x>0.98111</cdr:x>
      <cdr:y>1</cdr:y>
    </cdr:to>
    <cdr:sp macro="" textlink="">
      <cdr:nvSpPr>
        <cdr:cNvPr id="3" name="TextovéPole 1"/>
        <cdr:cNvSpPr txBox="1"/>
      </cdr:nvSpPr>
      <cdr:spPr>
        <a:xfrm xmlns:a="http://schemas.openxmlformats.org/drawingml/2006/main">
          <a:off x="23807" y="2419350"/>
          <a:ext cx="2978390" cy="2806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0.0274</cdr:x>
      <cdr:y>0</cdr:y>
    </cdr:from>
    <cdr:to>
      <cdr:x>0.98585</cdr:x>
      <cdr:y>0.14027</cdr:y>
    </cdr:to>
    <cdr:sp macro="" textlink="">
      <cdr:nvSpPr>
        <cdr:cNvPr id="3" name="TextovéPole 1"/>
        <cdr:cNvSpPr txBox="1"/>
      </cdr:nvSpPr>
      <cdr:spPr>
        <a:xfrm xmlns:a="http://schemas.openxmlformats.org/drawingml/2006/main">
          <a:off x="76200" y="0"/>
          <a:ext cx="2665737" cy="29527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D2 Enterprises in the Czech Republic with wireless Local Area Network</a:t>
          </a:r>
          <a:r>
            <a:rPr lang="cs-CZ" sz="800" b="1" baseline="0">
              <a:latin typeface="Arial" pitchFamily="34" charset="0"/>
              <a:cs typeface="Arial" pitchFamily="34" charset="0"/>
            </a:rPr>
            <a:t> (%)*</a:t>
          </a:r>
          <a:endParaRPr lang="cs-CZ" sz="800" b="1">
            <a:latin typeface="Arial" pitchFamily="34" charset="0"/>
            <a:cs typeface="Arial" pitchFamily="34" charset="0"/>
          </a:endParaRPr>
        </a:p>
      </cdr:txBody>
    </cdr:sp>
  </cdr:relSizeAnchor>
  <cdr:relSizeAnchor xmlns:cdr="http://schemas.openxmlformats.org/drawingml/2006/chartDrawing">
    <cdr:from>
      <cdr:x>0</cdr:x>
      <cdr:y>0.86576</cdr:y>
    </cdr:from>
    <cdr:to>
      <cdr:x>1</cdr:x>
      <cdr:y>0.97889</cdr:y>
    </cdr:to>
    <cdr:sp macro="" textlink="">
      <cdr:nvSpPr>
        <cdr:cNvPr id="7" name="TextovéPole 1"/>
        <cdr:cNvSpPr txBox="1"/>
      </cdr:nvSpPr>
      <cdr:spPr>
        <a:xfrm xmlns:a="http://schemas.openxmlformats.org/drawingml/2006/main">
          <a:off x="0" y="182245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0.xml><?xml version="1.0" encoding="utf-8"?>
<c:userShapes xmlns:c="http://schemas.openxmlformats.org/drawingml/2006/chart">
  <cdr:relSizeAnchor xmlns:cdr="http://schemas.openxmlformats.org/drawingml/2006/chartDrawing">
    <cdr:from>
      <cdr:x>0.25327</cdr:x>
      <cdr:y>0.94598</cdr:y>
    </cdr:from>
    <cdr:to>
      <cdr:x>0.98493</cdr:x>
      <cdr:y>1</cdr:y>
    </cdr:to>
    <cdr:sp macro="" textlink="">
      <cdr:nvSpPr>
        <cdr:cNvPr id="2" name="TextovéPole 1"/>
        <cdr:cNvSpPr txBox="1"/>
      </cdr:nvSpPr>
      <cdr:spPr>
        <a:xfrm xmlns:a="http://schemas.openxmlformats.org/drawingml/2006/main">
          <a:off x="1531711" y="2724149"/>
          <a:ext cx="4424890" cy="1555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0.0378</cdr:x>
      <cdr:y>0.8699</cdr:y>
    </cdr:from>
    <cdr:to>
      <cdr:x>0.89772</cdr:x>
      <cdr:y>1</cdr:y>
    </cdr:to>
    <cdr:sp macro="" textlink="">
      <cdr:nvSpPr>
        <cdr:cNvPr id="4" name="TextovéPole 1"/>
        <cdr:cNvSpPr txBox="1"/>
      </cdr:nvSpPr>
      <cdr:spPr>
        <a:xfrm xmlns:a="http://schemas.openxmlformats.org/drawingml/2006/main">
          <a:off x="228600" y="2505075"/>
          <a:ext cx="5200573" cy="37464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enterprises with 10+ employees in a given country</a:t>
          </a:r>
        </a:p>
        <a:p xmlns:a="http://schemas.openxmlformats.org/drawingml/2006/main">
          <a:pPr algn="l"/>
          <a:r>
            <a:rPr lang="cs-CZ" sz="800" i="1">
              <a:latin typeface="Arial" panose="020B0604020202020204" pitchFamily="34" charset="0"/>
              <a:cs typeface="Arial" panose="020B0604020202020204" pitchFamily="34" charset="0"/>
            </a:rPr>
            <a:t>Note: Enterprises using social media = enterprises that have a user profile on online social networks </a:t>
          </a:r>
        </a:p>
      </cdr:txBody>
    </cdr:sp>
  </cdr:relSizeAnchor>
</c:userShapes>
</file>

<file path=word/drawings/drawing21.xml><?xml version="1.0" encoding="utf-8"?>
<c:userShapes xmlns:c="http://schemas.openxmlformats.org/drawingml/2006/chart">
  <cdr:relSizeAnchor xmlns:cdr="http://schemas.openxmlformats.org/drawingml/2006/chartDrawing">
    <cdr:from>
      <cdr:x>0.01667</cdr:x>
      <cdr:y>0.02041</cdr:y>
    </cdr:from>
    <cdr:to>
      <cdr:x>0.97512</cdr:x>
      <cdr:y>0.16068</cdr:y>
    </cdr:to>
    <cdr:sp macro="" textlink="">
      <cdr:nvSpPr>
        <cdr:cNvPr id="3" name="TextovéPole 1"/>
        <cdr:cNvSpPr txBox="1"/>
      </cdr:nvSpPr>
      <cdr:spPr>
        <a:xfrm xmlns:a="http://schemas.openxmlformats.org/drawingml/2006/main">
          <a:off x="47625" y="38100"/>
          <a:ext cx="2738771" cy="2618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D21 Enterprises in the Czech Republic using paid cloud computing services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0.01333</cdr:x>
      <cdr:y>0.84864</cdr:y>
    </cdr:from>
    <cdr:to>
      <cdr:x>0.98667</cdr:x>
      <cdr:y>0.9762</cdr:y>
    </cdr:to>
    <cdr:sp macro="" textlink="">
      <cdr:nvSpPr>
        <cdr:cNvPr id="7" name="TextovéPole 1"/>
        <cdr:cNvSpPr txBox="1"/>
      </cdr:nvSpPr>
      <cdr:spPr>
        <a:xfrm xmlns:a="http://schemas.openxmlformats.org/drawingml/2006/main">
          <a:off x="38100" y="158432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ICT use survey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2.xml><?xml version="1.0" encoding="utf-8"?>
<c:userShapes xmlns:c="http://schemas.openxmlformats.org/drawingml/2006/chart">
  <cdr:relSizeAnchor xmlns:cdr="http://schemas.openxmlformats.org/drawingml/2006/chartDrawing">
    <cdr:from>
      <cdr:x>0.02667</cdr:x>
      <cdr:y>0.8859</cdr:y>
    </cdr:from>
    <cdr:to>
      <cdr:x>1</cdr:x>
      <cdr:y>0.98205</cdr:y>
    </cdr:to>
    <cdr:sp macro="" textlink="">
      <cdr:nvSpPr>
        <cdr:cNvPr id="4" name="TextovéPole 1"/>
        <cdr:cNvSpPr txBox="1"/>
      </cdr:nvSpPr>
      <cdr:spPr>
        <a:xfrm xmlns:a="http://schemas.openxmlformats.org/drawingml/2006/main">
          <a:off x="76200" y="219392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ICT use survey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3.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0.01885</cdr:x>
      <cdr:y>0.91653</cdr:y>
    </cdr:from>
    <cdr:to>
      <cdr:x>0.66332</cdr:x>
      <cdr:y>1</cdr:y>
    </cdr:to>
    <cdr:sp macro="" textlink="">
      <cdr:nvSpPr>
        <cdr:cNvPr id="4" name="TextovéPole 1"/>
        <cdr:cNvSpPr txBox="1"/>
      </cdr:nvSpPr>
      <cdr:spPr>
        <a:xfrm xmlns:a="http://schemas.openxmlformats.org/drawingml/2006/main">
          <a:off x="114030" y="3200400"/>
          <a:ext cx="3897527" cy="2914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enterprises  in a given size class and country  </a:t>
          </a:r>
          <a:endParaRPr lang="cs-CZ" sz="800">
            <a:effectLst/>
            <a:latin typeface="Arial" panose="020B0604020202020204" pitchFamily="34" charset="0"/>
            <a:cs typeface="Arial" panose="020B0604020202020204" pitchFamily="34" charset="0"/>
          </a:endParaRPr>
        </a:p>
        <a:p xmlns:a="http://schemas.openxmlformats.org/drawingml/2006/main">
          <a:pPr algn="l"/>
          <a:r>
            <a:rPr lang="cs-CZ" sz="800">
              <a:latin typeface="Arial" panose="020B0604020202020204" pitchFamily="34" charset="0"/>
              <a:cs typeface="Arial" panose="020B0604020202020204" pitchFamily="34" charset="0"/>
            </a:rPr>
            <a:t>** data for year 2016</a:t>
          </a:r>
        </a:p>
      </cdr:txBody>
    </cdr:sp>
  </cdr:relSizeAnchor>
</c:userShapes>
</file>

<file path=word/drawings/drawing24.xml><?xml version="1.0" encoding="utf-8"?>
<c:userShapes xmlns:c="http://schemas.openxmlformats.org/drawingml/2006/chart">
  <cdr:relSizeAnchor xmlns:cdr="http://schemas.openxmlformats.org/drawingml/2006/chartDrawing">
    <cdr:from>
      <cdr:x>0.01667</cdr:x>
      <cdr:y>0.02041</cdr:y>
    </cdr:from>
    <cdr:to>
      <cdr:x>0.97512</cdr:x>
      <cdr:y>0.16068</cdr:y>
    </cdr:to>
    <cdr:sp macro="" textlink="">
      <cdr:nvSpPr>
        <cdr:cNvPr id="3" name="TextovéPole 1"/>
        <cdr:cNvSpPr txBox="1"/>
      </cdr:nvSpPr>
      <cdr:spPr>
        <a:xfrm xmlns:a="http://schemas.openxmlformats.org/drawingml/2006/main">
          <a:off x="47625" y="38100"/>
          <a:ext cx="2738771" cy="2618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D24 Enterprises in the Czech Republic using </a:t>
          </a:r>
        </a:p>
        <a:p xmlns:a="http://schemas.openxmlformats.org/drawingml/2006/main">
          <a:pPr algn="ctr"/>
          <a:r>
            <a:rPr lang="cs-CZ" sz="800" b="1">
              <a:latin typeface="Arial" pitchFamily="34" charset="0"/>
              <a:cs typeface="Arial" pitchFamily="34" charset="0"/>
            </a:rPr>
            <a:t>an ERP software application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0.0102</cdr:y>
    </cdr:from>
    <cdr:to>
      <cdr:x>0.95845</cdr:x>
      <cdr:y>0.15047</cdr:y>
    </cdr:to>
    <cdr:sp macro="" textlink="">
      <cdr:nvSpPr>
        <cdr:cNvPr id="5" name="TextovéPole 1"/>
        <cdr:cNvSpPr txBox="1"/>
      </cdr:nvSpPr>
      <cdr:spPr>
        <a:xfrm xmlns:a="http://schemas.openxmlformats.org/drawingml/2006/main">
          <a:off x="0" y="19050"/>
          <a:ext cx="2738771" cy="2618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0.02667</cdr:x>
      <cdr:y>0.82653</cdr:y>
    </cdr:from>
    <cdr:to>
      <cdr:x>1</cdr:x>
      <cdr:y>1</cdr:y>
    </cdr:to>
    <cdr:sp macro="" textlink="">
      <cdr:nvSpPr>
        <cdr:cNvPr id="7" name="TextovéPole 1"/>
        <cdr:cNvSpPr txBox="1"/>
      </cdr:nvSpPr>
      <cdr:spPr>
        <a:xfrm xmlns:a="http://schemas.openxmlformats.org/drawingml/2006/main">
          <a:off x="76200" y="1543050"/>
          <a:ext cx="2781300" cy="3238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5.xml><?xml version="1.0" encoding="utf-8"?>
<c:userShapes xmlns:c="http://schemas.openxmlformats.org/drawingml/2006/chart">
  <cdr:relSizeAnchor xmlns:cdr="http://schemas.openxmlformats.org/drawingml/2006/chartDrawing">
    <cdr:from>
      <cdr:x>0.01667</cdr:x>
      <cdr:y>0.02041</cdr:y>
    </cdr:from>
    <cdr:to>
      <cdr:x>0.97512</cdr:x>
      <cdr:y>0.16068</cdr:y>
    </cdr:to>
    <cdr:sp macro="" textlink="">
      <cdr:nvSpPr>
        <cdr:cNvPr id="3" name="TextovéPole 1"/>
        <cdr:cNvSpPr txBox="1"/>
      </cdr:nvSpPr>
      <cdr:spPr>
        <a:xfrm xmlns:a="http://schemas.openxmlformats.org/drawingml/2006/main">
          <a:off x="47625" y="38100"/>
          <a:ext cx="2738771" cy="2618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D25 Enterprises in the</a:t>
          </a:r>
          <a:r>
            <a:rPr lang="cs-CZ" sz="800" b="1" baseline="0">
              <a:latin typeface="Arial" pitchFamily="34" charset="0"/>
              <a:cs typeface="Arial" pitchFamily="34" charset="0"/>
            </a:rPr>
            <a:t> Czech Republic</a:t>
          </a:r>
          <a:r>
            <a:rPr lang="cs-CZ" sz="800" b="1">
              <a:latin typeface="Arial" pitchFamily="34" charset="0"/>
              <a:cs typeface="Arial" pitchFamily="34" charset="0"/>
            </a:rPr>
            <a:t> using </a:t>
          </a:r>
        </a:p>
        <a:p xmlns:a="http://schemas.openxmlformats.org/drawingml/2006/main">
          <a:pPr algn="ctr"/>
          <a:r>
            <a:rPr lang="cs-CZ" sz="800" b="1">
              <a:latin typeface="Arial" pitchFamily="34" charset="0"/>
              <a:cs typeface="Arial" pitchFamily="34" charset="0"/>
            </a:rPr>
            <a:t>a CRM software application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0.17347</cdr:y>
    </cdr:to>
    <cdr:sp macro="" textlink="">
      <cdr:nvSpPr>
        <cdr:cNvPr id="5" name="TextovéPole 1"/>
        <cdr:cNvSpPr txBox="1"/>
      </cdr:nvSpPr>
      <cdr:spPr>
        <a:xfrm xmlns:a="http://schemas.openxmlformats.org/drawingml/2006/main">
          <a:off x="0" y="0"/>
          <a:ext cx="2738771" cy="32385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0.02667</cdr:x>
      <cdr:y>0.83163</cdr:y>
    </cdr:from>
    <cdr:to>
      <cdr:x>1</cdr:x>
      <cdr:y>0.95918</cdr:y>
    </cdr:to>
    <cdr:sp macro="" textlink="">
      <cdr:nvSpPr>
        <cdr:cNvPr id="6" name="TextovéPole 1"/>
        <cdr:cNvSpPr txBox="1"/>
      </cdr:nvSpPr>
      <cdr:spPr>
        <a:xfrm xmlns:a="http://schemas.openxmlformats.org/drawingml/2006/main">
          <a:off x="76200" y="1552566"/>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6.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0.0143</cdr:x>
      <cdr:y>0.90938</cdr:y>
    </cdr:from>
    <cdr:to>
      <cdr:x>0.61127</cdr:x>
      <cdr:y>0.98476</cdr:y>
    </cdr:to>
    <cdr:sp macro="" textlink="">
      <cdr:nvSpPr>
        <cdr:cNvPr id="4" name="TextovéPole 1"/>
        <cdr:cNvSpPr txBox="1"/>
      </cdr:nvSpPr>
      <cdr:spPr>
        <a:xfrm xmlns:a="http://schemas.openxmlformats.org/drawingml/2006/main">
          <a:off x="88919" y="2946389"/>
          <a:ext cx="3711555" cy="2442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enterprises with 10+ employees in a given country</a:t>
          </a:r>
        </a:p>
      </cdr:txBody>
    </cdr:sp>
  </cdr:relSizeAnchor>
</c:userShapes>
</file>

<file path=word/drawings/drawing27.xml><?xml version="1.0" encoding="utf-8"?>
<c:userShapes xmlns:c="http://schemas.openxmlformats.org/drawingml/2006/chart">
  <cdr:relSizeAnchor xmlns:cdr="http://schemas.openxmlformats.org/drawingml/2006/chartDrawing">
    <cdr:from>
      <cdr:x>0.02667</cdr:x>
      <cdr:y>0.8859</cdr:y>
    </cdr:from>
    <cdr:to>
      <cdr:x>1</cdr:x>
      <cdr:y>0.98205</cdr:y>
    </cdr:to>
    <cdr:sp macro="" textlink="">
      <cdr:nvSpPr>
        <cdr:cNvPr id="4" name="TextovéPole 1"/>
        <cdr:cNvSpPr txBox="1"/>
      </cdr:nvSpPr>
      <cdr:spPr>
        <a:xfrm xmlns:a="http://schemas.openxmlformats.org/drawingml/2006/main">
          <a:off x="76200" y="219392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8.xml><?xml version="1.0" encoding="utf-8"?>
<c:userShapes xmlns:c="http://schemas.openxmlformats.org/drawingml/2006/chart">
  <cdr:relSizeAnchor xmlns:cdr="http://schemas.openxmlformats.org/drawingml/2006/chartDrawing">
    <cdr:from>
      <cdr:x>0.01667</cdr:x>
      <cdr:y>0.02041</cdr:y>
    </cdr:from>
    <cdr:to>
      <cdr:x>0.97512</cdr:x>
      <cdr:y>0.16068</cdr:y>
    </cdr:to>
    <cdr:sp macro="" textlink="">
      <cdr:nvSpPr>
        <cdr:cNvPr id="3" name="TextovéPole 1"/>
        <cdr:cNvSpPr txBox="1"/>
      </cdr:nvSpPr>
      <cdr:spPr>
        <a:xfrm xmlns:a="http://schemas.openxmlformats.org/drawingml/2006/main">
          <a:off x="47625" y="38100"/>
          <a:ext cx="2738771" cy="2618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D28 Enterprises in the Czech Republic </a:t>
          </a:r>
        </a:p>
        <a:p xmlns:a="http://schemas.openxmlformats.org/drawingml/2006/main">
          <a:pPr algn="ctr"/>
          <a:r>
            <a:rPr lang="cs-CZ" sz="800" b="1">
              <a:latin typeface="Arial" pitchFamily="34" charset="0"/>
              <a:cs typeface="Arial" pitchFamily="34" charset="0"/>
            </a:rPr>
            <a:t>using data boxes for sending invoices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0.01778</cdr:x>
      <cdr:y>0.86582</cdr:y>
    </cdr:from>
    <cdr:to>
      <cdr:x>0.99111</cdr:x>
      <cdr:y>0.99338</cdr:y>
    </cdr:to>
    <cdr:sp macro="" textlink="">
      <cdr:nvSpPr>
        <cdr:cNvPr id="6" name="TextovéPole 1"/>
        <cdr:cNvSpPr txBox="1"/>
      </cdr:nvSpPr>
      <cdr:spPr>
        <a:xfrm xmlns:a="http://schemas.openxmlformats.org/drawingml/2006/main">
          <a:off x="50806" y="2493337"/>
          <a:ext cx="2781291" cy="36733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29.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0.03159</cdr:x>
      <cdr:y>0.78625</cdr:y>
    </cdr:from>
    <cdr:to>
      <cdr:x>0.94418</cdr:x>
      <cdr:y>0.96329</cdr:y>
    </cdr:to>
    <cdr:sp macro="" textlink="">
      <cdr:nvSpPr>
        <cdr:cNvPr id="4" name="TextovéPole 1"/>
        <cdr:cNvSpPr txBox="1"/>
      </cdr:nvSpPr>
      <cdr:spPr>
        <a:xfrm xmlns:a="http://schemas.openxmlformats.org/drawingml/2006/main">
          <a:off x="188687" y="2447925"/>
          <a:ext cx="5450113" cy="55118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enterprises with 10+ employees in a given country</a:t>
          </a:r>
          <a:endParaRPr lang="cs-CZ" sz="800">
            <a:effectLst/>
            <a:latin typeface="Arial" panose="020B0604020202020204" pitchFamily="34" charset="0"/>
            <a:cs typeface="Arial" panose="020B0604020202020204" pitchFamily="34" charset="0"/>
          </a:endParaRPr>
        </a:p>
        <a:p xmlns:a="http://schemas.openxmlformats.org/drawingml/2006/main">
          <a:pPr algn="l"/>
          <a:r>
            <a:rPr lang="cs-CZ" sz="800">
              <a:latin typeface="Arial" panose="020B0604020202020204" pitchFamily="34" charset="0"/>
              <a:cs typeface="Arial" panose="020B0604020202020204" pitchFamily="34" charset="0"/>
            </a:rPr>
            <a:t>** data for year</a:t>
          </a:r>
          <a:r>
            <a:rPr lang="cs-CZ" sz="800" baseline="0">
              <a:latin typeface="Arial" panose="020B0604020202020204" pitchFamily="34" charset="0"/>
              <a:cs typeface="Arial" panose="020B0604020202020204" pitchFamily="34" charset="0"/>
            </a:rPr>
            <a:t> </a:t>
          </a:r>
          <a:r>
            <a:rPr lang="cs-CZ" sz="800">
              <a:latin typeface="Arial" panose="020B0604020202020204" pitchFamily="34" charset="0"/>
              <a:cs typeface="Arial" panose="020B0604020202020204" pitchFamily="34" charset="0"/>
            </a:rPr>
            <a:t>2016</a:t>
          </a:r>
        </a:p>
        <a:p xmlns:a="http://schemas.openxmlformats.org/drawingml/2006/main">
          <a:pPr algn="l"/>
          <a:r>
            <a:rPr lang="cs-CZ" sz="800">
              <a:latin typeface="Arial" panose="020B0604020202020204" pitchFamily="34" charset="0"/>
              <a:cs typeface="Arial" panose="020B0604020202020204" pitchFamily="34" charset="0"/>
            </a:rPr>
            <a:t>*** Invoices in electronic form in a standard structure suitable for automated processing (e.g. EDI, XML, ISDOC) that are exchanged either directly or via service operators or via an electronic banking system.</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0.95845</cdr:x>
      <cdr:y>0.14027</cdr:y>
    </cdr:to>
    <cdr:sp macro="" textlink="">
      <cdr:nvSpPr>
        <cdr:cNvPr id="3"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D3 Enterprises in the Czech Republic using xDSL internet connection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0.86576</cdr:y>
    </cdr:from>
    <cdr:to>
      <cdr:x>1</cdr:x>
      <cdr:y>0.97889</cdr:y>
    </cdr:to>
    <cdr:sp macro="" textlink="">
      <cdr:nvSpPr>
        <cdr:cNvPr id="7" name="TextovéPole 1"/>
        <cdr:cNvSpPr txBox="1"/>
      </cdr:nvSpPr>
      <cdr:spPr>
        <a:xfrm xmlns:a="http://schemas.openxmlformats.org/drawingml/2006/main">
          <a:off x="0" y="182245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30.xml><?xml version="1.0" encoding="utf-8"?>
<c:userShapes xmlns:c="http://schemas.openxmlformats.org/drawingml/2006/chart">
  <cdr:relSizeAnchor xmlns:cdr="http://schemas.openxmlformats.org/drawingml/2006/chartDrawing">
    <cdr:from>
      <cdr:x>0.01667</cdr:x>
      <cdr:y>0</cdr:y>
    </cdr:from>
    <cdr:to>
      <cdr:x>0.97512</cdr:x>
      <cdr:y>0.14027</cdr:y>
    </cdr:to>
    <cdr:sp macro="" textlink="">
      <cdr:nvSpPr>
        <cdr:cNvPr id="3" name="TextovéPole 1"/>
        <cdr:cNvSpPr txBox="1"/>
      </cdr:nvSpPr>
      <cdr:spPr>
        <a:xfrm xmlns:a="http://schemas.openxmlformats.org/drawingml/2006/main">
          <a:off x="49805" y="-4229100"/>
          <a:ext cx="2863537" cy="429146"/>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D30 Enterprises in the Czech Republic  purchasing over computer networks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0.17347</cdr:y>
    </cdr:to>
    <cdr:sp macro="" textlink="">
      <cdr:nvSpPr>
        <cdr:cNvPr id="5" name="TextovéPole 1"/>
        <cdr:cNvSpPr txBox="1"/>
      </cdr:nvSpPr>
      <cdr:spPr>
        <a:xfrm xmlns:a="http://schemas.openxmlformats.org/drawingml/2006/main">
          <a:off x="0" y="0"/>
          <a:ext cx="2738771" cy="32385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0.01667</cdr:x>
      <cdr:y>0.88144</cdr:y>
    </cdr:from>
    <cdr:to>
      <cdr:x>0.99</cdr:x>
      <cdr:y>0.99315</cdr:y>
    </cdr:to>
    <cdr:sp macro="" textlink="">
      <cdr:nvSpPr>
        <cdr:cNvPr id="6" name="TextovéPole 1"/>
        <cdr:cNvSpPr txBox="1"/>
      </cdr:nvSpPr>
      <cdr:spPr>
        <a:xfrm xmlns:a="http://schemas.openxmlformats.org/drawingml/2006/main">
          <a:off x="49805" y="2696714"/>
          <a:ext cx="2907993" cy="3417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31.xml><?xml version="1.0" encoding="utf-8"?>
<c:userShapes xmlns:c="http://schemas.openxmlformats.org/drawingml/2006/chart">
  <cdr:relSizeAnchor xmlns:cdr="http://schemas.openxmlformats.org/drawingml/2006/chartDrawing">
    <cdr:from>
      <cdr:x>0</cdr:x>
      <cdr:y>0.90081</cdr:y>
    </cdr:from>
    <cdr:to>
      <cdr:x>0.9932</cdr:x>
      <cdr:y>0.98732</cdr:y>
    </cdr:to>
    <cdr:sp macro="" textlink="">
      <cdr:nvSpPr>
        <cdr:cNvPr id="2" name="TextovéPole 1"/>
        <cdr:cNvSpPr txBox="1"/>
      </cdr:nvSpPr>
      <cdr:spPr>
        <a:xfrm xmlns:a="http://schemas.openxmlformats.org/drawingml/2006/main">
          <a:off x="0" y="247967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32.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0.89762</cdr:y>
    </cdr:from>
    <cdr:to>
      <cdr:x>0.66489</cdr:x>
      <cdr:y>1</cdr:y>
    </cdr:to>
    <cdr:sp macro="" textlink="">
      <cdr:nvSpPr>
        <cdr:cNvPr id="4" name="TextovéPole 1"/>
        <cdr:cNvSpPr txBox="1"/>
      </cdr:nvSpPr>
      <cdr:spPr>
        <a:xfrm xmlns:a="http://schemas.openxmlformats.org/drawingml/2006/main">
          <a:off x="122012" y="2794655"/>
          <a:ext cx="3848827" cy="31875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cs-CZ" sz="800">
              <a:effectLst/>
              <a:latin typeface="Arial" panose="020B0604020202020204" pitchFamily="34" charset="0"/>
              <a:ea typeface="+mn-ea"/>
              <a:cs typeface="Arial" panose="020B0604020202020204" pitchFamily="34" charset="0"/>
            </a:rPr>
            <a:t>* as a percentage of all enterprises with 10+ employees in a given country</a:t>
          </a:r>
          <a:endParaRPr lang="cs-CZ" sz="800">
            <a:latin typeface="Arial" panose="020B0604020202020204" pitchFamily="34" charset="0"/>
            <a:cs typeface="Arial" panose="020B0604020202020204" pitchFamily="34" charset="0"/>
          </a:endParaRPr>
        </a:p>
        <a:p xmlns:a="http://schemas.openxmlformats.org/drawingml/2006/main">
          <a:pPr algn="l"/>
          <a:r>
            <a:rPr lang="cs-CZ" sz="800">
              <a:latin typeface="Arial" panose="020B0604020202020204" pitchFamily="34" charset="0"/>
              <a:cs typeface="Arial" panose="020B0604020202020204" pitchFamily="34" charset="0"/>
            </a:rPr>
            <a:t>** data for year 2015</a:t>
          </a:r>
        </a:p>
      </cdr:txBody>
    </cdr:sp>
  </cdr:relSizeAnchor>
</c:userShapes>
</file>

<file path=word/drawings/drawing33.xml><?xml version="1.0" encoding="utf-8"?>
<c:userShapes xmlns:c="http://schemas.openxmlformats.org/drawingml/2006/chart">
  <cdr:relSizeAnchor xmlns:cdr="http://schemas.openxmlformats.org/drawingml/2006/chartDrawing">
    <cdr:from>
      <cdr:x>0.01667</cdr:x>
      <cdr:y>0.02041</cdr:y>
    </cdr:from>
    <cdr:to>
      <cdr:x>0.97512</cdr:x>
      <cdr:y>0.16068</cdr:y>
    </cdr:to>
    <cdr:sp macro="" textlink="">
      <cdr:nvSpPr>
        <cdr:cNvPr id="3" name="TextovéPole 1"/>
        <cdr:cNvSpPr txBox="1"/>
      </cdr:nvSpPr>
      <cdr:spPr>
        <a:xfrm xmlns:a="http://schemas.openxmlformats.org/drawingml/2006/main">
          <a:off x="47625" y="38100"/>
          <a:ext cx="2738771" cy="2618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D33 Enterprises in the Czech Republic </a:t>
          </a:r>
        </a:p>
        <a:p xmlns:a="http://schemas.openxmlformats.org/drawingml/2006/main">
          <a:pPr algn="ctr"/>
          <a:r>
            <a:rPr lang="cs-CZ" sz="800" b="1">
              <a:latin typeface="Arial" pitchFamily="34" charset="0"/>
              <a:cs typeface="Arial" pitchFamily="34" charset="0"/>
            </a:rPr>
            <a:t>selling over computer networks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0.17347</cdr:y>
    </cdr:to>
    <cdr:sp macro="" textlink="">
      <cdr:nvSpPr>
        <cdr:cNvPr id="5" name="TextovéPole 1"/>
        <cdr:cNvSpPr txBox="1"/>
      </cdr:nvSpPr>
      <cdr:spPr>
        <a:xfrm xmlns:a="http://schemas.openxmlformats.org/drawingml/2006/main">
          <a:off x="0" y="0"/>
          <a:ext cx="2738771" cy="32385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0.01775</cdr:x>
      <cdr:y>0.87244</cdr:y>
    </cdr:from>
    <cdr:to>
      <cdr:x>0.99109</cdr:x>
      <cdr:y>1</cdr:y>
    </cdr:to>
    <cdr:sp macro="" textlink="">
      <cdr:nvSpPr>
        <cdr:cNvPr id="6" name="TextovéPole 1"/>
        <cdr:cNvSpPr txBox="1"/>
      </cdr:nvSpPr>
      <cdr:spPr>
        <a:xfrm xmlns:a="http://schemas.openxmlformats.org/drawingml/2006/main">
          <a:off x="51108" y="2669169"/>
          <a:ext cx="2802952" cy="3902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34.xml><?xml version="1.0" encoding="utf-8"?>
<c:userShapes xmlns:c="http://schemas.openxmlformats.org/drawingml/2006/chart">
  <cdr:relSizeAnchor xmlns:cdr="http://schemas.openxmlformats.org/drawingml/2006/chartDrawing">
    <cdr:from>
      <cdr:x>0.0068</cdr:x>
      <cdr:y>0.90081</cdr:y>
    </cdr:from>
    <cdr:to>
      <cdr:x>1</cdr:x>
      <cdr:y>0.98732</cdr:y>
    </cdr:to>
    <cdr:sp macro="" textlink="">
      <cdr:nvSpPr>
        <cdr:cNvPr id="2" name="TextovéPole 1"/>
        <cdr:cNvSpPr txBox="1"/>
      </cdr:nvSpPr>
      <cdr:spPr>
        <a:xfrm xmlns:a="http://schemas.openxmlformats.org/drawingml/2006/main">
          <a:off x="19050" y="247967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35.xml><?xml version="1.0" encoding="utf-8"?>
<c:userShapes xmlns:c="http://schemas.openxmlformats.org/drawingml/2006/chart">
  <cdr:relSizeAnchor xmlns:cdr="http://schemas.openxmlformats.org/drawingml/2006/chartDrawing">
    <cdr:from>
      <cdr:x>0.24051</cdr:x>
      <cdr:y>0.93282</cdr:y>
    </cdr:from>
    <cdr:to>
      <cdr:x>0.97217</cdr:x>
      <cdr:y>1</cdr:y>
    </cdr:to>
    <cdr:sp macro="" textlink="">
      <cdr:nvSpPr>
        <cdr:cNvPr id="2" name="TextovéPole 1"/>
        <cdr:cNvSpPr txBox="1"/>
      </cdr:nvSpPr>
      <cdr:spPr>
        <a:xfrm xmlns:a="http://schemas.openxmlformats.org/drawingml/2006/main">
          <a:off x="1436420" y="3294347"/>
          <a:ext cx="4369766" cy="23725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0.73286</cdr:y>
    </cdr:from>
    <cdr:to>
      <cdr:x>0.96651</cdr:x>
      <cdr:y>0.973</cdr:y>
    </cdr:to>
    <cdr:sp macro="" textlink="">
      <cdr:nvSpPr>
        <cdr:cNvPr id="4" name="TextovéPole 1"/>
        <cdr:cNvSpPr txBox="1"/>
      </cdr:nvSpPr>
      <cdr:spPr>
        <a:xfrm xmlns:a="http://schemas.openxmlformats.org/drawingml/2006/main">
          <a:off x="122012" y="2587901"/>
          <a:ext cx="5650138" cy="84799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enterprises with 10+ employees in a given country</a:t>
          </a:r>
        </a:p>
        <a:p xmlns:a="http://schemas.openxmlformats.org/drawingml/2006/main">
          <a:r>
            <a:rPr lang="cs-CZ" sz="800">
              <a:effectLst/>
              <a:latin typeface="Arial" panose="020B0604020202020204" pitchFamily="34" charset="0"/>
              <a:ea typeface="+mn-ea"/>
              <a:cs typeface="Arial" panose="020B0604020202020204" pitchFamily="34" charset="0"/>
            </a:rPr>
            <a:t>** Includes any enterprises that during the reference year received at least one electronic order over the internet or other computer network via a enterprise's website or ‘apps’ or via an e-commerce marketplace website or ‘apps’ used by several enterprises for trading products or by using EDI-type message.</a:t>
          </a:r>
          <a:endParaRPr lang="cs-CZ" sz="400">
            <a:effectLst/>
            <a:latin typeface="Arial" panose="020B0604020202020204" pitchFamily="34" charset="0"/>
            <a:cs typeface="Arial" panose="020B0604020202020204" pitchFamily="34" charset="0"/>
          </a:endParaRPr>
        </a:p>
        <a:p xmlns:a="http://schemas.openxmlformats.org/drawingml/2006/main">
          <a:r>
            <a:rPr lang="cs-CZ" sz="800">
              <a:effectLst/>
              <a:latin typeface="Arial" panose="020B0604020202020204" pitchFamily="34" charset="0"/>
              <a:ea typeface="+mn-ea"/>
              <a:cs typeface="Arial" panose="020B0604020202020204" pitchFamily="34" charset="0"/>
            </a:rPr>
            <a:t>*** Electronic transmission of messages suitable for automated processing, i.e. using EDI or XML standards for business-to-business eCommerce transactions without the individual messages being typed manually.</a:t>
          </a:r>
          <a:endParaRPr lang="cs-CZ" sz="400">
            <a:effectLst/>
            <a:latin typeface="Arial" panose="020B0604020202020204" pitchFamily="34" charset="0"/>
            <a:cs typeface="Arial" panose="020B0604020202020204" pitchFamily="34" charset="0"/>
          </a:endParaRPr>
        </a:p>
        <a:p xmlns:a="http://schemas.openxmlformats.org/drawingml/2006/main">
          <a:pPr algn="l"/>
          <a:endParaRPr lang="cs-CZ" sz="400">
            <a:latin typeface="Arial" panose="020B0604020202020204" pitchFamily="34" charset="0"/>
            <a:cs typeface="Arial" panose="020B0604020202020204" pitchFamily="34" charset="0"/>
          </a:endParaRPr>
        </a:p>
      </cdr:txBody>
    </cdr:sp>
  </cdr:relSizeAnchor>
</c:userShapes>
</file>

<file path=word/drawings/drawing36.xml><?xml version="1.0" encoding="utf-8"?>
<c:userShapes xmlns:c="http://schemas.openxmlformats.org/drawingml/2006/chart">
  <cdr:relSizeAnchor xmlns:cdr="http://schemas.openxmlformats.org/drawingml/2006/chartDrawing">
    <cdr:from>
      <cdr:x>3.59544E-7</cdr:x>
      <cdr:y>0</cdr:y>
    </cdr:from>
    <cdr:to>
      <cdr:x>1</cdr:x>
      <cdr:y>0.17647</cdr:y>
    </cdr:to>
    <cdr:sp macro="" textlink="">
      <cdr:nvSpPr>
        <cdr:cNvPr id="3" name="TextovéPole 1"/>
        <cdr:cNvSpPr txBox="1"/>
      </cdr:nvSpPr>
      <cdr:spPr>
        <a:xfrm xmlns:a="http://schemas.openxmlformats.org/drawingml/2006/main">
          <a:off x="1" y="0"/>
          <a:ext cx="2781299" cy="3714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D36 Enterprises in the Czech Republic </a:t>
          </a:r>
        </a:p>
        <a:p xmlns:a="http://schemas.openxmlformats.org/drawingml/2006/main">
          <a:pPr algn="ctr"/>
          <a:r>
            <a:rPr lang="cs-CZ" sz="800" b="1">
              <a:latin typeface="Arial" pitchFamily="34" charset="0"/>
              <a:cs typeface="Arial" pitchFamily="34" charset="0"/>
            </a:rPr>
            <a:t>providing employees with selected devices </a:t>
          </a:r>
        </a:p>
        <a:p xmlns:a="http://schemas.openxmlformats.org/drawingml/2006/main">
          <a:pPr algn="ctr"/>
          <a:r>
            <a:rPr lang="cs-CZ" sz="800" b="1">
              <a:latin typeface="Arial" pitchFamily="34" charset="0"/>
              <a:cs typeface="Arial" pitchFamily="34" charset="0"/>
            </a:rPr>
            <a:t>that</a:t>
          </a:r>
          <a:r>
            <a:rPr lang="cs-CZ" sz="800" b="1" baseline="0">
              <a:latin typeface="Arial" pitchFamily="34" charset="0"/>
              <a:cs typeface="Arial" pitchFamily="34" charset="0"/>
            </a:rPr>
            <a:t> </a:t>
          </a:r>
          <a:r>
            <a:rPr lang="cs-CZ" sz="800" b="1">
              <a:latin typeface="Arial" pitchFamily="34" charset="0"/>
              <a:cs typeface="Arial" pitchFamily="34" charset="0"/>
            </a:rPr>
            <a:t>allow internet connection; 2017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0.86576</cdr:y>
    </cdr:from>
    <cdr:to>
      <cdr:x>1</cdr:x>
      <cdr:y>0.97889</cdr:y>
    </cdr:to>
    <cdr:sp macro="" textlink="">
      <cdr:nvSpPr>
        <cdr:cNvPr id="6" name="TextovéPole 1"/>
        <cdr:cNvSpPr txBox="1"/>
      </cdr:nvSpPr>
      <cdr:spPr>
        <a:xfrm xmlns:a="http://schemas.openxmlformats.org/drawingml/2006/main">
          <a:off x="0" y="182245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37.xml><?xml version="1.0" encoding="utf-8"?>
<c:userShapes xmlns:c="http://schemas.openxmlformats.org/drawingml/2006/chart">
  <cdr:relSizeAnchor xmlns:cdr="http://schemas.openxmlformats.org/drawingml/2006/chartDrawing">
    <cdr:from>
      <cdr:x>0</cdr:x>
      <cdr:y>0</cdr:y>
    </cdr:from>
    <cdr:to>
      <cdr:x>0.95845</cdr:x>
      <cdr:y>0.16742</cdr:y>
    </cdr:to>
    <cdr:sp macro="" textlink="">
      <cdr:nvSpPr>
        <cdr:cNvPr id="3" name="TextovéPole 1"/>
        <cdr:cNvSpPr txBox="1"/>
      </cdr:nvSpPr>
      <cdr:spPr>
        <a:xfrm xmlns:a="http://schemas.openxmlformats.org/drawingml/2006/main">
          <a:off x="0" y="0"/>
          <a:ext cx="2665737" cy="352424"/>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D37 Employees in the Czech Republic </a:t>
          </a:r>
        </a:p>
        <a:p xmlns:a="http://schemas.openxmlformats.org/drawingml/2006/main">
          <a:pPr algn="ctr"/>
          <a:r>
            <a:rPr lang="cs-CZ" sz="800" b="1">
              <a:latin typeface="Arial" pitchFamily="34" charset="0"/>
              <a:cs typeface="Arial" pitchFamily="34" charset="0"/>
            </a:rPr>
            <a:t>using portable devices that allow internet connection for business purposes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0.85671</cdr:y>
    </cdr:from>
    <cdr:to>
      <cdr:x>1</cdr:x>
      <cdr:y>0.96984</cdr:y>
    </cdr:to>
    <cdr:sp macro="" textlink="">
      <cdr:nvSpPr>
        <cdr:cNvPr id="6" name="TextovéPole 1"/>
        <cdr:cNvSpPr txBox="1"/>
      </cdr:nvSpPr>
      <cdr:spPr>
        <a:xfrm xmlns:a="http://schemas.openxmlformats.org/drawingml/2006/main">
          <a:off x="0" y="180340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38.xml><?xml version="1.0" encoding="utf-8"?>
<c:userShapes xmlns:c="http://schemas.openxmlformats.org/drawingml/2006/chart">
  <cdr:relSizeAnchor xmlns:cdr="http://schemas.openxmlformats.org/drawingml/2006/chartDrawing">
    <cdr:from>
      <cdr:x>0.24192</cdr:x>
      <cdr:y>0.92391</cdr:y>
    </cdr:from>
    <cdr:to>
      <cdr:x>0.97358</cdr:x>
      <cdr:y>0.99109</cdr:y>
    </cdr:to>
    <cdr:sp macro="" textlink="">
      <cdr:nvSpPr>
        <cdr:cNvPr id="2" name="TextovéPole 1"/>
        <cdr:cNvSpPr txBox="1"/>
      </cdr:nvSpPr>
      <cdr:spPr>
        <a:xfrm xmlns:a="http://schemas.openxmlformats.org/drawingml/2006/main">
          <a:off x="1504077" y="2993467"/>
          <a:ext cx="4548986" cy="2176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0.90938</cdr:y>
    </cdr:from>
    <cdr:to>
      <cdr:x>0.57603</cdr:x>
      <cdr:y>0.98476</cdr:y>
    </cdr:to>
    <cdr:sp macro="" textlink="">
      <cdr:nvSpPr>
        <cdr:cNvPr id="4" name="TextovéPole 1"/>
        <cdr:cNvSpPr txBox="1"/>
      </cdr:nvSpPr>
      <cdr:spPr>
        <a:xfrm xmlns:a="http://schemas.openxmlformats.org/drawingml/2006/main">
          <a:off x="127020" y="2946389"/>
          <a:ext cx="3454360" cy="2442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enterprises in a given size class and country  </a:t>
          </a:r>
        </a:p>
      </cdr:txBody>
    </cdr:sp>
  </cdr:relSizeAnchor>
</c:userShapes>
</file>

<file path=word/drawings/drawing39.xml><?xml version="1.0" encoding="utf-8"?>
<c:userShapes xmlns:c="http://schemas.openxmlformats.org/drawingml/2006/chart">
  <cdr:relSizeAnchor xmlns:cdr="http://schemas.openxmlformats.org/drawingml/2006/chartDrawing">
    <cdr:from>
      <cdr:x>0.01027</cdr:x>
      <cdr:y>0.0181</cdr:y>
    </cdr:from>
    <cdr:to>
      <cdr:x>0.96872</cdr:x>
      <cdr:y>0.15837</cdr:y>
    </cdr:to>
    <cdr:sp macro="" textlink="">
      <cdr:nvSpPr>
        <cdr:cNvPr id="3" name="TextovéPole 1"/>
        <cdr:cNvSpPr txBox="1"/>
      </cdr:nvSpPr>
      <cdr:spPr>
        <a:xfrm xmlns:a="http://schemas.openxmlformats.org/drawingml/2006/main">
          <a:off x="28575" y="38100"/>
          <a:ext cx="2665737" cy="29527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D40 ICT specialists in enterprises with ICT specialists in the Czech Republic</a:t>
          </a:r>
          <a:r>
            <a:rPr lang="cs-CZ" sz="800" b="1" baseline="0">
              <a:latin typeface="Arial" pitchFamily="34" charset="0"/>
              <a:cs typeface="Arial" pitchFamily="34" charset="0"/>
            </a:rPr>
            <a:t> (%)*</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0.85671</cdr:y>
    </cdr:from>
    <cdr:to>
      <cdr:x>1</cdr:x>
      <cdr:y>0.96984</cdr:y>
    </cdr:to>
    <cdr:sp macro="" textlink="">
      <cdr:nvSpPr>
        <cdr:cNvPr id="6" name="TextovéPole 1"/>
        <cdr:cNvSpPr txBox="1"/>
      </cdr:nvSpPr>
      <cdr:spPr>
        <a:xfrm xmlns:a="http://schemas.openxmlformats.org/drawingml/2006/main">
          <a:off x="0" y="180340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0.95845</cdr:x>
      <cdr:y>0.14027</cdr:y>
    </cdr:to>
    <cdr:sp macro="" textlink="">
      <cdr:nvSpPr>
        <cdr:cNvPr id="3"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D4 Enterprises in the Czech Republic using fibre (FTTx) internet connection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0.86124</cdr:y>
    </cdr:from>
    <cdr:to>
      <cdr:x>1</cdr:x>
      <cdr:y>0.97436</cdr:y>
    </cdr:to>
    <cdr:sp macro="" textlink="">
      <cdr:nvSpPr>
        <cdr:cNvPr id="7" name="TextovéPole 1"/>
        <cdr:cNvSpPr txBox="1"/>
      </cdr:nvSpPr>
      <cdr:spPr>
        <a:xfrm xmlns:a="http://schemas.openxmlformats.org/drawingml/2006/main">
          <a:off x="0" y="181292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40.xml><?xml version="1.0" encoding="utf-8"?>
<c:userShapes xmlns:c="http://schemas.openxmlformats.org/drawingml/2006/chart">
  <cdr:relSizeAnchor xmlns:cdr="http://schemas.openxmlformats.org/drawingml/2006/chartDrawing">
    <cdr:from>
      <cdr:x>0.01027</cdr:x>
      <cdr:y>0.0181</cdr:y>
    </cdr:from>
    <cdr:to>
      <cdr:x>0.96872</cdr:x>
      <cdr:y>0.15837</cdr:y>
    </cdr:to>
    <cdr:sp macro="" textlink="">
      <cdr:nvSpPr>
        <cdr:cNvPr id="3" name="TextovéPole 1"/>
        <cdr:cNvSpPr txBox="1"/>
      </cdr:nvSpPr>
      <cdr:spPr>
        <a:xfrm xmlns:a="http://schemas.openxmlformats.org/drawingml/2006/main">
          <a:off x="28575" y="38100"/>
          <a:ext cx="2665737" cy="295272"/>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D39 ICT specialists in all enterprises </a:t>
          </a:r>
        </a:p>
        <a:p xmlns:a="http://schemas.openxmlformats.org/drawingml/2006/main">
          <a:pPr algn="ctr"/>
          <a:r>
            <a:rPr lang="cs-CZ" sz="800" b="1">
              <a:latin typeface="Arial" pitchFamily="34" charset="0"/>
              <a:cs typeface="Arial" pitchFamily="34" charset="0"/>
            </a:rPr>
            <a:t>in the Czech Republic</a:t>
          </a:r>
          <a:r>
            <a:rPr lang="cs-CZ" sz="800" b="1" baseline="0">
              <a:latin typeface="Arial" pitchFamily="34" charset="0"/>
              <a:cs typeface="Arial" pitchFamily="34" charset="0"/>
            </a:rPr>
            <a:t> (%)*</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0.8552</cdr:y>
    </cdr:from>
    <cdr:to>
      <cdr:x>1</cdr:x>
      <cdr:y>0.96833</cdr:y>
    </cdr:to>
    <cdr:sp macro="" textlink="">
      <cdr:nvSpPr>
        <cdr:cNvPr id="6" name="TextovéPole 1"/>
        <cdr:cNvSpPr txBox="1"/>
      </cdr:nvSpPr>
      <cdr:spPr>
        <a:xfrm xmlns:a="http://schemas.openxmlformats.org/drawingml/2006/main">
          <a:off x="0" y="1800216"/>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41.xml><?xml version="1.0" encoding="utf-8"?>
<c:userShapes xmlns:c="http://schemas.openxmlformats.org/drawingml/2006/chart">
  <cdr:relSizeAnchor xmlns:cdr="http://schemas.openxmlformats.org/drawingml/2006/chartDrawing">
    <cdr:from>
      <cdr:x>0.00412</cdr:x>
      <cdr:y>0.00751</cdr:y>
    </cdr:from>
    <cdr:to>
      <cdr:x>0.96257</cdr:x>
      <cdr:y>0.14778</cdr:y>
    </cdr:to>
    <cdr:sp macro="" textlink="">
      <cdr:nvSpPr>
        <cdr:cNvPr id="3" name="TextovéPole 1"/>
        <cdr:cNvSpPr txBox="1"/>
      </cdr:nvSpPr>
      <cdr:spPr>
        <a:xfrm xmlns:a="http://schemas.openxmlformats.org/drawingml/2006/main">
          <a:off x="12742" y="20284"/>
          <a:ext cx="2967002" cy="378643"/>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D41 Enterprises in the Czech Republic having vacancies for ICT specialists that were difficult to fill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0.85671</cdr:y>
    </cdr:from>
    <cdr:to>
      <cdr:x>1</cdr:x>
      <cdr:y>0.96984</cdr:y>
    </cdr:to>
    <cdr:sp macro="" textlink="">
      <cdr:nvSpPr>
        <cdr:cNvPr id="6" name="TextovéPole 1"/>
        <cdr:cNvSpPr txBox="1"/>
      </cdr:nvSpPr>
      <cdr:spPr>
        <a:xfrm xmlns:a="http://schemas.openxmlformats.org/drawingml/2006/main">
          <a:off x="0" y="1803400"/>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42.xml><?xml version="1.0" encoding="utf-8"?>
<c:userShapes xmlns:c="http://schemas.openxmlformats.org/drawingml/2006/chart">
  <cdr:relSizeAnchor xmlns:cdr="http://schemas.openxmlformats.org/drawingml/2006/chartDrawing">
    <cdr:from>
      <cdr:x>0.01667</cdr:x>
      <cdr:y>0.02041</cdr:y>
    </cdr:from>
    <cdr:to>
      <cdr:x>0.97512</cdr:x>
      <cdr:y>0.16068</cdr:y>
    </cdr:to>
    <cdr:sp macro="" textlink="">
      <cdr:nvSpPr>
        <cdr:cNvPr id="3" name="TextovéPole 1"/>
        <cdr:cNvSpPr txBox="1"/>
      </cdr:nvSpPr>
      <cdr:spPr>
        <a:xfrm xmlns:a="http://schemas.openxmlformats.org/drawingml/2006/main">
          <a:off x="47625" y="38100"/>
          <a:ext cx="2738771" cy="26187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D42 Enterprises in the Czech Republic providing training for ICT specialists </a:t>
          </a:r>
        </a:p>
        <a:p xmlns:a="http://schemas.openxmlformats.org/drawingml/2006/main">
          <a:pPr algn="ctr"/>
          <a:r>
            <a:rPr lang="cs-CZ" sz="800" b="1">
              <a:latin typeface="Arial" pitchFamily="34" charset="0"/>
              <a:cs typeface="Arial" pitchFamily="34" charset="0"/>
            </a:rPr>
            <a:t>to develop their ICT related skills</a:t>
          </a:r>
          <a:r>
            <a:rPr lang="cs-CZ" sz="800" b="1" baseline="0">
              <a:latin typeface="Arial" pitchFamily="34" charset="0"/>
              <a:cs typeface="Arial" pitchFamily="34" charset="0"/>
            </a:rPr>
            <a:t> (%)*</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0.17347</cdr:y>
    </cdr:to>
    <cdr:sp macro="" textlink="">
      <cdr:nvSpPr>
        <cdr:cNvPr id="5" name="TextovéPole 1"/>
        <cdr:cNvSpPr txBox="1"/>
      </cdr:nvSpPr>
      <cdr:spPr>
        <a:xfrm xmlns:a="http://schemas.openxmlformats.org/drawingml/2006/main">
          <a:off x="0" y="0"/>
          <a:ext cx="2738771" cy="32385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0.02111</cdr:x>
      <cdr:y>0.85204</cdr:y>
    </cdr:from>
    <cdr:to>
      <cdr:x>0.99444</cdr:x>
      <cdr:y>0.97959</cdr:y>
    </cdr:to>
    <cdr:sp macro="" textlink="">
      <cdr:nvSpPr>
        <cdr:cNvPr id="6" name="TextovéPole 1"/>
        <cdr:cNvSpPr txBox="1"/>
      </cdr:nvSpPr>
      <cdr:spPr>
        <a:xfrm xmlns:a="http://schemas.openxmlformats.org/drawingml/2006/main">
          <a:off x="60325" y="1590666"/>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0.0061</cdr:x>
      <cdr:y>0.0196</cdr:y>
    </cdr:from>
    <cdr:to>
      <cdr:x>0.96455</cdr:x>
      <cdr:y>0.13066</cdr:y>
    </cdr:to>
    <cdr:sp macro="" textlink="">
      <cdr:nvSpPr>
        <cdr:cNvPr id="3" name="TextovéPole 1"/>
        <cdr:cNvSpPr txBox="1"/>
      </cdr:nvSpPr>
      <cdr:spPr>
        <a:xfrm xmlns:a="http://schemas.openxmlformats.org/drawingml/2006/main">
          <a:off x="19050" y="57150"/>
          <a:ext cx="2994389" cy="32385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D5 Internet connection speed used by enterprises in the Czech Republic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0.00965</cdr:x>
      <cdr:y>0.77981</cdr:y>
    </cdr:from>
    <cdr:to>
      <cdr:x>0.95856</cdr:x>
      <cdr:y>0.92977</cdr:y>
    </cdr:to>
    <cdr:sp macro="" textlink="">
      <cdr:nvSpPr>
        <cdr:cNvPr id="4" name="TextovéPole 1"/>
        <cdr:cNvSpPr txBox="1"/>
      </cdr:nvSpPr>
      <cdr:spPr>
        <a:xfrm xmlns:a="http://schemas.openxmlformats.org/drawingml/2006/main">
          <a:off x="51002" y="2220889"/>
          <a:ext cx="5016298" cy="4270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800">
              <a:effectLst/>
              <a:latin typeface="Arial" panose="020B0604020202020204" pitchFamily="34" charset="0"/>
              <a:ea typeface="+mn-ea"/>
              <a:cs typeface="Arial" panose="020B0604020202020204" pitchFamily="34" charset="0"/>
            </a:rPr>
            <a:t>* as a percentage of all enterprises with 10+ employees </a:t>
          </a:r>
          <a:r>
            <a:rPr lang="cs-CZ" sz="800" u="sng">
              <a:effectLst/>
              <a:latin typeface="Arial" panose="020B0604020202020204" pitchFamily="34" charset="0"/>
              <a:ea typeface="+mn-ea"/>
              <a:cs typeface="Arial" panose="020B0604020202020204" pitchFamily="34" charset="0"/>
            </a:rPr>
            <a:t>with the internet</a:t>
          </a:r>
        </a:p>
        <a:p xmlns:a="http://schemas.openxmlformats.org/drawingml/2006/main">
          <a:endParaRPr lang="cs-CZ" sz="200" u="sng" baseline="0">
            <a:effectLst/>
            <a:latin typeface="Arial" panose="020B0604020202020204" pitchFamily="34" charset="0"/>
            <a:ea typeface="+mn-ea"/>
            <a:cs typeface="Arial" panose="020B0604020202020204" pitchFamily="34" charset="0"/>
          </a:endParaRPr>
        </a:p>
      </cdr:txBody>
    </cdr:sp>
  </cdr:relSizeAnchor>
  <cdr:relSizeAnchor xmlns:cdr="http://schemas.openxmlformats.org/drawingml/2006/chartDrawing">
    <cdr:from>
      <cdr:x>0.07718</cdr:x>
      <cdr:y>0.89474</cdr:y>
    </cdr:from>
    <cdr:to>
      <cdr:x>0.99335</cdr:x>
      <cdr:y>1</cdr:y>
    </cdr:to>
    <cdr:sp macro="" textlink="">
      <cdr:nvSpPr>
        <cdr:cNvPr id="5" name="TextovéPole 1"/>
        <cdr:cNvSpPr txBox="1"/>
      </cdr:nvSpPr>
      <cdr:spPr>
        <a:xfrm xmlns:a="http://schemas.openxmlformats.org/drawingml/2006/main">
          <a:off x="219075" y="2266949"/>
          <a:ext cx="2600500" cy="2667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3.51127E-7</cdr:y>
    </cdr:from>
    <cdr:to>
      <cdr:x>0.95845</cdr:x>
      <cdr:y>0.10702</cdr:y>
    </cdr:to>
    <cdr:sp macro="" textlink="">
      <cdr:nvSpPr>
        <cdr:cNvPr id="3" name="TextovéPole 1"/>
        <cdr:cNvSpPr txBox="1"/>
      </cdr:nvSpPr>
      <cdr:spPr>
        <a:xfrm xmlns:a="http://schemas.openxmlformats.org/drawingml/2006/main">
          <a:off x="0" y="1"/>
          <a:ext cx="2702254" cy="304800"/>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D6 Enterprises in the</a:t>
          </a:r>
          <a:r>
            <a:rPr lang="cs-CZ" sz="800" b="1" baseline="0">
              <a:latin typeface="Arial" pitchFamily="34" charset="0"/>
              <a:cs typeface="Arial" pitchFamily="34" charset="0"/>
            </a:rPr>
            <a:t> Czech Republic</a:t>
          </a:r>
          <a:r>
            <a:rPr lang="cs-CZ" sz="800" b="1">
              <a:latin typeface="Arial" pitchFamily="34" charset="0"/>
              <a:cs typeface="Arial" pitchFamily="34" charset="0"/>
            </a:rPr>
            <a:t> with </a:t>
          </a:r>
        </a:p>
        <a:p xmlns:a="http://schemas.openxmlformats.org/drawingml/2006/main">
          <a:pPr algn="ctr"/>
          <a:r>
            <a:rPr lang="cs-CZ" sz="800" b="1">
              <a:latin typeface="Arial" pitchFamily="34" charset="0"/>
              <a:cs typeface="Arial" pitchFamily="34" charset="0"/>
            </a:rPr>
            <a:t>at least 30 Mb/s connection speed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0.06194</cdr:x>
      <cdr:y>0.89632</cdr:y>
    </cdr:from>
    <cdr:to>
      <cdr:x>0.9843</cdr:x>
      <cdr:y>1</cdr:y>
    </cdr:to>
    <cdr:sp macro="" textlink="">
      <cdr:nvSpPr>
        <cdr:cNvPr id="6" name="TextovéPole 1"/>
        <cdr:cNvSpPr txBox="1"/>
      </cdr:nvSpPr>
      <cdr:spPr>
        <a:xfrm xmlns:a="http://schemas.openxmlformats.org/drawingml/2006/main">
          <a:off x="174625" y="2552700"/>
          <a:ext cx="2600500" cy="2952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cdr:x>
      <cdr:y>0.78595</cdr:y>
    </cdr:from>
    <cdr:to>
      <cdr:x>0.99324</cdr:x>
      <cdr:y>0.90301</cdr:y>
    </cdr:to>
    <cdr:sp macro="" textlink="">
      <cdr:nvSpPr>
        <cdr:cNvPr id="7" name="TextovéPole 1"/>
        <cdr:cNvSpPr txBox="1"/>
      </cdr:nvSpPr>
      <cdr:spPr>
        <a:xfrm xmlns:a="http://schemas.openxmlformats.org/drawingml/2006/main">
          <a:off x="0" y="2238375"/>
          <a:ext cx="2800350" cy="3333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l" defTabSz="914400" eaLnBrk="1" fontAlgn="auto" latinLnBrk="0" hangingPunct="1">
            <a:lnSpc>
              <a:spcPct val="100000"/>
            </a:lnSpc>
            <a:spcBef>
              <a:spcPts val="0"/>
            </a:spcBef>
            <a:spcAft>
              <a:spcPts val="0"/>
            </a:spcAft>
            <a:buClrTx/>
            <a:buSzTx/>
            <a:buFontTx/>
            <a:buNone/>
            <a:tabLst/>
            <a:defRPr/>
          </a:pPr>
          <a:r>
            <a:rPr lang="cs-CZ" sz="800" i="1">
              <a:effectLst/>
              <a:latin typeface="Arial" panose="020B0604020202020204" pitchFamily="34" charset="0"/>
              <a:ea typeface="+mn-ea"/>
              <a:cs typeface="Arial" panose="020B0604020202020204" pitchFamily="34" charset="0"/>
            </a:rPr>
            <a:t>* </a:t>
          </a:r>
          <a:r>
            <a:rPr lang="cs-CZ" sz="800">
              <a:effectLst/>
              <a:latin typeface="Arial" panose="020B0604020202020204" pitchFamily="34" charset="0"/>
              <a:ea typeface="+mn-ea"/>
              <a:cs typeface="Arial" panose="020B0604020202020204" pitchFamily="34" charset="0"/>
            </a:rPr>
            <a:t>as a percentage of </a:t>
          </a:r>
          <a:r>
            <a:rPr lang="cs-CZ" sz="800" u="sng">
              <a:effectLst/>
              <a:latin typeface="Arial" panose="020B0604020202020204" pitchFamily="34" charset="0"/>
              <a:ea typeface="+mn-ea"/>
              <a:cs typeface="Arial" panose="020B0604020202020204" pitchFamily="34" charset="0"/>
            </a:rPr>
            <a:t>all enterprises</a:t>
          </a:r>
          <a:r>
            <a:rPr lang="cs-CZ" sz="800">
              <a:effectLst/>
              <a:latin typeface="Arial" panose="020B0604020202020204" pitchFamily="34" charset="0"/>
              <a:ea typeface="+mn-ea"/>
              <a:cs typeface="Arial" panose="020B0604020202020204" pitchFamily="34" charset="0"/>
            </a:rPr>
            <a:t> with 10+ employees in a given size class</a:t>
          </a:r>
        </a:p>
        <a:p xmlns:a="http://schemas.openxmlformats.org/drawingml/2006/main">
          <a:pPr algn="l" eaLnBrk="1" fontAlgn="auto" latinLnBrk="0" hangingPunct="1"/>
          <a:endParaRPr lang="cs-CZ" sz="800">
            <a:effectLst/>
            <a:latin typeface="Arial" panose="020B0604020202020204" pitchFamily="34" charset="0"/>
            <a:cs typeface="Arial" panose="020B0604020202020204"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0.02043</cdr:x>
      <cdr:y>0.90546</cdr:y>
    </cdr:from>
    <cdr:to>
      <cdr:x>0.69056</cdr:x>
      <cdr:y>0.96657</cdr:y>
    </cdr:to>
    <cdr:sp macro="" textlink="">
      <cdr:nvSpPr>
        <cdr:cNvPr id="4" name="TextovéPole 1"/>
        <cdr:cNvSpPr txBox="1"/>
      </cdr:nvSpPr>
      <cdr:spPr>
        <a:xfrm xmlns:a="http://schemas.openxmlformats.org/drawingml/2006/main">
          <a:off x="122015" y="2819602"/>
          <a:ext cx="4002309" cy="1902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enterprises with 10+ employees in a given country</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0.01182</cdr:y>
    </cdr:from>
    <cdr:to>
      <cdr:x>0.95845</cdr:x>
      <cdr:y>0.15209</cdr:y>
    </cdr:to>
    <cdr:sp macro="" textlink="">
      <cdr:nvSpPr>
        <cdr:cNvPr id="3" name="TextovéPole 1"/>
        <cdr:cNvSpPr txBox="1"/>
      </cdr:nvSpPr>
      <cdr:spPr>
        <a:xfrm xmlns:a="http://schemas.openxmlformats.org/drawingml/2006/main">
          <a:off x="0" y="34030"/>
          <a:ext cx="2932311" cy="403939"/>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D8 Enterprises in the Czech Republic with </a:t>
          </a:r>
        </a:p>
        <a:p xmlns:a="http://schemas.openxmlformats.org/drawingml/2006/main">
          <a:pPr algn="ctr"/>
          <a:r>
            <a:rPr lang="cs-CZ" sz="800" b="1">
              <a:latin typeface="Arial" pitchFamily="34" charset="0"/>
              <a:cs typeface="Arial" pitchFamily="34" charset="0"/>
            </a:rPr>
            <a:t>a website </a:t>
          </a:r>
          <a:r>
            <a:rPr lang="cs-CZ" sz="800" b="1" baseline="0">
              <a:latin typeface="Arial" pitchFamily="34" charset="0"/>
              <a:cs typeface="Arial" pitchFamily="34" charset="0"/>
            </a:rPr>
            <a:t>(%)*</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0.86124</cdr:y>
    </cdr:from>
    <cdr:to>
      <cdr:x>1</cdr:x>
      <cdr:y>0.97436</cdr:y>
    </cdr:to>
    <cdr:sp macro="" textlink="">
      <cdr:nvSpPr>
        <cdr:cNvPr id="7" name="TextovéPole 1"/>
        <cdr:cNvSpPr txBox="1"/>
      </cdr:nvSpPr>
      <cdr:spPr>
        <a:xfrm xmlns:a="http://schemas.openxmlformats.org/drawingml/2006/main">
          <a:off x="0" y="181292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cdr:y>
    </cdr:from>
    <cdr:to>
      <cdr:x>0.95845</cdr:x>
      <cdr:y>0.14027</cdr:y>
    </cdr:to>
    <cdr:sp macro="" textlink="">
      <cdr:nvSpPr>
        <cdr:cNvPr id="3"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cs-CZ" sz="800" b="1">
              <a:latin typeface="Arial" pitchFamily="34" charset="0"/>
              <a:cs typeface="Arial" pitchFamily="34" charset="0"/>
            </a:rPr>
            <a:t>Figure D9 Enterprises in the Czech Republic with </a:t>
          </a:r>
        </a:p>
        <a:p xmlns:a="http://schemas.openxmlformats.org/drawingml/2006/main">
          <a:pPr algn="ctr"/>
          <a:r>
            <a:rPr lang="cs-CZ" sz="800" b="1">
              <a:latin typeface="Arial" pitchFamily="34" charset="0"/>
              <a:cs typeface="Arial" pitchFamily="34" charset="0"/>
            </a:rPr>
            <a:t>a website customized for mobiles</a:t>
          </a:r>
          <a:r>
            <a:rPr lang="cs-CZ" sz="800" b="1" baseline="0">
              <a:latin typeface="Arial" pitchFamily="34" charset="0"/>
              <a:cs typeface="Arial" pitchFamily="34" charset="0"/>
            </a:rPr>
            <a:t> (%)*</a:t>
          </a:r>
          <a:endParaRPr lang="cs-CZ" sz="800" b="1">
            <a:latin typeface="Arial" pitchFamily="34" charset="0"/>
            <a:cs typeface="Arial" pitchFamily="34" charset="0"/>
          </a:endParaRPr>
        </a:p>
      </cdr:txBody>
    </cdr:sp>
  </cdr:relSizeAnchor>
  <cdr:relSizeAnchor xmlns:cdr="http://schemas.openxmlformats.org/drawingml/2006/chartDrawing">
    <cdr:from>
      <cdr:x>0</cdr:x>
      <cdr:y>0</cdr:y>
    </cdr:from>
    <cdr:to>
      <cdr:x>0.95845</cdr:x>
      <cdr:y>0.14027</cdr:y>
    </cdr:to>
    <cdr:sp macro="" textlink="">
      <cdr:nvSpPr>
        <cdr:cNvPr id="5" name="TextovéPole 1"/>
        <cdr:cNvSpPr txBox="1"/>
      </cdr:nvSpPr>
      <cdr:spPr>
        <a:xfrm xmlns:a="http://schemas.openxmlformats.org/drawingml/2006/main">
          <a:off x="0" y="0"/>
          <a:ext cx="3295650" cy="295275"/>
        </a:xfrm>
        <a:prstGeom xmlns:a="http://schemas.openxmlformats.org/drawingml/2006/main" prst="rect">
          <a:avLst/>
        </a:prstGeom>
      </cdr:spPr>
      <cdr:txBody>
        <a:bodyPr xmlns:a="http://schemas.openxmlformats.org/drawingml/2006/main" wrap="square" rtlCol="0" anchor="ctr"/>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endParaRPr lang="cs-CZ" sz="800" b="1">
            <a:latin typeface="Arial" pitchFamily="34" charset="0"/>
            <a:cs typeface="Arial" pitchFamily="34" charset="0"/>
          </a:endParaRPr>
        </a:p>
      </cdr:txBody>
    </cdr:sp>
  </cdr:relSizeAnchor>
  <cdr:relSizeAnchor xmlns:cdr="http://schemas.openxmlformats.org/drawingml/2006/chartDrawing">
    <cdr:from>
      <cdr:x>0</cdr:x>
      <cdr:y>0.87029</cdr:y>
    </cdr:from>
    <cdr:to>
      <cdr:x>1</cdr:x>
      <cdr:y>0.98341</cdr:y>
    </cdr:to>
    <cdr:sp macro="" textlink="">
      <cdr:nvSpPr>
        <cdr:cNvPr id="7" name="TextovéPole 1"/>
        <cdr:cNvSpPr txBox="1"/>
      </cdr:nvSpPr>
      <cdr:spPr>
        <a:xfrm xmlns:a="http://schemas.openxmlformats.org/drawingml/2006/main">
          <a:off x="0" y="1831975"/>
          <a:ext cx="2781300" cy="2381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Source: Czech Statistical Office 2018, </a:t>
          </a:r>
        </a:p>
        <a:p xmlns:a="http://schemas.openxmlformats.org/drawingml/2006/main">
          <a:pPr algn="r" eaLnBrk="1" fontAlgn="auto" latinLnBrk="0" hangingPunct="1"/>
          <a:r>
            <a:rPr lang="cs-CZ" sz="800" i="1">
              <a:effectLst/>
              <a:latin typeface="Arial" panose="020B0604020202020204" pitchFamily="34" charset="0"/>
              <a:ea typeface="+mn-ea"/>
              <a:cs typeface="Arial" panose="020B0604020202020204" pitchFamily="34" charset="0"/>
            </a:rPr>
            <a:t>ICT use survey in enterprises</a:t>
          </a:r>
          <a:endParaRPr lang="cs-CZ" sz="800">
            <a:effectLst/>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931A9-0841-47BF-99E3-D58696EC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EN_2017-08-14-3.dotx</Template>
  <TotalTime>0</TotalTime>
  <Pages>24</Pages>
  <Words>7874</Words>
  <Characters>46462</Characters>
  <Application>Microsoft Office Word</Application>
  <DocSecurity>0</DocSecurity>
  <Lines>387</Lines>
  <Paragraphs>108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Kotrbatá</dc:creator>
  <cp:keywords/>
  <cp:lastModifiedBy>Alena Kotrbatá</cp:lastModifiedBy>
  <cp:revision>2</cp:revision>
  <cp:lastPrinted>2019-01-03T11:43:00Z</cp:lastPrinted>
  <dcterms:created xsi:type="dcterms:W3CDTF">2019-01-10T06:46:00Z</dcterms:created>
  <dcterms:modified xsi:type="dcterms:W3CDTF">2019-01-10T06:46:00Z</dcterms:modified>
</cp:coreProperties>
</file>