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2" w:rsidRDefault="00243727">
      <w:pPr>
        <w:autoSpaceDE w:val="0"/>
        <w:autoSpaceDN w:val="0"/>
        <w:adjustRightInd w:val="0"/>
        <w:ind w:left="2832" w:hanging="2832"/>
        <w:jc w:val="center"/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  <w:r w:rsidRPr="00547C93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OVERVIEW OF STATISTICAL CLASSIFICATIONS AND NOMENCLATURES IN FORCE</w:t>
      </w:r>
    </w:p>
    <w:p w:rsidR="00243727" w:rsidRPr="00547C93" w:rsidRDefault="00243727" w:rsidP="00DD7EB0">
      <w:pPr>
        <w:suppressAutoHyphens/>
        <w:jc w:val="center"/>
        <w:rPr>
          <w:rFonts w:ascii="Arial" w:hAnsi="Arial" w:cs="Arial"/>
          <w:bCs/>
          <w:sz w:val="20"/>
          <w:szCs w:val="20"/>
          <w:lang w:val="en-GB"/>
        </w:rPr>
      </w:pP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as at </w:t>
      </w:r>
      <w:r w:rsidR="00353F85" w:rsidRPr="005D49A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31 August </w:t>
      </w:r>
      <w:r w:rsidR="00D03E0D" w:rsidRPr="005D49A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201</w:t>
      </w:r>
      <w:r w:rsidR="00D03E0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6</w:t>
      </w:r>
      <w:r w:rsidR="00353F85" w:rsidRPr="005D49A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,</w:t>
      </w:r>
      <w:r w:rsidRPr="005D49A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introduction</w:t>
      </w: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of which was announced in </w:t>
      </w:r>
      <w:r w:rsidR="00FA280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the </w:t>
      </w: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Collection of </w:t>
      </w:r>
      <w:r w:rsidR="00E61661"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Acts </w:t>
      </w: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8E3B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Sb</w:t>
      </w: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547C93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243727" w:rsidRPr="00DD7EB0" w:rsidRDefault="00243727" w:rsidP="00DD7E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Pursuant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Act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89/1995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on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state statistical service, as amended,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Czech Statistical Office (CZSO) is responsible for producing and updating of statistical classifications and nomenclatures for statistical purposes.</w:t>
      </w:r>
    </w:p>
    <w:p w:rsidR="00243727" w:rsidRPr="00DD7EB0" w:rsidRDefault="0097289A" w:rsidP="00DD7EB0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classifications enable to classify in statistical manner monitored phenomena and processes and ensure that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data acquired are comparable in space and time.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CZSO develops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system of economic, social, geographic, and other statistical classifications based on valid international standards, especially those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UN and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EU, but also </w:t>
      </w:r>
      <w:r w:rsidR="001F400C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other as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those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ILO, for instance.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system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which 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>has been under development, is adequate to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economic and social environment 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Czech Republic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and 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country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integration. At present,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CZSO and 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>workplaces at respective ministries</w:t>
      </w:r>
      <w:r w:rsidR="00D456F6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which </w:t>
      </w:r>
      <w:r w:rsidR="00D456F6" w:rsidRPr="00DD7EB0">
        <w:rPr>
          <w:rFonts w:ascii="Arial" w:hAnsi="Arial" w:cs="Arial"/>
          <w:i/>
          <w:iCs/>
          <w:sz w:val="20"/>
          <w:szCs w:val="20"/>
          <w:lang w:val="en-GB"/>
        </w:rPr>
        <w:t>make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parts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state statistical service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>Czech Republic</w:t>
      </w:r>
      <w:r w:rsidR="00D456F6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utilise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statistical classifications and nomenclatures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as follows:</w:t>
      </w:r>
    </w:p>
    <w:p w:rsidR="00243727" w:rsidRPr="00DD7EB0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D456F6" w:rsidRPr="00DD7EB0" w:rsidRDefault="00D456F6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1. Classification of Economic Activities</w:t>
      </w:r>
      <w:r w:rsidR="00D456F6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CZ-NACE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DD7EB0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ekonomických činností</w:t>
      </w:r>
      <w:r w:rsidR="00CD257F" w:rsidRP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CZ-NACE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613320" w:rsidRPr="00DD7EB0" w:rsidRDefault="00102DFF" w:rsidP="00DD7EB0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16761">
        <w:rPr>
          <w:rFonts w:ascii="Arial" w:hAnsi="Arial" w:cs="Arial"/>
          <w:i/>
          <w:iCs/>
          <w:sz w:val="20"/>
          <w:szCs w:val="20"/>
          <w:lang w:val="en-GB"/>
        </w:rPr>
        <w:t>244/2007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A1676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16761">
        <w:rPr>
          <w:rFonts w:ascii="Arial" w:hAnsi="Arial" w:cs="Arial"/>
          <w:i/>
          <w:iCs/>
          <w:sz w:val="20"/>
          <w:szCs w:val="20"/>
          <w:lang w:val="en-GB"/>
        </w:rPr>
        <w:t>Classification of Economic Activities</w:t>
      </w:r>
      <w:r w:rsidR="00675FC6" w:rsidRPr="00675FC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75FC6" w:rsidRPr="00DD7EB0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CZ-</w:t>
      </w:r>
      <w:r w:rsidR="00675FC6" w:rsidRPr="00DD7EB0">
        <w:rPr>
          <w:rFonts w:ascii="Arial" w:hAnsi="Arial" w:cs="Arial"/>
          <w:i/>
          <w:iCs/>
          <w:sz w:val="20"/>
          <w:szCs w:val="20"/>
          <w:lang w:val="en-GB"/>
        </w:rPr>
        <w:t>NACE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2008.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European standard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Statistical Classification of Economic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Activities in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European Community, Rev.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 (NACE Rev.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2), which is linked 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to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International Standard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Industrial Classification of All Economic Activities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(ISIC)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, Rev.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4.</w:t>
      </w:r>
    </w:p>
    <w:p w:rsidR="00243727" w:rsidRPr="00DD7EB0" w:rsidRDefault="00102DFF" w:rsidP="00DD7EB0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classifies all economic activities carried out by 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economic entities.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activities are structured by means of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one-character alphabetical code and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four-level </w:t>
      </w:r>
      <w:r w:rsidR="00243727" w:rsidRPr="00675FC6">
        <w:rPr>
          <w:rFonts w:ascii="Arial" w:hAnsi="Arial" w:cs="Arial"/>
          <w:i/>
          <w:iCs/>
          <w:sz w:val="20"/>
          <w:szCs w:val="20"/>
          <w:lang w:val="en-GB"/>
        </w:rPr>
        <w:t>(5-digit)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numerical code;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fourth level (5th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place) is </w:t>
      </w:r>
      <w:r w:rsidR="00DC1389">
        <w:rPr>
          <w:rFonts w:ascii="Arial" w:hAnsi="Arial" w:cs="Arial"/>
          <w:i/>
          <w:iCs/>
          <w:sz w:val="20"/>
          <w:szCs w:val="20"/>
          <w:lang w:val="en-GB"/>
        </w:rPr>
        <w:t>specifications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for national </w:t>
      </w:r>
      <w:r w:rsidR="00DC1389">
        <w:rPr>
          <w:rFonts w:ascii="Arial" w:hAnsi="Arial" w:cs="Arial"/>
          <w:i/>
          <w:iCs/>
          <w:sz w:val="20"/>
          <w:szCs w:val="20"/>
          <w:lang w:val="en-GB"/>
        </w:rPr>
        <w:t>purposes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D456F6" w:rsidRPr="00DD7EB0" w:rsidRDefault="00D456F6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2. Classification of</w:t>
      </w:r>
      <w:r w:rsidR="00EA5C4F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Products by Activity 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CZ-CPA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DD7EB0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produkce</w:t>
      </w:r>
      <w:r w:rsidR="00613320" w:rsidRP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CZ-CPA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E8440D" w:rsidRDefault="00102DFF" w:rsidP="00972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275/2008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="00675FC6" w:rsidRP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Products by Activity (CZ-CPA)</w:t>
      </w:r>
      <w:r w:rsidR="00243727" w:rsidRPr="00675FC6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2008.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European standard 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CPA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2008.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 xml:space="preserve">It was updated by 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 323/2014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4C3096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2015. The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updated version is compliant with the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A0B7E" w:rsidRPr="00DD7EB0">
        <w:rPr>
          <w:rFonts w:ascii="Arial" w:hAnsi="Arial" w:cs="Arial"/>
          <w:i/>
          <w:iCs/>
          <w:sz w:val="20"/>
          <w:szCs w:val="20"/>
          <w:lang w:val="en-GB"/>
        </w:rPr>
        <w:t>European standard of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BA0B7E" w:rsidRPr="00DD7EB0">
        <w:rPr>
          <w:rFonts w:ascii="Arial" w:hAnsi="Arial" w:cs="Arial"/>
          <w:i/>
          <w:iCs/>
          <w:sz w:val="20"/>
          <w:szCs w:val="20"/>
          <w:lang w:val="en-GB"/>
        </w:rPr>
        <w:t>CPA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 version 2.1.</w:t>
      </w:r>
    </w:p>
    <w:p w:rsidR="00243727" w:rsidRPr="00DD7EB0" w:rsidRDefault="00102DFF" w:rsidP="00972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is applied to c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lassif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y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products, work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and services 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as products of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economic activit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ies.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production is structured by means of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one-character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alphabetical code and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five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level </w:t>
      </w:r>
      <w:r w:rsidR="00243727" w:rsidRPr="00675FC6">
        <w:rPr>
          <w:rFonts w:ascii="Arial" w:hAnsi="Arial" w:cs="Arial"/>
          <w:i/>
          <w:iCs/>
          <w:sz w:val="20"/>
          <w:szCs w:val="20"/>
          <w:lang w:val="en-GB"/>
        </w:rPr>
        <w:t>(6-digit)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numerical code.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613320" w:rsidRDefault="00613320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95C0F" w:rsidRPr="00DD7EB0" w:rsidRDefault="00C95C0F" w:rsidP="00C95C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3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Types of Constructions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CZ-CC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C95C0F" w:rsidRPr="00DD7EB0" w:rsidRDefault="00C95C0F" w:rsidP="005959E5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stavebních děl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CZ-CC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C95C0F" w:rsidRPr="00DD7EB0" w:rsidRDefault="00C95C0F" w:rsidP="00C95C0F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321/2003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 xml:space="preserve"> on 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="000D0AF9" w:rsidRPr="000D0AF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Types of Constructions CZ-CC</w:t>
      </w:r>
      <w:r w:rsidRPr="000D0AF9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2004, and updated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by 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255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/2009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4C3096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D0AF9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1 October </w:t>
      </w:r>
      <w:r w:rsidR="000D0AF9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 xml:space="preserve">9. </w:t>
      </w:r>
      <w:r>
        <w:rPr>
          <w:rFonts w:ascii="Arial" w:hAnsi="Arial" w:cs="Arial"/>
          <w:i/>
          <w:iCs/>
          <w:sz w:val="20"/>
          <w:szCs w:val="20"/>
          <w:lang w:val="en-GB"/>
        </w:rPr>
        <w:t>It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of Types of Constructions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(CC) down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fourth </w:t>
      </w:r>
      <w:r>
        <w:rPr>
          <w:rFonts w:ascii="Arial" w:hAnsi="Arial" w:cs="Arial"/>
          <w:i/>
          <w:iCs/>
          <w:sz w:val="20"/>
          <w:szCs w:val="20"/>
          <w:lang w:val="en-GB"/>
        </w:rPr>
        <w:t>level (4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digits).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CZ-CC classifies constructions of defined location and volume.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CZ-CC classification is broken </w:t>
      </w:r>
      <w:r>
        <w:rPr>
          <w:rFonts w:ascii="Arial" w:hAnsi="Arial" w:cs="Arial"/>
          <w:i/>
          <w:iCs/>
          <w:sz w:val="20"/>
          <w:szCs w:val="20"/>
          <w:lang w:val="en-GB"/>
        </w:rPr>
        <w:t>down to five levels (6 digits), the fifth level (2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digits) is used for national specifics.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classification describes constructions, which form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complete whole in ter</w:t>
      </w:r>
      <w:r w:rsidR="00A26773">
        <w:rPr>
          <w:rFonts w:ascii="Arial" w:hAnsi="Arial" w:cs="Arial"/>
          <w:i/>
          <w:iCs/>
          <w:sz w:val="20"/>
          <w:szCs w:val="20"/>
          <w:lang w:val="en-GB"/>
        </w:rPr>
        <w:t>ms of their location and space.</w:t>
      </w:r>
    </w:p>
    <w:p w:rsidR="00C95C0F" w:rsidRPr="00DD7EB0" w:rsidRDefault="00C95C0F" w:rsidP="00C95C0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95C0F" w:rsidRDefault="00C95C0F" w:rsidP="00C95C0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C95C0F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4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Occupations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0D0AF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CZ-ISCO</w:t>
      </w:r>
      <w:r w:rsidR="000D0AF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DD7EB0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zaměstnání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CZ-ISCO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AC3B92" w:rsidRDefault="00102DFF" w:rsidP="00972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206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/2010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="000D0AF9" w:rsidRPr="000D0AF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Occupations (CZ-ISCO)</w:t>
      </w:r>
      <w:r w:rsidR="002A086F" w:rsidRPr="000D0AF9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2011</w:t>
      </w:r>
      <w:r w:rsidR="00625B0C">
        <w:rPr>
          <w:rFonts w:ascii="Arial" w:hAnsi="Arial" w:cs="Arial"/>
          <w:i/>
          <w:iCs/>
          <w:sz w:val="20"/>
          <w:szCs w:val="20"/>
          <w:lang w:val="en-GB"/>
        </w:rPr>
        <w:t xml:space="preserve"> and </w:t>
      </w:r>
      <w:r w:rsidR="00EB67DB">
        <w:rPr>
          <w:rFonts w:ascii="Arial" w:hAnsi="Arial" w:cs="Arial"/>
          <w:i/>
          <w:iCs/>
          <w:sz w:val="20"/>
          <w:szCs w:val="20"/>
          <w:lang w:val="en-GB"/>
        </w:rPr>
        <w:t xml:space="preserve">was </w:t>
      </w:r>
      <w:r w:rsidR="00625B0C">
        <w:rPr>
          <w:rFonts w:ascii="Arial" w:hAnsi="Arial" w:cs="Arial"/>
          <w:i/>
          <w:iCs/>
          <w:sz w:val="20"/>
          <w:szCs w:val="20"/>
          <w:lang w:val="en-GB"/>
        </w:rPr>
        <w:t>updated by the </w:t>
      </w:r>
      <w:r w:rsidR="00625B0C" w:rsidRPr="00DD7EB0">
        <w:rPr>
          <w:rFonts w:ascii="Arial" w:hAnsi="Arial" w:cs="Arial"/>
          <w:i/>
          <w:iCs/>
          <w:sz w:val="20"/>
          <w:szCs w:val="20"/>
          <w:lang w:val="en-GB"/>
        </w:rPr>
        <w:t>CZSO Communication</w:t>
      </w:r>
      <w:r w:rsidR="00427B06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625B0C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185</w:t>
      </w:r>
      <w:r w:rsidR="00625B0C" w:rsidRPr="00DD7EB0">
        <w:rPr>
          <w:rFonts w:ascii="Arial" w:hAnsi="Arial" w:cs="Arial"/>
          <w:i/>
          <w:iCs/>
          <w:sz w:val="20"/>
          <w:szCs w:val="20"/>
          <w:lang w:val="en-GB"/>
        </w:rPr>
        <w:t>/201</w:t>
      </w:r>
      <w:r w:rsidR="00625B0C">
        <w:rPr>
          <w:rFonts w:ascii="Arial" w:hAnsi="Arial" w:cs="Arial"/>
          <w:i/>
          <w:iCs/>
          <w:sz w:val="20"/>
          <w:szCs w:val="20"/>
          <w:lang w:val="en-GB"/>
        </w:rPr>
        <w:t>2 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July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2012</w:t>
      </w:r>
      <w:r w:rsidR="00B97F42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427B0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t>184</w:t>
      </w:r>
      <w:r w:rsidR="00427B06" w:rsidRPr="005D49A4">
        <w:rPr>
          <w:rFonts w:ascii="Arial" w:hAnsi="Arial" w:cs="Arial"/>
          <w:i/>
          <w:iCs/>
          <w:sz w:val="20"/>
          <w:szCs w:val="20"/>
          <w:lang w:val="en-GB"/>
        </w:rPr>
        <w:t>/2013</w:t>
      </w:r>
      <w:r w:rsidR="00A10211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, effective 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lastRenderedPageBreak/>
        <w:t>since 1</w:t>
      </w:r>
      <w:r w:rsidR="00E610C3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t>July</w:t>
      </w:r>
      <w:r w:rsidR="00E610C3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t>2013</w:t>
      </w:r>
      <w:r w:rsidR="00B97F42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003A2B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97F42" w:rsidRPr="005D49A4">
        <w:rPr>
          <w:rFonts w:ascii="Arial" w:hAnsi="Arial" w:cs="Arial"/>
          <w:i/>
          <w:iCs/>
          <w:sz w:val="20"/>
          <w:szCs w:val="20"/>
          <w:lang w:val="en-GB"/>
        </w:rPr>
        <w:t>172/2014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B97F42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03A2B" w:rsidRPr="005D49A4">
        <w:rPr>
          <w:rFonts w:ascii="Arial" w:hAnsi="Arial" w:cs="Arial"/>
          <w:i/>
          <w:iCs/>
          <w:sz w:val="20"/>
          <w:szCs w:val="20"/>
          <w:lang w:val="en-GB"/>
        </w:rPr>
        <w:t>effective since 1 September </w:t>
      </w:r>
      <w:r w:rsidR="00B97F42" w:rsidRPr="005D49A4">
        <w:rPr>
          <w:rFonts w:ascii="Arial" w:hAnsi="Arial" w:cs="Arial"/>
          <w:i/>
          <w:iCs/>
          <w:sz w:val="20"/>
          <w:szCs w:val="20"/>
          <w:lang w:val="en-GB"/>
        </w:rPr>
        <w:t>2014</w:t>
      </w:r>
      <w:r w:rsidR="00353F85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, and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353F85" w:rsidRPr="005D49A4">
        <w:rPr>
          <w:rFonts w:ascii="Arial" w:hAnsi="Arial" w:cs="Arial"/>
          <w:i/>
          <w:iCs/>
          <w:sz w:val="20"/>
          <w:szCs w:val="20"/>
          <w:lang w:val="en-GB"/>
        </w:rPr>
        <w:t> 140/2015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353F85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 July 2015.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 It</w:t>
      </w:r>
      <w:r w:rsidR="003903D8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 w:rsidRPr="005D49A4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>International Standard Classification of Occupations ISCO-</w:t>
      </w:r>
      <w:r w:rsidR="00353F85" w:rsidRPr="005D49A4">
        <w:rPr>
          <w:rFonts w:ascii="Arial" w:hAnsi="Arial" w:cs="Arial"/>
          <w:i/>
          <w:iCs/>
          <w:sz w:val="20"/>
          <w:szCs w:val="20"/>
          <w:lang w:val="en-GB"/>
        </w:rPr>
        <w:t>08</w:t>
      </w:r>
      <w:r w:rsidR="00CD257F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391561" w:rsidRPr="005D49A4">
        <w:rPr>
          <w:rFonts w:ascii="Arial" w:hAnsi="Arial" w:cs="Arial"/>
          <w:i/>
          <w:iCs/>
          <w:sz w:val="20"/>
          <w:szCs w:val="20"/>
          <w:lang w:val="en-GB"/>
        </w:rPr>
        <w:t>an</w:t>
      </w:r>
      <w:r w:rsidR="003903D8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>ILO</w:t>
      </w:r>
      <w:r w:rsidR="003903D8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>standard)</w:t>
      </w:r>
      <w:r w:rsidR="00391561" w:rsidRPr="005D49A4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is applied to</w:t>
      </w:r>
      <w:r w:rsidR="00003A2B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classify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occupations.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uses 5</w:t>
      </w:r>
      <w:r w:rsidR="00756EFA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digits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;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5th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place is for classification at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national level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:rsidR="00391561" w:rsidRPr="00DD7EB0" w:rsidRDefault="0039156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C95C0F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5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Status in Employment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84B7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CZ-ICSE</w:t>
      </w:r>
      <w:r w:rsidR="00C84B7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DD7EB0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postavení v zaměstnání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CZ-ICSE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243727" w:rsidRPr="00DD7EB0" w:rsidRDefault="00102DFF" w:rsidP="00972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135BA7">
        <w:rPr>
          <w:rFonts w:ascii="Arial" w:hAnsi="Arial" w:cs="Arial"/>
          <w:i/>
          <w:iCs/>
          <w:sz w:val="20"/>
          <w:szCs w:val="20"/>
          <w:lang w:val="en-GB"/>
        </w:rPr>
        <w:t>494/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135BA7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 Status in Employment</w:t>
      </w:r>
      <w:r w:rsidR="00135BA7" w:rsidRPr="008C5FB5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(C</w:t>
      </w:r>
      <w:r w:rsidR="00135BA7">
        <w:rPr>
          <w:rFonts w:ascii="Arial" w:hAnsi="Arial" w:cs="Arial"/>
          <w:i/>
          <w:iCs/>
          <w:sz w:val="20"/>
          <w:szCs w:val="20"/>
          <w:lang w:val="en-GB"/>
        </w:rPr>
        <w:t>Z-ICSE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International Classification of Status in Employment (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ICSE – an</w:t>
      </w:r>
      <w:r w:rsidR="00756EFA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ILO standard)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applied to classify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status of economically active persons (occupied jobs) in employment.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91561" w:rsidRDefault="0039156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E66091" w:rsidRPr="00DD7EB0" w:rsidRDefault="00C95C0F" w:rsidP="00E660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6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Education</w:t>
      </w:r>
      <w:r w:rsidR="00E6609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84B7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(CZ</w:t>
      </w:r>
      <w:r w:rsidR="00FA280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-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ISCED </w:t>
      </w:r>
      <w:r w:rsidR="00E6609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2011</w:t>
      </w:r>
      <w:r w:rsidR="00C84B7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E66091" w:rsidRPr="00DD7EB0" w:rsidRDefault="00E66091" w:rsidP="005959E5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K</w:t>
      </w:r>
      <w:r w:rsidRPr="00DD7EB0">
        <w:rPr>
          <w:rFonts w:ascii="Arial" w:hAnsi="Arial" w:cs="Arial"/>
          <w:sz w:val="20"/>
          <w:szCs w:val="20"/>
          <w:lang w:val="en-GB"/>
        </w:rPr>
        <w:t>lasifikace vzdělání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>
        <w:rPr>
          <w:rFonts w:ascii="Arial" w:hAnsi="Arial" w:cs="Arial"/>
          <w:sz w:val="20"/>
          <w:szCs w:val="20"/>
          <w:lang w:val="en-GB"/>
        </w:rPr>
        <w:t>CZ-</w:t>
      </w:r>
      <w:r w:rsidRPr="00DD7EB0">
        <w:rPr>
          <w:rFonts w:ascii="Arial" w:hAnsi="Arial" w:cs="Arial"/>
          <w:sz w:val="20"/>
          <w:szCs w:val="20"/>
          <w:lang w:val="en-GB"/>
        </w:rPr>
        <w:t xml:space="preserve">ISCED </w:t>
      </w:r>
      <w:r>
        <w:rPr>
          <w:rFonts w:ascii="Arial" w:hAnsi="Arial" w:cs="Arial"/>
          <w:sz w:val="20"/>
          <w:szCs w:val="20"/>
          <w:lang w:val="en-GB"/>
        </w:rPr>
        <w:t>2011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BA0B7E" w:rsidRDefault="00E66091" w:rsidP="00FA2806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406/</w:t>
      </w:r>
      <w:r w:rsidR="00823578"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823578">
        <w:rPr>
          <w:rFonts w:ascii="Arial" w:hAnsi="Arial" w:cs="Arial"/>
          <w:i/>
          <w:iCs/>
          <w:sz w:val="20"/>
          <w:szCs w:val="20"/>
          <w:lang w:val="en-GB"/>
        </w:rPr>
        <w:t>13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823578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="00FA280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Education (CZ-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ISCED</w:t>
      </w:r>
      <w:r w:rsidR="008C5FB5">
        <w:rPr>
          <w:rFonts w:ascii="Arial" w:hAnsi="Arial" w:cs="Arial"/>
          <w:bCs/>
          <w:i/>
          <w:iCs/>
          <w:sz w:val="20"/>
          <w:szCs w:val="20"/>
          <w:lang w:val="en-GB"/>
        </w:rPr>
        <w:t>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2011)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>
        <w:rPr>
          <w:rFonts w:ascii="Arial" w:hAnsi="Arial" w:cs="Arial"/>
          <w:i/>
          <w:iCs/>
          <w:sz w:val="20"/>
          <w:szCs w:val="20"/>
          <w:lang w:val="en-GB"/>
        </w:rPr>
        <w:t>effective since 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823578">
        <w:rPr>
          <w:rFonts w:ascii="Arial" w:hAnsi="Arial" w:cs="Arial"/>
          <w:i/>
          <w:iCs/>
          <w:sz w:val="20"/>
          <w:szCs w:val="20"/>
          <w:lang w:val="en-GB"/>
        </w:rPr>
        <w:t>14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C84B76" w:rsidRPr="00DD7EB0">
        <w:rPr>
          <w:rFonts w:ascii="Arial" w:hAnsi="Arial" w:cs="Arial"/>
          <w:i/>
          <w:iCs/>
          <w:sz w:val="20"/>
          <w:szCs w:val="20"/>
          <w:lang w:val="en-GB"/>
        </w:rPr>
        <w:t>It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84B76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84B76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Classification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of Education (ISCED</w:t>
      </w:r>
      <w:r w:rsidR="008C5FB5">
        <w:rPr>
          <w:rFonts w:ascii="Arial" w:hAnsi="Arial" w:cs="Arial"/>
          <w:bCs/>
          <w:i/>
          <w:iCs/>
          <w:sz w:val="20"/>
          <w:szCs w:val="20"/>
          <w:lang w:val="en-GB"/>
        </w:rPr>
        <w:t>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2011)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BF7B8F" w:rsidRPr="00C84B76">
        <w:rPr>
          <w:rFonts w:ascii="Arial" w:hAnsi="Arial" w:cs="Arial"/>
          <w:i/>
          <w:iCs/>
          <w:sz w:val="20"/>
          <w:szCs w:val="20"/>
          <w:lang w:val="en-GB"/>
        </w:rPr>
        <w:t xml:space="preserve">It classifies 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 xml:space="preserve">levels of </w:t>
      </w:r>
      <w:r w:rsidR="00BF7B8F" w:rsidRPr="00C84B76">
        <w:rPr>
          <w:rFonts w:ascii="Arial" w:hAnsi="Arial" w:cs="Arial"/>
          <w:i/>
          <w:iCs/>
          <w:sz w:val="20"/>
          <w:szCs w:val="20"/>
          <w:lang w:val="en-GB"/>
        </w:rPr>
        <w:t>educational attainment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:rsidR="00E66091" w:rsidRDefault="00E6609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E66091" w:rsidRDefault="00E6609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E66091" w:rsidRPr="00DD7EB0" w:rsidRDefault="00C95C0F" w:rsidP="00E660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7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Classification of </w:t>
      </w:r>
      <w:r w:rsidR="00D03E0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Fields of 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Education</w:t>
      </w:r>
      <w:r w:rsidR="00CA17E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</w:t>
      </w:r>
      <w:r w:rsidR="00D03E0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ISCED</w:t>
      </w:r>
      <w:r w:rsidR="00D03E0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-F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D03E0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2013</w:t>
      </w:r>
      <w:r w:rsidR="00CA17E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E66091" w:rsidRPr="00DD7EB0" w:rsidRDefault="005908EB" w:rsidP="005959E5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5908EB">
        <w:rPr>
          <w:rFonts w:ascii="Arial" w:hAnsi="Arial" w:cs="Arial"/>
          <w:sz w:val="20"/>
          <w:szCs w:val="20"/>
          <w:lang w:val="en-GB"/>
        </w:rPr>
        <w:t>Klasifikace oborů vzdělání (CZ-ISCED-F 2013)</w:t>
      </w:r>
    </w:p>
    <w:p w:rsidR="00E66091" w:rsidRDefault="00BF7B8F" w:rsidP="001369CE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CA17E3">
        <w:rPr>
          <w:rFonts w:ascii="Arial" w:hAnsi="Arial" w:cs="Arial"/>
          <w:i/>
          <w:iCs/>
          <w:sz w:val="20"/>
          <w:szCs w:val="20"/>
          <w:lang w:val="en-GB"/>
        </w:rPr>
        <w:t xml:space="preserve">It was introduced by 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>348</w:t>
      </w:r>
      <w:r w:rsidR="00CA17E3">
        <w:rPr>
          <w:rFonts w:ascii="Arial" w:hAnsi="Arial" w:cs="Arial"/>
          <w:i/>
          <w:iCs/>
          <w:sz w:val="20"/>
          <w:szCs w:val="20"/>
          <w:lang w:val="en-GB"/>
        </w:rPr>
        <w:t>/</w:t>
      </w:r>
      <w:r w:rsidR="00D03E0D" w:rsidRPr="00CA17E3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>15 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Pr="00CA17E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A17E3">
        <w:rPr>
          <w:rFonts w:ascii="Arial" w:hAnsi="Arial" w:cs="Arial"/>
          <w:i/>
          <w:iCs/>
          <w:sz w:val="20"/>
          <w:szCs w:val="20"/>
          <w:lang w:val="en-GB"/>
        </w:rPr>
        <w:t>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of 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Fields of Education (CZ-ISCED-F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2013)</w:t>
      </w:r>
      <w:r w:rsidR="00CA17E3" w:rsidRPr="001369CE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CA17E3" w:rsidRPr="00CA17E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CA17E3">
        <w:rPr>
          <w:rFonts w:ascii="Arial" w:hAnsi="Arial" w:cs="Arial"/>
          <w:i/>
          <w:iCs/>
          <w:sz w:val="20"/>
          <w:szCs w:val="20"/>
          <w:lang w:val="en-GB"/>
        </w:rPr>
        <w:t>effective since 1 January </w:t>
      </w:r>
      <w:r w:rsidR="00D03E0D" w:rsidRPr="00CA17E3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>16</w:t>
      </w:r>
      <w:r w:rsidRPr="00CA17E3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D03E0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>the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</w:t>
      </w:r>
      <w:r w:rsidR="00D03E0D" w:rsidRPr="00D03E0D">
        <w:rPr>
          <w:rFonts w:ascii="Arial" w:hAnsi="Arial" w:cs="Arial"/>
          <w:i/>
          <w:iCs/>
          <w:sz w:val="20"/>
          <w:szCs w:val="20"/>
          <w:lang w:val="en-GB"/>
        </w:rPr>
        <w:t>ISCED Fields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03E0D" w:rsidRPr="00D03E0D">
        <w:rPr>
          <w:rFonts w:ascii="Arial" w:hAnsi="Arial" w:cs="Arial"/>
          <w:i/>
          <w:iCs/>
          <w:sz w:val="20"/>
          <w:szCs w:val="20"/>
          <w:lang w:val="en-GB"/>
        </w:rPr>
        <w:t>of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03E0D" w:rsidRPr="00D03E0D">
        <w:rPr>
          <w:rFonts w:ascii="Arial" w:hAnsi="Arial" w:cs="Arial"/>
          <w:i/>
          <w:iCs/>
          <w:sz w:val="20"/>
          <w:szCs w:val="20"/>
          <w:lang w:val="en-GB"/>
        </w:rPr>
        <w:t>Education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03E0D" w:rsidRPr="00D03E0D">
        <w:rPr>
          <w:rFonts w:ascii="Arial" w:hAnsi="Arial" w:cs="Arial"/>
          <w:i/>
          <w:iCs/>
          <w:sz w:val="20"/>
          <w:szCs w:val="20"/>
          <w:lang w:val="en-GB"/>
        </w:rPr>
        <w:t>and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03E0D" w:rsidRPr="00D03E0D">
        <w:rPr>
          <w:rFonts w:ascii="Arial" w:hAnsi="Arial" w:cs="Arial"/>
          <w:i/>
          <w:iCs/>
          <w:sz w:val="20"/>
          <w:szCs w:val="20"/>
          <w:lang w:val="en-GB"/>
        </w:rPr>
        <w:t>Training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2013 (ISCED-F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2013)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1369CE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applied to classify </w:t>
      </w:r>
      <w:r w:rsidR="00915B18">
        <w:rPr>
          <w:rFonts w:ascii="Arial" w:hAnsi="Arial" w:cs="Arial"/>
          <w:i/>
          <w:iCs/>
          <w:sz w:val="20"/>
          <w:szCs w:val="20"/>
          <w:lang w:val="en-GB"/>
        </w:rPr>
        <w:t>the fields of education.</w:t>
      </w:r>
    </w:p>
    <w:p w:rsidR="00E66091" w:rsidRDefault="00E6609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823578" w:rsidRDefault="00823578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444DD" w:rsidRPr="00DD7EB0" w:rsidRDefault="003444DD" w:rsidP="003444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8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Territorial Statistical Units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CZ-NUTS</w:t>
      </w:r>
      <w:r w:rsidR="004858D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3444DD" w:rsidRPr="00DD7EB0" w:rsidRDefault="003444DD" w:rsidP="003444DD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územních statistických jednotek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CZ-NUTS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3444DD" w:rsidRPr="00DD7EB0" w:rsidRDefault="003444DD" w:rsidP="003444D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4858D1">
        <w:rPr>
          <w:rFonts w:ascii="Arial" w:hAnsi="Arial" w:cs="Arial"/>
          <w:i/>
          <w:iCs/>
          <w:sz w:val="20"/>
          <w:szCs w:val="20"/>
          <w:lang w:val="en-GB"/>
        </w:rPr>
        <w:t>490/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4858D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4858D1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Territorial Statistical Units (CZ-NUTS)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2004, and updated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CZSO Communications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FA6E16">
        <w:rPr>
          <w:rFonts w:ascii="Arial" w:hAnsi="Arial" w:cs="Arial"/>
          <w:i/>
          <w:iCs/>
          <w:sz w:val="20"/>
          <w:szCs w:val="20"/>
          <w:lang w:val="en-GB"/>
        </w:rPr>
        <w:t>228/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1 May 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FA6E16">
        <w:rPr>
          <w:rFonts w:ascii="Arial" w:hAnsi="Arial" w:cs="Arial"/>
          <w:i/>
          <w:iCs/>
          <w:sz w:val="20"/>
          <w:szCs w:val="20"/>
          <w:lang w:val="en-GB"/>
        </w:rPr>
        <w:t>201/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2007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8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241/</w:t>
      </w:r>
      <w:r>
        <w:rPr>
          <w:rFonts w:ascii="Arial" w:hAnsi="Arial" w:cs="Arial"/>
          <w:i/>
          <w:iCs/>
          <w:sz w:val="20"/>
          <w:szCs w:val="20"/>
          <w:lang w:val="en-GB"/>
        </w:rPr>
        <w:t>2011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1 August 2011</w:t>
      </w:r>
      <w:r>
        <w:rPr>
          <w:rFonts w:ascii="Arial" w:hAnsi="Arial" w:cs="Arial"/>
          <w:i/>
          <w:iCs/>
          <w:sz w:val="20"/>
          <w:szCs w:val="20"/>
          <w:lang w:val="en-GB"/>
        </w:rPr>
        <w:t>, and</w:t>
      </w:r>
      <w:r w:rsidRPr="00630EB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363/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>
        <w:rPr>
          <w:rFonts w:ascii="Arial" w:hAnsi="Arial" w:cs="Arial"/>
          <w:i/>
          <w:iCs/>
          <w:sz w:val="20"/>
          <w:szCs w:val="20"/>
          <w:lang w:val="en-GB"/>
        </w:rPr>
        <w:t>12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 January 2013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classifies territorial units that together create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territory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country.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structure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and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codes and names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territorial units comply with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Regulation (EC)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1059/2003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European Parl</w:t>
      </w:r>
      <w:r>
        <w:rPr>
          <w:rFonts w:ascii="Arial" w:hAnsi="Arial" w:cs="Arial"/>
          <w:i/>
          <w:iCs/>
          <w:sz w:val="20"/>
          <w:szCs w:val="20"/>
          <w:lang w:val="en-GB"/>
        </w:rPr>
        <w:t>iament and of the Council of 26 May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 on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establishment of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common classification of territorial units for statistics (NUTS).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contains alphanumeric codes enabling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four-level breakdown.</w:t>
      </w:r>
    </w:p>
    <w:p w:rsidR="003444DD" w:rsidRPr="00DD7EB0" w:rsidRDefault="003444DD" w:rsidP="003444D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444DD" w:rsidRPr="00DD7EB0" w:rsidRDefault="003444DD" w:rsidP="003444D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444DD" w:rsidRPr="00DD7EB0" w:rsidRDefault="003444DD" w:rsidP="003444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9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Countries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AC50F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CZ-GEONOM</w:t>
      </w:r>
      <w:r w:rsidR="00AC50F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3444DD" w:rsidRPr="00DD7EB0" w:rsidRDefault="003444DD" w:rsidP="003444DD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zemí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AC50FD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CZ-GEONOM</w:t>
      </w:r>
      <w:r w:rsidR="00AC50FD">
        <w:rPr>
          <w:rFonts w:ascii="Arial" w:hAnsi="Arial" w:cs="Arial"/>
          <w:sz w:val="20"/>
          <w:szCs w:val="20"/>
          <w:lang w:val="en-GB"/>
        </w:rPr>
        <w:t>)</w:t>
      </w:r>
    </w:p>
    <w:p w:rsidR="003444DD" w:rsidRPr="00A42C40" w:rsidRDefault="003444DD" w:rsidP="003444D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487/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on issuing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Countries (CZ-GEONOM)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2004, and updated 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y the CZSO Communications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339/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on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change to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 w:rsidRPr="00AC50FD">
        <w:rPr>
          <w:rFonts w:ascii="Arial" w:hAnsi="Arial" w:cs="Arial"/>
          <w:bCs/>
          <w:i/>
          <w:iCs/>
          <w:sz w:val="20"/>
          <w:szCs w:val="20"/>
          <w:lang w:val="en-GB"/>
        </w:rPr>
        <w:t>Countries (CZ-GEONOM)</w:t>
      </w:r>
      <w:r w:rsidR="00AC50FD">
        <w:rPr>
          <w:rFonts w:ascii="Arial" w:hAnsi="Arial" w:cs="Arial"/>
          <w:bCs/>
          <w:i/>
          <w:iCs/>
          <w:sz w:val="20"/>
          <w:szCs w:val="20"/>
          <w:lang w:val="en-GB"/>
        </w:rPr>
        <w:t>,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1 June 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243/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2005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 xml:space="preserve"> on update to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 w:rsidRPr="00AC50FD">
        <w:rPr>
          <w:rFonts w:ascii="Arial" w:hAnsi="Arial" w:cs="Arial"/>
          <w:bCs/>
          <w:i/>
          <w:iCs/>
          <w:sz w:val="20"/>
          <w:szCs w:val="20"/>
          <w:lang w:val="en-GB"/>
        </w:rPr>
        <w:t>Countries CZ-GEONOM</w:t>
      </w:r>
      <w:r w:rsidR="00AC50FD">
        <w:rPr>
          <w:rFonts w:ascii="Arial" w:hAnsi="Arial" w:cs="Arial"/>
          <w:bCs/>
          <w:i/>
          <w:iCs/>
          <w:sz w:val="20"/>
          <w:szCs w:val="20"/>
          <w:lang w:val="en-GB"/>
        </w:rPr>
        <w:t>,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1 July 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5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and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429/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2008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 xml:space="preserve"> on update to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 w:rsidRPr="00AC50FD">
        <w:rPr>
          <w:rFonts w:ascii="Arial" w:hAnsi="Arial" w:cs="Arial"/>
          <w:bCs/>
          <w:i/>
          <w:iCs/>
          <w:sz w:val="20"/>
          <w:szCs w:val="20"/>
          <w:lang w:val="en-GB"/>
        </w:rPr>
        <w:t>Countries CZ-GEONOM</w:t>
      </w:r>
      <w:r w:rsidR="00AC50FD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and on cancellation of publishing of updates to</w:t>
      </w:r>
      <w:r w:rsidR="001B50CE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 w:rsidRPr="00AC50FD">
        <w:rPr>
          <w:rFonts w:ascii="Arial" w:hAnsi="Arial" w:cs="Arial"/>
          <w:bCs/>
          <w:i/>
          <w:iCs/>
          <w:sz w:val="20"/>
          <w:szCs w:val="20"/>
          <w:lang w:val="en-GB"/>
        </w:rPr>
        <w:t>Countries (CZ-GEONOM)</w:t>
      </w:r>
      <w:r w:rsidR="00AC50FD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="00453E2C">
        <w:rPr>
          <w:rFonts w:ascii="Arial" w:hAnsi="Arial" w:cs="Arial"/>
          <w:bCs/>
          <w:i/>
          <w:iCs/>
          <w:sz w:val="20"/>
          <w:szCs w:val="20"/>
          <w:lang w:val="en-GB"/>
        </w:rPr>
        <w:t>in</w:t>
      </w:r>
      <w:r w:rsidR="001B50CE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the </w:t>
      </w:r>
      <w:r w:rsidR="00453E2C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Collection of Laws </w:t>
      </w:r>
      <w:r w:rsidR="00453E2C" w:rsidRPr="008C5FB5">
        <w:rPr>
          <w:rFonts w:ascii="Arial" w:hAnsi="Arial" w:cs="Arial"/>
          <w:bCs/>
          <w:iCs/>
          <w:sz w:val="20"/>
          <w:szCs w:val="20"/>
          <w:lang w:val="en-GB"/>
        </w:rPr>
        <w:t>(Sbírka zákonů)</w:t>
      </w:r>
      <w:r w:rsidR="00453E2C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, effective since </w:t>
      </w:r>
      <w:r w:rsidR="00453E2C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453E2C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453E2C">
        <w:rPr>
          <w:rFonts w:ascii="Arial" w:hAnsi="Arial" w:cs="Arial"/>
          <w:i/>
          <w:iCs/>
          <w:sz w:val="20"/>
          <w:szCs w:val="20"/>
          <w:lang w:val="en-GB"/>
        </w:rPr>
        <w:t>9</w:t>
      </w:r>
      <w:r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Moreover,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Classification of Co</w:t>
      </w:r>
      <w:r>
        <w:rPr>
          <w:rFonts w:ascii="Arial" w:hAnsi="Arial" w:cs="Arial"/>
          <w:i/>
          <w:iCs/>
          <w:sz w:val="20"/>
          <w:szCs w:val="20"/>
          <w:lang w:val="en-GB"/>
        </w:rPr>
        <w:t>u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ntries was updated on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basis of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Commission Regulation (EU) No 1106/2012 of 27 November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2012 implementing Regulation (EC) No 471/2009 of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European Parliament and of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Council on Community statistics relating to external trade with non-member countries, as regards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update of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nomenclature of countries and territories.</w:t>
      </w:r>
    </w:p>
    <w:p w:rsidR="003444DD" w:rsidRPr="00DD7EB0" w:rsidRDefault="003444DD" w:rsidP="003444D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lastRenderedPageBreak/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classifies individual countries (states and dependent territories).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453E2C">
        <w:rPr>
          <w:rFonts w:ascii="Arial" w:hAnsi="Arial" w:cs="Arial"/>
          <w:i/>
          <w:iCs/>
          <w:sz w:val="20"/>
          <w:szCs w:val="20"/>
          <w:lang w:val="en-GB"/>
        </w:rPr>
        <w:t>classification</w:t>
      </w:r>
      <w:r w:rsidR="00453E2C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contains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list of countries with alphabetical (two-character) codes and further breakdowns by geographical and economic zones (three-digit numerical codes).</w:t>
      </w:r>
    </w:p>
    <w:p w:rsidR="003444DD" w:rsidRDefault="003444DD" w:rsidP="008235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444DD" w:rsidRDefault="003444DD" w:rsidP="008235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7C2F8D" w:rsidRPr="00DD7EB0" w:rsidRDefault="007C2F8D" w:rsidP="007C2F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10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Nomenclature of Countries</w:t>
      </w:r>
      <w:r w:rsidR="00DF2E1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(CZEM)</w:t>
      </w:r>
    </w:p>
    <w:p w:rsidR="007C2F8D" w:rsidRPr="00DD7EB0" w:rsidRDefault="007C2F8D" w:rsidP="007C2F8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zemí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F2E10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CZEM</w:t>
      </w:r>
      <w:r w:rsidR="00DF2E10">
        <w:rPr>
          <w:rFonts w:ascii="Arial" w:hAnsi="Arial" w:cs="Arial"/>
          <w:sz w:val="20"/>
          <w:szCs w:val="20"/>
          <w:lang w:val="en-GB"/>
        </w:rPr>
        <w:t>)</w:t>
      </w:r>
    </w:p>
    <w:p w:rsidR="007C2F8D" w:rsidRPr="00DD7EB0" w:rsidRDefault="007C2F8D" w:rsidP="007C2F8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489/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 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Nomenclature of Countries (CZEM)</w:t>
      </w:r>
      <w:r w:rsidRPr="00DF2E1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2004, and updated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CZSO Communications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534/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2006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effective since 1 </w:t>
      </w:r>
      <w:r w:rsidR="00B15C65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F2E10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7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04C1D">
        <w:rPr>
          <w:rFonts w:ascii="Arial" w:hAnsi="Arial" w:cs="Arial"/>
          <w:i/>
          <w:iCs/>
          <w:sz w:val="20"/>
          <w:szCs w:val="20"/>
          <w:lang w:val="en-GB"/>
        </w:rPr>
        <w:t>167/</w:t>
      </w:r>
      <w:r>
        <w:rPr>
          <w:rFonts w:ascii="Arial" w:hAnsi="Arial" w:cs="Arial"/>
          <w:i/>
          <w:iCs/>
          <w:sz w:val="20"/>
          <w:szCs w:val="20"/>
          <w:lang w:val="en-GB"/>
        </w:rPr>
        <w:t>2011 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204C1D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04C1D">
        <w:rPr>
          <w:rFonts w:ascii="Arial" w:hAnsi="Arial" w:cs="Arial"/>
          <w:i/>
          <w:iCs/>
          <w:sz w:val="20"/>
          <w:szCs w:val="20"/>
          <w:lang w:val="en-GB"/>
        </w:rPr>
        <w:t>July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04C1D">
        <w:rPr>
          <w:rFonts w:ascii="Arial" w:hAnsi="Arial" w:cs="Arial"/>
          <w:i/>
          <w:iCs/>
          <w:sz w:val="20"/>
          <w:szCs w:val="20"/>
          <w:lang w:val="en-GB"/>
        </w:rPr>
        <w:t>2011,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FB78EB">
        <w:rPr>
          <w:rFonts w:ascii="Arial" w:hAnsi="Arial" w:cs="Arial"/>
          <w:i/>
          <w:iCs/>
          <w:sz w:val="20"/>
          <w:szCs w:val="20"/>
          <w:lang w:val="en-GB"/>
        </w:rPr>
        <w:t>361/</w:t>
      </w:r>
      <w:r>
        <w:rPr>
          <w:rFonts w:ascii="Arial" w:hAnsi="Arial" w:cs="Arial"/>
          <w:i/>
          <w:iCs/>
          <w:sz w:val="20"/>
          <w:szCs w:val="20"/>
          <w:lang w:val="en-GB"/>
        </w:rPr>
        <w:t>2011</w:t>
      </w:r>
      <w:r w:rsidR="00FB78EB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 xml:space="preserve">2012,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164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/201</w:t>
      </w:r>
      <w:r>
        <w:rPr>
          <w:rFonts w:ascii="Arial" w:hAnsi="Arial" w:cs="Arial"/>
          <w:i/>
          <w:iCs/>
          <w:sz w:val="20"/>
          <w:szCs w:val="20"/>
          <w:lang w:val="en-GB"/>
        </w:rPr>
        <w:t>2 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July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2012</w:t>
      </w:r>
      <w:r w:rsidR="00003A2B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003A2B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97F42">
        <w:rPr>
          <w:rFonts w:ascii="Arial" w:hAnsi="Arial" w:cs="Arial"/>
          <w:i/>
          <w:iCs/>
          <w:sz w:val="20"/>
          <w:szCs w:val="20"/>
          <w:lang w:val="en-GB"/>
        </w:rPr>
        <w:t>114/2014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03A2B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B97F42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 July 2014</w:t>
      </w:r>
      <w:r w:rsidR="00E34E5C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4C3096" w:rsidRPr="004C309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4C3096">
        <w:rPr>
          <w:rFonts w:ascii="Arial" w:hAnsi="Arial" w:cs="Arial"/>
          <w:i/>
          <w:iCs/>
          <w:sz w:val="20"/>
          <w:szCs w:val="20"/>
          <w:lang w:val="en-GB"/>
        </w:rPr>
        <w:t>and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4C3096">
        <w:rPr>
          <w:rFonts w:ascii="Arial" w:hAnsi="Arial" w:cs="Arial"/>
          <w:i/>
          <w:iCs/>
          <w:sz w:val="20"/>
          <w:szCs w:val="20"/>
          <w:lang w:val="en-GB"/>
        </w:rPr>
        <w:t> 322/2014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4C3096">
        <w:rPr>
          <w:rFonts w:ascii="Arial" w:hAnsi="Arial" w:cs="Arial"/>
          <w:i/>
          <w:iCs/>
          <w:sz w:val="20"/>
          <w:szCs w:val="20"/>
          <w:lang w:val="en-GB"/>
        </w:rPr>
        <w:t>, effective since 1 January 2015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in accord with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ISO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3166.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classifies independent countries and some dependent territories.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nomenclature uses three-character alphabetical as well as numerical codes.</w:t>
      </w:r>
    </w:p>
    <w:p w:rsidR="007C2F8D" w:rsidRPr="00DD7EB0" w:rsidRDefault="007C2F8D" w:rsidP="007C2F8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7C2F8D" w:rsidRPr="00DD7EB0" w:rsidRDefault="007C2F8D" w:rsidP="007C2F8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C3CAB" w:rsidRPr="00DD7EB0" w:rsidRDefault="00CC3CAB" w:rsidP="00CC3C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Nomenclature of Currencies and Funds</w:t>
      </w:r>
      <w:r w:rsidR="009A6A1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(ČMF)</w:t>
      </w:r>
    </w:p>
    <w:p w:rsidR="00CC3CAB" w:rsidRPr="00DD7EB0" w:rsidRDefault="00CC3CAB" w:rsidP="00CC3CAB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měn</w:t>
      </w:r>
      <w:r>
        <w:rPr>
          <w:rFonts w:ascii="Arial" w:hAnsi="Arial" w:cs="Arial"/>
          <w:sz w:val="20"/>
          <w:szCs w:val="20"/>
          <w:lang w:val="en-GB"/>
        </w:rPr>
        <w:t xml:space="preserve"> a</w:t>
      </w:r>
      <w:r w:rsidR="008C5FB5">
        <w:rPr>
          <w:rFonts w:ascii="Arial" w:hAnsi="Arial" w:cs="Arial"/>
          <w:sz w:val="20"/>
          <w:szCs w:val="20"/>
          <w:lang w:val="en-GB"/>
        </w:rPr>
        <w:t xml:space="preserve"> </w:t>
      </w:r>
      <w:r w:rsidRPr="00DD7EB0">
        <w:rPr>
          <w:rFonts w:ascii="Arial" w:hAnsi="Arial" w:cs="Arial"/>
          <w:sz w:val="20"/>
          <w:szCs w:val="20"/>
          <w:lang w:val="en-GB"/>
        </w:rPr>
        <w:t>fondů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9A6A18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ČMF</w:t>
      </w:r>
      <w:r w:rsidR="009A6A18">
        <w:rPr>
          <w:rFonts w:ascii="Arial" w:hAnsi="Arial" w:cs="Arial"/>
          <w:sz w:val="20"/>
          <w:szCs w:val="20"/>
          <w:lang w:val="en-GB"/>
        </w:rPr>
        <w:t>)</w:t>
      </w:r>
    </w:p>
    <w:p w:rsidR="00CC3CAB" w:rsidRPr="00DD7EB0" w:rsidRDefault="00CC3CAB" w:rsidP="00CC3CAB">
      <w:pPr>
        <w:suppressAutoHyphens/>
        <w:spacing w:before="120"/>
        <w:ind w:firstLine="709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9A6A18">
        <w:rPr>
          <w:rFonts w:ascii="Arial" w:hAnsi="Arial" w:cs="Arial"/>
          <w:i/>
          <w:iCs/>
          <w:sz w:val="20"/>
          <w:szCs w:val="20"/>
          <w:lang w:val="en-GB"/>
        </w:rPr>
        <w:t>525/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9A6A18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 xml:space="preserve">updated 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Currencies and Funds (ČMF)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2003, and updated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by the CZSO Communications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513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effective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 xml:space="preserve"> since 15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October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 xml:space="preserve">2004,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412/</w:t>
      </w:r>
      <w:r>
        <w:rPr>
          <w:rFonts w:ascii="Arial" w:hAnsi="Arial" w:cs="Arial"/>
          <w:i/>
          <w:iCs/>
          <w:sz w:val="20"/>
          <w:szCs w:val="20"/>
          <w:lang w:val="en-GB"/>
        </w:rPr>
        <w:t>2011 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, effective since 12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2012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 332/</w:t>
      </w:r>
      <w:r w:rsidR="001369CE"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15 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, effective since 1 January 2016,</w:t>
      </w:r>
      <w:r w:rsidR="001369CE" w:rsidRPr="001369C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 xml:space="preserve">and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 206/2016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, effective since 1 July 2016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in accord with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ISO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4217.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contains three-character alphabetical and numerical codes classifying currencies and funds; that is money resources related to currency.</w:t>
      </w:r>
    </w:p>
    <w:p w:rsidR="00CC3CAB" w:rsidRPr="00DD7EB0" w:rsidRDefault="00CC3CAB" w:rsidP="00CC3CA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C3CAB" w:rsidRPr="00DD7EB0" w:rsidRDefault="00CC3CAB" w:rsidP="00CC3CA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86217D" w:rsidP="005310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12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Classification of </w:t>
      </w:r>
      <w:r w:rsidR="0097289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the</w:t>
      </w:r>
      <w:r w:rsidR="00FA280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Functions of Government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764855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CZ-COFOG</w:t>
      </w:r>
      <w:r w:rsidR="00764855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5959E5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funkcí vládních institucí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764855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CZ-COFOG</w:t>
      </w:r>
      <w:r w:rsidR="00764855">
        <w:rPr>
          <w:rFonts w:ascii="Arial" w:hAnsi="Arial" w:cs="Arial"/>
          <w:sz w:val="20"/>
          <w:szCs w:val="20"/>
          <w:lang w:val="en-GB"/>
        </w:rPr>
        <w:t>)</w:t>
      </w:r>
    </w:p>
    <w:p w:rsidR="00243727" w:rsidRPr="00DD7EB0" w:rsidRDefault="00102DFF" w:rsidP="0011489A">
      <w:pPr>
        <w:suppressAutoHyphens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26128">
        <w:rPr>
          <w:rFonts w:ascii="Arial" w:hAnsi="Arial" w:cs="Arial"/>
          <w:i/>
          <w:iCs/>
          <w:sz w:val="20"/>
          <w:szCs w:val="20"/>
          <w:lang w:val="en-GB"/>
        </w:rPr>
        <w:t>491/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26128" w:rsidRPr="0002612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26128">
        <w:rPr>
          <w:rFonts w:ascii="Arial" w:hAnsi="Arial" w:cs="Arial"/>
          <w:i/>
          <w:iCs/>
          <w:sz w:val="20"/>
          <w:szCs w:val="20"/>
          <w:lang w:val="en-GB"/>
        </w:rPr>
        <w:t>on issuing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Classification of the Functions of Government (CZ-COFOG)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Functions of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Government (COFOG), which 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>makes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part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System of National Accounts (SNA).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applied to classify general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government expenditure</w:t>
      </w:r>
      <w:r w:rsidR="00A044F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enables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three-level breakdown (4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digits).</w:t>
      </w:r>
    </w:p>
    <w:p w:rsidR="0090335C" w:rsidRPr="00DD7EB0" w:rsidRDefault="0090335C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862DEF" w:rsidRPr="00DD7EB0" w:rsidRDefault="00862DE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86217D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13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Classification of </w:t>
      </w:r>
      <w:r w:rsidR="0097289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the</w:t>
      </w:r>
      <w:r w:rsidR="00FA280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Purposes of Non-</w:t>
      </w:r>
      <w:r w:rsidR="009D6BE2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Profit 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Institutions Serving Households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DC72A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CZ-COPNI</w:t>
      </w:r>
      <w:r w:rsidR="00DC72A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5959E5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služeb neziskových institucí sloužících domácnostem podle účelu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DC72A8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CZ-COPNI</w:t>
      </w:r>
      <w:r w:rsidR="00DC72A8">
        <w:rPr>
          <w:rFonts w:ascii="Arial" w:hAnsi="Arial" w:cs="Arial"/>
          <w:sz w:val="20"/>
          <w:szCs w:val="20"/>
          <w:lang w:val="en-GB"/>
        </w:rPr>
        <w:t>)</w:t>
      </w:r>
    </w:p>
    <w:p w:rsidR="00243727" w:rsidRPr="00DD7EB0" w:rsidRDefault="00102DFF" w:rsidP="00114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 497/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Classification of the Purposes of Non-Profit Institutions Serving Households (CZ-COPNI)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 w:rsidR="00C60ABD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and updated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358/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2006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September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2006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</w:t>
      </w:r>
      <w:r w:rsidR="00DC1389">
        <w:rPr>
          <w:rFonts w:ascii="Arial" w:hAnsi="Arial" w:cs="Arial"/>
          <w:i/>
          <w:iCs/>
          <w:sz w:val="20"/>
          <w:szCs w:val="20"/>
          <w:lang w:val="en-GB"/>
        </w:rPr>
        <w:t>of 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Purposes of Non-profit Institutions Serving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Households (COPNI), which 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make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part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System of National Accounts (SNA).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classifies expenditure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respective </w:t>
      </w:r>
      <w:r w:rsidR="000A416E" w:rsidRPr="000A416E">
        <w:rPr>
          <w:rFonts w:ascii="Arial" w:hAnsi="Arial" w:cs="Arial"/>
          <w:i/>
          <w:iCs/>
          <w:sz w:val="20"/>
          <w:szCs w:val="20"/>
          <w:lang w:val="en-GB"/>
        </w:rPr>
        <w:t xml:space="preserve">non-profit institutions serving households 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NPISHs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by purpose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allows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three-level breakdown (4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digits).</w:t>
      </w:r>
    </w:p>
    <w:p w:rsidR="009D6BE2" w:rsidRPr="007D6473" w:rsidRDefault="009D6BE2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9D6BE2" w:rsidRPr="007D6473" w:rsidRDefault="009D6BE2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243727" w:rsidRPr="00DD7EB0" w:rsidRDefault="0086217D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14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E6166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Classification of Individual Consumption According to Purpose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0A416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CZ-COICOP</w:t>
      </w:r>
      <w:r w:rsidR="000A416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5959E5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individuální spotřeby podle účelu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0A416E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CZ-COICOP</w:t>
      </w:r>
      <w:r w:rsidR="000A416E">
        <w:rPr>
          <w:rFonts w:ascii="Arial" w:hAnsi="Arial" w:cs="Arial"/>
          <w:sz w:val="20"/>
          <w:szCs w:val="20"/>
          <w:lang w:val="en-GB"/>
        </w:rPr>
        <w:t>)</w:t>
      </w:r>
    </w:p>
    <w:p w:rsidR="00243727" w:rsidRPr="00DD7EB0" w:rsidRDefault="00102DFF" w:rsidP="00114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 488/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Classification of Individual Consumption According to Purpose (CZ-COICOP)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</w:t>
      </w:r>
      <w:r w:rsidR="00DC1389">
        <w:rPr>
          <w:rFonts w:ascii="Arial" w:hAnsi="Arial" w:cs="Arial"/>
          <w:i/>
          <w:iCs/>
          <w:sz w:val="20"/>
          <w:szCs w:val="20"/>
          <w:lang w:val="en-GB"/>
        </w:rPr>
        <w:t>of 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of Individual Consumption by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Purpose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 xml:space="preserve"> (COICOP)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which 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>make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part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System of National Accounts (SNA).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classifies all kinds of individual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consumption by purpose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>allows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three-level breakdown (4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digits).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A086F" w:rsidRPr="00DD7EB0" w:rsidRDefault="002A086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5E63E8" w:rsidP="005D49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lastRenderedPageBreak/>
        <w:t>1</w:t>
      </w:r>
      <w:r w:rsidR="0086217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5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AB0E4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Classification</w:t>
      </w:r>
      <w:r w:rsidR="00AB0E4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of Institutional Sectors and Subsectors</w:t>
      </w:r>
    </w:p>
    <w:p w:rsidR="00243727" w:rsidRPr="00DD7EB0" w:rsidRDefault="00AB0E4D" w:rsidP="005D49A4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Klasifikace</w:t>
      </w:r>
      <w:r w:rsidRP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sz w:val="20"/>
          <w:szCs w:val="20"/>
          <w:lang w:val="en-GB"/>
        </w:rPr>
        <w:t>institucionálních sektorů</w:t>
      </w:r>
      <w:r w:rsidR="0097289A">
        <w:rPr>
          <w:rFonts w:ascii="Arial" w:hAnsi="Arial" w:cs="Arial"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sz w:val="20"/>
          <w:szCs w:val="20"/>
          <w:lang w:val="en-GB"/>
        </w:rPr>
        <w:t>subsektorů</w:t>
      </w:r>
    </w:p>
    <w:p w:rsidR="00D16456" w:rsidRPr="00D16456" w:rsidRDefault="00102DFF" w:rsidP="00D24557">
      <w:pPr>
        <w:pStyle w:val="doc-ti"/>
        <w:spacing w:before="120" w:beforeAutospacing="0" w:after="0" w:afterAutospacing="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67</w:t>
      </w:r>
      <w:r w:rsidR="00711A00">
        <w:rPr>
          <w:rFonts w:ascii="Arial" w:hAnsi="Arial" w:cs="Arial"/>
          <w:i/>
          <w:iCs/>
          <w:sz w:val="20"/>
          <w:szCs w:val="20"/>
          <w:lang w:val="en-GB"/>
        </w:rPr>
        <w:t>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14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711A00">
        <w:rPr>
          <w:rFonts w:ascii="Arial" w:hAnsi="Arial" w:cs="Arial"/>
          <w:i/>
          <w:iCs/>
          <w:sz w:val="20"/>
          <w:szCs w:val="20"/>
          <w:lang w:val="en-GB"/>
        </w:rPr>
        <w:t xml:space="preserve"> i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ntrod</w:t>
      </w:r>
      <w:r w:rsidR="00711A00">
        <w:rPr>
          <w:rFonts w:ascii="Arial" w:hAnsi="Arial" w:cs="Arial"/>
          <w:i/>
          <w:iCs/>
          <w:sz w:val="20"/>
          <w:szCs w:val="20"/>
          <w:lang w:val="en-GB"/>
        </w:rPr>
        <w:t>u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c</w:t>
      </w:r>
      <w:r w:rsidR="00711A00">
        <w:rPr>
          <w:rFonts w:ascii="Arial" w:hAnsi="Arial" w:cs="Arial"/>
          <w:i/>
          <w:iCs/>
          <w:sz w:val="20"/>
          <w:szCs w:val="20"/>
          <w:lang w:val="en-GB"/>
        </w:rPr>
        <w:t xml:space="preserve">ing 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Classification</w:t>
      </w:r>
      <w:r w:rsidR="00AB0E4D" w:rsidRPr="009C3FE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of Institutional Sectors and Subsectors</w:t>
      </w:r>
      <w:r w:rsidR="00647AB2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May </w:t>
      </w:r>
      <w:r w:rsidR="00AB0E4D"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B0E4D" w:rsidRPr="00DD7EB0">
        <w:rPr>
          <w:rFonts w:ascii="Arial" w:hAnsi="Arial" w:cs="Arial"/>
          <w:i/>
          <w:iCs/>
          <w:sz w:val="20"/>
          <w:szCs w:val="20"/>
          <w:lang w:val="en-GB"/>
        </w:rPr>
        <w:t>4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 xml:space="preserve">was developed 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on the 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basis of the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16456" w:rsidRPr="00D16456">
        <w:rPr>
          <w:rFonts w:ascii="Arial" w:hAnsi="Arial" w:cs="Arial"/>
          <w:i/>
          <w:iCs/>
          <w:sz w:val="20"/>
          <w:szCs w:val="20"/>
          <w:lang w:val="en-GB"/>
        </w:rPr>
        <w:t>Regulation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(EU) No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 xml:space="preserve">549/2013 </w:t>
      </w:r>
      <w:r w:rsidR="00D16456" w:rsidRPr="00D16456">
        <w:rPr>
          <w:rFonts w:ascii="Arial" w:hAnsi="Arial" w:cs="Arial"/>
          <w:i/>
          <w:iCs/>
          <w:sz w:val="20"/>
          <w:szCs w:val="20"/>
          <w:lang w:val="en-GB"/>
        </w:rPr>
        <w:t>of the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16456" w:rsidRPr="00D16456">
        <w:rPr>
          <w:rFonts w:ascii="Arial" w:hAnsi="Arial" w:cs="Arial"/>
          <w:i/>
          <w:iCs/>
          <w:sz w:val="20"/>
          <w:szCs w:val="20"/>
          <w:lang w:val="en-GB"/>
        </w:rPr>
        <w:t>European Parliament and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16456" w:rsidRPr="00D16456">
        <w:rPr>
          <w:rFonts w:ascii="Arial" w:hAnsi="Arial" w:cs="Arial"/>
          <w:i/>
          <w:iCs/>
          <w:sz w:val="20"/>
          <w:szCs w:val="20"/>
          <w:lang w:val="en-GB"/>
        </w:rPr>
        <w:t>of the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16456" w:rsidRPr="00D16456">
        <w:rPr>
          <w:rFonts w:ascii="Arial" w:hAnsi="Arial" w:cs="Arial"/>
          <w:i/>
          <w:iCs/>
          <w:sz w:val="20"/>
          <w:szCs w:val="20"/>
          <w:lang w:val="en-GB"/>
        </w:rPr>
        <w:t xml:space="preserve">Council 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of 21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May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2013</w:t>
      </w:r>
      <w:r w:rsidR="00D1645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on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the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European system of national and regional accounts in the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European Union</w:t>
      </w:r>
      <w:r w:rsidR="00D16456">
        <w:rPr>
          <w:rFonts w:ascii="Arial" w:hAnsi="Arial" w:cs="Arial"/>
          <w:i/>
          <w:iCs/>
          <w:sz w:val="20"/>
          <w:szCs w:val="20"/>
          <w:lang w:val="en-GB"/>
        </w:rPr>
        <w:t xml:space="preserve"> which 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sets up the European System of Accounts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2010.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647AB2" w:rsidRDefault="00647AB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22DDC" w:rsidRPr="00DD7EB0" w:rsidRDefault="005E63E8" w:rsidP="00922D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8F388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6</w:t>
      </w:r>
      <w:r w:rsidR="0011489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22D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Municipalities</w:t>
      </w:r>
      <w:r w:rsidR="00922D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(CISOB)</w:t>
      </w:r>
    </w:p>
    <w:p w:rsidR="00922DDC" w:rsidRPr="00DD7EB0" w:rsidRDefault="00922DDC" w:rsidP="00922DDC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obcí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CISOB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922DDC" w:rsidRPr="00DD7EB0" w:rsidRDefault="00922DDC" w:rsidP="00922DDC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364/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Municipalities (CISOB),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effective since 1 September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2002.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includes municipalities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Czech Republic and their valid names as published in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Official Journal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Government for Bodies of Regions and Bodies of Municipalities published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Ministry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Interior.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uses six-character codes and provides links to other territorial nomenclatures.</w:t>
      </w:r>
    </w:p>
    <w:p w:rsidR="00F43E82" w:rsidRDefault="00F43E82">
      <w:pPr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080364" w:rsidRPr="00DD7EB0" w:rsidRDefault="00080364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22DDC" w:rsidRPr="00DD7EB0" w:rsidRDefault="005E63E8" w:rsidP="00922D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895DD5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7</w:t>
      </w:r>
      <w:r w:rsidR="00922D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922D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Municipalities with Extended Powers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(CISORP)</w:t>
      </w:r>
    </w:p>
    <w:p w:rsidR="00922DDC" w:rsidRPr="00DD7EB0" w:rsidRDefault="00922DDC" w:rsidP="00922DDC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obcí s rozšířenou působností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CISORP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922DDC" w:rsidRPr="00DD7EB0" w:rsidRDefault="00922DDC" w:rsidP="00471724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471/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Municipalities with Extended Powers (CISORP)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 xml:space="preserve">Nomenclature of Municipalities with Authorised Municipal Authority (CISPOU), and Nomenclature of Administrative Districts of the Capital City of Prague (CISSOP),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includes municipalities with extended powers, which execute public administration functions as laid down in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>
        <w:rPr>
          <w:rFonts w:ascii="Arial" w:hAnsi="Arial" w:cs="Arial"/>
          <w:i/>
          <w:iCs/>
          <w:sz w:val="20"/>
          <w:szCs w:val="20"/>
          <w:lang w:val="en-GB"/>
        </w:rPr>
        <w:t>Act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320/2002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471724">
        <w:rPr>
          <w:rFonts w:ascii="Arial" w:hAnsi="Arial" w:cs="Arial"/>
          <w:i/>
          <w:iCs/>
          <w:sz w:val="20"/>
          <w:szCs w:val="20"/>
          <w:lang w:val="en-GB"/>
        </w:rPr>
        <w:t xml:space="preserve"> changing and cancelling certain acts in relation to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471724">
        <w:rPr>
          <w:rFonts w:ascii="Arial" w:hAnsi="Arial" w:cs="Arial"/>
          <w:i/>
          <w:iCs/>
          <w:sz w:val="20"/>
          <w:szCs w:val="20"/>
          <w:lang w:val="en-GB"/>
        </w:rPr>
        <w:t xml:space="preserve">termination of activities of district authorities, in its valid wording.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uses four-character codes.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MEP (ORP in Czech) code structure provides for </w:t>
      </w:r>
      <w:r w:rsidR="00471724">
        <w:rPr>
          <w:rFonts w:ascii="Arial" w:hAnsi="Arial" w:cs="Arial"/>
          <w:i/>
          <w:iCs/>
          <w:sz w:val="20"/>
          <w:szCs w:val="20"/>
          <w:lang w:val="en-GB"/>
        </w:rPr>
        <w:t>consistency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with other territorial nomenclatures.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080364" w:rsidRPr="00DD7EB0" w:rsidRDefault="00080364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471724" w:rsidRPr="00DD7EB0" w:rsidRDefault="005E63E8" w:rsidP="004717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91295F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8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471724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Municipalities with Authorised Municipal Authority</w:t>
      </w:r>
      <w:r w:rsidR="0047172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471724" w:rsidRPr="0047172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(CISPOU)</w:t>
      </w:r>
    </w:p>
    <w:p w:rsidR="00471724" w:rsidRPr="00DD7EB0" w:rsidRDefault="00471724" w:rsidP="00471724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obcí s pověřeným obecním úřadem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CISPOU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471724" w:rsidRPr="00DD7EB0" w:rsidRDefault="00471724" w:rsidP="00471724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471/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Pr="00922DDC">
        <w:rPr>
          <w:rFonts w:ascii="Arial" w:hAnsi="Arial" w:cs="Arial"/>
          <w:i/>
          <w:iCs/>
          <w:sz w:val="20"/>
          <w:szCs w:val="20"/>
          <w:lang w:val="en-GB"/>
        </w:rPr>
        <w:t>Nomenclature of Municipalities with Extended Powers (CISORP)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Pr="00471724">
        <w:rPr>
          <w:rFonts w:ascii="Arial" w:hAnsi="Arial" w:cs="Arial"/>
          <w:i/>
          <w:iCs/>
          <w:sz w:val="20"/>
          <w:szCs w:val="20"/>
          <w:lang w:val="en-GB"/>
        </w:rPr>
        <w:t xml:space="preserve">Nomenclature of Municipalities with Authorised Municipal Authority (CISPOU), and Nomenclature of Administrative Districts of the Capital City of Prague (CISSOP),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 and updated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by 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593/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>
        <w:rPr>
          <w:rFonts w:ascii="Arial" w:hAnsi="Arial" w:cs="Arial"/>
          <w:i/>
          <w:iCs/>
          <w:sz w:val="20"/>
          <w:szCs w:val="20"/>
          <w:lang w:val="en-GB"/>
        </w:rPr>
        <w:t>2005.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It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covers municipalities with authorised municipal authority, which execute public administration functions as laid down in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>
        <w:rPr>
          <w:rFonts w:ascii="Arial" w:hAnsi="Arial" w:cs="Arial"/>
          <w:i/>
          <w:iCs/>
          <w:sz w:val="20"/>
          <w:szCs w:val="20"/>
          <w:lang w:val="en-GB"/>
        </w:rPr>
        <w:t>Act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320/2002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changing and cancelling certain acts in relation to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>
        <w:rPr>
          <w:rFonts w:ascii="Arial" w:hAnsi="Arial" w:cs="Arial"/>
          <w:i/>
          <w:iCs/>
          <w:sz w:val="20"/>
          <w:szCs w:val="20"/>
          <w:lang w:val="en-GB"/>
        </w:rPr>
        <w:t>termination of activities of district authorities, in its valid wording. 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uses five-character codes.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AMA (POU in Czech) code structure provides for </w:t>
      </w:r>
      <w:r>
        <w:rPr>
          <w:rFonts w:ascii="Arial" w:hAnsi="Arial" w:cs="Arial"/>
          <w:i/>
          <w:iCs/>
          <w:sz w:val="20"/>
          <w:szCs w:val="20"/>
          <w:lang w:val="en-GB"/>
        </w:rPr>
        <w:t>consistency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with other territorial nomenclatures.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5447C7" w:rsidRDefault="005447C7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4C38DD" w:rsidRPr="00DD7EB0" w:rsidRDefault="0091295F" w:rsidP="004C38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19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4C38D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City Districts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(CISMC</w:t>
      </w:r>
      <w:r w:rsidR="00AA2F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4C38DD" w:rsidRPr="00DD7EB0" w:rsidRDefault="004C38DD" w:rsidP="004C38D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městských částí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AA2FDC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CISMC</w:t>
      </w:r>
      <w:r w:rsidR="00AA2FDC">
        <w:rPr>
          <w:rFonts w:ascii="Arial" w:hAnsi="Arial" w:cs="Arial"/>
          <w:sz w:val="20"/>
          <w:szCs w:val="20"/>
          <w:lang w:val="en-GB"/>
        </w:rPr>
        <w:t>)</w:t>
      </w:r>
    </w:p>
    <w:p w:rsidR="004C38DD" w:rsidRPr="00DD7EB0" w:rsidRDefault="004C38DD" w:rsidP="004C38D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A2FDC">
        <w:rPr>
          <w:rFonts w:ascii="Arial" w:hAnsi="Arial" w:cs="Arial"/>
          <w:i/>
          <w:iCs/>
          <w:sz w:val="20"/>
          <w:szCs w:val="20"/>
          <w:lang w:val="en-GB"/>
        </w:rPr>
        <w:t>364/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AA2FDC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A2FDC" w:rsidRPr="00922DDC">
        <w:rPr>
          <w:rFonts w:ascii="Arial" w:hAnsi="Arial" w:cs="Arial"/>
          <w:i/>
          <w:iCs/>
          <w:sz w:val="20"/>
          <w:szCs w:val="20"/>
          <w:lang w:val="en-GB"/>
        </w:rPr>
        <w:t>Nomenclature of Municipalities (CISOB)</w:t>
      </w:r>
      <w:r w:rsidR="00AA2FDC">
        <w:rPr>
          <w:rFonts w:ascii="Arial" w:hAnsi="Arial" w:cs="Arial"/>
          <w:i/>
          <w:iCs/>
          <w:sz w:val="20"/>
          <w:szCs w:val="20"/>
          <w:lang w:val="en-GB"/>
        </w:rPr>
        <w:t xml:space="preserve"> and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City Districts (CISMC</w:t>
      </w:r>
      <w:r w:rsidR="00AA2FDC">
        <w:rPr>
          <w:rFonts w:ascii="Arial" w:hAnsi="Arial" w:cs="Arial"/>
          <w:i/>
          <w:iCs/>
          <w:sz w:val="20"/>
          <w:szCs w:val="20"/>
          <w:lang w:val="en-GB"/>
        </w:rPr>
        <w:t xml:space="preserve">), </w:t>
      </w:r>
      <w:r>
        <w:rPr>
          <w:rFonts w:ascii="Arial" w:hAnsi="Arial" w:cs="Arial"/>
          <w:i/>
          <w:iCs/>
          <w:sz w:val="20"/>
          <w:szCs w:val="20"/>
          <w:lang w:val="en-GB"/>
        </w:rPr>
        <w:t>effective since 1 September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2002.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includes city parts of statutory towns, which used their powers to further divide their towns administratively and territorially, and their valid names as published in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Official Journal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Government for Bodies of Regions and Bodies of Municipalities published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Ministry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Interior.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uses six-character codes and provides links to other territorial nomenclatures.</w:t>
      </w:r>
    </w:p>
    <w:p w:rsidR="0091295F" w:rsidRDefault="0091295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1295F" w:rsidRPr="00DD7EB0" w:rsidRDefault="0091295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AA2FDC" w:rsidRPr="00DD7EB0" w:rsidRDefault="00B15618" w:rsidP="00915B18">
      <w:pPr>
        <w:keepNext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lastRenderedPageBreak/>
        <w:t>20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AA2F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Nomenclature of Administrative Districts of </w:t>
      </w:r>
      <w:r w:rsidR="00AA2F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the </w:t>
      </w:r>
      <w:r w:rsidR="00AA2F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Capital City of Prague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(CISSOP)</w:t>
      </w:r>
    </w:p>
    <w:p w:rsidR="00AA2FDC" w:rsidRPr="00DD7EB0" w:rsidRDefault="00AA2FDC" w:rsidP="00915B18">
      <w:pPr>
        <w:keepNext/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správních obvodů hl. m. Prahy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CISSOP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AA2FDC" w:rsidRPr="00DD7EB0" w:rsidRDefault="00AA2FDC" w:rsidP="00AA2FDC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471/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Pr="00922DDC">
        <w:rPr>
          <w:rFonts w:ascii="Arial" w:hAnsi="Arial" w:cs="Arial"/>
          <w:i/>
          <w:iCs/>
          <w:sz w:val="20"/>
          <w:szCs w:val="20"/>
          <w:lang w:val="en-GB"/>
        </w:rPr>
        <w:t>Nomenclature of Municipalities with Extended Powers (CISORP)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Pr="00471724">
        <w:rPr>
          <w:rFonts w:ascii="Arial" w:hAnsi="Arial" w:cs="Arial"/>
          <w:i/>
          <w:iCs/>
          <w:sz w:val="20"/>
          <w:szCs w:val="20"/>
          <w:lang w:val="en-GB"/>
        </w:rPr>
        <w:t>Nomenclature of Municipalities with Authorised Municipal Authority (CISPOU), and Nomenclature of Administrative Districts of the Capital City of Prague (CISSOP)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contains administrative districts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Capital City of Prague as defined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Res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olution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25/18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Assembly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Capital City of Prague of 21 December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2000.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uses four-character codes. </w:t>
      </w:r>
      <w:r w:rsidR="00915B18">
        <w:rPr>
          <w:rFonts w:ascii="Arial" w:hAnsi="Arial" w:cs="Arial"/>
          <w:i/>
          <w:iCs/>
          <w:sz w:val="20"/>
          <w:szCs w:val="20"/>
          <w:lang w:val="en-GB"/>
        </w:rPr>
        <w:t>The ADP (SOP </w:t>
      </w:r>
      <w:r>
        <w:rPr>
          <w:rFonts w:ascii="Arial" w:hAnsi="Arial" w:cs="Arial"/>
          <w:i/>
          <w:iCs/>
          <w:sz w:val="20"/>
          <w:szCs w:val="20"/>
          <w:lang w:val="en-GB"/>
        </w:rPr>
        <w:t>in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Czech) 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>–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administrative district code structure provides for </w:t>
      </w:r>
      <w:r>
        <w:rPr>
          <w:rFonts w:ascii="Arial" w:hAnsi="Arial" w:cs="Arial"/>
          <w:i/>
          <w:iCs/>
          <w:sz w:val="20"/>
          <w:szCs w:val="20"/>
          <w:lang w:val="en-GB"/>
        </w:rPr>
        <w:t>consistency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with other territorial nomenclatures.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0947A7" w:rsidRPr="00DD7EB0" w:rsidRDefault="000947A7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C3FE6" w:rsidRDefault="00B15618" w:rsidP="009C3F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</w:t>
      </w:r>
      <w:r w:rsidR="005E63E8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AA2F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Buildings with House Numbers</w:t>
      </w:r>
      <w:r w:rsidR="00AA2F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(ČOBJ-D)</w:t>
      </w:r>
    </w:p>
    <w:p w:rsidR="009C3FE6" w:rsidRDefault="00AA2FDC" w:rsidP="009C3FE6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objektů s čísly domovními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ČOBJ-D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AA2FDC" w:rsidRPr="00DD7EB0" w:rsidRDefault="00AA2FDC" w:rsidP="00AA2FDC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F0A8B">
        <w:rPr>
          <w:rFonts w:ascii="Arial" w:hAnsi="Arial" w:cs="Arial"/>
          <w:i/>
          <w:iCs/>
          <w:sz w:val="20"/>
          <w:szCs w:val="20"/>
          <w:lang w:val="en-GB"/>
        </w:rPr>
        <w:t>93/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8F0A8B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 xml:space="preserve">on </w:t>
      </w:r>
      <w:r w:rsidR="008F0A8B">
        <w:rPr>
          <w:rFonts w:ascii="Arial" w:hAnsi="Arial" w:cs="Arial"/>
          <w:i/>
          <w:iCs/>
          <w:sz w:val="20"/>
          <w:szCs w:val="20"/>
          <w:lang w:val="en-GB"/>
        </w:rPr>
        <w:t>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Buildings with House Numbers (ČOBJ-D</w:t>
      </w:r>
      <w:r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8F0A8B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>
        <w:rPr>
          <w:rFonts w:ascii="Arial" w:hAnsi="Arial" w:cs="Arial"/>
          <w:i/>
          <w:iCs/>
          <w:sz w:val="20"/>
          <w:szCs w:val="20"/>
          <w:lang w:val="en-GB"/>
        </w:rPr>
        <w:t>effective since 1 April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contains constructions defined by house numbers on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territory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Czech Republic.</w:t>
      </w:r>
    </w:p>
    <w:p w:rsidR="00CD257F" w:rsidRPr="00052C9B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CD257F" w:rsidRPr="00052C9B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9324ED" w:rsidRPr="00DD7EB0" w:rsidRDefault="00F31A7B" w:rsidP="009324ED">
      <w:pPr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22</w:t>
      </w:r>
      <w:r w:rsidR="00CD257F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</w:t>
      </w:r>
      <w:r w:rsidR="00AE21E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 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International Statistical Classification of Diseases a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nd Related Health Problems 10th 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Revision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D0BC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ICD-10</w:t>
      </w:r>
      <w:r w:rsidR="00CD0BC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Mezinárodní statististická klasifikace nemocí</w:t>
      </w:r>
      <w:r>
        <w:rPr>
          <w:rFonts w:ascii="Arial" w:hAnsi="Arial" w:cs="Arial"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sz w:val="20"/>
          <w:szCs w:val="20"/>
          <w:lang w:val="en-GB"/>
        </w:rPr>
        <w:t>přidružených zdravotních probl</w:t>
      </w:r>
      <w:r>
        <w:rPr>
          <w:rFonts w:ascii="Arial" w:hAnsi="Arial" w:cs="Arial"/>
          <w:sz w:val="20"/>
          <w:szCs w:val="20"/>
          <w:lang w:val="en-GB"/>
        </w:rPr>
        <w:t>é</w:t>
      </w:r>
      <w:r w:rsidRPr="00DD7EB0">
        <w:rPr>
          <w:rFonts w:ascii="Arial" w:hAnsi="Arial" w:cs="Arial"/>
          <w:sz w:val="20"/>
          <w:szCs w:val="20"/>
          <w:lang w:val="en-GB"/>
        </w:rPr>
        <w:t>m</w:t>
      </w:r>
      <w:r>
        <w:rPr>
          <w:rFonts w:ascii="Arial" w:hAnsi="Arial" w:cs="Arial"/>
          <w:sz w:val="20"/>
          <w:szCs w:val="20"/>
          <w:lang w:val="en-GB"/>
        </w:rPr>
        <w:t xml:space="preserve">ů </w:t>
      </w:r>
      <w:r w:rsidR="00CD0BC4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MKN-10</w:t>
      </w:r>
      <w:r w:rsidR="00CD0BC4">
        <w:rPr>
          <w:rFonts w:ascii="Arial" w:hAnsi="Arial" w:cs="Arial"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495/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International Statistical Classification of Diseases and Related Health Problems 10th Revision (ICD-10)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2004, and updat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ed by the CZSO Communications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430/</w:t>
      </w:r>
      <w:r>
        <w:rPr>
          <w:rFonts w:ascii="Arial" w:hAnsi="Arial" w:cs="Arial"/>
          <w:i/>
          <w:iCs/>
          <w:sz w:val="20"/>
          <w:szCs w:val="20"/>
          <w:lang w:val="en-GB"/>
        </w:rPr>
        <w:t>2008 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 January</w:t>
      </w:r>
      <w:r>
        <w:rPr>
          <w:rFonts w:ascii="Arial" w:hAnsi="Arial" w:cs="Arial"/>
          <w:i/>
          <w:iCs/>
          <w:sz w:val="20"/>
          <w:szCs w:val="20"/>
          <w:lang w:val="en-GB"/>
        </w:rPr>
        <w:t> 20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09,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 340/2011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C30C11" w:rsidRPr="00C30C11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2012</w:t>
      </w:r>
      <w:r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630EB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and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426/</w:t>
      </w:r>
      <w:r>
        <w:rPr>
          <w:rFonts w:ascii="Arial" w:hAnsi="Arial" w:cs="Arial"/>
          <w:i/>
          <w:iCs/>
          <w:sz w:val="20"/>
          <w:szCs w:val="20"/>
          <w:lang w:val="en-GB"/>
        </w:rPr>
        <w:t>2012 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2013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ICD-10.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classifies diseases and related health problems and uses combinations of alphabetical and numerical codes.</w:t>
      </w:r>
    </w:p>
    <w:p w:rsidR="00243727" w:rsidRPr="00DD7EB0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436E2" w:rsidRPr="00DD7EB0" w:rsidRDefault="009436E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324ED" w:rsidRPr="00DD7EB0" w:rsidRDefault="00F31A7B" w:rsidP="009324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23</w:t>
      </w:r>
      <w:r w:rsidR="0090335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International Classification of Diseases for Oncology, 3rd Edition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D0BC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9324ED" w:rsidRPr="00DD7EB0">
        <w:rPr>
          <w:rFonts w:ascii="Arial" w:hAnsi="Arial" w:cs="Arial"/>
          <w:b/>
          <w:bCs/>
          <w:i/>
          <w:sz w:val="20"/>
          <w:szCs w:val="20"/>
          <w:lang w:val="en-GB"/>
        </w:rPr>
        <w:t>ICD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-</w:t>
      </w:r>
      <w:r w:rsidR="009324ED" w:rsidRPr="00DD7EB0">
        <w:rPr>
          <w:rFonts w:ascii="Arial" w:hAnsi="Arial" w:cs="Arial"/>
          <w:b/>
          <w:bCs/>
          <w:i/>
          <w:sz w:val="20"/>
          <w:szCs w:val="20"/>
          <w:lang w:val="en-GB"/>
        </w:rPr>
        <w:t>O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-</w:t>
      </w:r>
      <w:r w:rsidR="009324ED" w:rsidRPr="00DD7EB0">
        <w:rPr>
          <w:rFonts w:ascii="Arial" w:hAnsi="Arial" w:cs="Arial"/>
          <w:b/>
          <w:bCs/>
          <w:i/>
          <w:sz w:val="20"/>
          <w:szCs w:val="20"/>
          <w:lang w:val="en-GB"/>
        </w:rPr>
        <w:t>3</w:t>
      </w:r>
      <w:r w:rsidR="00CD0BC4">
        <w:rPr>
          <w:rFonts w:ascii="Arial" w:hAnsi="Arial" w:cs="Arial"/>
          <w:b/>
          <w:bCs/>
          <w:i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Mezinárodní klasifikace nemocí pro onkologii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D0BC4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MKN-O-3</w:t>
      </w:r>
      <w:r w:rsidR="00CD0BC4">
        <w:rPr>
          <w:rFonts w:ascii="Arial" w:hAnsi="Arial" w:cs="Arial"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 xml:space="preserve">CZSO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49/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2005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TNM Classification of Malignant Tumours (TNM) and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International Classificatio</w:t>
      </w:r>
      <w:r w:rsidR="00385A6C">
        <w:rPr>
          <w:rFonts w:ascii="Arial" w:hAnsi="Arial" w:cs="Arial"/>
          <w:i/>
          <w:iCs/>
          <w:sz w:val="20"/>
          <w:szCs w:val="20"/>
          <w:lang w:val="en-GB"/>
        </w:rPr>
        <w:t>n of Diseases for Oncology, 3rd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Edition</w:t>
      </w:r>
      <w:r w:rsidR="00AB48A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B48A0">
        <w:rPr>
          <w:rFonts w:ascii="Arial" w:hAnsi="Arial" w:cs="Arial"/>
          <w:i/>
          <w:iCs/>
          <w:sz w:val="20"/>
          <w:szCs w:val="20"/>
          <w:lang w:val="en-GB"/>
        </w:rPr>
        <w:t xml:space="preserve">Czech version 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(ICD-O-3</w:t>
      </w:r>
      <w:r w:rsidR="00385A6C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B48A0">
        <w:rPr>
          <w:rFonts w:ascii="Arial" w:hAnsi="Arial" w:cs="Arial"/>
          <w:i/>
          <w:iCs/>
          <w:sz w:val="20"/>
          <w:szCs w:val="20"/>
          <w:lang w:val="en-GB"/>
        </w:rPr>
        <w:t>CV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25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2005.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ICD-O-3 and classifies neoplasms by histology type and topographic location. Its breakdown uses combinations of alphabetical and numerical codes.</w:t>
      </w:r>
    </w:p>
    <w:p w:rsidR="0090335C" w:rsidRPr="00DD7EB0" w:rsidRDefault="0090335C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436E2" w:rsidRPr="00DD7EB0" w:rsidRDefault="009436E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324ED" w:rsidRPr="00DD7EB0" w:rsidRDefault="00F31A7B" w:rsidP="009324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24</w:t>
      </w:r>
      <w:r w:rsidR="0090335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TNM Classification of Malignant Tumours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TNM</w:t>
      </w:r>
      <w:r w:rsidR="00C30C1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TNM klasifikace zhoubných novotvarů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TNM</w:t>
      </w:r>
      <w:r w:rsidR="00C30C11">
        <w:rPr>
          <w:rFonts w:ascii="Arial" w:hAnsi="Arial" w:cs="Arial"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49/2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005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C30C11" w:rsidRPr="00C30C11">
        <w:rPr>
          <w:rFonts w:ascii="Arial" w:hAnsi="Arial" w:cs="Arial"/>
          <w:i/>
          <w:iCs/>
          <w:sz w:val="20"/>
          <w:szCs w:val="20"/>
          <w:lang w:val="en-GB"/>
        </w:rPr>
        <w:t>TNM Classification of Malignant Tumours (TNM) and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C30C11" w:rsidRPr="00C30C11">
        <w:rPr>
          <w:rFonts w:ascii="Arial" w:hAnsi="Arial" w:cs="Arial"/>
          <w:i/>
          <w:iCs/>
          <w:sz w:val="20"/>
          <w:szCs w:val="20"/>
          <w:lang w:val="en-GB"/>
        </w:rPr>
        <w:t>International Classification of Diseases for Oncology, 3rd Edition (ICD-O-3)</w:t>
      </w:r>
      <w:r w:rsidR="00C30C11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25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2005, and updated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by 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324/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2010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2011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TNM and classifies malignant tumours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cancer extent in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patient’s body. Its breakdown uses combinations of alphabetical and numerical codes.</w:t>
      </w:r>
    </w:p>
    <w:p w:rsidR="0090335C" w:rsidRPr="00DD7EB0" w:rsidRDefault="0090335C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436E2" w:rsidRPr="00DD7EB0" w:rsidRDefault="009436E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E96190" w:rsidRPr="00DD7EB0" w:rsidRDefault="00F31A7B" w:rsidP="00E961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25</w:t>
      </w:r>
      <w:r w:rsidR="00315C4F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E96190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International Refined Diagnosis Related Groups</w:t>
      </w:r>
      <w:r w:rsidR="00E9619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E96190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IR-DRG</w:t>
      </w:r>
      <w:r w:rsidR="00C30C1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E96190" w:rsidRPr="00DD7EB0" w:rsidRDefault="00E96190" w:rsidP="00E96190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hospitalizovaných pacientů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IR-DRG</w:t>
      </w:r>
      <w:r w:rsidR="00C30C11">
        <w:rPr>
          <w:rFonts w:ascii="Arial" w:hAnsi="Arial" w:cs="Arial"/>
          <w:sz w:val="20"/>
          <w:szCs w:val="20"/>
          <w:lang w:val="en-GB"/>
        </w:rPr>
        <w:t>)</w:t>
      </w:r>
    </w:p>
    <w:p w:rsidR="00E96190" w:rsidRPr="00DD7EB0" w:rsidRDefault="00E96190" w:rsidP="00E96190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427/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2005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International Refined Diagnosis Related Groups (IR-DRG)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e</w:t>
      </w:r>
      <w:r>
        <w:rPr>
          <w:rFonts w:ascii="Arial" w:hAnsi="Arial" w:cs="Arial"/>
          <w:i/>
          <w:iCs/>
          <w:sz w:val="20"/>
          <w:szCs w:val="20"/>
          <w:lang w:val="en-GB"/>
        </w:rPr>
        <w:t>ffective since 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2006 and updated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Communications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3667C4">
        <w:rPr>
          <w:rFonts w:ascii="Arial" w:hAnsi="Arial" w:cs="Arial"/>
          <w:i/>
          <w:iCs/>
          <w:sz w:val="20"/>
          <w:szCs w:val="20"/>
          <w:lang w:val="en-GB"/>
        </w:rPr>
        <w:t>309/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2007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2008,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402/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2008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2009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432/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2009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2010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323/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2010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2011,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339/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>
        <w:rPr>
          <w:rFonts w:ascii="Arial" w:hAnsi="Arial" w:cs="Arial"/>
          <w:i/>
          <w:iCs/>
          <w:sz w:val="20"/>
          <w:szCs w:val="20"/>
          <w:lang w:val="en-GB"/>
        </w:rPr>
        <w:t>1 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630EB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2012,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427/2</w:t>
      </w:r>
      <w:r>
        <w:rPr>
          <w:rFonts w:ascii="Arial" w:hAnsi="Arial" w:cs="Arial"/>
          <w:i/>
          <w:iCs/>
          <w:sz w:val="20"/>
          <w:szCs w:val="20"/>
          <w:lang w:val="en-GB"/>
        </w:rPr>
        <w:t>012 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2013,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 3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70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/</w:t>
      </w:r>
      <w:r w:rsidR="002E75E3"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3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2014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B27850" w:rsidRPr="00B2785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lastRenderedPageBreak/>
        <w:t>No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 274/</w:t>
      </w:r>
      <w:r w:rsidR="00B27850"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4 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, effective since 1 January 2015</w:t>
      </w:r>
      <w:r w:rsidR="00D16456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D16456" w:rsidRPr="00D1645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16456">
        <w:rPr>
          <w:rFonts w:ascii="Arial" w:hAnsi="Arial" w:cs="Arial"/>
          <w:i/>
          <w:iCs/>
          <w:sz w:val="20"/>
          <w:szCs w:val="20"/>
          <w:lang w:val="en-GB"/>
        </w:rPr>
        <w:t xml:space="preserve">and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D16456">
        <w:rPr>
          <w:rFonts w:ascii="Arial" w:hAnsi="Arial" w:cs="Arial"/>
          <w:i/>
          <w:iCs/>
          <w:sz w:val="20"/>
          <w:szCs w:val="20"/>
          <w:lang w:val="en-GB"/>
        </w:rPr>
        <w:t> 255/</w:t>
      </w:r>
      <w:r w:rsidR="00D16456"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 w:rsidR="00D16456">
        <w:rPr>
          <w:rFonts w:ascii="Arial" w:hAnsi="Arial" w:cs="Arial"/>
          <w:i/>
          <w:iCs/>
          <w:sz w:val="20"/>
          <w:szCs w:val="20"/>
          <w:lang w:val="en-GB"/>
        </w:rPr>
        <w:t>5 Sb, effective since 1 January 2016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Refined Diagnosis Related Groups 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 xml:space="preserve">(IR-DRG)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enables to classify acute patients hospitalised on grounds of their clinical similarities and comparability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costs of their stay in hospital.</w:t>
      </w:r>
    </w:p>
    <w:p w:rsidR="009436E2" w:rsidRPr="00DD7EB0" w:rsidRDefault="009436E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15C4F" w:rsidRPr="00DD7EB0" w:rsidRDefault="00315C4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15C4F" w:rsidRPr="00DD7EB0" w:rsidRDefault="00315C4F" w:rsidP="0075188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i/>
          <w:iCs/>
          <w:sz w:val="20"/>
          <w:szCs w:val="20"/>
          <w:lang w:val="en-GB"/>
        </w:rPr>
        <w:t>*</w:t>
      </w:r>
      <w:r w:rsidR="0075188C">
        <w:rPr>
          <w:rFonts w:ascii="Arial" w:hAnsi="Arial" w:cs="Arial"/>
          <w:i/>
          <w:iCs/>
          <w:sz w:val="20"/>
          <w:szCs w:val="20"/>
          <w:lang w:val="en-GB"/>
        </w:rPr>
        <w:t xml:space="preserve">        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*</w:t>
      </w:r>
      <w:r w:rsidR="0075188C">
        <w:rPr>
          <w:rFonts w:ascii="Arial" w:hAnsi="Arial" w:cs="Arial"/>
          <w:i/>
          <w:iCs/>
          <w:sz w:val="20"/>
          <w:szCs w:val="20"/>
          <w:lang w:val="en-GB"/>
        </w:rPr>
        <w:t xml:space="preserve">        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*</w:t>
      </w:r>
    </w:p>
    <w:p w:rsidR="00315C4F" w:rsidRPr="00DD7EB0" w:rsidRDefault="00315C4F" w:rsidP="0075188C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15C4F" w:rsidRPr="00DD7EB0" w:rsidRDefault="00315C4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15C4F" w:rsidRPr="00DD7EB0" w:rsidRDefault="0097289A" w:rsidP="00102D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15C4F" w:rsidRPr="00DD7EB0">
        <w:rPr>
          <w:rFonts w:ascii="Arial" w:hAnsi="Arial" w:cs="Arial"/>
          <w:i/>
          <w:iCs/>
          <w:sz w:val="20"/>
          <w:szCs w:val="20"/>
          <w:lang w:val="en-GB"/>
        </w:rPr>
        <w:t>aforementioned classifications and nomenclatures can be found on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315C4F" w:rsidRPr="00DD7EB0">
        <w:rPr>
          <w:rFonts w:ascii="Arial" w:hAnsi="Arial" w:cs="Arial"/>
          <w:i/>
          <w:iCs/>
          <w:sz w:val="20"/>
          <w:szCs w:val="20"/>
          <w:lang w:val="en-GB"/>
        </w:rPr>
        <w:t>web</w:t>
      </w:r>
      <w:r w:rsidR="00C61B28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i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te</w:t>
      </w:r>
      <w:r w:rsidR="00315C4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15C4F" w:rsidRPr="00DD7EB0">
        <w:rPr>
          <w:rFonts w:ascii="Arial" w:hAnsi="Arial" w:cs="Arial"/>
          <w:i/>
          <w:iCs/>
          <w:sz w:val="20"/>
          <w:szCs w:val="20"/>
          <w:lang w:val="en-GB"/>
        </w:rPr>
        <w:t>Czech Statistical Office at:</w:t>
      </w:r>
    </w:p>
    <w:p w:rsidR="00915B18" w:rsidRDefault="001D2176" w:rsidP="00982BE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– </w:t>
      </w:r>
      <w:hyperlink r:id="rId8" w:history="1">
        <w:r w:rsidR="00915B18">
          <w:rPr>
            <w:rStyle w:val="Hypertextovodkaz"/>
            <w:rFonts w:ascii="Arial" w:hAnsi="Arial" w:cs="Arial"/>
            <w:sz w:val="20"/>
            <w:szCs w:val="20"/>
            <w:lang w:val="en-GB"/>
          </w:rPr>
          <w:t>www.czso.cz/csu/czso/classifications_nomenclatures</w:t>
        </w:r>
      </w:hyperlink>
      <w:r w:rsidR="00915B18">
        <w:rPr>
          <w:rFonts w:ascii="Arial" w:hAnsi="Arial" w:cs="Arial"/>
          <w:sz w:val="20"/>
          <w:szCs w:val="20"/>
          <w:lang w:val="en-GB"/>
        </w:rPr>
        <w:t>;</w:t>
      </w:r>
    </w:p>
    <w:p w:rsidR="000D4428" w:rsidRDefault="009739EF">
      <w:pPr>
        <w:autoSpaceDE w:val="0"/>
        <w:autoSpaceDN w:val="0"/>
        <w:adjustRightInd w:val="0"/>
        <w:spacing w:before="120"/>
        <w:ind w:left="17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5959E5">
        <w:rPr>
          <w:rFonts w:ascii="Arial" w:hAnsi="Arial" w:cs="Arial"/>
          <w:i/>
          <w:sz w:val="20"/>
          <w:szCs w:val="20"/>
          <w:lang w:val="en-GB"/>
        </w:rPr>
        <w:t xml:space="preserve">with the exception of classifications </w:t>
      </w:r>
      <w:r w:rsidR="00D16456">
        <w:rPr>
          <w:rFonts w:ascii="Arial" w:hAnsi="Arial" w:cs="Arial"/>
          <w:i/>
          <w:sz w:val="20"/>
          <w:szCs w:val="20"/>
          <w:lang w:val="en-GB"/>
        </w:rPr>
        <w:t>as follows:</w:t>
      </w:r>
    </w:p>
    <w:p w:rsidR="00F43E82" w:rsidRPr="005959E5" w:rsidRDefault="00D16456" w:rsidP="00003A2B">
      <w:pPr>
        <w:autoSpaceDE w:val="0"/>
        <w:autoSpaceDN w:val="0"/>
        <w:adjustRightInd w:val="0"/>
        <w:spacing w:before="120"/>
        <w:ind w:left="170" w:hanging="17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5959E5">
        <w:rPr>
          <w:rFonts w:ascii="Arial" w:hAnsi="Arial" w:cs="Arial"/>
          <w:i/>
          <w:sz w:val="20"/>
          <w:szCs w:val="20"/>
          <w:lang w:val="en-GB"/>
        </w:rPr>
        <w:t>– </w:t>
      </w:r>
      <w:r w:rsidR="009739EF" w:rsidRPr="005959E5">
        <w:rPr>
          <w:rFonts w:ascii="Arial" w:hAnsi="Arial" w:cs="Arial"/>
          <w:i/>
          <w:sz w:val="20"/>
          <w:szCs w:val="20"/>
          <w:lang w:val="en-GB"/>
        </w:rPr>
        <w:t>ICD-10, which is available on the website of the Institute of Health Information and Statistics of the CR, and potentially on the website of the Ministry of Health;</w:t>
      </w:r>
    </w:p>
    <w:p w:rsidR="00840BC9" w:rsidRPr="005959E5" w:rsidRDefault="009739EF" w:rsidP="00003A2B">
      <w:pPr>
        <w:autoSpaceDE w:val="0"/>
        <w:autoSpaceDN w:val="0"/>
        <w:adjustRightInd w:val="0"/>
        <w:spacing w:before="120"/>
        <w:ind w:left="170" w:hanging="17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5959E5">
        <w:rPr>
          <w:rFonts w:ascii="Arial" w:hAnsi="Arial" w:cs="Arial"/>
          <w:i/>
          <w:sz w:val="20"/>
          <w:szCs w:val="20"/>
          <w:lang w:val="en-GB"/>
        </w:rPr>
        <w:t>– ICD-O-3 CV and TNM, which are available on the website of the Institute of Health Information and Statistics of the CR</w:t>
      </w:r>
      <w:r w:rsidR="00EB1C7D" w:rsidRPr="005959E5">
        <w:rPr>
          <w:rFonts w:ascii="Arial" w:hAnsi="Arial" w:cs="Arial"/>
          <w:i/>
          <w:sz w:val="20"/>
          <w:szCs w:val="20"/>
          <w:lang w:val="en-GB"/>
        </w:rPr>
        <w:t>;</w:t>
      </w:r>
    </w:p>
    <w:p w:rsidR="00AB48A0" w:rsidRPr="005959E5" w:rsidRDefault="009739EF" w:rsidP="00AB48A0">
      <w:pPr>
        <w:autoSpaceDE w:val="0"/>
        <w:autoSpaceDN w:val="0"/>
        <w:adjustRightInd w:val="0"/>
        <w:spacing w:before="120"/>
        <w:ind w:left="170" w:hanging="17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5959E5">
        <w:rPr>
          <w:rFonts w:ascii="Arial" w:hAnsi="Arial" w:cs="Arial"/>
          <w:i/>
          <w:sz w:val="20"/>
          <w:szCs w:val="20"/>
          <w:lang w:val="en-GB"/>
        </w:rPr>
        <w:t>– and IR-DRG, which is available on the website of the Ministry of Health.</w:t>
      </w:r>
    </w:p>
    <w:sectPr w:rsidR="00AB48A0" w:rsidRPr="005959E5" w:rsidSect="0067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9A" w:rsidRDefault="00CE459A" w:rsidP="00D03E0D">
      <w:r>
        <w:separator/>
      </w:r>
    </w:p>
  </w:endnote>
  <w:endnote w:type="continuationSeparator" w:id="0">
    <w:p w:rsidR="00CE459A" w:rsidRDefault="00CE459A" w:rsidP="00D0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9A" w:rsidRDefault="00CE459A" w:rsidP="00D03E0D">
      <w:r>
        <w:separator/>
      </w:r>
    </w:p>
  </w:footnote>
  <w:footnote w:type="continuationSeparator" w:id="0">
    <w:p w:rsidR="00CE459A" w:rsidRDefault="00CE459A" w:rsidP="00D03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3F43"/>
    <w:multiLevelType w:val="hybridMultilevel"/>
    <w:tmpl w:val="4830A5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E46D8C"/>
    <w:multiLevelType w:val="hybridMultilevel"/>
    <w:tmpl w:val="3B1E51E4"/>
    <w:lvl w:ilvl="0" w:tplc="78C6AF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C4F"/>
    <w:rsid w:val="00003A2B"/>
    <w:rsid w:val="00005397"/>
    <w:rsid w:val="000165A6"/>
    <w:rsid w:val="00026128"/>
    <w:rsid w:val="00047892"/>
    <w:rsid w:val="00052C9B"/>
    <w:rsid w:val="00080364"/>
    <w:rsid w:val="000947A7"/>
    <w:rsid w:val="000A416E"/>
    <w:rsid w:val="000C310E"/>
    <w:rsid w:val="000D0AF9"/>
    <w:rsid w:val="000D4428"/>
    <w:rsid w:val="00102DFF"/>
    <w:rsid w:val="00106CF7"/>
    <w:rsid w:val="0011489A"/>
    <w:rsid w:val="00135073"/>
    <w:rsid w:val="00135BA7"/>
    <w:rsid w:val="001369CE"/>
    <w:rsid w:val="001A663A"/>
    <w:rsid w:val="001B50CE"/>
    <w:rsid w:val="001C6DCF"/>
    <w:rsid w:val="001D2176"/>
    <w:rsid w:val="001F1704"/>
    <w:rsid w:val="001F400C"/>
    <w:rsid w:val="00204C1D"/>
    <w:rsid w:val="0022610D"/>
    <w:rsid w:val="002400FF"/>
    <w:rsid w:val="00243727"/>
    <w:rsid w:val="002654AA"/>
    <w:rsid w:val="002666DE"/>
    <w:rsid w:val="002A086F"/>
    <w:rsid w:val="002A1CF9"/>
    <w:rsid w:val="002B1486"/>
    <w:rsid w:val="002C0B69"/>
    <w:rsid w:val="002C6355"/>
    <w:rsid w:val="002E75E3"/>
    <w:rsid w:val="003151C0"/>
    <w:rsid w:val="00315C4F"/>
    <w:rsid w:val="00335D10"/>
    <w:rsid w:val="003444DD"/>
    <w:rsid w:val="00353F85"/>
    <w:rsid w:val="00356433"/>
    <w:rsid w:val="00364875"/>
    <w:rsid w:val="003667C4"/>
    <w:rsid w:val="00370728"/>
    <w:rsid w:val="00380AEC"/>
    <w:rsid w:val="00385A6C"/>
    <w:rsid w:val="003903D8"/>
    <w:rsid w:val="00391561"/>
    <w:rsid w:val="003A0CD9"/>
    <w:rsid w:val="003A6605"/>
    <w:rsid w:val="003B3B43"/>
    <w:rsid w:val="003C45C2"/>
    <w:rsid w:val="004157C3"/>
    <w:rsid w:val="00424410"/>
    <w:rsid w:val="00427B06"/>
    <w:rsid w:val="00453E2C"/>
    <w:rsid w:val="00470279"/>
    <w:rsid w:val="00471724"/>
    <w:rsid w:val="00473199"/>
    <w:rsid w:val="004858D1"/>
    <w:rsid w:val="004A43A1"/>
    <w:rsid w:val="004B2B98"/>
    <w:rsid w:val="004C3096"/>
    <w:rsid w:val="004C38DD"/>
    <w:rsid w:val="005254E1"/>
    <w:rsid w:val="0052694E"/>
    <w:rsid w:val="00526BE5"/>
    <w:rsid w:val="005310B5"/>
    <w:rsid w:val="0053405F"/>
    <w:rsid w:val="0054358C"/>
    <w:rsid w:val="005447C7"/>
    <w:rsid w:val="00547C93"/>
    <w:rsid w:val="005661E5"/>
    <w:rsid w:val="0056754F"/>
    <w:rsid w:val="0058307C"/>
    <w:rsid w:val="005908EB"/>
    <w:rsid w:val="005959E5"/>
    <w:rsid w:val="005C6721"/>
    <w:rsid w:val="005D49A4"/>
    <w:rsid w:val="005E6202"/>
    <w:rsid w:val="005E63E8"/>
    <w:rsid w:val="005F55EA"/>
    <w:rsid w:val="006023B5"/>
    <w:rsid w:val="006132B7"/>
    <w:rsid w:val="00613320"/>
    <w:rsid w:val="006160F5"/>
    <w:rsid w:val="00625B0C"/>
    <w:rsid w:val="00630AB7"/>
    <w:rsid w:val="00630EBF"/>
    <w:rsid w:val="0063564D"/>
    <w:rsid w:val="00647AB2"/>
    <w:rsid w:val="00652EC9"/>
    <w:rsid w:val="006658B5"/>
    <w:rsid w:val="00675FC6"/>
    <w:rsid w:val="0067685B"/>
    <w:rsid w:val="00682149"/>
    <w:rsid w:val="006C29E3"/>
    <w:rsid w:val="006C3939"/>
    <w:rsid w:val="006D51CC"/>
    <w:rsid w:val="00700463"/>
    <w:rsid w:val="00711A00"/>
    <w:rsid w:val="0074626D"/>
    <w:rsid w:val="0075188C"/>
    <w:rsid w:val="00752732"/>
    <w:rsid w:val="00756EFA"/>
    <w:rsid w:val="00764855"/>
    <w:rsid w:val="00771B2C"/>
    <w:rsid w:val="007A1F21"/>
    <w:rsid w:val="007B60A9"/>
    <w:rsid w:val="007C2F8D"/>
    <w:rsid w:val="007D6473"/>
    <w:rsid w:val="007E47ED"/>
    <w:rsid w:val="007F2463"/>
    <w:rsid w:val="0081585C"/>
    <w:rsid w:val="00822187"/>
    <w:rsid w:val="00823578"/>
    <w:rsid w:val="00840BC9"/>
    <w:rsid w:val="008617AD"/>
    <w:rsid w:val="0086217D"/>
    <w:rsid w:val="00862DEF"/>
    <w:rsid w:val="00870195"/>
    <w:rsid w:val="008747C0"/>
    <w:rsid w:val="00895DD5"/>
    <w:rsid w:val="008A77B5"/>
    <w:rsid w:val="008C5FB5"/>
    <w:rsid w:val="008E3B77"/>
    <w:rsid w:val="008F0A8B"/>
    <w:rsid w:val="008F3888"/>
    <w:rsid w:val="0090335C"/>
    <w:rsid w:val="0091295F"/>
    <w:rsid w:val="00915B18"/>
    <w:rsid w:val="00922DDC"/>
    <w:rsid w:val="009324ED"/>
    <w:rsid w:val="009436E2"/>
    <w:rsid w:val="00953167"/>
    <w:rsid w:val="00956054"/>
    <w:rsid w:val="0096064D"/>
    <w:rsid w:val="0097289A"/>
    <w:rsid w:val="009739EF"/>
    <w:rsid w:val="00982BE9"/>
    <w:rsid w:val="00993005"/>
    <w:rsid w:val="009A6A18"/>
    <w:rsid w:val="009C3FE6"/>
    <w:rsid w:val="009D00C5"/>
    <w:rsid w:val="009D31C8"/>
    <w:rsid w:val="009D6013"/>
    <w:rsid w:val="009D6BE2"/>
    <w:rsid w:val="009F2E72"/>
    <w:rsid w:val="00A044F0"/>
    <w:rsid w:val="00A10211"/>
    <w:rsid w:val="00A16761"/>
    <w:rsid w:val="00A26773"/>
    <w:rsid w:val="00A40C64"/>
    <w:rsid w:val="00A42C40"/>
    <w:rsid w:val="00AA2FDC"/>
    <w:rsid w:val="00AB0E4D"/>
    <w:rsid w:val="00AB48A0"/>
    <w:rsid w:val="00AC3B92"/>
    <w:rsid w:val="00AC50FD"/>
    <w:rsid w:val="00AE21E1"/>
    <w:rsid w:val="00B03312"/>
    <w:rsid w:val="00B0337F"/>
    <w:rsid w:val="00B15618"/>
    <w:rsid w:val="00B15C65"/>
    <w:rsid w:val="00B27850"/>
    <w:rsid w:val="00B422F8"/>
    <w:rsid w:val="00B474E6"/>
    <w:rsid w:val="00B86FBF"/>
    <w:rsid w:val="00B97F42"/>
    <w:rsid w:val="00BA0B7E"/>
    <w:rsid w:val="00BA2511"/>
    <w:rsid w:val="00BC3BC9"/>
    <w:rsid w:val="00BF7B8F"/>
    <w:rsid w:val="00C06A4E"/>
    <w:rsid w:val="00C23C64"/>
    <w:rsid w:val="00C30C11"/>
    <w:rsid w:val="00C37E0E"/>
    <w:rsid w:val="00C60ABD"/>
    <w:rsid w:val="00C61B28"/>
    <w:rsid w:val="00C62AC3"/>
    <w:rsid w:val="00C67319"/>
    <w:rsid w:val="00C84B76"/>
    <w:rsid w:val="00C95C0F"/>
    <w:rsid w:val="00CA17E3"/>
    <w:rsid w:val="00CA2514"/>
    <w:rsid w:val="00CA4586"/>
    <w:rsid w:val="00CC3CAB"/>
    <w:rsid w:val="00CD0BC4"/>
    <w:rsid w:val="00CD257F"/>
    <w:rsid w:val="00CD5B1C"/>
    <w:rsid w:val="00CE459A"/>
    <w:rsid w:val="00D03E0D"/>
    <w:rsid w:val="00D132E7"/>
    <w:rsid w:val="00D16456"/>
    <w:rsid w:val="00D24557"/>
    <w:rsid w:val="00D456F6"/>
    <w:rsid w:val="00D537CC"/>
    <w:rsid w:val="00D7283E"/>
    <w:rsid w:val="00D965C6"/>
    <w:rsid w:val="00DB0833"/>
    <w:rsid w:val="00DB76B9"/>
    <w:rsid w:val="00DC1389"/>
    <w:rsid w:val="00DC72A8"/>
    <w:rsid w:val="00DD7EB0"/>
    <w:rsid w:val="00DF2E10"/>
    <w:rsid w:val="00DF312A"/>
    <w:rsid w:val="00E23E93"/>
    <w:rsid w:val="00E34E5C"/>
    <w:rsid w:val="00E467D0"/>
    <w:rsid w:val="00E610C3"/>
    <w:rsid w:val="00E61661"/>
    <w:rsid w:val="00E66091"/>
    <w:rsid w:val="00E8440D"/>
    <w:rsid w:val="00E949B0"/>
    <w:rsid w:val="00E96190"/>
    <w:rsid w:val="00EA5C4F"/>
    <w:rsid w:val="00EB1C7D"/>
    <w:rsid w:val="00EB67DB"/>
    <w:rsid w:val="00EC3BB0"/>
    <w:rsid w:val="00EF357C"/>
    <w:rsid w:val="00F033AD"/>
    <w:rsid w:val="00F07A1B"/>
    <w:rsid w:val="00F07B88"/>
    <w:rsid w:val="00F220BE"/>
    <w:rsid w:val="00F31A7B"/>
    <w:rsid w:val="00F43E82"/>
    <w:rsid w:val="00F572F4"/>
    <w:rsid w:val="00F61950"/>
    <w:rsid w:val="00F81182"/>
    <w:rsid w:val="00FA2806"/>
    <w:rsid w:val="00FA6E16"/>
    <w:rsid w:val="00FB53D4"/>
    <w:rsid w:val="00FB78EB"/>
    <w:rsid w:val="00FC29BA"/>
    <w:rsid w:val="00FE408B"/>
    <w:rsid w:val="00FE7FF6"/>
    <w:rsid w:val="00FF4D8E"/>
    <w:rsid w:val="00FF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C4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080364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52694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269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07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300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6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6B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0B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0B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0B6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B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B69"/>
    <w:rPr>
      <w:b/>
      <w:bCs/>
    </w:rPr>
  </w:style>
  <w:style w:type="paragraph" w:styleId="Revize">
    <w:name w:val="Revision"/>
    <w:hidden/>
    <w:uiPriority w:val="99"/>
    <w:semiHidden/>
    <w:rsid w:val="002C0B69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D03E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3E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D03E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3E0D"/>
    <w:rPr>
      <w:rFonts w:ascii="Times New Roman" w:eastAsia="Times New Roman" w:hAnsi="Times New Roman"/>
      <w:sz w:val="24"/>
      <w:szCs w:val="24"/>
    </w:rPr>
  </w:style>
  <w:style w:type="paragraph" w:customStyle="1" w:styleId="doc-ti">
    <w:name w:val="doc-ti"/>
    <w:basedOn w:val="Normln"/>
    <w:rsid w:val="00AB0E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lassifications_nomenclatu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E34E-BDE4-48A8-9C24-3C0C6E8D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2822</Words>
  <Characters>16652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19436</CharactersWithSpaces>
  <SharedDoc>false</SharedDoc>
  <HLinks>
    <vt:vector size="6" baseType="variant">
      <vt:variant>
        <vt:i4>8126540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http://www.czso.cz/eng/redakce.nsf/i/classifications_nomenclatures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ruzicka7047</dc:creator>
  <cp:lastModifiedBy>Ing. Dana Habartová</cp:lastModifiedBy>
  <cp:revision>6</cp:revision>
  <cp:lastPrinted>2016-08-23T12:44:00Z</cp:lastPrinted>
  <dcterms:created xsi:type="dcterms:W3CDTF">2016-08-23T12:27:00Z</dcterms:created>
  <dcterms:modified xsi:type="dcterms:W3CDTF">2016-10-13T06:58:00Z</dcterms:modified>
</cp:coreProperties>
</file>