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E3" w:rsidRDefault="00BB5AE3">
      <w:pPr>
        <w:pStyle w:val="RnadpisA"/>
      </w:pPr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B54D0A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="00BB5AE3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4054D3" w:rsidRDefault="004054D3" w:rsidP="004054D3">
      <w:pPr>
        <w:pStyle w:val="RtextodrkametodikaA"/>
        <w:numPr>
          <w:ilvl w:val="0"/>
          <w:numId w:val="2"/>
        </w:numPr>
      </w:pPr>
      <w:proofErr w:type="spellStart"/>
      <w:r>
        <w:t>Prices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Tourism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Foreigners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>Transport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Culture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Forestry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Labour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Earnings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Population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Expenditure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Popuilation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Housin</w:t>
      </w:r>
      <w:proofErr w:type="spellEnd"/>
      <w:r>
        <w:t xml:space="preserve"> Census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 w:rsidRPr="002845E3">
        <w:t xml:space="preserve">Science </w:t>
      </w:r>
      <w:proofErr w:type="spellStart"/>
      <w:r w:rsidRPr="002845E3">
        <w:t>and</w:t>
      </w:r>
      <w:proofErr w:type="spellEnd"/>
      <w:r w:rsidRPr="002845E3">
        <w:t xml:space="preserve"> </w:t>
      </w:r>
      <w:proofErr w:type="spellStart"/>
      <w:r w:rsidRPr="002845E3">
        <w:t>research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Elections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Education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Employment</w:t>
      </w:r>
      <w:proofErr w:type="spellEnd"/>
      <w:r w:rsidRPr="002845E3">
        <w:t xml:space="preserve">, </w:t>
      </w:r>
      <w:proofErr w:type="spellStart"/>
      <w:r w:rsidRPr="002845E3">
        <w:t>Unemployment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Health</w:t>
      </w:r>
      <w:proofErr w:type="spellEnd"/>
      <w:r w:rsidRPr="002845E3">
        <w:t xml:space="preserve"> Care, </w:t>
      </w:r>
      <w:proofErr w:type="spellStart"/>
      <w:r w:rsidRPr="002845E3">
        <w:t>Incapacity</w:t>
      </w:r>
      <w:proofErr w:type="spellEnd"/>
      <w:r w:rsidRPr="002845E3">
        <w:t xml:space="preserve"> </w:t>
      </w:r>
      <w:proofErr w:type="spellStart"/>
      <w:r w:rsidRPr="002845E3">
        <w:t>for</w:t>
      </w:r>
      <w:proofErr w:type="spellEnd"/>
      <w:r w:rsidRPr="002845E3">
        <w:t xml:space="preserve"> </w:t>
      </w:r>
      <w:proofErr w:type="spellStart"/>
      <w:r w:rsidRPr="002845E3">
        <w:t>Work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Agriculture</w:t>
      </w:r>
      <w:proofErr w:type="spellEnd"/>
    </w:p>
    <w:p w:rsidR="002845E3" w:rsidRPr="002845E3" w:rsidRDefault="002845E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rPr>
          <w:rFonts w:cs="Arial"/>
        </w:rPr>
        <w:t>Environment</w:t>
      </w:r>
      <w:proofErr w:type="spellEnd"/>
    </w:p>
    <w:sectPr w:rsidR="002845E3" w:rsidRPr="002845E3" w:rsidSect="00A95EBA">
      <w:footerReference w:type="even" r:id="rId8"/>
      <w:footerReference w:type="first" r:id="rId9"/>
      <w:pgSz w:w="11906" w:h="16838" w:code="9"/>
      <w:pgMar w:top="1134" w:right="1134" w:bottom="1247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E3" w:rsidRDefault="00BB5AE3" w:rsidP="00717852">
    <w:pPr>
      <w:jc w:val="center"/>
      <w:rPr>
        <w:sz w:val="16"/>
      </w:rPr>
    </w:pPr>
    <w:proofErr w:type="spellStart"/>
    <w:r>
      <w:rPr>
        <w:sz w:val="16"/>
      </w:rPr>
      <w:t>S</w:t>
    </w:r>
    <w:r w:rsidR="00C96C47">
      <w:rPr>
        <w:sz w:val="16"/>
      </w:rPr>
      <w:t>tatistical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Yearbook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of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the</w:t>
    </w:r>
    <w:proofErr w:type="spellEnd"/>
    <w:r w:rsidR="00C96C47">
      <w:rPr>
        <w:sz w:val="16"/>
      </w:rPr>
      <w:t xml:space="preserve"> Královéhradecký Region</w:t>
    </w:r>
    <w:r w:rsidR="00FE1172">
      <w:rPr>
        <w:sz w:val="16"/>
      </w:rPr>
      <w:t xml:space="preserve"> </w:t>
    </w:r>
    <w:r w:rsidR="00655364">
      <w:rPr>
        <w:sz w:val="16"/>
      </w:rPr>
      <w:t>201</w:t>
    </w:r>
    <w:r w:rsidR="00E95B65">
      <w:rPr>
        <w:sz w:val="16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proofState w:spelling="clean"/>
  <w:doNotTrackMoves/>
  <w:defaultTabStop w:val="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172"/>
    <w:rsid w:val="00033B6F"/>
    <w:rsid w:val="00071BDE"/>
    <w:rsid w:val="0025272A"/>
    <w:rsid w:val="002829F5"/>
    <w:rsid w:val="002845E3"/>
    <w:rsid w:val="003C416E"/>
    <w:rsid w:val="004054D3"/>
    <w:rsid w:val="00641F67"/>
    <w:rsid w:val="00655364"/>
    <w:rsid w:val="006C79EE"/>
    <w:rsid w:val="00717852"/>
    <w:rsid w:val="0090107B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E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semiHidden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1110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operator</cp:lastModifiedBy>
  <cp:revision>5</cp:revision>
  <cp:lastPrinted>2010-12-07T09:17:00Z</cp:lastPrinted>
  <dcterms:created xsi:type="dcterms:W3CDTF">2015-12-28T08:50:00Z</dcterms:created>
  <dcterms:modified xsi:type="dcterms:W3CDTF">2017-12-12T13:51:00Z</dcterms:modified>
</cp:coreProperties>
</file>