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FF2B" w14:textId="255A4B0F" w:rsidR="00756DE7" w:rsidRDefault="00756DE7" w:rsidP="00756DE7">
      <w:pPr>
        <w:jc w:val="center"/>
        <w:rPr>
          <w:b/>
        </w:rPr>
      </w:pPr>
      <w:r>
        <w:rPr>
          <w:b/>
        </w:rPr>
        <w:t xml:space="preserve">Statistiky z Registru ekonomických subjektů </w:t>
      </w:r>
      <w:r w:rsidR="000F5E37">
        <w:rPr>
          <w:b/>
        </w:rPr>
        <w:t>–</w:t>
      </w:r>
      <w:r>
        <w:rPr>
          <w:b/>
        </w:rPr>
        <w:t xml:space="preserve"> metodika</w:t>
      </w:r>
      <w:bookmarkStart w:id="0" w:name="_GoBack"/>
      <w:bookmarkEnd w:id="0"/>
    </w:p>
    <w:p w14:paraId="780713DF" w14:textId="77777777" w:rsidR="00756DE7" w:rsidRDefault="00756DE7" w:rsidP="005805AB">
      <w:pPr>
        <w:rPr>
          <w:b/>
        </w:rPr>
      </w:pPr>
    </w:p>
    <w:p w14:paraId="2558ABE6" w14:textId="61939A42" w:rsidR="005805AB" w:rsidRPr="005805AB" w:rsidRDefault="005805AB" w:rsidP="005805AB">
      <w:pPr>
        <w:rPr>
          <w:b/>
        </w:rPr>
      </w:pPr>
      <w:r w:rsidRPr="005805AB">
        <w:rPr>
          <w:b/>
        </w:rPr>
        <w:t>Základní vymezení</w:t>
      </w:r>
    </w:p>
    <w:p w14:paraId="57337BB8" w14:textId="26F8F267" w:rsidR="00B805C4" w:rsidRDefault="00A80EB1" w:rsidP="00B805C4">
      <w:pPr>
        <w:jc w:val="both"/>
      </w:pPr>
      <w:r>
        <w:t>Statistiky z registru ekonomických subjektů sledují základní údaje o všech ekonomických subjektech, kter</w:t>
      </w:r>
      <w:r w:rsidR="002614A9">
        <w:t xml:space="preserve">é jsou evidované v Registru ekonomických subjektů (RES), jehož správcem je Český statistický úřad. </w:t>
      </w:r>
      <w:r>
        <w:t xml:space="preserve">Základem pro tvorbu těchto statistik jsou vybrané </w:t>
      </w:r>
      <w:r w:rsidR="00AC04FA">
        <w:t>veřejné údaje vedené v RE</w:t>
      </w:r>
      <w:r w:rsidR="002614A9">
        <w:t>S</w:t>
      </w:r>
      <w:r w:rsidR="00D43BDE">
        <w:t>. Seznam ve</w:t>
      </w:r>
      <w:r w:rsidR="00F12862">
        <w:t>řejných údajů RES je uvedený</w:t>
      </w:r>
      <w:r w:rsidR="00BF7120">
        <w:t xml:space="preserve"> v</w:t>
      </w:r>
      <w:r w:rsidR="00D43BDE">
        <w:t xml:space="preserve"> </w:t>
      </w:r>
      <w:r w:rsidR="00D43BDE" w:rsidRPr="008828F1">
        <w:t xml:space="preserve">§ 20 </w:t>
      </w:r>
      <w:r w:rsidR="00D43BDE" w:rsidRPr="00F12862">
        <w:t>zákona č. 89/1995 Sb., o státní statistické službě</w:t>
      </w:r>
      <w:r w:rsidR="00D43BDE">
        <w:t>. Ekonomickým subjekt</w:t>
      </w:r>
      <w:r w:rsidR="00B805C4">
        <w:t>em</w:t>
      </w:r>
      <w:r w:rsidR="00D43BDE">
        <w:t xml:space="preserve"> j</w:t>
      </w:r>
      <w:r w:rsidR="00B805C4">
        <w:t>e</w:t>
      </w:r>
      <w:r w:rsidR="00D43BDE">
        <w:t xml:space="preserve"> </w:t>
      </w:r>
      <w:r w:rsidR="00B805C4">
        <w:t xml:space="preserve">podle § 2 písm. k) </w:t>
      </w:r>
      <w:r w:rsidR="002614A9">
        <w:t xml:space="preserve">tohoto </w:t>
      </w:r>
      <w:r w:rsidR="00B805C4">
        <w:t>zákona právnická osoba, organizační složka státu, která je účetní jednotkou, podílový fond, a dále fyzická osoba, která má podle zvláštního právního předpisu postavení podnikatele.</w:t>
      </w:r>
    </w:p>
    <w:p w14:paraId="11A2E804" w14:textId="31AB9EAC" w:rsidR="00910DF2" w:rsidRDefault="00910DF2" w:rsidP="00B805C4">
      <w:pPr>
        <w:jc w:val="both"/>
      </w:pPr>
      <w:r>
        <w:rPr>
          <w:bCs/>
        </w:rPr>
        <w:t xml:space="preserve">Statistiky z registru ekonomických subjektů se sestavují z databáze </w:t>
      </w:r>
      <w:r w:rsidRPr="0058643C">
        <w:t>RES</w:t>
      </w:r>
      <w:r>
        <w:rPr>
          <w:bCs/>
        </w:rPr>
        <w:t xml:space="preserve"> podle stavu ke konci sledovaného období – tj. ke konci čtvrtletí a ke konci roku. Statistiky nemají vlastní statistické šetření.</w:t>
      </w:r>
    </w:p>
    <w:p w14:paraId="5D5DF950" w14:textId="77777777" w:rsidR="005805AB" w:rsidRDefault="005805AB"/>
    <w:p w14:paraId="79325AE2" w14:textId="783871CD" w:rsidR="005805AB" w:rsidRPr="00C87AA7" w:rsidRDefault="00C87AA7">
      <w:pPr>
        <w:rPr>
          <w:b/>
        </w:rPr>
      </w:pPr>
      <w:r w:rsidRPr="00C87AA7">
        <w:rPr>
          <w:b/>
        </w:rPr>
        <w:t>Zdroj dat</w:t>
      </w:r>
    </w:p>
    <w:p w14:paraId="71293BD7" w14:textId="2C2D6143" w:rsidR="00D43BDE" w:rsidRDefault="00D43BDE" w:rsidP="00153370">
      <w:pPr>
        <w:jc w:val="both"/>
      </w:pPr>
      <w:r>
        <w:t xml:space="preserve">Základem pro tvorbu a aktualizaci dat RES jsou údaje z administrativních </w:t>
      </w:r>
      <w:r w:rsidR="00C91261">
        <w:t>zdrojů dat. Zejména jde o základní registr</w:t>
      </w:r>
      <w:r w:rsidR="00C91261" w:rsidRPr="00C87AA7">
        <w:t xml:space="preserve"> právnických osob, podnikajících fyzických osob a orgánů veřejné moci</w:t>
      </w:r>
      <w:r w:rsidR="00C91261">
        <w:t xml:space="preserve"> (ROS), ze kterého RES na denní bázi získává informace o IČO, názvu, právní formě a dat</w:t>
      </w:r>
      <w:r w:rsidR="0052171B">
        <w:t>u</w:t>
      </w:r>
      <w:r w:rsidR="00C91261">
        <w:t xml:space="preserve"> vzniku a zániku. Pro zařazení </w:t>
      </w:r>
      <w:r w:rsidR="009D6FEA">
        <w:t>do klasifikace ekonomických činností</w:t>
      </w:r>
      <w:r w:rsidR="00C91261">
        <w:t xml:space="preserve"> </w:t>
      </w:r>
      <w:r w:rsidR="00BA6F32">
        <w:t>a dalších charakteristik</w:t>
      </w:r>
      <w:r w:rsidR="00C91261">
        <w:t xml:space="preserve"> RES využívá doplňkové administrativní zdroje (</w:t>
      </w:r>
      <w:r w:rsidR="00BA6F32">
        <w:t>především veřejné rejstříky ministerstva spravedlnosti</w:t>
      </w:r>
      <w:r w:rsidR="00C91261">
        <w:t>, živnostenský rejstřík nebo údaje z</w:t>
      </w:r>
      <w:r w:rsidR="00BA6F32">
        <w:t> ministerstva financí či České správy sociálního zabezpečení</w:t>
      </w:r>
      <w:r w:rsidR="00C91261">
        <w:t>) a výsledky statistických šetření.</w:t>
      </w:r>
    </w:p>
    <w:p w14:paraId="6BB76A86" w14:textId="77777777" w:rsidR="005805AB" w:rsidRDefault="005805AB"/>
    <w:p w14:paraId="74D6C646" w14:textId="2D522F96" w:rsidR="00A64BB0" w:rsidRPr="00C525C3" w:rsidRDefault="00A64BB0" w:rsidP="00A64BB0">
      <w:pPr>
        <w:jc w:val="both"/>
        <w:rPr>
          <w:b/>
        </w:rPr>
      </w:pPr>
      <w:r w:rsidRPr="00C525C3">
        <w:rPr>
          <w:b/>
        </w:rPr>
        <w:t>Srovnatelnost v čase</w:t>
      </w:r>
    </w:p>
    <w:p w14:paraId="6E817153" w14:textId="2AF22BB6" w:rsidR="00A64BB0" w:rsidRDefault="00A64BB0" w:rsidP="00BA6F32">
      <w:pPr>
        <w:jc w:val="both"/>
      </w:pPr>
      <w:r w:rsidRPr="000A251F">
        <w:t>Údaje</w:t>
      </w:r>
      <w:r>
        <w:t xml:space="preserve"> se počítají od referenčního roku 1995 a jsou srovnatelné v čase do roku 2012. V roce 2013 došlo ke změně administrativního zdroje dat</w:t>
      </w:r>
      <w:r w:rsidR="00BA6F32">
        <w:t xml:space="preserve"> </w:t>
      </w:r>
      <w:r w:rsidR="00194640">
        <w:t xml:space="preserve">pro </w:t>
      </w:r>
      <w:r w:rsidR="00BA6F32">
        <w:t>RES</w:t>
      </w:r>
      <w:r>
        <w:t xml:space="preserve"> (</w:t>
      </w:r>
      <w:r w:rsidR="00B834FE">
        <w:t>do veřejné správy byly zavedeny základní registry</w:t>
      </w:r>
      <w:r>
        <w:t>), v důsledku této změny nejsou údaje od roku 2013 srovnatelné s údaji předchozích let.</w:t>
      </w:r>
    </w:p>
    <w:p w14:paraId="4D9DFE7A" w14:textId="77777777" w:rsidR="00F74DD0" w:rsidRDefault="00F74DD0" w:rsidP="005F6421">
      <w:pPr>
        <w:jc w:val="both"/>
        <w:rPr>
          <w:b/>
        </w:rPr>
      </w:pPr>
    </w:p>
    <w:p w14:paraId="5AB0F8B4" w14:textId="098BA74E" w:rsidR="005F6421" w:rsidRPr="00F12862" w:rsidRDefault="005F6421" w:rsidP="005F6421">
      <w:pPr>
        <w:jc w:val="both"/>
        <w:rPr>
          <w:b/>
        </w:rPr>
      </w:pPr>
      <w:r w:rsidRPr="00F12862">
        <w:rPr>
          <w:b/>
        </w:rPr>
        <w:t>Srovnatelnost s jinými výstupy</w:t>
      </w:r>
    </w:p>
    <w:p w14:paraId="48E0E5F7" w14:textId="1906480F" w:rsidR="005F6421" w:rsidRPr="00B758EB" w:rsidRDefault="00347AF0" w:rsidP="00B758EB">
      <w:pPr>
        <w:jc w:val="both"/>
        <w:rPr>
          <w:bCs/>
          <w:szCs w:val="24"/>
        </w:rPr>
      </w:pPr>
      <w:r>
        <w:rPr>
          <w:bCs/>
          <w:szCs w:val="24"/>
        </w:rPr>
        <w:t xml:space="preserve">Statistiky z registru ekonomických subjektů </w:t>
      </w:r>
      <w:r w:rsidR="005F6421" w:rsidRPr="00B758EB">
        <w:rPr>
          <w:bCs/>
          <w:szCs w:val="24"/>
        </w:rPr>
        <w:t>nelze srovnávat s</w:t>
      </w:r>
      <w:r w:rsidR="00053859" w:rsidRPr="00B758EB">
        <w:rPr>
          <w:bCs/>
          <w:szCs w:val="24"/>
        </w:rPr>
        <w:t> </w:t>
      </w:r>
      <w:r w:rsidR="005F6421" w:rsidRPr="00B758EB">
        <w:rPr>
          <w:bCs/>
          <w:szCs w:val="24"/>
        </w:rPr>
        <w:t>ukazateli</w:t>
      </w:r>
      <w:r w:rsidR="00053859" w:rsidRPr="00B758EB">
        <w:rPr>
          <w:bCs/>
          <w:szCs w:val="24"/>
        </w:rPr>
        <w:t xml:space="preserve"> </w:t>
      </w:r>
      <w:r w:rsidR="001C3D7F">
        <w:rPr>
          <w:bCs/>
          <w:szCs w:val="24"/>
        </w:rPr>
        <w:t xml:space="preserve">statistiky </w:t>
      </w:r>
      <w:r w:rsidR="005F6421" w:rsidRPr="00B758EB">
        <w:rPr>
          <w:bCs/>
          <w:szCs w:val="24"/>
        </w:rPr>
        <w:t>demografie podniků. Důvodem je</w:t>
      </w:r>
      <w:r w:rsidR="00B758EB" w:rsidRPr="00B758EB">
        <w:rPr>
          <w:bCs/>
          <w:szCs w:val="24"/>
        </w:rPr>
        <w:t xml:space="preserve"> skutečnost</w:t>
      </w:r>
      <w:r w:rsidR="005F6421" w:rsidRPr="00B758EB">
        <w:rPr>
          <w:bCs/>
          <w:szCs w:val="24"/>
        </w:rPr>
        <w:t xml:space="preserve">, že v rámci statistiky demografie podniků se využívá výlučně statistická jednotka typu podnik (aktivní podnik), zatímco v případě </w:t>
      </w:r>
      <w:r>
        <w:rPr>
          <w:bCs/>
          <w:szCs w:val="24"/>
        </w:rPr>
        <w:t>statistik z registru ekonomických subjektů</w:t>
      </w:r>
      <w:r w:rsidR="005F6421" w:rsidRPr="00B758EB">
        <w:rPr>
          <w:bCs/>
          <w:szCs w:val="24"/>
        </w:rPr>
        <w:t xml:space="preserve"> se pracuje s ekonomickým subjektem.</w:t>
      </w:r>
    </w:p>
    <w:p w14:paraId="76E30055" w14:textId="77777777" w:rsidR="005F6421" w:rsidRDefault="005F6421" w:rsidP="005F6421">
      <w:pPr>
        <w:jc w:val="both"/>
        <w:rPr>
          <w:bCs/>
          <w:szCs w:val="24"/>
        </w:rPr>
      </w:pPr>
    </w:p>
    <w:p w14:paraId="049AC126" w14:textId="52CAF321" w:rsidR="005F6421" w:rsidRDefault="005F6421" w:rsidP="005F6421">
      <w:pPr>
        <w:shd w:val="clear" w:color="auto" w:fill="FFFFFF"/>
        <w:rPr>
          <w:b/>
        </w:rPr>
      </w:pPr>
      <w:r w:rsidRPr="00FD3617">
        <w:rPr>
          <w:b/>
        </w:rPr>
        <w:t>Zveřejňování údajů</w:t>
      </w:r>
    </w:p>
    <w:p w14:paraId="3AF81A59" w14:textId="071E5265" w:rsidR="00715409" w:rsidRDefault="00715409" w:rsidP="00715409">
      <w:pPr>
        <w:jc w:val="both"/>
        <w:rPr>
          <w:bCs/>
          <w:szCs w:val="24"/>
        </w:rPr>
      </w:pPr>
      <w:r>
        <w:rPr>
          <w:bCs/>
          <w:szCs w:val="24"/>
        </w:rPr>
        <w:t xml:space="preserve">Čtvrtletní data o počtu ekonomických subjektů se zveřejňují </w:t>
      </w:r>
      <w:r w:rsidR="0052171B">
        <w:rPr>
          <w:bCs/>
          <w:szCs w:val="24"/>
        </w:rPr>
        <w:t>15</w:t>
      </w:r>
      <w:r>
        <w:rPr>
          <w:bCs/>
          <w:szCs w:val="24"/>
        </w:rPr>
        <w:t xml:space="preserve"> dní po ukončeném čtvrtletí.</w:t>
      </w:r>
    </w:p>
    <w:p w14:paraId="5C81373D" w14:textId="77777777" w:rsidR="00C9757F" w:rsidRDefault="00C9757F" w:rsidP="005F6421">
      <w:pPr>
        <w:shd w:val="clear" w:color="auto" w:fill="FFFFFF"/>
        <w:rPr>
          <w:b/>
        </w:rPr>
      </w:pPr>
    </w:p>
    <w:p w14:paraId="47103047" w14:textId="37D90B36" w:rsidR="005F6421" w:rsidRDefault="005F6421" w:rsidP="005F6421">
      <w:pPr>
        <w:shd w:val="clear" w:color="auto" w:fill="FFFFFF"/>
        <w:rPr>
          <w:b/>
          <w:szCs w:val="24"/>
        </w:rPr>
      </w:pPr>
      <w:r w:rsidRPr="00A11189">
        <w:rPr>
          <w:b/>
          <w:szCs w:val="24"/>
        </w:rPr>
        <w:t>Doplňující meto</w:t>
      </w:r>
      <w:r w:rsidR="00647342">
        <w:rPr>
          <w:b/>
          <w:szCs w:val="24"/>
        </w:rPr>
        <w:t>dické informace</w:t>
      </w:r>
    </w:p>
    <w:p w14:paraId="7F586666" w14:textId="39EC264B" w:rsidR="00ED33A4" w:rsidRPr="0072432A" w:rsidRDefault="00ED33A4" w:rsidP="00153370">
      <w:pPr>
        <w:shd w:val="clear" w:color="auto" w:fill="FFFFFF"/>
        <w:jc w:val="both"/>
        <w:rPr>
          <w:szCs w:val="24"/>
        </w:rPr>
      </w:pPr>
      <w:r w:rsidRPr="0072432A">
        <w:rPr>
          <w:szCs w:val="24"/>
        </w:rPr>
        <w:lastRenderedPageBreak/>
        <w:t xml:space="preserve">Ekonomické subjekty jsou členěny podle </w:t>
      </w:r>
      <w:r w:rsidR="009306CC">
        <w:rPr>
          <w:szCs w:val="24"/>
        </w:rPr>
        <w:t xml:space="preserve">vybraných </w:t>
      </w:r>
      <w:r w:rsidRPr="0072432A">
        <w:rPr>
          <w:szCs w:val="24"/>
        </w:rPr>
        <w:t>právních forem</w:t>
      </w:r>
      <w:r w:rsidR="009306CC">
        <w:rPr>
          <w:szCs w:val="24"/>
        </w:rPr>
        <w:t xml:space="preserve"> a jejich agregací</w:t>
      </w:r>
      <w:r w:rsidRPr="0072432A">
        <w:rPr>
          <w:szCs w:val="24"/>
        </w:rPr>
        <w:t xml:space="preserve">, </w:t>
      </w:r>
      <w:r w:rsidR="0072432A" w:rsidRPr="0072432A">
        <w:rPr>
          <w:szCs w:val="24"/>
        </w:rPr>
        <w:t>převažující ekonomi</w:t>
      </w:r>
      <w:r w:rsidR="009306CC">
        <w:rPr>
          <w:szCs w:val="24"/>
        </w:rPr>
        <w:t>cké činnosti</w:t>
      </w:r>
      <w:r w:rsidR="00BF3E81">
        <w:rPr>
          <w:szCs w:val="24"/>
        </w:rPr>
        <w:t>,</w:t>
      </w:r>
      <w:r w:rsidR="009306CC">
        <w:rPr>
          <w:szCs w:val="24"/>
        </w:rPr>
        <w:t xml:space="preserve"> institucionálního sektoru</w:t>
      </w:r>
      <w:r w:rsidR="00BF3E81">
        <w:rPr>
          <w:szCs w:val="24"/>
        </w:rPr>
        <w:t xml:space="preserve"> a území</w:t>
      </w:r>
      <w:r w:rsidR="009306CC">
        <w:rPr>
          <w:szCs w:val="24"/>
        </w:rPr>
        <w:t>.</w:t>
      </w:r>
    </w:p>
    <w:p w14:paraId="5F3CF3CF" w14:textId="2D8236F5" w:rsidR="00386125" w:rsidRPr="00C9757F" w:rsidRDefault="00386125" w:rsidP="00386125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Soukromími podnikateli</w:t>
      </w:r>
      <w:r w:rsidRPr="00C9757F">
        <w:rPr>
          <w:bCs/>
          <w:szCs w:val="24"/>
        </w:rPr>
        <w:t xml:space="preserve"> se rozumí </w:t>
      </w:r>
      <w:r w:rsidRPr="00475750">
        <w:rPr>
          <w:bCs/>
          <w:szCs w:val="24"/>
        </w:rPr>
        <w:t xml:space="preserve">soukromí podnikatelé podnikající podle </w:t>
      </w:r>
      <w:r w:rsidR="00763222">
        <w:rPr>
          <w:bCs/>
          <w:szCs w:val="24"/>
        </w:rPr>
        <w:t xml:space="preserve">zákona č. 455/1991 Sb., </w:t>
      </w:r>
      <w:r w:rsidRPr="00475750">
        <w:rPr>
          <w:bCs/>
          <w:szCs w:val="24"/>
        </w:rPr>
        <w:t>živnostenského zákona</w:t>
      </w:r>
      <w:r w:rsidR="00763222">
        <w:rPr>
          <w:bCs/>
          <w:szCs w:val="24"/>
        </w:rPr>
        <w:t>,</w:t>
      </w:r>
      <w:r w:rsidRPr="00475750">
        <w:rPr>
          <w:bCs/>
          <w:szCs w:val="24"/>
        </w:rPr>
        <w:t xml:space="preserve"> a zemědělští podnikatelé – fyzické osoby</w:t>
      </w:r>
      <w:r w:rsidR="00763222">
        <w:rPr>
          <w:bCs/>
          <w:szCs w:val="24"/>
        </w:rPr>
        <w:t xml:space="preserve"> podnikající podle </w:t>
      </w:r>
      <w:r w:rsidR="00763222" w:rsidRPr="00846C0E">
        <w:rPr>
          <w:bCs/>
          <w:szCs w:val="24"/>
        </w:rPr>
        <w:t>zákona č. 252/1997 Sb., o zemědělství</w:t>
      </w:r>
      <w:r w:rsidRPr="00C9757F">
        <w:rPr>
          <w:bCs/>
          <w:szCs w:val="24"/>
        </w:rPr>
        <w:t>.</w:t>
      </w:r>
    </w:p>
    <w:p w14:paraId="620E0463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Obchodní společnosti</w:t>
      </w:r>
      <w:r w:rsidRPr="00ED33A4">
        <w:rPr>
          <w:bCs/>
          <w:szCs w:val="24"/>
        </w:rPr>
        <w:t xml:space="preserve"> zahrnují veřejné obchodní společnosti, společnosti s ručením omezeným, komanditní společnosti, akciové společnosti a od roku 2010 i evropské společnosti a evropská hospodářská zájmová sdružení.</w:t>
      </w:r>
    </w:p>
    <w:p w14:paraId="4ECB326A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Družstva</w:t>
      </w:r>
      <w:r w:rsidR="00B07EE9">
        <w:rPr>
          <w:bCs/>
          <w:szCs w:val="24"/>
        </w:rPr>
        <w:t xml:space="preserve"> zahrnují družstva a </w:t>
      </w:r>
      <w:r w:rsidRPr="00ED33A4">
        <w:rPr>
          <w:bCs/>
          <w:szCs w:val="24"/>
        </w:rPr>
        <w:t>evropské družstevní společnosti.</w:t>
      </w:r>
    </w:p>
    <w:p w14:paraId="6459F9C0" w14:textId="37A709F5" w:rsidR="00F3009C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72432A">
        <w:rPr>
          <w:b/>
          <w:bCs/>
          <w:szCs w:val="24"/>
        </w:rPr>
        <w:t>převažující činnosti</w:t>
      </w:r>
      <w:r w:rsidRPr="00ED33A4">
        <w:rPr>
          <w:bCs/>
          <w:szCs w:val="24"/>
        </w:rPr>
        <w:t xml:space="preserve"> odpovídá sekcím </w:t>
      </w:r>
      <w:hyperlink r:id="rId5" w:history="1">
        <w:r w:rsidRPr="00B07EE9">
          <w:rPr>
            <w:rStyle w:val="Hypertextovodkaz"/>
            <w:bCs/>
            <w:szCs w:val="24"/>
          </w:rPr>
          <w:t>Klasifikace ekonomických činností</w:t>
        </w:r>
      </w:hyperlink>
      <w:r w:rsidRPr="00ED33A4">
        <w:rPr>
          <w:bCs/>
          <w:szCs w:val="24"/>
        </w:rPr>
        <w:t xml:space="preserve"> (CZ-NACE)</w:t>
      </w:r>
      <w:r w:rsidR="00F3009C">
        <w:rPr>
          <w:bCs/>
          <w:szCs w:val="24"/>
        </w:rPr>
        <w:t xml:space="preserve">, </w:t>
      </w:r>
      <w:r w:rsidR="00F3009C" w:rsidRPr="00F3009C">
        <w:rPr>
          <w:bCs/>
          <w:szCs w:val="24"/>
        </w:rPr>
        <w:t>která byla vypracována podle mezinárodní statistické klasifikace ekonomických činností, v souladu s nařízením Evropského parl</w:t>
      </w:r>
      <w:r w:rsidR="00387D2A">
        <w:rPr>
          <w:bCs/>
          <w:szCs w:val="24"/>
        </w:rPr>
        <w:t>amentu a Rady (ES) č. 1893/2006 z</w:t>
      </w:r>
      <w:r w:rsidR="00387D2A">
        <w:t>e dne 20. prosince 2006, kterým se zavádí statistická klasifikace ekonomických činností NACE Revize 2.</w:t>
      </w:r>
    </w:p>
    <w:p w14:paraId="6ACF3482" w14:textId="77777777" w:rsidR="00ED33A4" w:rsidRPr="00ED33A4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9F0886">
        <w:rPr>
          <w:b/>
          <w:bCs/>
          <w:szCs w:val="24"/>
        </w:rPr>
        <w:t>zařazení subjektů do institucionálních sektorů</w:t>
      </w:r>
      <w:r w:rsidRPr="00ED33A4">
        <w:rPr>
          <w:bCs/>
          <w:szCs w:val="24"/>
        </w:rPr>
        <w:t xml:space="preserve"> vychází z </w:t>
      </w:r>
      <w:hyperlink r:id="rId6" w:history="1">
        <w:r w:rsidRPr="00B07EE9">
          <w:rPr>
            <w:rStyle w:val="Hypertextovodkaz"/>
            <w:bCs/>
            <w:szCs w:val="24"/>
          </w:rPr>
          <w:t>Klasifikace institucionálních sektor</w:t>
        </w:r>
        <w:r w:rsidR="00F3009C" w:rsidRPr="00B07EE9">
          <w:rPr>
            <w:rStyle w:val="Hypertextovodkaz"/>
            <w:bCs/>
            <w:szCs w:val="24"/>
          </w:rPr>
          <w:t>ů a subsektorů</w:t>
        </w:r>
      </w:hyperlink>
      <w:r w:rsidR="00F3009C">
        <w:rPr>
          <w:bCs/>
          <w:szCs w:val="24"/>
        </w:rPr>
        <w:t>, která byla</w:t>
      </w:r>
      <w:r w:rsidR="00F3009C">
        <w:t xml:space="preserve"> vypracována na základě Nařízení Evropského parlamentu a Rady č. 549/2013 o Evropském systému národních a regionálních účtů v Evropské unii, kterým se zavádí evropský systém účtů, označovaný jako ESA 2010.</w:t>
      </w:r>
    </w:p>
    <w:p w14:paraId="4CE40FE4" w14:textId="2F5416C7" w:rsidR="00BF3E81" w:rsidRDefault="00F90E49" w:rsidP="00ED33A4">
      <w:pPr>
        <w:shd w:val="clear" w:color="auto" w:fill="FFFFFF"/>
        <w:rPr>
          <w:szCs w:val="24"/>
        </w:rPr>
      </w:pPr>
      <w:r w:rsidRPr="006D143A">
        <w:rPr>
          <w:b/>
          <w:szCs w:val="24"/>
        </w:rPr>
        <w:t>Územní členění</w:t>
      </w:r>
      <w:r w:rsidR="007E45E3">
        <w:rPr>
          <w:szCs w:val="24"/>
        </w:rPr>
        <w:t xml:space="preserve"> </w:t>
      </w:r>
      <w:r>
        <w:rPr>
          <w:szCs w:val="24"/>
        </w:rPr>
        <w:t>se provádí dle sídla ekonomického subjektu.</w:t>
      </w:r>
    </w:p>
    <w:p w14:paraId="07E794DB" w14:textId="77777777" w:rsidR="00BF3E81" w:rsidRPr="00BF3E81" w:rsidRDefault="00BF3E81" w:rsidP="00ED33A4">
      <w:pPr>
        <w:shd w:val="clear" w:color="auto" w:fill="FFFFFF"/>
        <w:rPr>
          <w:szCs w:val="24"/>
        </w:rPr>
      </w:pPr>
    </w:p>
    <w:sectPr w:rsidR="00BF3E81" w:rsidRPr="00BF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C7A"/>
    <w:multiLevelType w:val="multilevel"/>
    <w:tmpl w:val="F9C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0"/>
    <w:rsid w:val="0002292C"/>
    <w:rsid w:val="00053859"/>
    <w:rsid w:val="000578C2"/>
    <w:rsid w:val="000641EC"/>
    <w:rsid w:val="00064C08"/>
    <w:rsid w:val="00090203"/>
    <w:rsid w:val="000B1102"/>
    <w:rsid w:val="000B4EDB"/>
    <w:rsid w:val="000B5E56"/>
    <w:rsid w:val="000F11E8"/>
    <w:rsid w:val="000F5E37"/>
    <w:rsid w:val="001018B3"/>
    <w:rsid w:val="0012677C"/>
    <w:rsid w:val="00153370"/>
    <w:rsid w:val="00194640"/>
    <w:rsid w:val="001949BB"/>
    <w:rsid w:val="001B016C"/>
    <w:rsid w:val="001C3D7F"/>
    <w:rsid w:val="00206047"/>
    <w:rsid w:val="002614A9"/>
    <w:rsid w:val="00263D92"/>
    <w:rsid w:val="002A1367"/>
    <w:rsid w:val="002D33EC"/>
    <w:rsid w:val="002F13DA"/>
    <w:rsid w:val="00347AF0"/>
    <w:rsid w:val="003559EB"/>
    <w:rsid w:val="00386125"/>
    <w:rsid w:val="00387D2A"/>
    <w:rsid w:val="0039004B"/>
    <w:rsid w:val="003A55A5"/>
    <w:rsid w:val="003B1344"/>
    <w:rsid w:val="00441CEF"/>
    <w:rsid w:val="00473947"/>
    <w:rsid w:val="00484E81"/>
    <w:rsid w:val="004A4283"/>
    <w:rsid w:val="00507240"/>
    <w:rsid w:val="0052171B"/>
    <w:rsid w:val="005805AB"/>
    <w:rsid w:val="0058643C"/>
    <w:rsid w:val="005C597D"/>
    <w:rsid w:val="005E2CA5"/>
    <w:rsid w:val="005F2F57"/>
    <w:rsid w:val="005F6421"/>
    <w:rsid w:val="006023F5"/>
    <w:rsid w:val="00617993"/>
    <w:rsid w:val="00647342"/>
    <w:rsid w:val="0066106F"/>
    <w:rsid w:val="00694A9E"/>
    <w:rsid w:val="006D143A"/>
    <w:rsid w:val="006F3893"/>
    <w:rsid w:val="00715409"/>
    <w:rsid w:val="0072432A"/>
    <w:rsid w:val="00756DE7"/>
    <w:rsid w:val="00763222"/>
    <w:rsid w:val="00793043"/>
    <w:rsid w:val="007E45E3"/>
    <w:rsid w:val="00820164"/>
    <w:rsid w:val="00822CD9"/>
    <w:rsid w:val="0082599B"/>
    <w:rsid w:val="00846C0E"/>
    <w:rsid w:val="008673EF"/>
    <w:rsid w:val="008828F1"/>
    <w:rsid w:val="00897A40"/>
    <w:rsid w:val="008F50B9"/>
    <w:rsid w:val="00903C41"/>
    <w:rsid w:val="00910DF2"/>
    <w:rsid w:val="009306CC"/>
    <w:rsid w:val="00954028"/>
    <w:rsid w:val="009B3F9E"/>
    <w:rsid w:val="009C0FBC"/>
    <w:rsid w:val="009C7D4C"/>
    <w:rsid w:val="009D6FEA"/>
    <w:rsid w:val="009E0BA4"/>
    <w:rsid w:val="009F0886"/>
    <w:rsid w:val="00A64BB0"/>
    <w:rsid w:val="00A747B3"/>
    <w:rsid w:val="00A80EB1"/>
    <w:rsid w:val="00A86F40"/>
    <w:rsid w:val="00A9742B"/>
    <w:rsid w:val="00AA5C93"/>
    <w:rsid w:val="00AC04FA"/>
    <w:rsid w:val="00AC4DE1"/>
    <w:rsid w:val="00AE1496"/>
    <w:rsid w:val="00AE36A5"/>
    <w:rsid w:val="00B07EE9"/>
    <w:rsid w:val="00B141F0"/>
    <w:rsid w:val="00B7013E"/>
    <w:rsid w:val="00B758EB"/>
    <w:rsid w:val="00B805C4"/>
    <w:rsid w:val="00B834FE"/>
    <w:rsid w:val="00BA6F32"/>
    <w:rsid w:val="00BF3E81"/>
    <w:rsid w:val="00BF7120"/>
    <w:rsid w:val="00C0092B"/>
    <w:rsid w:val="00C523A3"/>
    <w:rsid w:val="00C525C3"/>
    <w:rsid w:val="00C71FE3"/>
    <w:rsid w:val="00C7292B"/>
    <w:rsid w:val="00C8095C"/>
    <w:rsid w:val="00C82D77"/>
    <w:rsid w:val="00C87AA7"/>
    <w:rsid w:val="00C91261"/>
    <w:rsid w:val="00C9757F"/>
    <w:rsid w:val="00CA5DC4"/>
    <w:rsid w:val="00CB42A6"/>
    <w:rsid w:val="00CC4BDF"/>
    <w:rsid w:val="00D06660"/>
    <w:rsid w:val="00D10D86"/>
    <w:rsid w:val="00D339B3"/>
    <w:rsid w:val="00D43BDE"/>
    <w:rsid w:val="00D7718C"/>
    <w:rsid w:val="00DB5E6E"/>
    <w:rsid w:val="00DC3793"/>
    <w:rsid w:val="00E529D1"/>
    <w:rsid w:val="00ED33A4"/>
    <w:rsid w:val="00ED374F"/>
    <w:rsid w:val="00F12862"/>
    <w:rsid w:val="00F3009C"/>
    <w:rsid w:val="00F60040"/>
    <w:rsid w:val="00F74DD0"/>
    <w:rsid w:val="00F90E49"/>
    <w:rsid w:val="00FA6450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1EE"/>
  <w15:chartTrackingRefBased/>
  <w15:docId w15:val="{1BE02099-00DD-4C46-8DCD-6EB2C34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5AB"/>
    <w:pPr>
      <w:ind w:left="720"/>
      <w:contextualSpacing/>
    </w:pPr>
  </w:style>
  <w:style w:type="paragraph" w:customStyle="1" w:styleId="Default">
    <w:name w:val="Default"/>
    <w:rsid w:val="00C87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9742B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74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0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3A4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33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3A4"/>
  </w:style>
  <w:style w:type="paragraph" w:styleId="Textbubliny">
    <w:name w:val="Balloon Text"/>
    <w:basedOn w:val="Normln"/>
    <w:link w:val="TextbublinyChar"/>
    <w:uiPriority w:val="99"/>
    <w:semiHidden/>
    <w:unhideWhenUsed/>
    <w:rsid w:val="00DB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E6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2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92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07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E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E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EE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6125"/>
    <w:pPr>
      <w:spacing w:after="0" w:line="240" w:lineRule="auto"/>
    </w:pPr>
  </w:style>
  <w:style w:type="character" w:customStyle="1" w:styleId="rynqvb">
    <w:name w:val="rynqvb"/>
    <w:basedOn w:val="Standardnpsmoodstavce"/>
    <w:rsid w:val="005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klasstru.jsp?kodcis=80037" TargetMode="External"/><Relationship Id="rId5" Type="http://schemas.openxmlformats.org/officeDocument/2006/relationships/hyperlink" Target="https://apl.czso.cz/iSMS/klasstru.jsp?kodcis=8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Herrmannová Bronislava</dc:creator>
  <cp:keywords/>
  <dc:description/>
  <cp:lastModifiedBy>Herrmannová Bronislava</cp:lastModifiedBy>
  <cp:revision>4</cp:revision>
  <cp:lastPrinted>2022-11-22T12:54:00Z</cp:lastPrinted>
  <dcterms:created xsi:type="dcterms:W3CDTF">2023-07-03T12:57:00Z</dcterms:created>
  <dcterms:modified xsi:type="dcterms:W3CDTF">2023-10-03T09:10:00Z</dcterms:modified>
</cp:coreProperties>
</file>