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83DBA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INTRODUCTORY NOTE</w:t>
      </w:r>
    </w:p>
    <w:p w:rsidR="00883DBA" w:rsidRPr="00B62E93" w:rsidRDefault="00883DBA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 xml:space="preserve">The publication provides a general overview of the price level movements in the sphere of consumption.  </w:t>
      </w:r>
    </w:p>
    <w:p w:rsidR="00253247" w:rsidRPr="00B62E93" w:rsidRDefault="00435F00" w:rsidP="00C0253B">
      <w:pPr>
        <w:jc w:val="both"/>
        <w:rPr>
          <w:szCs w:val="20"/>
          <w:lang w:val="en-GB"/>
        </w:rPr>
      </w:pPr>
      <w:r w:rsidRPr="00B62E93">
        <w:rPr>
          <w:rFonts w:cs="Arial"/>
          <w:color w:val="222222"/>
          <w:szCs w:val="20"/>
          <w:lang w:val="en-GB"/>
        </w:rPr>
        <w:t>Starting f</w:t>
      </w:r>
      <w:r w:rsidR="00300DA6" w:rsidRPr="00B62E93">
        <w:rPr>
          <w:rFonts w:cs="Arial"/>
          <w:color w:val="222222"/>
          <w:szCs w:val="20"/>
          <w:lang w:val="en-GB"/>
        </w:rPr>
        <w:t xml:space="preserve">rom January 2018, detailed </w:t>
      </w:r>
      <w:r w:rsidRPr="00B62E93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B62E93">
        <w:rPr>
          <w:rFonts w:cs="Arial"/>
          <w:color w:val="222222"/>
          <w:szCs w:val="20"/>
          <w:lang w:val="en-GB"/>
        </w:rPr>
        <w:t>ind</w:t>
      </w:r>
      <w:r w:rsidRPr="00B62E93">
        <w:rPr>
          <w:rFonts w:cs="Arial"/>
          <w:color w:val="222222"/>
          <w:szCs w:val="20"/>
          <w:lang w:val="en-GB"/>
        </w:rPr>
        <w:t>ic</w:t>
      </w:r>
      <w:r w:rsidR="00300DA6" w:rsidRPr="00B62E93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B62E93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>
        <w:rPr>
          <w:rFonts w:cs="Arial"/>
          <w:color w:val="222222"/>
          <w:szCs w:val="20"/>
          <w:lang w:val="en-GB"/>
        </w:rPr>
        <w:t>, which introduces a </w:t>
      </w:r>
      <w:r w:rsidR="00300DA6" w:rsidRPr="00B62E93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B62E93">
        <w:rPr>
          <w:rFonts w:cs="Arial"/>
          <w:color w:val="222222"/>
          <w:szCs w:val="20"/>
        </w:rPr>
        <w:t xml:space="preserve"> basket.</w:t>
      </w:r>
      <w:r w:rsidR="00300DA6" w:rsidRPr="00B62E93">
        <w:rPr>
          <w:szCs w:val="20"/>
          <w:lang w:val="en-GB"/>
        </w:rPr>
        <w:t xml:space="preserve"> </w:t>
      </w:r>
      <w:r w:rsidR="006D204B" w:rsidRPr="00B62E93">
        <w:rPr>
          <w:szCs w:val="20"/>
          <w:lang w:val="en-GB"/>
        </w:rPr>
        <w:t xml:space="preserve">This change occurs according </w:t>
      </w:r>
      <w:r w:rsidR="00184706" w:rsidRPr="00B62E93">
        <w:rPr>
          <w:szCs w:val="20"/>
          <w:lang w:val="en-GB"/>
        </w:rPr>
        <w:t xml:space="preserve">to the </w:t>
      </w:r>
      <w:r w:rsidR="00184706" w:rsidRPr="00B62E93">
        <w:rPr>
          <w:color w:val="000000"/>
          <w:szCs w:val="20"/>
          <w:lang w:val="en-GB"/>
        </w:rPr>
        <w:t xml:space="preserve">Regulation (EU) 2016/792 of the European </w:t>
      </w:r>
      <w:r w:rsidR="00701674">
        <w:rPr>
          <w:color w:val="000000"/>
          <w:szCs w:val="20"/>
          <w:lang w:val="en-GB"/>
        </w:rPr>
        <w:t>P</w:t>
      </w:r>
      <w:r w:rsidR="00184706" w:rsidRPr="00B62E93">
        <w:rPr>
          <w:color w:val="000000"/>
          <w:szCs w:val="20"/>
          <w:lang w:val="en-GB"/>
        </w:rPr>
        <w:t xml:space="preserve">arliament and of the </w:t>
      </w:r>
      <w:r w:rsidR="00701674">
        <w:rPr>
          <w:color w:val="000000"/>
          <w:szCs w:val="20"/>
          <w:lang w:val="en-GB"/>
        </w:rPr>
        <w:t>C</w:t>
      </w:r>
      <w:r w:rsidR="00184706" w:rsidRPr="00B62E93">
        <w:rPr>
          <w:color w:val="000000"/>
          <w:szCs w:val="20"/>
          <w:lang w:val="en-GB"/>
        </w:rPr>
        <w:t>ouncil</w:t>
      </w:r>
      <w:r w:rsidR="00883DBA" w:rsidRPr="00B62E93">
        <w:rPr>
          <w:szCs w:val="20"/>
          <w:lang w:val="en-GB"/>
        </w:rPr>
        <w:t>.</w:t>
      </w:r>
      <w:r w:rsidR="00FE560A" w:rsidRPr="00B62E93">
        <w:rPr>
          <w:szCs w:val="20"/>
          <w:lang w:val="en-GB"/>
        </w:rPr>
        <w:t xml:space="preserve"> </w:t>
      </w:r>
      <w:r w:rsidR="00FE560A" w:rsidRPr="00B62E93">
        <w:rPr>
          <w:rFonts w:cs="Arial"/>
          <w:szCs w:val="20"/>
          <w:lang w:val="en-GB"/>
        </w:rPr>
        <w:t xml:space="preserve">The structure of </w:t>
      </w:r>
      <w:r w:rsidR="00DA29B7" w:rsidRPr="00B62E93">
        <w:rPr>
          <w:rFonts w:cs="Arial"/>
          <w:szCs w:val="20"/>
          <w:lang w:val="en-GB"/>
        </w:rPr>
        <w:t xml:space="preserve">previously </w:t>
      </w:r>
      <w:r w:rsidR="00FE560A" w:rsidRPr="00B62E93">
        <w:rPr>
          <w:rFonts w:cs="Arial"/>
          <w:szCs w:val="20"/>
          <w:lang w:val="en-GB"/>
        </w:rPr>
        <w:t>publishe</w:t>
      </w:r>
      <w:r w:rsidR="00DA29B7" w:rsidRPr="00B62E93">
        <w:rPr>
          <w:rFonts w:cs="Arial"/>
          <w:szCs w:val="20"/>
          <w:lang w:val="en-GB"/>
        </w:rPr>
        <w:t>d</w:t>
      </w:r>
      <w:r w:rsidR="00FE560A" w:rsidRPr="00B62E93">
        <w:rPr>
          <w:rFonts w:cs="Arial"/>
          <w:szCs w:val="20"/>
          <w:lang w:val="en-GB"/>
        </w:rPr>
        <w:t xml:space="preserve"> indices remains unchanged.</w:t>
      </w:r>
      <w:r w:rsidR="00FE560A" w:rsidRPr="00B62E93">
        <w:rPr>
          <w:rFonts w:cs="Arial"/>
          <w:szCs w:val="20"/>
        </w:rPr>
        <w:t xml:space="preserve"> </w:t>
      </w:r>
      <w:r w:rsidR="00883DBA" w:rsidRPr="00B62E93">
        <w:rPr>
          <w:szCs w:val="20"/>
          <w:lang w:val="en-GB"/>
        </w:rPr>
        <w:t xml:space="preserve"> </w:t>
      </w:r>
    </w:p>
    <w:p w:rsidR="00090745" w:rsidRPr="00B62E93" w:rsidRDefault="00090745" w:rsidP="00C0253B">
      <w:pPr>
        <w:jc w:val="both"/>
        <w:rPr>
          <w:rFonts w:cs="Arial"/>
          <w:szCs w:val="20"/>
          <w:lang w:val="en-GB"/>
        </w:rPr>
      </w:pPr>
      <w:r w:rsidRPr="00B62E93">
        <w:rPr>
          <w:szCs w:val="20"/>
          <w:lang w:val="en-GB"/>
        </w:rPr>
        <w:t xml:space="preserve">A comprehensive revision of the weight system was carried out in 2017. </w:t>
      </w:r>
      <w:r w:rsidRPr="00B62E93">
        <w:rPr>
          <w:rFonts w:cs="Arial"/>
          <w:szCs w:val="20"/>
          <w:lang w:val="en-GB"/>
        </w:rPr>
        <w:t xml:space="preserve">The weights </w:t>
      </w:r>
      <w:r w:rsidR="00850921">
        <w:rPr>
          <w:rFonts w:cs="Arial"/>
          <w:szCs w:val="20"/>
          <w:lang w:val="en-GB"/>
        </w:rPr>
        <w:t>are</w:t>
      </w:r>
      <w:r w:rsidRPr="00B62E93">
        <w:rPr>
          <w:rFonts w:cs="Arial"/>
          <w:szCs w:val="20"/>
          <w:lang w:val="en-GB"/>
        </w:rPr>
        <w:t xml:space="preserve"> updated using the national accounts statistics in 2016</w:t>
      </w:r>
      <w:r w:rsidR="003F74DA" w:rsidRPr="003F74DA">
        <w:rPr>
          <w:rFonts w:cs="Arial"/>
          <w:szCs w:val="20"/>
          <w:lang w:val="en-GB"/>
        </w:rPr>
        <w:t xml:space="preserve"> </w:t>
      </w:r>
      <w:r w:rsidR="003F74DA" w:rsidRPr="00B62E93">
        <w:rPr>
          <w:rFonts w:cs="Arial"/>
          <w:szCs w:val="20"/>
          <w:lang w:val="en-GB"/>
        </w:rPr>
        <w:t>since January 2018</w:t>
      </w:r>
      <w:r w:rsidRPr="00B62E93">
        <w:rPr>
          <w:rFonts w:cs="Arial"/>
          <w:szCs w:val="20"/>
          <w:lang w:val="en-GB"/>
        </w:rPr>
        <w:t xml:space="preserve">. </w:t>
      </w:r>
      <w:r w:rsidR="00FC508D" w:rsidRPr="00B62E93">
        <w:rPr>
          <w:rFonts w:cs="Arial"/>
          <w:szCs w:val="20"/>
          <w:lang w:val="en-GB"/>
        </w:rPr>
        <w:t>The weights for detailed elementary aggregates are calculated using Household Budget Survey in 2016 and other available sources and surveys.</w:t>
      </w:r>
      <w:r w:rsidRPr="00B62E93">
        <w:rPr>
          <w:rFonts w:cs="Arial"/>
          <w:szCs w:val="20"/>
          <w:lang w:val="en-GB"/>
        </w:rPr>
        <w:t xml:space="preserve"> </w:t>
      </w:r>
      <w:r w:rsidR="000C1980">
        <w:rPr>
          <w:rFonts w:cs="Arial"/>
          <w:szCs w:val="20"/>
          <w:lang w:val="en-GB"/>
        </w:rPr>
        <w:t>P</w:t>
      </w:r>
      <w:r w:rsidR="00FC508D" w:rsidRPr="00B62E93">
        <w:rPr>
          <w:rFonts w:cs="Arial"/>
          <w:color w:val="000000"/>
          <w:szCs w:val="20"/>
          <w:lang w:val="en-GB"/>
        </w:rPr>
        <w:t xml:space="preserve">rice indices that </w:t>
      </w:r>
      <w:r w:rsidR="000C1980">
        <w:rPr>
          <w:rFonts w:cs="Arial"/>
          <w:color w:val="000000"/>
          <w:szCs w:val="20"/>
          <w:lang w:val="en-GB"/>
        </w:rPr>
        <w:t>are</w:t>
      </w:r>
      <w:r w:rsidR="00FC508D" w:rsidRPr="00B62E93">
        <w:rPr>
          <w:rFonts w:cs="Arial"/>
          <w:szCs w:val="20"/>
          <w:lang w:val="en-GB"/>
        </w:rPr>
        <w:t xml:space="preserve"> c</w:t>
      </w:r>
      <w:r w:rsidR="00F17321">
        <w:rPr>
          <w:rFonts w:cs="Arial"/>
          <w:szCs w:val="20"/>
          <w:lang w:val="en-GB"/>
        </w:rPr>
        <w:t>ounted</w:t>
      </w:r>
      <w:r w:rsidR="00FC508D" w:rsidRPr="00B62E93">
        <w:rPr>
          <w:rFonts w:cs="Arial"/>
          <w:szCs w:val="20"/>
          <w:lang w:val="en-GB"/>
        </w:rPr>
        <w:t xml:space="preserve"> according to new revised index patterns</w:t>
      </w:r>
      <w:r w:rsidR="000C1980">
        <w:rPr>
          <w:rFonts w:cs="Arial"/>
          <w:szCs w:val="20"/>
          <w:lang w:val="en-GB"/>
        </w:rPr>
        <w:t xml:space="preserve"> are published since</w:t>
      </w:r>
      <w:r w:rsidR="000C1980" w:rsidRPr="00B62E93">
        <w:rPr>
          <w:rFonts w:cs="Arial"/>
          <w:szCs w:val="20"/>
          <w:lang w:val="en-GB"/>
        </w:rPr>
        <w:t xml:space="preserve"> January 2018</w:t>
      </w:r>
      <w:r w:rsidR="000C1980">
        <w:rPr>
          <w:rFonts w:cs="Arial"/>
          <w:szCs w:val="20"/>
          <w:lang w:val="en-GB"/>
        </w:rPr>
        <w:t>.</w:t>
      </w:r>
    </w:p>
    <w:p w:rsidR="00DC2651" w:rsidRPr="00B62E93" w:rsidRDefault="00DC2651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>Starting from January 201</w:t>
      </w:r>
      <w:r w:rsidR="00FC508D" w:rsidRPr="00B62E93">
        <w:rPr>
          <w:szCs w:val="20"/>
          <w:lang w:val="en-GB"/>
        </w:rPr>
        <w:t>8</w:t>
      </w:r>
      <w:r w:rsidRPr="00B62E93">
        <w:rPr>
          <w:szCs w:val="20"/>
          <w:lang w:val="en-GB"/>
        </w:rPr>
        <w:t>, the price reference period of December 201</w:t>
      </w:r>
      <w:r w:rsidR="00CA4214" w:rsidRPr="00B62E93">
        <w:rPr>
          <w:szCs w:val="20"/>
          <w:lang w:val="en-GB"/>
        </w:rPr>
        <w:t>5</w:t>
      </w:r>
      <w:r w:rsidRPr="00B62E93">
        <w:rPr>
          <w:szCs w:val="20"/>
          <w:lang w:val="en-GB"/>
        </w:rPr>
        <w:t xml:space="preserve"> for the price indices </w:t>
      </w:r>
      <w:r w:rsidR="0085092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changed to December 201</w:t>
      </w:r>
      <w:r w:rsidR="00CA4214" w:rsidRPr="00B62E93">
        <w:rPr>
          <w:szCs w:val="20"/>
          <w:lang w:val="en-GB"/>
        </w:rPr>
        <w:t>7</w:t>
      </w:r>
      <w:r w:rsidRPr="00B62E93">
        <w:rPr>
          <w:szCs w:val="20"/>
          <w:lang w:val="en-GB"/>
        </w:rPr>
        <w:t xml:space="preserve">. </w:t>
      </w:r>
      <w:r w:rsidR="000E14BB" w:rsidRPr="00B62E93">
        <w:rPr>
          <w:szCs w:val="20"/>
          <w:lang w:val="en-GB"/>
        </w:rPr>
        <w:t xml:space="preserve">Indices </w:t>
      </w:r>
      <w:r w:rsidR="00D211AB" w:rsidRPr="00B62E93">
        <w:rPr>
          <w:szCs w:val="20"/>
          <w:lang w:val="en-GB"/>
        </w:rPr>
        <w:t xml:space="preserve">calculated with the </w:t>
      </w:r>
      <w:r w:rsidR="00B67AA6" w:rsidRPr="00B62E93">
        <w:rPr>
          <w:szCs w:val="20"/>
          <w:lang w:val="en-GB"/>
        </w:rPr>
        <w:t xml:space="preserve">new </w:t>
      </w:r>
      <w:r w:rsidR="00D211AB" w:rsidRPr="00B62E93">
        <w:rPr>
          <w:szCs w:val="20"/>
          <w:lang w:val="en-GB"/>
        </w:rPr>
        <w:t xml:space="preserve">base December 2017 = 100 </w:t>
      </w:r>
      <w:r w:rsidRPr="00B62E93">
        <w:rPr>
          <w:szCs w:val="20"/>
          <w:lang w:val="en-GB"/>
        </w:rPr>
        <w:t xml:space="preserve">are chained at all levels of the consumer basket </w:t>
      </w:r>
      <w:r w:rsidR="00903367" w:rsidRPr="00B62E93">
        <w:rPr>
          <w:szCs w:val="20"/>
          <w:lang w:val="en-GB"/>
        </w:rPr>
        <w:t>to the current index time series on the bas</w:t>
      </w:r>
      <w:r w:rsidR="00083C3F" w:rsidRPr="00B62E93">
        <w:rPr>
          <w:szCs w:val="20"/>
          <w:lang w:val="en-GB"/>
        </w:rPr>
        <w:t>e</w:t>
      </w:r>
      <w:r w:rsidR="00903367" w:rsidRPr="00B62E93">
        <w:rPr>
          <w:szCs w:val="20"/>
          <w:lang w:val="en-GB"/>
        </w:rPr>
        <w:t xml:space="preserve"> </w:t>
      </w:r>
      <w:r w:rsidRPr="00B62E93">
        <w:rPr>
          <w:szCs w:val="20"/>
          <w:lang w:val="en-GB"/>
        </w:rPr>
        <w:t xml:space="preserve">average of 2015 = 100. </w:t>
      </w:r>
      <w:r w:rsidR="00EB5921" w:rsidRPr="00B62E93">
        <w:rPr>
          <w:rFonts w:cs="Arial"/>
          <w:color w:val="000000"/>
          <w:szCs w:val="20"/>
          <w:lang w:val="en-GB"/>
        </w:rPr>
        <w:t>Thereby, a continuation of</w:t>
      </w:r>
      <w:r w:rsidRPr="00B62E93">
        <w:rPr>
          <w:szCs w:val="20"/>
          <w:lang w:val="en-GB"/>
        </w:rPr>
        <w:t xml:space="preserve"> the </w:t>
      </w:r>
      <w:r w:rsidR="00EB5921" w:rsidRPr="00B62E93">
        <w:rPr>
          <w:szCs w:val="20"/>
          <w:lang w:val="en-GB"/>
        </w:rPr>
        <w:t>existing</w:t>
      </w:r>
      <w:r w:rsidRPr="00B62E93">
        <w:rPr>
          <w:szCs w:val="20"/>
          <w:lang w:val="en-GB"/>
        </w:rPr>
        <w:t xml:space="preserve"> time series</w:t>
      </w:r>
      <w:r w:rsidR="00EB5921" w:rsidRPr="00B62E93">
        <w:rPr>
          <w:szCs w:val="20"/>
          <w:lang w:val="en-GB"/>
        </w:rPr>
        <w:t xml:space="preserve">, </w:t>
      </w:r>
      <w:r w:rsidR="00EB5921" w:rsidRPr="00B62E93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are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derived</w:t>
      </w:r>
      <w:r w:rsidRPr="00B62E93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</w:t>
      </w:r>
      <w:r w:rsidR="00EB5921" w:rsidRPr="00B62E93">
        <w:rPr>
          <w:szCs w:val="20"/>
          <w:lang w:val="en-GB"/>
        </w:rPr>
        <w:t>ensured</w:t>
      </w:r>
      <w:r w:rsidRPr="00B62E93">
        <w:rPr>
          <w:szCs w:val="20"/>
          <w:lang w:val="en-GB"/>
        </w:rPr>
        <w:t xml:space="preserve">. </w:t>
      </w:r>
    </w:p>
    <w:p w:rsidR="0097104F" w:rsidRPr="00883DBA" w:rsidRDefault="00883DBA" w:rsidP="00C0253B">
      <w:pPr>
        <w:jc w:val="both"/>
        <w:rPr>
          <w:lang w:val="en-GB"/>
        </w:rPr>
      </w:pPr>
      <w:r w:rsidRPr="00883DBA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883DBA" w:rsidRDefault="0097104F" w:rsidP="00C0253B">
      <w:pPr>
        <w:jc w:val="center"/>
        <w:rPr>
          <w:rFonts w:cs="Arial"/>
          <w:lang w:val="en-GB"/>
        </w:rPr>
      </w:pPr>
      <w:r w:rsidRPr="00883DBA">
        <w:rPr>
          <w:rFonts w:cs="Arial"/>
          <w:position w:val="-32"/>
          <w:lang w:val="en-GB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13205644" r:id="rId9"/>
        </w:objec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1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>.q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 xml:space="preserve">constant </w:t>
      </w:r>
      <w:r w:rsidR="0055170F" w:rsidRPr="0055170F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E82A8A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>A detailed breakdown of the aggregate indices including methodological notes can be found on the CZSO we</w:t>
      </w:r>
      <w:r>
        <w:rPr>
          <w:rFonts w:eastAsia="Times New Roman"/>
          <w:b w:val="0"/>
          <w:bCs w:val="0"/>
          <w:sz w:val="20"/>
          <w:szCs w:val="24"/>
          <w:lang w:val="en-GB"/>
        </w:rPr>
        <w:t xml:space="preserve">bsite, in the 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>document 012023-1</w:t>
      </w:r>
      <w:r w:rsidR="001B4CD6">
        <w:rPr>
          <w:rFonts w:eastAsia="Times New Roman"/>
          <w:b w:val="0"/>
          <w:bCs w:val="0"/>
          <w:i/>
          <w:sz w:val="20"/>
          <w:szCs w:val="24"/>
          <w:lang w:val="en-GB"/>
        </w:rPr>
        <w:t>8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80" w:rsidRDefault="00057A80" w:rsidP="00E71A58">
      <w:r>
        <w:separator/>
      </w:r>
    </w:p>
  </w:endnote>
  <w:endnote w:type="continuationSeparator" w:id="0">
    <w:p w:rsidR="00057A80" w:rsidRDefault="00057A8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A5809">
      <w:rPr>
        <w:szCs w:val="16"/>
      </w:rPr>
      <w:t>únor</w:t>
    </w:r>
    <w:r>
      <w:rPr>
        <w:rStyle w:val="ZpatChar"/>
        <w:szCs w:val="16"/>
      </w:rPr>
      <w:t xml:space="preserve"> 201</w:t>
    </w:r>
    <w:r w:rsidR="006E719B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0A5809">
      <w:rPr>
        <w:rStyle w:val="ZpatChar"/>
        <w:i/>
        <w:szCs w:val="16"/>
      </w:rPr>
      <w:t>Febr</w:t>
    </w:r>
    <w:r w:rsidR="006E719B">
      <w:rPr>
        <w:rStyle w:val="ZpatChar"/>
        <w:i/>
        <w:szCs w:val="16"/>
      </w:rPr>
      <w:t>uary</w:t>
    </w:r>
    <w:r w:rsidR="00E82A8A">
      <w:rPr>
        <w:rStyle w:val="ZpatChar"/>
        <w:i/>
        <w:szCs w:val="16"/>
      </w:rPr>
      <w:t xml:space="preserve"> 201</w:t>
    </w:r>
    <w:r w:rsidR="006E719B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80" w:rsidRDefault="00057A80" w:rsidP="00E71A58">
      <w:r>
        <w:separator/>
      </w:r>
    </w:p>
  </w:footnote>
  <w:footnote w:type="continuationSeparator" w:id="0">
    <w:p w:rsidR="00057A80" w:rsidRDefault="00057A80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908"/>
    <w:rsid w:val="00010702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7BC3"/>
    <w:rsid w:val="000712B3"/>
    <w:rsid w:val="0008263E"/>
    <w:rsid w:val="00082C19"/>
    <w:rsid w:val="00083C3F"/>
    <w:rsid w:val="00085395"/>
    <w:rsid w:val="00087634"/>
    <w:rsid w:val="00087F2B"/>
    <w:rsid w:val="00090745"/>
    <w:rsid w:val="000965A4"/>
    <w:rsid w:val="00096884"/>
    <w:rsid w:val="000974D1"/>
    <w:rsid w:val="0009799E"/>
    <w:rsid w:val="000A1183"/>
    <w:rsid w:val="000A136C"/>
    <w:rsid w:val="000A256D"/>
    <w:rsid w:val="000A3A2C"/>
    <w:rsid w:val="000A3D13"/>
    <w:rsid w:val="000A5809"/>
    <w:rsid w:val="000B144F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C3C"/>
    <w:rsid w:val="0016256B"/>
    <w:rsid w:val="00163793"/>
    <w:rsid w:val="00165490"/>
    <w:rsid w:val="001706D6"/>
    <w:rsid w:val="001714F2"/>
    <w:rsid w:val="001759EB"/>
    <w:rsid w:val="00184706"/>
    <w:rsid w:val="001849F2"/>
    <w:rsid w:val="00184B08"/>
    <w:rsid w:val="00185010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118B9"/>
    <w:rsid w:val="002123B4"/>
    <w:rsid w:val="002163B3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247"/>
    <w:rsid w:val="00253C0F"/>
    <w:rsid w:val="00271465"/>
    <w:rsid w:val="0027565F"/>
    <w:rsid w:val="00283734"/>
    <w:rsid w:val="00285412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74DA"/>
    <w:rsid w:val="0040485E"/>
    <w:rsid w:val="00407C13"/>
    <w:rsid w:val="00410638"/>
    <w:rsid w:val="00432A58"/>
    <w:rsid w:val="00434617"/>
    <w:rsid w:val="00435F00"/>
    <w:rsid w:val="00440900"/>
    <w:rsid w:val="004441A0"/>
    <w:rsid w:val="0045356C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94BD6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D4B59"/>
    <w:rsid w:val="004F06F5"/>
    <w:rsid w:val="004F33A0"/>
    <w:rsid w:val="004F4A7A"/>
    <w:rsid w:val="00500157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170F"/>
    <w:rsid w:val="00552CF1"/>
    <w:rsid w:val="0055599F"/>
    <w:rsid w:val="00556D68"/>
    <w:rsid w:val="005647BF"/>
    <w:rsid w:val="005715AD"/>
    <w:rsid w:val="0057364B"/>
    <w:rsid w:val="00574773"/>
    <w:rsid w:val="00583FDF"/>
    <w:rsid w:val="00583FFD"/>
    <w:rsid w:val="005911BE"/>
    <w:rsid w:val="00593152"/>
    <w:rsid w:val="005A10F2"/>
    <w:rsid w:val="005A21E0"/>
    <w:rsid w:val="005A28FF"/>
    <w:rsid w:val="005A3DF8"/>
    <w:rsid w:val="005A42DB"/>
    <w:rsid w:val="005A5549"/>
    <w:rsid w:val="005B121D"/>
    <w:rsid w:val="005C06ED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61F6"/>
    <w:rsid w:val="006E279A"/>
    <w:rsid w:val="006E313B"/>
    <w:rsid w:val="006E52AA"/>
    <w:rsid w:val="006E719B"/>
    <w:rsid w:val="00701674"/>
    <w:rsid w:val="00705287"/>
    <w:rsid w:val="00706AD4"/>
    <w:rsid w:val="00712D59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D1ADE"/>
    <w:rsid w:val="007D40DF"/>
    <w:rsid w:val="007D60E9"/>
    <w:rsid w:val="007E692E"/>
    <w:rsid w:val="007E7E61"/>
    <w:rsid w:val="007F0845"/>
    <w:rsid w:val="007F33DC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CDE"/>
    <w:rsid w:val="00834304"/>
    <w:rsid w:val="00834FAA"/>
    <w:rsid w:val="00836086"/>
    <w:rsid w:val="008408FE"/>
    <w:rsid w:val="00842714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83DBA"/>
    <w:rsid w:val="00884704"/>
    <w:rsid w:val="008873D4"/>
    <w:rsid w:val="0089223D"/>
    <w:rsid w:val="008931E4"/>
    <w:rsid w:val="00893E85"/>
    <w:rsid w:val="00894031"/>
    <w:rsid w:val="008B7C02"/>
    <w:rsid w:val="008B7CDF"/>
    <w:rsid w:val="008B7D2B"/>
    <w:rsid w:val="008C0049"/>
    <w:rsid w:val="008C0E88"/>
    <w:rsid w:val="008C2862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155E"/>
    <w:rsid w:val="00912A92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6240"/>
    <w:rsid w:val="0096114E"/>
    <w:rsid w:val="0097104F"/>
    <w:rsid w:val="00972738"/>
    <w:rsid w:val="00974923"/>
    <w:rsid w:val="00977106"/>
    <w:rsid w:val="00980D3D"/>
    <w:rsid w:val="00985E99"/>
    <w:rsid w:val="00992CF3"/>
    <w:rsid w:val="009933C6"/>
    <w:rsid w:val="009968D6"/>
    <w:rsid w:val="00997B2D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29AE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2E93"/>
    <w:rsid w:val="00B63A11"/>
    <w:rsid w:val="00B64C24"/>
    <w:rsid w:val="00B6608F"/>
    <w:rsid w:val="00B679FB"/>
    <w:rsid w:val="00B67AA6"/>
    <w:rsid w:val="00B76D1E"/>
    <w:rsid w:val="00B80B4A"/>
    <w:rsid w:val="00B80EC6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4697"/>
    <w:rsid w:val="00C605F3"/>
    <w:rsid w:val="00C73885"/>
    <w:rsid w:val="00C747B1"/>
    <w:rsid w:val="00C7635A"/>
    <w:rsid w:val="00C82191"/>
    <w:rsid w:val="00C90CF4"/>
    <w:rsid w:val="00C92EB6"/>
    <w:rsid w:val="00C93389"/>
    <w:rsid w:val="00CA2666"/>
    <w:rsid w:val="00CA4214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2013D"/>
    <w:rsid w:val="00D211AB"/>
    <w:rsid w:val="00D25F28"/>
    <w:rsid w:val="00D27973"/>
    <w:rsid w:val="00D32A3F"/>
    <w:rsid w:val="00D32B9A"/>
    <w:rsid w:val="00D33D8C"/>
    <w:rsid w:val="00D50F46"/>
    <w:rsid w:val="00D6346E"/>
    <w:rsid w:val="00D66223"/>
    <w:rsid w:val="00D70468"/>
    <w:rsid w:val="00D8084C"/>
    <w:rsid w:val="00DA29B7"/>
    <w:rsid w:val="00DA4E55"/>
    <w:rsid w:val="00DA7C0C"/>
    <w:rsid w:val="00DB2EC8"/>
    <w:rsid w:val="00DB5695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53A2"/>
    <w:rsid w:val="00E2708E"/>
    <w:rsid w:val="00E3309D"/>
    <w:rsid w:val="00E453FE"/>
    <w:rsid w:val="00E50156"/>
    <w:rsid w:val="00E5256D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83FA4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7321"/>
    <w:rsid w:val="00F24407"/>
    <w:rsid w:val="00F24FAA"/>
    <w:rsid w:val="00F32BBB"/>
    <w:rsid w:val="00F3364D"/>
    <w:rsid w:val="00F406E8"/>
    <w:rsid w:val="00F41CC6"/>
    <w:rsid w:val="00F42239"/>
    <w:rsid w:val="00F437CC"/>
    <w:rsid w:val="00F47067"/>
    <w:rsid w:val="00F510D8"/>
    <w:rsid w:val="00F525EB"/>
    <w:rsid w:val="00F63DDE"/>
    <w:rsid w:val="00F63FB7"/>
    <w:rsid w:val="00F640AD"/>
    <w:rsid w:val="00F649D2"/>
    <w:rsid w:val="00F6602B"/>
    <w:rsid w:val="00F73A0C"/>
    <w:rsid w:val="00F756DB"/>
    <w:rsid w:val="00F85066"/>
    <w:rsid w:val="00F943EC"/>
    <w:rsid w:val="00FA5D4D"/>
    <w:rsid w:val="00FC0E30"/>
    <w:rsid w:val="00FC0E5F"/>
    <w:rsid w:val="00FC1A95"/>
    <w:rsid w:val="00FC508D"/>
    <w:rsid w:val="00FC56DE"/>
    <w:rsid w:val="00FC684B"/>
    <w:rsid w:val="00FE2F78"/>
    <w:rsid w:val="00FE560A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CC99-8EBF-45F0-9944-691A0B94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29</cp:revision>
  <cp:lastPrinted>2017-01-18T13:33:00Z</cp:lastPrinted>
  <dcterms:created xsi:type="dcterms:W3CDTF">2018-02-14T08:56:00Z</dcterms:created>
  <dcterms:modified xsi:type="dcterms:W3CDTF">2019-03-04T10:54:00Z</dcterms:modified>
</cp:coreProperties>
</file>